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856093">
      <w:pPr>
        <w:jc w:val="center"/>
        <w:rPr>
          <w:rFonts w:ascii="宋体" w:hAnsi="宋体" w:cs="宋体"/>
          <w:b/>
          <w:bCs/>
          <w:sz w:val="84"/>
          <w:szCs w:val="84"/>
        </w:rPr>
      </w:pPr>
    </w:p>
    <w:p w14:paraId="06D6C7D7">
      <w:pPr>
        <w:jc w:val="center"/>
        <w:rPr>
          <w:rFonts w:ascii="宋体" w:hAnsi="宋体" w:cs="宋体"/>
          <w:b/>
          <w:bCs/>
          <w:sz w:val="84"/>
          <w:szCs w:val="84"/>
        </w:rPr>
      </w:pPr>
      <w:r>
        <w:rPr>
          <w:rFonts w:hint="eastAsia" w:ascii="宋体" w:hAnsi="宋体" w:cs="宋体"/>
          <w:b/>
          <w:bCs/>
          <w:sz w:val="84"/>
          <w:szCs w:val="84"/>
        </w:rPr>
        <w:t>政府采购</w:t>
      </w:r>
    </w:p>
    <w:p w14:paraId="78BD2DD0">
      <w:pPr>
        <w:adjustRightInd w:val="0"/>
        <w:snapToGrid w:val="0"/>
        <w:spacing w:line="360" w:lineRule="auto"/>
        <w:jc w:val="center"/>
        <w:rPr>
          <w:rFonts w:ascii="宋体" w:hAnsi="宋体" w:cs="宋体"/>
          <w:b/>
          <w:bCs/>
          <w:sz w:val="84"/>
          <w:szCs w:val="84"/>
        </w:rPr>
      </w:pPr>
      <w:r>
        <w:rPr>
          <w:rFonts w:hint="eastAsia" w:ascii="宋体" w:hAnsi="宋体" w:cs="宋体"/>
          <w:b/>
          <w:bCs/>
          <w:sz w:val="84"/>
          <w:szCs w:val="84"/>
        </w:rPr>
        <w:t>竞争性谈判文件</w:t>
      </w:r>
    </w:p>
    <w:p w14:paraId="0C9372EF">
      <w:pPr>
        <w:adjustRightInd w:val="0"/>
        <w:snapToGrid w:val="0"/>
        <w:spacing w:line="360" w:lineRule="auto"/>
        <w:ind w:left="2563" w:leftChars="554" w:hanging="1400" w:hangingChars="700"/>
        <w:rPr>
          <w:rFonts w:ascii="宋体" w:hAnsi="宋体" w:cs="宋体"/>
          <w:sz w:val="20"/>
          <w:szCs w:val="20"/>
        </w:rPr>
      </w:pPr>
    </w:p>
    <w:p w14:paraId="0FAD03BC">
      <w:pPr>
        <w:pStyle w:val="21"/>
      </w:pPr>
    </w:p>
    <w:p w14:paraId="7B74ECA7">
      <w:pPr>
        <w:pStyle w:val="21"/>
      </w:pPr>
    </w:p>
    <w:p w14:paraId="4FA7CD0F">
      <w:pPr>
        <w:adjustRightInd w:val="0"/>
        <w:snapToGrid w:val="0"/>
        <w:spacing w:line="360" w:lineRule="auto"/>
        <w:ind w:left="2563" w:leftChars="554" w:hanging="1400" w:hangingChars="700"/>
        <w:rPr>
          <w:rFonts w:ascii="宋体" w:hAnsi="宋体" w:cs="宋体"/>
          <w:sz w:val="20"/>
          <w:szCs w:val="20"/>
        </w:rPr>
      </w:pPr>
    </w:p>
    <w:p w14:paraId="7372A52B">
      <w:pPr>
        <w:adjustRightInd w:val="0"/>
        <w:snapToGrid w:val="0"/>
        <w:spacing w:line="480" w:lineRule="auto"/>
        <w:ind w:firstLine="643" w:firstLineChars="200"/>
        <w:rPr>
          <w:rFonts w:ascii="宋体" w:hAnsi="宋体" w:cs="宋体"/>
          <w:b/>
          <w:szCs w:val="21"/>
        </w:rPr>
      </w:pPr>
      <w:r>
        <w:rPr>
          <w:rFonts w:hint="eastAsia" w:ascii="宋体" w:hAnsi="宋体" w:cs="宋体"/>
          <w:b/>
          <w:sz w:val="32"/>
          <w:szCs w:val="32"/>
        </w:rPr>
        <w:t>采购项目名称：</w:t>
      </w:r>
      <w:r>
        <w:rPr>
          <w:rFonts w:hint="eastAsia" w:ascii="宋体" w:hAnsi="宋体" w:cs="宋体"/>
          <w:b/>
          <w:sz w:val="32"/>
          <w:szCs w:val="32"/>
          <w:u w:val="single"/>
          <w:lang w:val="en-US" w:eastAsia="zh-CN"/>
        </w:rPr>
        <w:t>2026-2027学年度炎陵县学生食堂食用油采购</w:t>
      </w:r>
      <w:r>
        <w:rPr>
          <w:rFonts w:hint="eastAsia" w:ascii="宋体" w:hAnsi="宋体" w:cs="宋体"/>
          <w:b/>
          <w:sz w:val="32"/>
          <w:szCs w:val="32"/>
          <w:u w:val="single"/>
        </w:rPr>
        <w:t xml:space="preserve">  </w:t>
      </w:r>
    </w:p>
    <w:p w14:paraId="103751F8">
      <w:pPr>
        <w:adjustRightInd w:val="0"/>
        <w:snapToGrid w:val="0"/>
        <w:spacing w:line="480" w:lineRule="auto"/>
        <w:ind w:firstLine="643" w:firstLineChars="200"/>
        <w:rPr>
          <w:rFonts w:hint="default" w:ascii="宋体" w:hAnsi="宋体" w:eastAsia="宋体" w:cs="宋体"/>
          <w:b/>
          <w:sz w:val="32"/>
          <w:szCs w:val="32"/>
          <w:lang w:val="en-US" w:eastAsia="zh-CN"/>
        </w:rPr>
      </w:pPr>
      <w:r>
        <w:rPr>
          <w:rFonts w:hint="eastAsia" w:ascii="宋体" w:hAnsi="宋体" w:cs="宋体"/>
          <w:b/>
          <w:sz w:val="32"/>
          <w:szCs w:val="32"/>
        </w:rPr>
        <w:t>政府采购计划编号：</w:t>
      </w:r>
      <w:r>
        <w:rPr>
          <w:rFonts w:hint="eastAsia" w:ascii="宋体" w:hAnsi="宋体" w:cs="宋体"/>
          <w:b/>
          <w:sz w:val="32"/>
          <w:szCs w:val="32"/>
          <w:highlight w:val="none"/>
          <w:u w:val="single"/>
        </w:rPr>
        <w:t xml:space="preserve"> 炎财采计【202</w:t>
      </w:r>
      <w:r>
        <w:rPr>
          <w:rFonts w:hint="eastAsia" w:ascii="宋体" w:hAnsi="宋体" w:cs="宋体"/>
          <w:b/>
          <w:sz w:val="32"/>
          <w:szCs w:val="32"/>
          <w:highlight w:val="none"/>
          <w:u w:val="single"/>
          <w:lang w:val="en-US" w:eastAsia="zh-CN"/>
        </w:rPr>
        <w:t>6</w:t>
      </w:r>
      <w:r>
        <w:rPr>
          <w:rFonts w:hint="eastAsia" w:ascii="宋体" w:hAnsi="宋体" w:cs="宋体"/>
          <w:b/>
          <w:sz w:val="32"/>
          <w:szCs w:val="32"/>
          <w:highlight w:val="none"/>
          <w:u w:val="single"/>
        </w:rPr>
        <w:t>】000</w:t>
      </w:r>
      <w:r>
        <w:rPr>
          <w:rFonts w:hint="eastAsia" w:ascii="宋体" w:hAnsi="宋体" w:cs="宋体"/>
          <w:b/>
          <w:sz w:val="32"/>
          <w:szCs w:val="32"/>
          <w:highlight w:val="none"/>
          <w:u w:val="single"/>
          <w:lang w:val="en-US" w:eastAsia="zh-CN"/>
        </w:rPr>
        <w:t>029</w:t>
      </w:r>
      <w:r>
        <w:rPr>
          <w:rFonts w:hint="eastAsia" w:ascii="宋体" w:hAnsi="宋体" w:cs="宋体"/>
          <w:b/>
          <w:sz w:val="32"/>
          <w:szCs w:val="32"/>
          <w:highlight w:val="none"/>
          <w:u w:val="single"/>
        </w:rPr>
        <w:t xml:space="preserve">  </w:t>
      </w:r>
      <w:r>
        <w:rPr>
          <w:rFonts w:hint="eastAsia" w:ascii="宋体" w:hAnsi="宋体" w:cs="宋体"/>
          <w:b/>
          <w:sz w:val="32"/>
          <w:szCs w:val="32"/>
          <w:highlight w:val="none"/>
          <w:u w:val="single"/>
          <w:lang w:val="en-US" w:eastAsia="zh-CN"/>
        </w:rPr>
        <w:t xml:space="preserve">           </w:t>
      </w:r>
    </w:p>
    <w:p w14:paraId="35504793">
      <w:pPr>
        <w:adjustRightInd w:val="0"/>
        <w:snapToGrid w:val="0"/>
        <w:spacing w:line="480" w:lineRule="auto"/>
        <w:ind w:firstLine="643" w:firstLineChars="200"/>
        <w:rPr>
          <w:rFonts w:hint="default" w:ascii="宋体" w:hAnsi="宋体" w:eastAsia="宋体" w:cs="宋体"/>
          <w:b/>
          <w:sz w:val="32"/>
          <w:szCs w:val="32"/>
          <w:u w:val="single"/>
          <w:lang w:val="en-US" w:eastAsia="zh-CN"/>
        </w:rPr>
      </w:pPr>
      <w:r>
        <w:rPr>
          <w:rFonts w:hint="eastAsia" w:ascii="宋体" w:hAnsi="宋体" w:cs="宋体"/>
          <w:b/>
          <w:sz w:val="32"/>
          <w:szCs w:val="32"/>
        </w:rPr>
        <w:t>委托代理编号：</w:t>
      </w:r>
      <w:r>
        <w:rPr>
          <w:rFonts w:hint="eastAsia" w:ascii="宋体" w:hAnsi="宋体" w:cs="宋体"/>
          <w:b/>
          <w:sz w:val="32"/>
          <w:szCs w:val="32"/>
          <w:highlight w:val="none"/>
          <w:u w:val="single"/>
        </w:rPr>
        <w:t xml:space="preserve"> ZKGSF(ZB)-202</w:t>
      </w:r>
      <w:r>
        <w:rPr>
          <w:rFonts w:hint="eastAsia" w:ascii="宋体" w:hAnsi="宋体" w:cs="宋体"/>
          <w:b/>
          <w:sz w:val="32"/>
          <w:szCs w:val="32"/>
          <w:highlight w:val="none"/>
          <w:u w:val="single"/>
          <w:lang w:val="en-US" w:eastAsia="zh-CN"/>
        </w:rPr>
        <w:t>61259</w:t>
      </w:r>
      <w:r>
        <w:rPr>
          <w:rFonts w:hint="eastAsia" w:ascii="宋体" w:hAnsi="宋体" w:cs="宋体"/>
          <w:b/>
          <w:sz w:val="32"/>
          <w:szCs w:val="32"/>
          <w:highlight w:val="none"/>
          <w:u w:val="single"/>
        </w:rPr>
        <w:t xml:space="preserve"> </w:t>
      </w:r>
      <w:r>
        <w:rPr>
          <w:rFonts w:hint="eastAsia" w:ascii="宋体" w:hAnsi="宋体" w:cs="宋体"/>
          <w:b/>
          <w:sz w:val="32"/>
          <w:szCs w:val="32"/>
          <w:highlight w:val="none"/>
          <w:u w:val="single"/>
          <w:lang w:val="en-US" w:eastAsia="zh-CN"/>
        </w:rPr>
        <w:t xml:space="preserve">                          </w:t>
      </w:r>
    </w:p>
    <w:p w14:paraId="63D699E2">
      <w:pPr>
        <w:adjustRightInd w:val="0"/>
        <w:snapToGrid w:val="0"/>
        <w:spacing w:line="480" w:lineRule="auto"/>
        <w:ind w:firstLine="643" w:firstLineChars="200"/>
        <w:rPr>
          <w:rFonts w:hint="default" w:ascii="宋体" w:hAnsi="宋体" w:eastAsia="宋体" w:cs="宋体"/>
          <w:b/>
          <w:sz w:val="32"/>
          <w:szCs w:val="32"/>
          <w:u w:val="single"/>
          <w:lang w:val="en-US" w:eastAsia="zh-CN"/>
        </w:rPr>
      </w:pPr>
      <w:r>
        <w:rPr>
          <w:rFonts w:hint="eastAsia" w:ascii="宋体" w:hAnsi="宋体" w:cs="宋体"/>
          <w:b/>
          <w:sz w:val="32"/>
          <w:szCs w:val="32"/>
        </w:rPr>
        <w:t>采   购   人：</w:t>
      </w:r>
      <w:r>
        <w:rPr>
          <w:rFonts w:hint="eastAsia" w:ascii="宋体" w:hAnsi="宋体" w:cs="宋体"/>
          <w:b/>
          <w:sz w:val="32"/>
          <w:szCs w:val="32"/>
          <w:u w:val="single"/>
        </w:rPr>
        <w:t xml:space="preserve"> </w:t>
      </w:r>
      <w:r>
        <w:rPr>
          <w:rFonts w:hint="eastAsia" w:ascii="宋体" w:hAnsi="宋体" w:cs="宋体"/>
          <w:b/>
          <w:sz w:val="32"/>
          <w:szCs w:val="32"/>
          <w:u w:val="single"/>
          <w:lang w:val="en-US" w:eastAsia="zh-CN"/>
        </w:rPr>
        <w:t>炎陵县教育局</w:t>
      </w:r>
      <w:r>
        <w:rPr>
          <w:rFonts w:hint="eastAsia" w:ascii="宋体" w:hAnsi="宋体" w:cs="宋体"/>
          <w:b/>
          <w:sz w:val="32"/>
          <w:szCs w:val="32"/>
          <w:u w:val="single"/>
        </w:rPr>
        <w:t xml:space="preserve">   </w:t>
      </w:r>
      <w:r>
        <w:rPr>
          <w:rFonts w:hint="eastAsia" w:ascii="宋体" w:hAnsi="宋体" w:cs="宋体"/>
          <w:b/>
          <w:sz w:val="32"/>
          <w:szCs w:val="32"/>
          <w:u w:val="single"/>
          <w:lang w:val="en-US" w:eastAsia="zh-CN"/>
        </w:rPr>
        <w:t xml:space="preserve">                   </w:t>
      </w:r>
    </w:p>
    <w:p w14:paraId="656A3857">
      <w:pPr>
        <w:adjustRightInd w:val="0"/>
        <w:snapToGrid w:val="0"/>
        <w:spacing w:line="480" w:lineRule="auto"/>
        <w:ind w:firstLine="643" w:firstLineChars="200"/>
        <w:rPr>
          <w:rFonts w:hint="default" w:ascii="宋体" w:hAnsi="宋体" w:eastAsia="宋体" w:cs="宋体"/>
          <w:b/>
          <w:sz w:val="32"/>
          <w:szCs w:val="32"/>
          <w:lang w:val="en-US" w:eastAsia="zh-CN"/>
        </w:rPr>
      </w:pPr>
      <w:r>
        <w:rPr>
          <w:rFonts w:hint="eastAsia" w:ascii="宋体" w:hAnsi="宋体" w:cs="宋体"/>
          <w:b/>
          <w:sz w:val="32"/>
          <w:szCs w:val="21"/>
        </w:rPr>
        <w:t>采购代理机构：</w:t>
      </w:r>
      <w:r>
        <w:rPr>
          <w:rFonts w:hint="eastAsia" w:ascii="宋体" w:hAnsi="宋体" w:cs="宋体"/>
          <w:b/>
          <w:sz w:val="32"/>
          <w:szCs w:val="21"/>
          <w:u w:val="single"/>
        </w:rPr>
        <w:t xml:space="preserve"> 中科高盛咨询集团有限公司 </w:t>
      </w:r>
      <w:r>
        <w:rPr>
          <w:rFonts w:hint="eastAsia" w:ascii="宋体" w:hAnsi="宋体" w:cs="宋体"/>
          <w:b/>
          <w:sz w:val="32"/>
          <w:szCs w:val="21"/>
          <w:u w:val="single"/>
          <w:lang w:val="en-US" w:eastAsia="zh-CN"/>
        </w:rPr>
        <w:t xml:space="preserve">             </w:t>
      </w:r>
      <w:r>
        <w:rPr>
          <w:rFonts w:hint="eastAsia" w:ascii="宋体" w:hAnsi="宋体" w:cs="宋体"/>
          <w:b/>
          <w:sz w:val="32"/>
          <w:szCs w:val="21"/>
          <w:u w:val="single"/>
        </w:rPr>
        <w:t xml:space="preserve"> </w:t>
      </w:r>
      <w:r>
        <w:rPr>
          <w:rFonts w:hint="eastAsia" w:ascii="宋体" w:hAnsi="宋体" w:cs="宋体"/>
          <w:sz w:val="32"/>
          <w:szCs w:val="32"/>
          <w:lang w:val="en-US" w:eastAsia="zh-CN"/>
        </w:rPr>
        <w:t xml:space="preserve">         </w:t>
      </w:r>
    </w:p>
    <w:p w14:paraId="20B5C1EA">
      <w:pPr>
        <w:adjustRightInd w:val="0"/>
        <w:snapToGrid w:val="0"/>
        <w:spacing w:line="360" w:lineRule="auto"/>
        <w:rPr>
          <w:rFonts w:ascii="宋体" w:hAnsi="宋体" w:cs="宋体"/>
          <w:b/>
          <w:sz w:val="32"/>
          <w:szCs w:val="21"/>
        </w:rPr>
      </w:pPr>
    </w:p>
    <w:p w14:paraId="77DCEA52">
      <w:pPr>
        <w:adjustRightInd w:val="0"/>
        <w:snapToGrid w:val="0"/>
        <w:spacing w:line="360" w:lineRule="auto"/>
        <w:jc w:val="center"/>
        <w:rPr>
          <w:rFonts w:ascii="宋体" w:hAnsi="宋体" w:cs="宋体"/>
          <w:b/>
          <w:sz w:val="32"/>
          <w:szCs w:val="21"/>
        </w:rPr>
      </w:pPr>
    </w:p>
    <w:p w14:paraId="71165475">
      <w:pPr>
        <w:adjustRightInd w:val="0"/>
        <w:snapToGrid w:val="0"/>
        <w:spacing w:line="360" w:lineRule="auto"/>
        <w:jc w:val="center"/>
        <w:rPr>
          <w:rFonts w:ascii="宋体" w:hAnsi="宋体" w:cs="宋体"/>
          <w:b/>
          <w:sz w:val="32"/>
          <w:szCs w:val="21"/>
        </w:rPr>
      </w:pPr>
    </w:p>
    <w:p w14:paraId="00B2F256">
      <w:pPr>
        <w:pStyle w:val="21"/>
      </w:pPr>
    </w:p>
    <w:p w14:paraId="6C077B05">
      <w:pPr>
        <w:adjustRightInd w:val="0"/>
        <w:snapToGrid w:val="0"/>
        <w:spacing w:line="360" w:lineRule="auto"/>
        <w:jc w:val="center"/>
        <w:rPr>
          <w:rFonts w:ascii="宋体" w:hAnsi="宋体" w:cs="宋体"/>
          <w:b/>
          <w:sz w:val="32"/>
          <w:szCs w:val="21"/>
        </w:rPr>
      </w:pPr>
      <w:r>
        <w:rPr>
          <w:rFonts w:hint="eastAsia" w:ascii="宋体" w:hAnsi="宋体" w:cs="宋体"/>
          <w:b/>
          <w:sz w:val="32"/>
          <w:szCs w:val="21"/>
        </w:rPr>
        <w:t>202</w:t>
      </w:r>
      <w:r>
        <w:rPr>
          <w:rFonts w:hint="eastAsia" w:ascii="宋体" w:hAnsi="宋体" w:cs="宋体"/>
          <w:b/>
          <w:sz w:val="32"/>
          <w:szCs w:val="21"/>
          <w:lang w:val="en-US" w:eastAsia="zh-CN"/>
        </w:rPr>
        <w:t>6</w:t>
      </w:r>
      <w:r>
        <w:rPr>
          <w:rFonts w:hint="eastAsia" w:ascii="宋体" w:hAnsi="宋体" w:cs="宋体"/>
          <w:b/>
          <w:sz w:val="32"/>
          <w:szCs w:val="21"/>
        </w:rPr>
        <w:t>年</w:t>
      </w:r>
      <w:r>
        <w:rPr>
          <w:rFonts w:hint="eastAsia" w:ascii="宋体" w:hAnsi="宋体" w:cs="宋体"/>
          <w:b/>
          <w:sz w:val="32"/>
          <w:szCs w:val="21"/>
          <w:lang w:val="en-US" w:eastAsia="zh-CN"/>
        </w:rPr>
        <w:t>7</w:t>
      </w:r>
      <w:r>
        <w:rPr>
          <w:rFonts w:hint="eastAsia" w:ascii="宋体" w:hAnsi="宋体" w:cs="宋体"/>
          <w:b/>
          <w:sz w:val="32"/>
          <w:szCs w:val="21"/>
        </w:rPr>
        <w:t>月</w:t>
      </w:r>
    </w:p>
    <w:p w14:paraId="76076E58">
      <w:pPr>
        <w:adjustRightInd w:val="0"/>
        <w:snapToGrid w:val="0"/>
        <w:spacing w:line="360" w:lineRule="auto"/>
        <w:jc w:val="center"/>
        <w:rPr>
          <w:rFonts w:ascii="宋体" w:hAnsi="宋体" w:cs="宋体"/>
          <w:b/>
          <w:spacing w:val="160"/>
          <w:sz w:val="32"/>
          <w:szCs w:val="32"/>
        </w:rPr>
      </w:pPr>
    </w:p>
    <w:p w14:paraId="001FACF1">
      <w:pPr>
        <w:adjustRightInd w:val="0"/>
        <w:snapToGrid w:val="0"/>
        <w:spacing w:line="360" w:lineRule="auto"/>
        <w:jc w:val="center"/>
        <w:rPr>
          <w:rFonts w:hint="eastAsia" w:ascii="宋体" w:hAnsi="宋体" w:cs="宋体"/>
          <w:b/>
          <w:spacing w:val="160"/>
          <w:sz w:val="32"/>
          <w:szCs w:val="32"/>
        </w:rPr>
      </w:pPr>
    </w:p>
    <w:p w14:paraId="16211132">
      <w:pPr>
        <w:adjustRightInd w:val="0"/>
        <w:snapToGrid w:val="0"/>
        <w:spacing w:line="360" w:lineRule="auto"/>
        <w:jc w:val="center"/>
        <w:rPr>
          <w:rFonts w:ascii="宋体" w:hAnsi="宋体" w:cs="宋体"/>
          <w:b/>
          <w:spacing w:val="160"/>
          <w:sz w:val="32"/>
          <w:szCs w:val="32"/>
        </w:rPr>
      </w:pPr>
      <w:r>
        <w:rPr>
          <w:rFonts w:hint="eastAsia" w:ascii="宋体" w:hAnsi="宋体" w:cs="宋体"/>
          <w:b/>
          <w:spacing w:val="160"/>
          <w:sz w:val="32"/>
          <w:szCs w:val="32"/>
        </w:rPr>
        <w:t>目录</w:t>
      </w:r>
    </w:p>
    <w:p w14:paraId="040FBEC8">
      <w:pPr>
        <w:pStyle w:val="11"/>
        <w:tabs>
          <w:tab w:val="right" w:leader="dot" w:pos="9184"/>
        </w:tabs>
      </w:pPr>
      <w:r>
        <w:rPr>
          <w:rFonts w:hint="eastAsia" w:cs="宋体"/>
          <w:bCs/>
          <w:sz w:val="28"/>
        </w:rPr>
        <w:fldChar w:fldCharType="begin"/>
      </w:r>
      <w:r>
        <w:rPr>
          <w:rFonts w:hint="eastAsia" w:cs="宋体"/>
          <w:bCs/>
          <w:sz w:val="28"/>
        </w:rPr>
        <w:instrText xml:space="preserve"> TOC \o "1-3" \h \z \u </w:instrText>
      </w:r>
      <w:r>
        <w:rPr>
          <w:rFonts w:hint="eastAsia" w:cs="宋体"/>
          <w:bCs/>
          <w:sz w:val="28"/>
        </w:rPr>
        <w:fldChar w:fldCharType="separate"/>
      </w:r>
      <w:r>
        <w:rPr>
          <w:rFonts w:hint="eastAsia" w:cs="宋体"/>
          <w:bCs/>
        </w:rPr>
        <w:fldChar w:fldCharType="begin"/>
      </w:r>
      <w:r>
        <w:rPr>
          <w:rFonts w:hint="eastAsia" w:cs="宋体"/>
          <w:bCs/>
        </w:rPr>
        <w:instrText xml:space="preserve"> HYPERLINK \l _Toc9210 </w:instrText>
      </w:r>
      <w:r>
        <w:rPr>
          <w:rFonts w:hint="eastAsia" w:cs="宋体"/>
          <w:bCs/>
        </w:rPr>
        <w:fldChar w:fldCharType="separate"/>
      </w:r>
      <w:r>
        <w:rPr>
          <w:rFonts w:hint="eastAsia" w:ascii="宋体" w:hAnsi="宋体" w:cs="宋体"/>
          <w:bCs/>
          <w:szCs w:val="32"/>
        </w:rPr>
        <w:t>第一章 谈判邀请</w:t>
      </w:r>
      <w:r>
        <w:tab/>
      </w:r>
      <w:r>
        <w:fldChar w:fldCharType="begin"/>
      </w:r>
      <w:r>
        <w:instrText xml:space="preserve"> PAGEREF _Toc9210 \h </w:instrText>
      </w:r>
      <w:r>
        <w:fldChar w:fldCharType="separate"/>
      </w:r>
      <w:r>
        <w:t>1</w:t>
      </w:r>
      <w:r>
        <w:fldChar w:fldCharType="end"/>
      </w:r>
      <w:r>
        <w:rPr>
          <w:rFonts w:hint="eastAsia" w:cs="宋体"/>
          <w:bCs/>
        </w:rPr>
        <w:fldChar w:fldCharType="end"/>
      </w:r>
    </w:p>
    <w:p w14:paraId="573917FA">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_Toc25679 </w:instrText>
      </w:r>
      <w:r>
        <w:rPr>
          <w:rFonts w:hint="eastAsia" w:ascii="宋体" w:hAnsi="宋体" w:cs="宋体"/>
        </w:rPr>
        <w:fldChar w:fldCharType="separate"/>
      </w:r>
      <w:r>
        <w:rPr>
          <w:rFonts w:hint="eastAsia" w:ascii="宋体" w:hAnsi="宋体" w:cs="宋体"/>
          <w:bCs/>
          <w:szCs w:val="32"/>
        </w:rPr>
        <w:t>一、采购项目基本情况</w:t>
      </w:r>
      <w:r>
        <w:tab/>
      </w:r>
      <w:r>
        <w:fldChar w:fldCharType="begin"/>
      </w:r>
      <w:r>
        <w:instrText xml:space="preserve"> PAGEREF _Toc25679 \h </w:instrText>
      </w:r>
      <w:r>
        <w:fldChar w:fldCharType="separate"/>
      </w:r>
      <w:r>
        <w:t>1</w:t>
      </w:r>
      <w:r>
        <w:fldChar w:fldCharType="end"/>
      </w:r>
      <w:r>
        <w:rPr>
          <w:rFonts w:hint="eastAsia" w:ascii="宋体" w:hAnsi="宋体" w:cs="宋体"/>
        </w:rPr>
        <w:fldChar w:fldCharType="end"/>
      </w:r>
    </w:p>
    <w:p w14:paraId="7A6ED3E2">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_Toc16229 </w:instrText>
      </w:r>
      <w:r>
        <w:rPr>
          <w:rFonts w:hint="eastAsia" w:ascii="宋体" w:hAnsi="宋体" w:cs="宋体"/>
        </w:rPr>
        <w:fldChar w:fldCharType="separate"/>
      </w:r>
      <w:r>
        <w:rPr>
          <w:rFonts w:hint="eastAsia" w:ascii="宋体" w:hAnsi="宋体" w:cs="宋体"/>
          <w:bCs/>
          <w:szCs w:val="32"/>
        </w:rPr>
        <w:t>二、采购需求</w:t>
      </w:r>
      <w:r>
        <w:tab/>
      </w:r>
      <w:r>
        <w:fldChar w:fldCharType="begin"/>
      </w:r>
      <w:r>
        <w:instrText xml:space="preserve"> PAGEREF _Toc16229 \h </w:instrText>
      </w:r>
      <w:r>
        <w:fldChar w:fldCharType="separate"/>
      </w:r>
      <w:r>
        <w:t>1</w:t>
      </w:r>
      <w:r>
        <w:fldChar w:fldCharType="end"/>
      </w:r>
      <w:r>
        <w:rPr>
          <w:rFonts w:hint="eastAsia" w:ascii="宋体" w:hAnsi="宋体" w:cs="宋体"/>
        </w:rPr>
        <w:fldChar w:fldCharType="end"/>
      </w:r>
    </w:p>
    <w:p w14:paraId="6654D7DE">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_Toc19471 </w:instrText>
      </w:r>
      <w:r>
        <w:rPr>
          <w:rFonts w:hint="eastAsia" w:ascii="宋体" w:hAnsi="宋体" w:cs="宋体"/>
        </w:rPr>
        <w:fldChar w:fldCharType="separate"/>
      </w:r>
      <w:r>
        <w:rPr>
          <w:rFonts w:hint="eastAsia" w:ascii="宋体" w:hAnsi="宋体" w:cs="宋体"/>
          <w:bCs/>
          <w:szCs w:val="32"/>
        </w:rPr>
        <w:t>三、采购项目需落实的政府采购政策</w:t>
      </w:r>
      <w:r>
        <w:tab/>
      </w:r>
      <w:r>
        <w:fldChar w:fldCharType="begin"/>
      </w:r>
      <w:r>
        <w:instrText xml:space="preserve"> PAGEREF _Toc19471 \h </w:instrText>
      </w:r>
      <w:r>
        <w:fldChar w:fldCharType="separate"/>
      </w:r>
      <w:r>
        <w:t>2</w:t>
      </w:r>
      <w:r>
        <w:fldChar w:fldCharType="end"/>
      </w:r>
      <w:r>
        <w:rPr>
          <w:rFonts w:hint="eastAsia" w:ascii="宋体" w:hAnsi="宋体" w:cs="宋体"/>
        </w:rPr>
        <w:fldChar w:fldCharType="end"/>
      </w:r>
    </w:p>
    <w:p w14:paraId="3751E349">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_Toc13759 </w:instrText>
      </w:r>
      <w:r>
        <w:rPr>
          <w:rFonts w:hint="eastAsia" w:ascii="宋体" w:hAnsi="宋体" w:cs="宋体"/>
        </w:rPr>
        <w:fldChar w:fldCharType="separate"/>
      </w:r>
      <w:r>
        <w:rPr>
          <w:rFonts w:hint="eastAsia" w:ascii="宋体" w:hAnsi="宋体" w:cs="宋体"/>
          <w:bCs/>
          <w:szCs w:val="32"/>
        </w:rPr>
        <w:t>四、供应商的资格要求</w:t>
      </w:r>
      <w:r>
        <w:tab/>
      </w:r>
      <w:r>
        <w:fldChar w:fldCharType="begin"/>
      </w:r>
      <w:r>
        <w:instrText xml:space="preserve"> PAGEREF _Toc13759 \h </w:instrText>
      </w:r>
      <w:r>
        <w:fldChar w:fldCharType="separate"/>
      </w:r>
      <w:r>
        <w:t>2</w:t>
      </w:r>
      <w:r>
        <w:fldChar w:fldCharType="end"/>
      </w:r>
      <w:r>
        <w:rPr>
          <w:rFonts w:hint="eastAsia" w:ascii="宋体" w:hAnsi="宋体" w:cs="宋体"/>
        </w:rPr>
        <w:fldChar w:fldCharType="end"/>
      </w:r>
    </w:p>
    <w:p w14:paraId="2FAEADC4">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_Toc19800 </w:instrText>
      </w:r>
      <w:r>
        <w:rPr>
          <w:rFonts w:hint="eastAsia" w:ascii="宋体" w:hAnsi="宋体" w:cs="宋体"/>
        </w:rPr>
        <w:fldChar w:fldCharType="separate"/>
      </w:r>
      <w:r>
        <w:rPr>
          <w:rFonts w:hint="eastAsia" w:ascii="宋体" w:hAnsi="宋体" w:cs="宋体"/>
          <w:bCs/>
          <w:szCs w:val="32"/>
        </w:rPr>
        <w:t>五、获取谈判文件的时间、地点及方式</w:t>
      </w:r>
      <w:r>
        <w:tab/>
      </w:r>
      <w:r>
        <w:fldChar w:fldCharType="begin"/>
      </w:r>
      <w:r>
        <w:instrText xml:space="preserve"> PAGEREF _Toc19800 \h </w:instrText>
      </w:r>
      <w:r>
        <w:fldChar w:fldCharType="separate"/>
      </w:r>
      <w:r>
        <w:t>2</w:t>
      </w:r>
      <w:r>
        <w:fldChar w:fldCharType="end"/>
      </w:r>
      <w:r>
        <w:rPr>
          <w:rFonts w:hint="eastAsia" w:ascii="宋体" w:hAnsi="宋体" w:cs="宋体"/>
        </w:rPr>
        <w:fldChar w:fldCharType="end"/>
      </w:r>
    </w:p>
    <w:p w14:paraId="011EC43A">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_Toc15747 </w:instrText>
      </w:r>
      <w:r>
        <w:rPr>
          <w:rFonts w:hint="eastAsia" w:ascii="宋体" w:hAnsi="宋体" w:cs="宋体"/>
        </w:rPr>
        <w:fldChar w:fldCharType="separate"/>
      </w:r>
      <w:r>
        <w:rPr>
          <w:rFonts w:hint="eastAsia" w:ascii="宋体" w:hAnsi="宋体" w:cs="宋体"/>
          <w:bCs/>
          <w:szCs w:val="32"/>
        </w:rPr>
        <w:t>六、提交首次响应文件的截止时间、谈判时间及地点</w:t>
      </w:r>
      <w:r>
        <w:tab/>
      </w:r>
      <w:r>
        <w:fldChar w:fldCharType="begin"/>
      </w:r>
      <w:r>
        <w:instrText xml:space="preserve"> PAGEREF _Toc15747 \h </w:instrText>
      </w:r>
      <w:r>
        <w:fldChar w:fldCharType="separate"/>
      </w:r>
      <w:r>
        <w:t>2</w:t>
      </w:r>
      <w:r>
        <w:fldChar w:fldCharType="end"/>
      </w:r>
      <w:r>
        <w:rPr>
          <w:rFonts w:hint="eastAsia" w:ascii="宋体" w:hAnsi="宋体" w:cs="宋体"/>
        </w:rPr>
        <w:fldChar w:fldCharType="end"/>
      </w:r>
    </w:p>
    <w:p w14:paraId="323B87FF">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_Toc26959 </w:instrText>
      </w:r>
      <w:r>
        <w:rPr>
          <w:rFonts w:hint="eastAsia" w:ascii="宋体" w:hAnsi="宋体" w:cs="宋体"/>
        </w:rPr>
        <w:fldChar w:fldCharType="separate"/>
      </w:r>
      <w:r>
        <w:rPr>
          <w:rFonts w:hint="eastAsia" w:ascii="宋体" w:hAnsi="宋体" w:cs="宋体"/>
          <w:bCs/>
          <w:szCs w:val="32"/>
        </w:rPr>
        <w:t>七、询问及质疑</w:t>
      </w:r>
      <w:r>
        <w:tab/>
      </w:r>
      <w:r>
        <w:fldChar w:fldCharType="begin"/>
      </w:r>
      <w:r>
        <w:instrText xml:space="preserve"> PAGEREF _Toc26959 \h </w:instrText>
      </w:r>
      <w:r>
        <w:fldChar w:fldCharType="separate"/>
      </w:r>
      <w:r>
        <w:t>2</w:t>
      </w:r>
      <w:r>
        <w:fldChar w:fldCharType="end"/>
      </w:r>
      <w:r>
        <w:rPr>
          <w:rFonts w:hint="eastAsia" w:ascii="宋体" w:hAnsi="宋体" w:cs="宋体"/>
        </w:rPr>
        <w:fldChar w:fldCharType="end"/>
      </w:r>
    </w:p>
    <w:p w14:paraId="0AFB2D8F">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_Toc19828 </w:instrText>
      </w:r>
      <w:r>
        <w:rPr>
          <w:rFonts w:hint="eastAsia" w:ascii="宋体" w:hAnsi="宋体" w:cs="宋体"/>
        </w:rPr>
        <w:fldChar w:fldCharType="separate"/>
      </w:r>
      <w:r>
        <w:rPr>
          <w:rFonts w:hint="eastAsia" w:ascii="宋体" w:hAnsi="宋体" w:cs="宋体"/>
          <w:bCs/>
          <w:szCs w:val="32"/>
        </w:rPr>
        <w:t>八、谈判说明</w:t>
      </w:r>
      <w:r>
        <w:tab/>
      </w:r>
      <w:r>
        <w:fldChar w:fldCharType="begin"/>
      </w:r>
      <w:r>
        <w:instrText xml:space="preserve"> PAGEREF _Toc19828 \h </w:instrText>
      </w:r>
      <w:r>
        <w:fldChar w:fldCharType="separate"/>
      </w:r>
      <w:r>
        <w:t>3</w:t>
      </w:r>
      <w:r>
        <w:fldChar w:fldCharType="end"/>
      </w:r>
      <w:r>
        <w:rPr>
          <w:rFonts w:hint="eastAsia" w:ascii="宋体" w:hAnsi="宋体" w:cs="宋体"/>
        </w:rPr>
        <w:fldChar w:fldCharType="end"/>
      </w:r>
    </w:p>
    <w:p w14:paraId="2F3E8B30">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_Toc5397 </w:instrText>
      </w:r>
      <w:r>
        <w:rPr>
          <w:rFonts w:hint="eastAsia" w:ascii="宋体" w:hAnsi="宋体" w:cs="宋体"/>
        </w:rPr>
        <w:fldChar w:fldCharType="separate"/>
      </w:r>
      <w:r>
        <w:rPr>
          <w:rFonts w:hint="eastAsia" w:ascii="宋体" w:hAnsi="宋体" w:cs="宋体"/>
          <w:bCs/>
          <w:szCs w:val="32"/>
        </w:rPr>
        <w:t>九、</w:t>
      </w:r>
      <w:r>
        <w:rPr>
          <w:rFonts w:hint="eastAsia" w:ascii="宋体" w:hAnsi="宋体" w:cs="宋体"/>
          <w:bCs/>
          <w:szCs w:val="21"/>
        </w:rPr>
        <w:t>采购项目联系人姓名和电话</w:t>
      </w:r>
      <w:r>
        <w:tab/>
      </w:r>
      <w:r>
        <w:fldChar w:fldCharType="begin"/>
      </w:r>
      <w:r>
        <w:instrText xml:space="preserve"> PAGEREF _Toc5397 \h </w:instrText>
      </w:r>
      <w:r>
        <w:fldChar w:fldCharType="separate"/>
      </w:r>
      <w:r>
        <w:t>3</w:t>
      </w:r>
      <w:r>
        <w:fldChar w:fldCharType="end"/>
      </w:r>
      <w:r>
        <w:rPr>
          <w:rFonts w:hint="eastAsia" w:ascii="宋体" w:hAnsi="宋体" w:cs="宋体"/>
        </w:rPr>
        <w:fldChar w:fldCharType="end"/>
      </w:r>
    </w:p>
    <w:p w14:paraId="277AAC81">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_Toc8693 </w:instrText>
      </w:r>
      <w:r>
        <w:rPr>
          <w:rFonts w:hint="eastAsia" w:ascii="宋体" w:hAnsi="宋体" w:cs="宋体"/>
        </w:rPr>
        <w:fldChar w:fldCharType="separate"/>
      </w:r>
      <w:r>
        <w:rPr>
          <w:rFonts w:hint="eastAsia" w:ascii="宋体" w:hAnsi="宋体" w:cs="宋体"/>
          <w:bCs/>
          <w:szCs w:val="32"/>
        </w:rPr>
        <w:t>十、采购人、采购代理机构的名称、地址和联系方法</w:t>
      </w:r>
      <w:r>
        <w:tab/>
      </w:r>
      <w:r>
        <w:fldChar w:fldCharType="begin"/>
      </w:r>
      <w:r>
        <w:instrText xml:space="preserve"> PAGEREF _Toc8693 \h </w:instrText>
      </w:r>
      <w:r>
        <w:fldChar w:fldCharType="separate"/>
      </w:r>
      <w:r>
        <w:t>3</w:t>
      </w:r>
      <w:r>
        <w:fldChar w:fldCharType="end"/>
      </w:r>
      <w:r>
        <w:rPr>
          <w:rFonts w:hint="eastAsia" w:ascii="宋体" w:hAnsi="宋体" w:cs="宋体"/>
        </w:rPr>
        <w:fldChar w:fldCharType="end"/>
      </w:r>
    </w:p>
    <w:p w14:paraId="46AC57B6">
      <w:pPr>
        <w:pStyle w:val="11"/>
        <w:tabs>
          <w:tab w:val="right" w:leader="dot" w:pos="9184"/>
        </w:tabs>
      </w:pPr>
      <w:r>
        <w:rPr>
          <w:rFonts w:hint="eastAsia" w:ascii="宋体" w:hAnsi="宋体" w:cs="宋体"/>
        </w:rPr>
        <w:fldChar w:fldCharType="begin"/>
      </w:r>
      <w:r>
        <w:rPr>
          <w:rFonts w:hint="eastAsia" w:ascii="宋体" w:hAnsi="宋体" w:cs="宋体"/>
        </w:rPr>
        <w:instrText xml:space="preserve"> HYPERLINK \l _Toc20541 </w:instrText>
      </w:r>
      <w:r>
        <w:rPr>
          <w:rFonts w:hint="eastAsia" w:ascii="宋体" w:hAnsi="宋体" w:cs="宋体"/>
        </w:rPr>
        <w:fldChar w:fldCharType="separate"/>
      </w:r>
      <w:r>
        <w:rPr>
          <w:rFonts w:hint="eastAsia" w:ascii="宋体" w:hAnsi="宋体" w:cs="宋体"/>
          <w:bCs/>
          <w:szCs w:val="32"/>
        </w:rPr>
        <w:t>第二章 谈判须知</w:t>
      </w:r>
      <w:r>
        <w:tab/>
      </w:r>
      <w:r>
        <w:fldChar w:fldCharType="begin"/>
      </w:r>
      <w:r>
        <w:instrText xml:space="preserve"> PAGEREF _Toc20541 \h </w:instrText>
      </w:r>
      <w:r>
        <w:fldChar w:fldCharType="separate"/>
      </w:r>
      <w:r>
        <w:t>4</w:t>
      </w:r>
      <w:r>
        <w:fldChar w:fldCharType="end"/>
      </w:r>
      <w:r>
        <w:rPr>
          <w:rFonts w:hint="eastAsia" w:ascii="宋体" w:hAnsi="宋体" w:cs="宋体"/>
        </w:rPr>
        <w:fldChar w:fldCharType="end"/>
      </w:r>
    </w:p>
    <w:p w14:paraId="642680DC">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_Toc1563 </w:instrText>
      </w:r>
      <w:r>
        <w:rPr>
          <w:rFonts w:hint="eastAsia" w:ascii="宋体" w:hAnsi="宋体" w:cs="宋体"/>
        </w:rPr>
        <w:fldChar w:fldCharType="separate"/>
      </w:r>
      <w:r>
        <w:rPr>
          <w:rFonts w:hint="eastAsia" w:ascii="宋体" w:hAnsi="宋体" w:cs="宋体"/>
          <w:bCs/>
          <w:szCs w:val="28"/>
        </w:rPr>
        <w:t>第一节 谈判须知前附表</w:t>
      </w:r>
      <w:r>
        <w:tab/>
      </w:r>
      <w:r>
        <w:fldChar w:fldCharType="begin"/>
      </w:r>
      <w:r>
        <w:instrText xml:space="preserve"> PAGEREF _Toc1563 \h </w:instrText>
      </w:r>
      <w:r>
        <w:fldChar w:fldCharType="separate"/>
      </w:r>
      <w:r>
        <w:t>4</w:t>
      </w:r>
      <w:r>
        <w:fldChar w:fldCharType="end"/>
      </w:r>
      <w:r>
        <w:rPr>
          <w:rFonts w:hint="eastAsia" w:ascii="宋体" w:hAnsi="宋体" w:cs="宋体"/>
        </w:rPr>
        <w:fldChar w:fldCharType="end"/>
      </w:r>
    </w:p>
    <w:p w14:paraId="4D4D595B">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_Toc9234 </w:instrText>
      </w:r>
      <w:r>
        <w:rPr>
          <w:rFonts w:hint="eastAsia" w:ascii="宋体" w:hAnsi="宋体" w:cs="宋体"/>
        </w:rPr>
        <w:fldChar w:fldCharType="separate"/>
      </w:r>
      <w:r>
        <w:rPr>
          <w:rFonts w:hint="eastAsia" w:ascii="宋体" w:hAnsi="宋体" w:cs="宋体"/>
          <w:bCs/>
          <w:szCs w:val="32"/>
        </w:rPr>
        <w:t>第二节 谈判须知正文</w:t>
      </w:r>
      <w:r>
        <w:tab/>
      </w:r>
      <w:r>
        <w:fldChar w:fldCharType="begin"/>
      </w:r>
      <w:r>
        <w:instrText xml:space="preserve"> PAGEREF _Toc9234 \h </w:instrText>
      </w:r>
      <w:r>
        <w:fldChar w:fldCharType="separate"/>
      </w:r>
      <w:r>
        <w:t>10</w:t>
      </w:r>
      <w:r>
        <w:fldChar w:fldCharType="end"/>
      </w:r>
      <w:r>
        <w:rPr>
          <w:rFonts w:hint="eastAsia" w:ascii="宋体" w:hAnsi="宋体" w:cs="宋体"/>
        </w:rPr>
        <w:fldChar w:fldCharType="end"/>
      </w:r>
    </w:p>
    <w:p w14:paraId="3546ABD2">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_Toc18024 </w:instrText>
      </w:r>
      <w:r>
        <w:rPr>
          <w:rFonts w:hint="eastAsia" w:ascii="宋体" w:hAnsi="宋体" w:cs="宋体"/>
        </w:rPr>
        <w:fldChar w:fldCharType="separate"/>
      </w:r>
      <w:r>
        <w:rPr>
          <w:rFonts w:hint="eastAsia" w:ascii="宋体" w:hAnsi="宋体" w:cs="宋体"/>
          <w:bCs/>
          <w:szCs w:val="28"/>
        </w:rPr>
        <w:t>一、说明</w:t>
      </w:r>
      <w:r>
        <w:tab/>
      </w:r>
      <w:r>
        <w:fldChar w:fldCharType="begin"/>
      </w:r>
      <w:r>
        <w:instrText xml:space="preserve"> PAGEREF _Toc18024 \h </w:instrText>
      </w:r>
      <w:r>
        <w:fldChar w:fldCharType="separate"/>
      </w:r>
      <w:r>
        <w:t>10</w:t>
      </w:r>
      <w:r>
        <w:fldChar w:fldCharType="end"/>
      </w:r>
      <w:r>
        <w:rPr>
          <w:rFonts w:hint="eastAsia" w:ascii="宋体" w:hAnsi="宋体" w:cs="宋体"/>
        </w:rPr>
        <w:fldChar w:fldCharType="end"/>
      </w:r>
    </w:p>
    <w:p w14:paraId="376D0FEF">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_Toc31209 </w:instrText>
      </w:r>
      <w:r>
        <w:rPr>
          <w:rFonts w:hint="eastAsia" w:ascii="宋体" w:hAnsi="宋体" w:cs="宋体"/>
        </w:rPr>
        <w:fldChar w:fldCharType="separate"/>
      </w:r>
      <w:r>
        <w:rPr>
          <w:rFonts w:hint="eastAsia" w:ascii="宋体" w:hAnsi="宋体" w:cs="宋体"/>
          <w:bCs/>
          <w:szCs w:val="28"/>
        </w:rPr>
        <w:t>二、谈判文件</w:t>
      </w:r>
      <w:r>
        <w:tab/>
      </w:r>
      <w:r>
        <w:fldChar w:fldCharType="begin"/>
      </w:r>
      <w:r>
        <w:instrText xml:space="preserve"> PAGEREF _Toc31209 \h </w:instrText>
      </w:r>
      <w:r>
        <w:fldChar w:fldCharType="separate"/>
      </w:r>
      <w:r>
        <w:t>11</w:t>
      </w:r>
      <w:r>
        <w:fldChar w:fldCharType="end"/>
      </w:r>
      <w:r>
        <w:rPr>
          <w:rFonts w:hint="eastAsia" w:ascii="宋体" w:hAnsi="宋体" w:cs="宋体"/>
        </w:rPr>
        <w:fldChar w:fldCharType="end"/>
      </w:r>
    </w:p>
    <w:p w14:paraId="2F968772">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_Toc8784 </w:instrText>
      </w:r>
      <w:r>
        <w:rPr>
          <w:rFonts w:hint="eastAsia" w:ascii="宋体" w:hAnsi="宋体" w:cs="宋体"/>
        </w:rPr>
        <w:fldChar w:fldCharType="separate"/>
      </w:r>
      <w:r>
        <w:rPr>
          <w:rFonts w:hint="eastAsia" w:ascii="宋体" w:hAnsi="宋体" w:cs="宋体"/>
          <w:bCs/>
          <w:szCs w:val="28"/>
        </w:rPr>
        <w:t>三、响应文件</w:t>
      </w:r>
      <w:r>
        <w:tab/>
      </w:r>
      <w:r>
        <w:fldChar w:fldCharType="begin"/>
      </w:r>
      <w:r>
        <w:instrText xml:space="preserve"> PAGEREF _Toc8784 \h </w:instrText>
      </w:r>
      <w:r>
        <w:fldChar w:fldCharType="separate"/>
      </w:r>
      <w:r>
        <w:t>11</w:t>
      </w:r>
      <w:r>
        <w:fldChar w:fldCharType="end"/>
      </w:r>
      <w:r>
        <w:rPr>
          <w:rFonts w:hint="eastAsia" w:ascii="宋体" w:hAnsi="宋体" w:cs="宋体"/>
        </w:rPr>
        <w:fldChar w:fldCharType="end"/>
      </w:r>
    </w:p>
    <w:p w14:paraId="2AB8E1CA">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_Toc26890 </w:instrText>
      </w:r>
      <w:r>
        <w:rPr>
          <w:rFonts w:hint="eastAsia" w:ascii="宋体" w:hAnsi="宋体" w:cs="宋体"/>
        </w:rPr>
        <w:fldChar w:fldCharType="separate"/>
      </w:r>
      <w:r>
        <w:rPr>
          <w:rFonts w:hint="eastAsia" w:ascii="宋体" w:hAnsi="宋体" w:cs="宋体"/>
          <w:bCs/>
          <w:szCs w:val="28"/>
        </w:rPr>
        <w:t>四、响应文件的递交</w:t>
      </w:r>
      <w:r>
        <w:tab/>
      </w:r>
      <w:r>
        <w:fldChar w:fldCharType="begin"/>
      </w:r>
      <w:r>
        <w:instrText xml:space="preserve"> PAGEREF _Toc26890 \h </w:instrText>
      </w:r>
      <w:r>
        <w:fldChar w:fldCharType="separate"/>
      </w:r>
      <w:r>
        <w:t>14</w:t>
      </w:r>
      <w:r>
        <w:fldChar w:fldCharType="end"/>
      </w:r>
      <w:r>
        <w:rPr>
          <w:rFonts w:hint="eastAsia" w:ascii="宋体" w:hAnsi="宋体" w:cs="宋体"/>
        </w:rPr>
        <w:fldChar w:fldCharType="end"/>
      </w:r>
    </w:p>
    <w:p w14:paraId="2F0E9C25">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_Toc31481 </w:instrText>
      </w:r>
      <w:r>
        <w:rPr>
          <w:rFonts w:hint="eastAsia" w:ascii="宋体" w:hAnsi="宋体" w:cs="宋体"/>
        </w:rPr>
        <w:fldChar w:fldCharType="separate"/>
      </w:r>
      <w:r>
        <w:rPr>
          <w:rFonts w:hint="eastAsia" w:ascii="宋体" w:hAnsi="宋体" w:cs="宋体"/>
          <w:bCs/>
          <w:szCs w:val="28"/>
        </w:rPr>
        <w:t>五、响应文件的评审与谈判</w:t>
      </w:r>
      <w:r>
        <w:tab/>
      </w:r>
      <w:r>
        <w:fldChar w:fldCharType="begin"/>
      </w:r>
      <w:r>
        <w:instrText xml:space="preserve"> PAGEREF _Toc31481 \h </w:instrText>
      </w:r>
      <w:r>
        <w:fldChar w:fldCharType="separate"/>
      </w:r>
      <w:r>
        <w:t>15</w:t>
      </w:r>
      <w:r>
        <w:fldChar w:fldCharType="end"/>
      </w:r>
      <w:r>
        <w:rPr>
          <w:rFonts w:hint="eastAsia" w:ascii="宋体" w:hAnsi="宋体" w:cs="宋体"/>
        </w:rPr>
        <w:fldChar w:fldCharType="end"/>
      </w:r>
    </w:p>
    <w:p w14:paraId="1B306FBF">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_Toc24836 </w:instrText>
      </w:r>
      <w:r>
        <w:rPr>
          <w:rFonts w:hint="eastAsia" w:ascii="宋体" w:hAnsi="宋体" w:cs="宋体"/>
        </w:rPr>
        <w:fldChar w:fldCharType="separate"/>
      </w:r>
      <w:r>
        <w:rPr>
          <w:rFonts w:hint="eastAsia" w:ascii="宋体" w:hAnsi="宋体" w:cs="宋体"/>
          <w:bCs/>
          <w:szCs w:val="28"/>
        </w:rPr>
        <w:t>六、成交结果信息公布与授予合同</w:t>
      </w:r>
      <w:r>
        <w:tab/>
      </w:r>
      <w:r>
        <w:fldChar w:fldCharType="begin"/>
      </w:r>
      <w:r>
        <w:instrText xml:space="preserve"> PAGEREF _Toc24836 \h </w:instrText>
      </w:r>
      <w:r>
        <w:fldChar w:fldCharType="separate"/>
      </w:r>
      <w:r>
        <w:t>19</w:t>
      </w:r>
      <w:r>
        <w:fldChar w:fldCharType="end"/>
      </w:r>
      <w:r>
        <w:rPr>
          <w:rFonts w:hint="eastAsia" w:ascii="宋体" w:hAnsi="宋体" w:cs="宋体"/>
        </w:rPr>
        <w:fldChar w:fldCharType="end"/>
      </w:r>
    </w:p>
    <w:p w14:paraId="38200034">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_Toc12494 </w:instrText>
      </w:r>
      <w:r>
        <w:rPr>
          <w:rFonts w:hint="eastAsia" w:ascii="宋体" w:hAnsi="宋体" w:cs="宋体"/>
        </w:rPr>
        <w:fldChar w:fldCharType="separate"/>
      </w:r>
      <w:r>
        <w:rPr>
          <w:rFonts w:hint="eastAsia" w:ascii="宋体" w:hAnsi="宋体" w:cs="宋体"/>
          <w:bCs/>
          <w:szCs w:val="28"/>
        </w:rPr>
        <w:t>七、政府采购政策</w:t>
      </w:r>
      <w:r>
        <w:tab/>
      </w:r>
      <w:r>
        <w:fldChar w:fldCharType="begin"/>
      </w:r>
      <w:r>
        <w:instrText xml:space="preserve"> PAGEREF _Toc12494 \h </w:instrText>
      </w:r>
      <w:r>
        <w:fldChar w:fldCharType="separate"/>
      </w:r>
      <w:r>
        <w:t>20</w:t>
      </w:r>
      <w:r>
        <w:fldChar w:fldCharType="end"/>
      </w:r>
      <w:r>
        <w:rPr>
          <w:rFonts w:hint="eastAsia" w:ascii="宋体" w:hAnsi="宋体" w:cs="宋体"/>
        </w:rPr>
        <w:fldChar w:fldCharType="end"/>
      </w:r>
    </w:p>
    <w:p w14:paraId="372A278E">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_Toc31579 </w:instrText>
      </w:r>
      <w:r>
        <w:rPr>
          <w:rFonts w:hint="eastAsia" w:ascii="宋体" w:hAnsi="宋体" w:cs="宋体"/>
        </w:rPr>
        <w:fldChar w:fldCharType="separate"/>
      </w:r>
      <w:r>
        <w:rPr>
          <w:rFonts w:hint="eastAsia" w:ascii="宋体" w:hAnsi="宋体" w:cs="宋体"/>
          <w:bCs/>
          <w:szCs w:val="28"/>
        </w:rPr>
        <w:t>八、其他规定</w:t>
      </w:r>
      <w:r>
        <w:tab/>
      </w:r>
      <w:r>
        <w:fldChar w:fldCharType="begin"/>
      </w:r>
      <w:r>
        <w:instrText xml:space="preserve"> PAGEREF _Toc31579 \h </w:instrText>
      </w:r>
      <w:r>
        <w:fldChar w:fldCharType="separate"/>
      </w:r>
      <w:r>
        <w:t>22</w:t>
      </w:r>
      <w:r>
        <w:fldChar w:fldCharType="end"/>
      </w:r>
      <w:r>
        <w:rPr>
          <w:rFonts w:hint="eastAsia" w:ascii="宋体" w:hAnsi="宋体" w:cs="宋体"/>
        </w:rPr>
        <w:fldChar w:fldCharType="end"/>
      </w:r>
    </w:p>
    <w:p w14:paraId="2508B739">
      <w:pPr>
        <w:pStyle w:val="11"/>
        <w:tabs>
          <w:tab w:val="right" w:leader="dot" w:pos="9184"/>
        </w:tabs>
      </w:pPr>
      <w:r>
        <w:rPr>
          <w:rFonts w:hint="eastAsia" w:ascii="宋体" w:hAnsi="宋体" w:cs="宋体"/>
        </w:rPr>
        <w:fldChar w:fldCharType="begin"/>
      </w:r>
      <w:r>
        <w:rPr>
          <w:rFonts w:hint="eastAsia" w:ascii="宋体" w:hAnsi="宋体" w:cs="宋体"/>
        </w:rPr>
        <w:instrText xml:space="preserve"> HYPERLINK \l _Toc28386 </w:instrText>
      </w:r>
      <w:r>
        <w:rPr>
          <w:rFonts w:hint="eastAsia" w:ascii="宋体" w:hAnsi="宋体" w:cs="宋体"/>
        </w:rPr>
        <w:fldChar w:fldCharType="separate"/>
      </w:r>
      <w:r>
        <w:rPr>
          <w:rFonts w:hint="eastAsia" w:ascii="宋体" w:hAnsi="宋体" w:cs="宋体"/>
          <w:bCs/>
          <w:szCs w:val="32"/>
        </w:rPr>
        <w:t>第三章 采购需求</w:t>
      </w:r>
      <w:r>
        <w:tab/>
      </w:r>
      <w:r>
        <w:fldChar w:fldCharType="begin"/>
      </w:r>
      <w:r>
        <w:instrText xml:space="preserve"> PAGEREF _Toc28386 \h </w:instrText>
      </w:r>
      <w:r>
        <w:fldChar w:fldCharType="separate"/>
      </w:r>
      <w:r>
        <w:t>23</w:t>
      </w:r>
      <w:r>
        <w:fldChar w:fldCharType="end"/>
      </w:r>
      <w:r>
        <w:rPr>
          <w:rFonts w:hint="eastAsia" w:ascii="宋体" w:hAnsi="宋体" w:cs="宋体"/>
        </w:rPr>
        <w:fldChar w:fldCharType="end"/>
      </w:r>
    </w:p>
    <w:p w14:paraId="256E4A73">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_Toc22517 </w:instrText>
      </w:r>
      <w:r>
        <w:rPr>
          <w:rFonts w:hint="eastAsia" w:ascii="宋体" w:hAnsi="宋体" w:cs="宋体"/>
        </w:rPr>
        <w:fldChar w:fldCharType="separate"/>
      </w:r>
      <w:r>
        <w:rPr>
          <w:rFonts w:hint="eastAsia" w:ascii="宋体" w:hAnsi="宋体" w:cs="宋体"/>
          <w:bCs/>
          <w:szCs w:val="28"/>
        </w:rPr>
        <w:t>第一节 采购清单一览表</w:t>
      </w:r>
      <w:r>
        <w:tab/>
      </w:r>
      <w:r>
        <w:fldChar w:fldCharType="begin"/>
      </w:r>
      <w:r>
        <w:instrText xml:space="preserve"> PAGEREF _Toc22517 \h </w:instrText>
      </w:r>
      <w:r>
        <w:fldChar w:fldCharType="separate"/>
      </w:r>
      <w:r>
        <w:t>23</w:t>
      </w:r>
      <w:r>
        <w:fldChar w:fldCharType="end"/>
      </w:r>
      <w:r>
        <w:rPr>
          <w:rFonts w:hint="eastAsia" w:ascii="宋体" w:hAnsi="宋体" w:cs="宋体"/>
        </w:rPr>
        <w:fldChar w:fldCharType="end"/>
      </w:r>
    </w:p>
    <w:p w14:paraId="530DB9EC">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_Toc23093 </w:instrText>
      </w:r>
      <w:r>
        <w:rPr>
          <w:rFonts w:hint="eastAsia" w:ascii="宋体" w:hAnsi="宋体" w:cs="宋体"/>
        </w:rPr>
        <w:fldChar w:fldCharType="separate"/>
      </w:r>
      <w:r>
        <w:rPr>
          <w:rFonts w:hint="eastAsia" w:ascii="宋体" w:hAnsi="宋体" w:cs="宋体"/>
          <w:bCs/>
          <w:szCs w:val="28"/>
        </w:rPr>
        <w:t>第二节 技术要求</w:t>
      </w:r>
      <w:r>
        <w:tab/>
      </w:r>
      <w:r>
        <w:fldChar w:fldCharType="begin"/>
      </w:r>
      <w:r>
        <w:instrText xml:space="preserve"> PAGEREF _Toc23093 \h </w:instrText>
      </w:r>
      <w:r>
        <w:fldChar w:fldCharType="separate"/>
      </w:r>
      <w:r>
        <w:t>24</w:t>
      </w:r>
      <w:r>
        <w:fldChar w:fldCharType="end"/>
      </w:r>
      <w:r>
        <w:rPr>
          <w:rFonts w:hint="eastAsia" w:ascii="宋体" w:hAnsi="宋体" w:cs="宋体"/>
        </w:rPr>
        <w:fldChar w:fldCharType="end"/>
      </w:r>
    </w:p>
    <w:p w14:paraId="444C8701">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_Toc16824 </w:instrText>
      </w:r>
      <w:r>
        <w:rPr>
          <w:rFonts w:hint="eastAsia" w:ascii="宋体" w:hAnsi="宋体" w:cs="宋体"/>
        </w:rPr>
        <w:fldChar w:fldCharType="separate"/>
      </w:r>
      <w:r>
        <w:rPr>
          <w:rFonts w:hint="eastAsia" w:ascii="宋体" w:hAnsi="宋体" w:cs="宋体"/>
          <w:bCs/>
          <w:szCs w:val="28"/>
        </w:rPr>
        <w:t>第三节 商务要求</w:t>
      </w:r>
      <w:r>
        <w:tab/>
      </w:r>
      <w:r>
        <w:fldChar w:fldCharType="begin"/>
      </w:r>
      <w:r>
        <w:instrText xml:space="preserve"> PAGEREF _Toc16824 \h </w:instrText>
      </w:r>
      <w:r>
        <w:fldChar w:fldCharType="separate"/>
      </w:r>
      <w:r>
        <w:t>25</w:t>
      </w:r>
      <w:r>
        <w:fldChar w:fldCharType="end"/>
      </w:r>
      <w:r>
        <w:rPr>
          <w:rFonts w:hint="eastAsia" w:ascii="宋体" w:hAnsi="宋体" w:cs="宋体"/>
        </w:rPr>
        <w:fldChar w:fldCharType="end"/>
      </w:r>
    </w:p>
    <w:p w14:paraId="46B01A81">
      <w:pPr>
        <w:pStyle w:val="11"/>
        <w:tabs>
          <w:tab w:val="right" w:leader="dot" w:pos="9184"/>
        </w:tabs>
      </w:pPr>
      <w:r>
        <w:rPr>
          <w:rFonts w:hint="eastAsia" w:ascii="宋体" w:hAnsi="宋体" w:cs="宋体"/>
        </w:rPr>
        <w:fldChar w:fldCharType="begin"/>
      </w:r>
      <w:r>
        <w:rPr>
          <w:rFonts w:hint="eastAsia" w:ascii="宋体" w:hAnsi="宋体" w:cs="宋体"/>
        </w:rPr>
        <w:instrText xml:space="preserve"> HYPERLINK \l _Toc3161 </w:instrText>
      </w:r>
      <w:r>
        <w:rPr>
          <w:rFonts w:hint="eastAsia" w:ascii="宋体" w:hAnsi="宋体" w:cs="宋体"/>
        </w:rPr>
        <w:fldChar w:fldCharType="separate"/>
      </w:r>
      <w:r>
        <w:rPr>
          <w:rFonts w:hint="eastAsia" w:ascii="宋体" w:hAnsi="宋体" w:cs="宋体"/>
          <w:bCs/>
          <w:szCs w:val="32"/>
        </w:rPr>
        <w:t>第四章 合同草案条款</w:t>
      </w:r>
      <w:r>
        <w:tab/>
      </w:r>
      <w:r>
        <w:fldChar w:fldCharType="begin"/>
      </w:r>
      <w:r>
        <w:instrText xml:space="preserve"> PAGEREF _Toc3161 \h </w:instrText>
      </w:r>
      <w:r>
        <w:fldChar w:fldCharType="separate"/>
      </w:r>
      <w:r>
        <w:t>29</w:t>
      </w:r>
      <w:r>
        <w:fldChar w:fldCharType="end"/>
      </w:r>
      <w:r>
        <w:rPr>
          <w:rFonts w:hint="eastAsia" w:ascii="宋体" w:hAnsi="宋体" w:cs="宋体"/>
        </w:rPr>
        <w:fldChar w:fldCharType="end"/>
      </w:r>
    </w:p>
    <w:p w14:paraId="660A7A98">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_Toc1322 </w:instrText>
      </w:r>
      <w:r>
        <w:rPr>
          <w:rFonts w:hint="eastAsia" w:ascii="宋体" w:hAnsi="宋体" w:cs="宋体"/>
        </w:rPr>
        <w:fldChar w:fldCharType="separate"/>
      </w:r>
      <w:r>
        <w:rPr>
          <w:rFonts w:hint="eastAsia" w:ascii="宋体" w:hAnsi="宋体" w:cs="宋体"/>
          <w:bCs/>
          <w:szCs w:val="28"/>
        </w:rPr>
        <w:t>第一节 合同协议书</w:t>
      </w:r>
      <w:r>
        <w:tab/>
      </w:r>
      <w:r>
        <w:fldChar w:fldCharType="begin"/>
      </w:r>
      <w:r>
        <w:instrText xml:space="preserve"> PAGEREF _Toc1322 \h </w:instrText>
      </w:r>
      <w:r>
        <w:fldChar w:fldCharType="separate"/>
      </w:r>
      <w:r>
        <w:t>29</w:t>
      </w:r>
      <w:r>
        <w:fldChar w:fldCharType="end"/>
      </w:r>
      <w:r>
        <w:rPr>
          <w:rFonts w:hint="eastAsia" w:ascii="宋体" w:hAnsi="宋体" w:cs="宋体"/>
        </w:rPr>
        <w:fldChar w:fldCharType="end"/>
      </w:r>
    </w:p>
    <w:p w14:paraId="48D2E43F">
      <w:pPr>
        <w:pStyle w:val="11"/>
        <w:tabs>
          <w:tab w:val="right" w:leader="dot" w:pos="9184"/>
        </w:tabs>
      </w:pPr>
      <w:r>
        <w:rPr>
          <w:rFonts w:hint="eastAsia" w:ascii="宋体" w:hAnsi="宋体" w:cs="宋体"/>
        </w:rPr>
        <w:fldChar w:fldCharType="begin"/>
      </w:r>
      <w:r>
        <w:rPr>
          <w:rFonts w:hint="eastAsia" w:ascii="宋体" w:hAnsi="宋体" w:cs="宋体"/>
        </w:rPr>
        <w:instrText xml:space="preserve"> HYPERLINK \l _Toc15371 </w:instrText>
      </w:r>
      <w:r>
        <w:rPr>
          <w:rFonts w:hint="eastAsia" w:ascii="宋体" w:hAnsi="宋体" w:cs="宋体"/>
        </w:rPr>
        <w:fldChar w:fldCharType="separate"/>
      </w:r>
      <w:r>
        <w:rPr>
          <w:rFonts w:hint="eastAsia" w:ascii="宋体" w:hAnsi="宋体" w:cs="宋体"/>
          <w:bCs/>
          <w:szCs w:val="32"/>
        </w:rPr>
        <w:t>第五章 响应文件组成</w:t>
      </w:r>
      <w:r>
        <w:tab/>
      </w:r>
      <w:r>
        <w:fldChar w:fldCharType="begin"/>
      </w:r>
      <w:r>
        <w:instrText xml:space="preserve"> PAGEREF _Toc15371 \h </w:instrText>
      </w:r>
      <w:r>
        <w:fldChar w:fldCharType="separate"/>
      </w:r>
      <w:r>
        <w:t>32</w:t>
      </w:r>
      <w:r>
        <w:fldChar w:fldCharType="end"/>
      </w:r>
      <w:r>
        <w:rPr>
          <w:rFonts w:hint="eastAsia" w:ascii="宋体" w:hAnsi="宋体" w:cs="宋体"/>
        </w:rPr>
        <w:fldChar w:fldCharType="end"/>
      </w:r>
    </w:p>
    <w:p w14:paraId="59A57028">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_Toc28958 </w:instrText>
      </w:r>
      <w:r>
        <w:rPr>
          <w:rFonts w:hint="eastAsia" w:ascii="宋体" w:hAnsi="宋体" w:cs="宋体"/>
        </w:rPr>
        <w:fldChar w:fldCharType="separate"/>
      </w:r>
      <w:r>
        <w:rPr>
          <w:rFonts w:hint="eastAsia" w:ascii="宋体" w:hAnsi="宋体" w:cs="宋体"/>
          <w:bCs/>
          <w:szCs w:val="28"/>
        </w:rPr>
        <w:t>一、报价表及报价文件(格式)</w:t>
      </w:r>
      <w:r>
        <w:tab/>
      </w:r>
      <w:r>
        <w:fldChar w:fldCharType="begin"/>
      </w:r>
      <w:r>
        <w:instrText xml:space="preserve"> PAGEREF _Toc28958 \h </w:instrText>
      </w:r>
      <w:r>
        <w:fldChar w:fldCharType="separate"/>
      </w:r>
      <w:r>
        <w:t>34</w:t>
      </w:r>
      <w:r>
        <w:fldChar w:fldCharType="end"/>
      </w:r>
      <w:r>
        <w:rPr>
          <w:rFonts w:hint="eastAsia" w:ascii="宋体" w:hAnsi="宋体" w:cs="宋体"/>
        </w:rPr>
        <w:fldChar w:fldCharType="end"/>
      </w:r>
    </w:p>
    <w:p w14:paraId="42DA21D4">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_Toc19381 </w:instrText>
      </w:r>
      <w:r>
        <w:rPr>
          <w:rFonts w:hint="eastAsia" w:ascii="宋体" w:hAnsi="宋体" w:cs="宋体"/>
        </w:rPr>
        <w:fldChar w:fldCharType="separate"/>
      </w:r>
      <w:r>
        <w:rPr>
          <w:rFonts w:hint="eastAsia" w:ascii="宋体" w:hAnsi="宋体" w:cs="宋体"/>
          <w:bCs/>
          <w:szCs w:val="21"/>
        </w:rPr>
        <w:t>附件1-1 报价表</w:t>
      </w:r>
      <w:r>
        <w:tab/>
      </w:r>
      <w:r>
        <w:fldChar w:fldCharType="begin"/>
      </w:r>
      <w:r>
        <w:instrText xml:space="preserve"> PAGEREF _Toc19381 \h </w:instrText>
      </w:r>
      <w:r>
        <w:fldChar w:fldCharType="separate"/>
      </w:r>
      <w:r>
        <w:t>34</w:t>
      </w:r>
      <w:r>
        <w:fldChar w:fldCharType="end"/>
      </w:r>
      <w:r>
        <w:rPr>
          <w:rFonts w:hint="eastAsia" w:ascii="宋体" w:hAnsi="宋体" w:cs="宋体"/>
        </w:rPr>
        <w:fldChar w:fldCharType="end"/>
      </w:r>
    </w:p>
    <w:p w14:paraId="1C214581">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_Toc31148 </w:instrText>
      </w:r>
      <w:r>
        <w:rPr>
          <w:rFonts w:hint="eastAsia" w:ascii="宋体" w:hAnsi="宋体" w:cs="宋体"/>
        </w:rPr>
        <w:fldChar w:fldCharType="separate"/>
      </w:r>
      <w:r>
        <w:rPr>
          <w:rFonts w:hint="eastAsia" w:ascii="宋体" w:hAnsi="宋体" w:cs="宋体"/>
          <w:bCs/>
          <w:szCs w:val="21"/>
        </w:rPr>
        <w:t>附件1-2分项报价说明</w:t>
      </w:r>
      <w:r>
        <w:tab/>
      </w:r>
      <w:r>
        <w:fldChar w:fldCharType="begin"/>
      </w:r>
      <w:r>
        <w:instrText xml:space="preserve"> PAGEREF _Toc31148 \h </w:instrText>
      </w:r>
      <w:r>
        <w:fldChar w:fldCharType="separate"/>
      </w:r>
      <w:r>
        <w:t>35</w:t>
      </w:r>
      <w:r>
        <w:fldChar w:fldCharType="end"/>
      </w:r>
      <w:r>
        <w:rPr>
          <w:rFonts w:hint="eastAsia" w:ascii="宋体" w:hAnsi="宋体" w:cs="宋体"/>
        </w:rPr>
        <w:fldChar w:fldCharType="end"/>
      </w:r>
      <w:bookmarkStart w:id="201" w:name="_GoBack"/>
      <w:bookmarkEnd w:id="201"/>
    </w:p>
    <w:p w14:paraId="4162327E">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_Toc29952 </w:instrText>
      </w:r>
      <w:r>
        <w:rPr>
          <w:rFonts w:hint="eastAsia" w:ascii="宋体" w:hAnsi="宋体" w:cs="宋体"/>
        </w:rPr>
        <w:fldChar w:fldCharType="separate"/>
      </w:r>
      <w:r>
        <w:rPr>
          <w:rFonts w:hint="eastAsia" w:ascii="宋体" w:hAnsi="宋体" w:cs="宋体"/>
          <w:bCs/>
          <w:szCs w:val="21"/>
        </w:rPr>
        <w:t>附件1-3</w:t>
      </w:r>
      <w:r>
        <w:rPr>
          <w:rFonts w:hint="eastAsia" w:ascii="宋体" w:hAnsi="宋体" w:cs="宋体"/>
          <w:bCs/>
          <w:spacing w:val="-2"/>
          <w:position w:val="-3"/>
          <w:szCs w:val="21"/>
        </w:rPr>
        <w:t>分</w:t>
      </w:r>
      <w:r>
        <w:rPr>
          <w:rFonts w:hint="eastAsia" w:ascii="宋体" w:hAnsi="宋体" w:cs="宋体"/>
          <w:bCs/>
          <w:position w:val="-3"/>
          <w:szCs w:val="21"/>
        </w:rPr>
        <w:t>项</w:t>
      </w:r>
      <w:r>
        <w:rPr>
          <w:rFonts w:hint="eastAsia" w:ascii="宋体" w:hAnsi="宋体" w:cs="宋体"/>
          <w:bCs/>
          <w:spacing w:val="-2"/>
          <w:position w:val="-3"/>
          <w:szCs w:val="21"/>
        </w:rPr>
        <w:t>报</w:t>
      </w:r>
      <w:r>
        <w:rPr>
          <w:rFonts w:hint="eastAsia" w:ascii="宋体" w:hAnsi="宋体" w:cs="宋体"/>
          <w:bCs/>
          <w:position w:val="-3"/>
          <w:szCs w:val="21"/>
        </w:rPr>
        <w:t>价明细表</w:t>
      </w:r>
      <w:r>
        <w:tab/>
      </w:r>
      <w:r>
        <w:fldChar w:fldCharType="begin"/>
      </w:r>
      <w:r>
        <w:instrText xml:space="preserve"> PAGEREF _Toc29952 \h </w:instrText>
      </w:r>
      <w:r>
        <w:fldChar w:fldCharType="separate"/>
      </w:r>
      <w:r>
        <w:t>35</w:t>
      </w:r>
      <w:r>
        <w:fldChar w:fldCharType="end"/>
      </w:r>
      <w:r>
        <w:rPr>
          <w:rFonts w:hint="eastAsia" w:ascii="宋体" w:hAnsi="宋体" w:cs="宋体"/>
        </w:rPr>
        <w:fldChar w:fldCharType="end"/>
      </w:r>
    </w:p>
    <w:p w14:paraId="79C8026F">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_Toc30729 </w:instrText>
      </w:r>
      <w:r>
        <w:rPr>
          <w:rFonts w:hint="eastAsia" w:ascii="宋体" w:hAnsi="宋体" w:cs="宋体"/>
        </w:rPr>
        <w:fldChar w:fldCharType="separate"/>
      </w:r>
      <w:r>
        <w:rPr>
          <w:rFonts w:hint="eastAsia" w:ascii="宋体" w:hAnsi="宋体" w:cs="宋体"/>
          <w:bCs/>
          <w:szCs w:val="28"/>
        </w:rPr>
        <w:t>二、谈判响应声明(格式)</w:t>
      </w:r>
      <w:r>
        <w:tab/>
      </w:r>
      <w:r>
        <w:fldChar w:fldCharType="begin"/>
      </w:r>
      <w:r>
        <w:instrText xml:space="preserve"> PAGEREF _Toc30729 \h </w:instrText>
      </w:r>
      <w:r>
        <w:fldChar w:fldCharType="separate"/>
      </w:r>
      <w:r>
        <w:t>36</w:t>
      </w:r>
      <w:r>
        <w:fldChar w:fldCharType="end"/>
      </w:r>
      <w:r>
        <w:rPr>
          <w:rFonts w:hint="eastAsia" w:ascii="宋体" w:hAnsi="宋体" w:cs="宋体"/>
        </w:rPr>
        <w:fldChar w:fldCharType="end"/>
      </w:r>
    </w:p>
    <w:p w14:paraId="6CB932B9">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_Toc16851 </w:instrText>
      </w:r>
      <w:r>
        <w:rPr>
          <w:rFonts w:hint="eastAsia" w:ascii="宋体" w:hAnsi="宋体" w:cs="宋体"/>
        </w:rPr>
        <w:fldChar w:fldCharType="separate"/>
      </w:r>
      <w:r>
        <w:rPr>
          <w:rFonts w:hint="eastAsia" w:ascii="宋体" w:hAnsi="宋体" w:cs="宋体"/>
          <w:bCs/>
          <w:szCs w:val="28"/>
        </w:rPr>
        <w:t>三、保证金</w:t>
      </w:r>
      <w:r>
        <w:tab/>
      </w:r>
      <w:r>
        <w:fldChar w:fldCharType="begin"/>
      </w:r>
      <w:r>
        <w:instrText xml:space="preserve"> PAGEREF _Toc16851 \h </w:instrText>
      </w:r>
      <w:r>
        <w:fldChar w:fldCharType="separate"/>
      </w:r>
      <w:r>
        <w:t>37</w:t>
      </w:r>
      <w:r>
        <w:fldChar w:fldCharType="end"/>
      </w:r>
      <w:r>
        <w:rPr>
          <w:rFonts w:hint="eastAsia" w:ascii="宋体" w:hAnsi="宋体" w:cs="宋体"/>
        </w:rPr>
        <w:fldChar w:fldCharType="end"/>
      </w:r>
    </w:p>
    <w:p w14:paraId="161272E1">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_Toc5623 </w:instrText>
      </w:r>
      <w:r>
        <w:rPr>
          <w:rFonts w:hint="eastAsia" w:ascii="宋体" w:hAnsi="宋体" w:cs="宋体"/>
        </w:rPr>
        <w:fldChar w:fldCharType="separate"/>
      </w:r>
      <w:r>
        <w:rPr>
          <w:rFonts w:hint="eastAsia" w:ascii="宋体" w:hAnsi="宋体" w:cs="宋体"/>
          <w:bCs/>
          <w:szCs w:val="28"/>
        </w:rPr>
        <w:t>四、授权委托书(格式)</w:t>
      </w:r>
      <w:r>
        <w:tab/>
      </w:r>
      <w:r>
        <w:fldChar w:fldCharType="begin"/>
      </w:r>
      <w:r>
        <w:instrText xml:space="preserve"> PAGEREF _Toc5623 \h </w:instrText>
      </w:r>
      <w:r>
        <w:fldChar w:fldCharType="separate"/>
      </w:r>
      <w:r>
        <w:t>38</w:t>
      </w:r>
      <w:r>
        <w:fldChar w:fldCharType="end"/>
      </w:r>
      <w:r>
        <w:rPr>
          <w:rFonts w:hint="eastAsia" w:ascii="宋体" w:hAnsi="宋体" w:cs="宋体"/>
        </w:rPr>
        <w:fldChar w:fldCharType="end"/>
      </w:r>
    </w:p>
    <w:p w14:paraId="1E648732">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_Toc18038 </w:instrText>
      </w:r>
      <w:r>
        <w:rPr>
          <w:rFonts w:hint="eastAsia" w:ascii="宋体" w:hAnsi="宋体" w:cs="宋体"/>
        </w:rPr>
        <w:fldChar w:fldCharType="separate"/>
      </w:r>
      <w:r>
        <w:rPr>
          <w:rFonts w:hint="eastAsia" w:ascii="宋体" w:hAnsi="宋体" w:cs="宋体"/>
          <w:bCs/>
          <w:szCs w:val="28"/>
        </w:rPr>
        <w:t>五、供应商资格审查材料</w:t>
      </w:r>
      <w:r>
        <w:tab/>
      </w:r>
      <w:r>
        <w:fldChar w:fldCharType="begin"/>
      </w:r>
      <w:r>
        <w:instrText xml:space="preserve"> PAGEREF _Toc18038 \h </w:instrText>
      </w:r>
      <w:r>
        <w:fldChar w:fldCharType="separate"/>
      </w:r>
      <w:r>
        <w:t>39</w:t>
      </w:r>
      <w:r>
        <w:fldChar w:fldCharType="end"/>
      </w:r>
      <w:r>
        <w:rPr>
          <w:rFonts w:hint="eastAsia" w:ascii="宋体" w:hAnsi="宋体" w:cs="宋体"/>
        </w:rPr>
        <w:fldChar w:fldCharType="end"/>
      </w:r>
    </w:p>
    <w:p w14:paraId="664D10CE">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_Toc10727 </w:instrText>
      </w:r>
      <w:r>
        <w:rPr>
          <w:rFonts w:hint="eastAsia" w:ascii="宋体" w:hAnsi="宋体" w:cs="宋体"/>
        </w:rPr>
        <w:fldChar w:fldCharType="separate"/>
      </w:r>
      <w:r>
        <w:rPr>
          <w:rFonts w:hint="eastAsia" w:ascii="宋体" w:hAnsi="宋体" w:cs="宋体"/>
          <w:bCs/>
          <w:szCs w:val="21"/>
        </w:rPr>
        <w:t>附件5-1 资格更新证明材料</w:t>
      </w:r>
      <w:r>
        <w:tab/>
      </w:r>
      <w:r>
        <w:fldChar w:fldCharType="begin"/>
      </w:r>
      <w:r>
        <w:instrText xml:space="preserve"> PAGEREF _Toc10727 \h </w:instrText>
      </w:r>
      <w:r>
        <w:fldChar w:fldCharType="separate"/>
      </w:r>
      <w:r>
        <w:t>39</w:t>
      </w:r>
      <w:r>
        <w:fldChar w:fldCharType="end"/>
      </w:r>
      <w:r>
        <w:rPr>
          <w:rFonts w:hint="eastAsia" w:ascii="宋体" w:hAnsi="宋体" w:cs="宋体"/>
        </w:rPr>
        <w:fldChar w:fldCharType="end"/>
      </w:r>
    </w:p>
    <w:p w14:paraId="6DB87734">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_Toc28088 </w:instrText>
      </w:r>
      <w:r>
        <w:rPr>
          <w:rFonts w:hint="eastAsia" w:ascii="宋体" w:hAnsi="宋体" w:cs="宋体"/>
        </w:rPr>
        <w:fldChar w:fldCharType="separate"/>
      </w:r>
      <w:r>
        <w:rPr>
          <w:rFonts w:hint="eastAsia" w:ascii="宋体" w:hAnsi="宋体" w:cs="宋体"/>
          <w:bCs/>
          <w:szCs w:val="28"/>
        </w:rPr>
        <w:t>六、采购需求的响应</w:t>
      </w:r>
      <w:r>
        <w:tab/>
      </w:r>
      <w:r>
        <w:fldChar w:fldCharType="begin"/>
      </w:r>
      <w:r>
        <w:instrText xml:space="preserve"> PAGEREF _Toc28088 \h </w:instrText>
      </w:r>
      <w:r>
        <w:fldChar w:fldCharType="separate"/>
      </w:r>
      <w:r>
        <w:t>40</w:t>
      </w:r>
      <w:r>
        <w:fldChar w:fldCharType="end"/>
      </w:r>
      <w:r>
        <w:rPr>
          <w:rFonts w:hint="eastAsia" w:ascii="宋体" w:hAnsi="宋体" w:cs="宋体"/>
        </w:rPr>
        <w:fldChar w:fldCharType="end"/>
      </w:r>
    </w:p>
    <w:p w14:paraId="06F947BD">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_Toc12552 </w:instrText>
      </w:r>
      <w:r>
        <w:rPr>
          <w:rFonts w:hint="eastAsia" w:ascii="宋体" w:hAnsi="宋体" w:cs="宋体"/>
        </w:rPr>
        <w:fldChar w:fldCharType="separate"/>
      </w:r>
      <w:r>
        <w:rPr>
          <w:rFonts w:hint="eastAsia" w:ascii="宋体" w:hAnsi="宋体" w:cs="宋体"/>
          <w:bCs/>
          <w:szCs w:val="28"/>
        </w:rPr>
        <w:t>七、合同条款偏离表</w:t>
      </w:r>
      <w:r>
        <w:tab/>
      </w:r>
      <w:r>
        <w:fldChar w:fldCharType="begin"/>
      </w:r>
      <w:r>
        <w:instrText xml:space="preserve"> PAGEREF _Toc12552 \h </w:instrText>
      </w:r>
      <w:r>
        <w:fldChar w:fldCharType="separate"/>
      </w:r>
      <w:r>
        <w:t>41</w:t>
      </w:r>
      <w:r>
        <w:fldChar w:fldCharType="end"/>
      </w:r>
      <w:r>
        <w:rPr>
          <w:rFonts w:hint="eastAsia" w:ascii="宋体" w:hAnsi="宋体" w:cs="宋体"/>
        </w:rPr>
        <w:fldChar w:fldCharType="end"/>
      </w:r>
    </w:p>
    <w:p w14:paraId="31E6F6A2">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_Toc28480 </w:instrText>
      </w:r>
      <w:r>
        <w:rPr>
          <w:rFonts w:hint="eastAsia" w:ascii="宋体" w:hAnsi="宋体" w:cs="宋体"/>
        </w:rPr>
        <w:fldChar w:fldCharType="separate"/>
      </w:r>
      <w:r>
        <w:rPr>
          <w:rFonts w:hint="eastAsia" w:ascii="宋体" w:hAnsi="宋体" w:cs="宋体"/>
          <w:bCs/>
          <w:szCs w:val="28"/>
        </w:rPr>
        <w:t>八、采购需求偏离表</w:t>
      </w:r>
      <w:r>
        <w:tab/>
      </w:r>
      <w:r>
        <w:fldChar w:fldCharType="begin"/>
      </w:r>
      <w:r>
        <w:instrText xml:space="preserve"> PAGEREF _Toc28480 \h </w:instrText>
      </w:r>
      <w:r>
        <w:fldChar w:fldCharType="separate"/>
      </w:r>
      <w:r>
        <w:t>42</w:t>
      </w:r>
      <w:r>
        <w:fldChar w:fldCharType="end"/>
      </w:r>
      <w:r>
        <w:rPr>
          <w:rFonts w:hint="eastAsia" w:ascii="宋体" w:hAnsi="宋体" w:cs="宋体"/>
        </w:rPr>
        <w:fldChar w:fldCharType="end"/>
      </w:r>
    </w:p>
    <w:p w14:paraId="246DAAC7">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_Toc16077 </w:instrText>
      </w:r>
      <w:r>
        <w:rPr>
          <w:rFonts w:hint="eastAsia" w:ascii="宋体" w:hAnsi="宋体" w:cs="宋体"/>
        </w:rPr>
        <w:fldChar w:fldCharType="separate"/>
      </w:r>
      <w:r>
        <w:rPr>
          <w:rFonts w:hint="eastAsia" w:ascii="宋体" w:hAnsi="宋体" w:cs="宋体"/>
          <w:bCs/>
          <w:szCs w:val="32"/>
        </w:rPr>
        <w:t>九</w:t>
      </w:r>
      <w:r>
        <w:rPr>
          <w:rFonts w:hint="eastAsia" w:ascii="宋体" w:hAnsi="宋体" w:cs="宋体"/>
          <w:bCs/>
          <w:szCs w:val="28"/>
        </w:rPr>
        <w:t>、享受政府采购政策优惠的证明资料</w:t>
      </w:r>
      <w:r>
        <w:tab/>
      </w:r>
      <w:r>
        <w:fldChar w:fldCharType="begin"/>
      </w:r>
      <w:r>
        <w:instrText xml:space="preserve"> PAGEREF _Toc16077 \h </w:instrText>
      </w:r>
      <w:r>
        <w:fldChar w:fldCharType="separate"/>
      </w:r>
      <w:r>
        <w:t>43</w:t>
      </w:r>
      <w:r>
        <w:fldChar w:fldCharType="end"/>
      </w:r>
      <w:r>
        <w:rPr>
          <w:rFonts w:hint="eastAsia" w:ascii="宋体" w:hAnsi="宋体" w:cs="宋体"/>
        </w:rPr>
        <w:fldChar w:fldCharType="end"/>
      </w:r>
    </w:p>
    <w:p w14:paraId="13F038E0">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_Toc2423 </w:instrText>
      </w:r>
      <w:r>
        <w:rPr>
          <w:rFonts w:hint="eastAsia" w:ascii="宋体" w:hAnsi="宋体" w:cs="宋体"/>
        </w:rPr>
        <w:fldChar w:fldCharType="separate"/>
      </w:r>
      <w:r>
        <w:rPr>
          <w:rFonts w:hint="eastAsia" w:ascii="宋体" w:hAnsi="宋体" w:cs="宋体"/>
          <w:bCs/>
          <w:szCs w:val="21"/>
        </w:rPr>
        <w:t>附件9-1中小企业声明函</w:t>
      </w:r>
      <w:r>
        <w:tab/>
      </w:r>
      <w:r>
        <w:fldChar w:fldCharType="begin"/>
      </w:r>
      <w:r>
        <w:instrText xml:space="preserve"> PAGEREF _Toc2423 \h </w:instrText>
      </w:r>
      <w:r>
        <w:fldChar w:fldCharType="separate"/>
      </w:r>
      <w:r>
        <w:t>43</w:t>
      </w:r>
      <w:r>
        <w:fldChar w:fldCharType="end"/>
      </w:r>
      <w:r>
        <w:rPr>
          <w:rFonts w:hint="eastAsia" w:ascii="宋体" w:hAnsi="宋体" w:cs="宋体"/>
        </w:rPr>
        <w:fldChar w:fldCharType="end"/>
      </w:r>
    </w:p>
    <w:p w14:paraId="34D85C07">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_Toc13751 </w:instrText>
      </w:r>
      <w:r>
        <w:rPr>
          <w:rFonts w:hint="eastAsia" w:ascii="宋体" w:hAnsi="宋体" w:cs="宋体"/>
        </w:rPr>
        <w:fldChar w:fldCharType="separate"/>
      </w:r>
      <w:r>
        <w:rPr>
          <w:rFonts w:hint="eastAsia" w:ascii="宋体" w:hAnsi="宋体" w:cs="宋体"/>
          <w:bCs/>
          <w:spacing w:val="6"/>
          <w:kern w:val="0"/>
          <w:szCs w:val="32"/>
        </w:rPr>
        <w:t>附件9-2</w:t>
      </w:r>
      <w:r>
        <w:rPr>
          <w:rFonts w:hint="eastAsia" w:ascii="宋体" w:hAnsi="宋体" w:cs="宋体"/>
          <w:bCs/>
          <w:spacing w:val="6"/>
          <w:szCs w:val="32"/>
        </w:rPr>
        <w:t>残疾人福利性单位声明函</w:t>
      </w:r>
      <w:r>
        <w:tab/>
      </w:r>
      <w:r>
        <w:fldChar w:fldCharType="begin"/>
      </w:r>
      <w:r>
        <w:instrText xml:space="preserve"> PAGEREF _Toc13751 \h </w:instrText>
      </w:r>
      <w:r>
        <w:fldChar w:fldCharType="separate"/>
      </w:r>
      <w:r>
        <w:t>44</w:t>
      </w:r>
      <w:r>
        <w:fldChar w:fldCharType="end"/>
      </w:r>
      <w:r>
        <w:rPr>
          <w:rFonts w:hint="eastAsia" w:ascii="宋体" w:hAnsi="宋体" w:cs="宋体"/>
        </w:rPr>
        <w:fldChar w:fldCharType="end"/>
      </w:r>
    </w:p>
    <w:p w14:paraId="0FEB3415">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_Toc9130 </w:instrText>
      </w:r>
      <w:r>
        <w:rPr>
          <w:rFonts w:hint="eastAsia" w:ascii="宋体" w:hAnsi="宋体" w:cs="宋体"/>
        </w:rPr>
        <w:fldChar w:fldCharType="separate"/>
      </w:r>
      <w:r>
        <w:rPr>
          <w:rFonts w:hint="eastAsia" w:ascii="宋体" w:hAnsi="宋体" w:cs="宋体"/>
          <w:bCs/>
          <w:kern w:val="0"/>
          <w:szCs w:val="21"/>
        </w:rPr>
        <w:t>附件9-3</w:t>
      </w:r>
      <w:r>
        <w:rPr>
          <w:rFonts w:hint="eastAsia" w:ascii="宋体" w:hAnsi="宋体" w:cs="宋体"/>
          <w:bCs/>
          <w:szCs w:val="21"/>
        </w:rPr>
        <w:t>监狱企业证明资料</w:t>
      </w:r>
      <w:r>
        <w:tab/>
      </w:r>
      <w:r>
        <w:fldChar w:fldCharType="begin"/>
      </w:r>
      <w:r>
        <w:instrText xml:space="preserve"> PAGEREF _Toc9130 \h </w:instrText>
      </w:r>
      <w:r>
        <w:fldChar w:fldCharType="separate"/>
      </w:r>
      <w:r>
        <w:t>45</w:t>
      </w:r>
      <w:r>
        <w:fldChar w:fldCharType="end"/>
      </w:r>
      <w:r>
        <w:rPr>
          <w:rFonts w:hint="eastAsia" w:ascii="宋体" w:hAnsi="宋体" w:cs="宋体"/>
        </w:rPr>
        <w:fldChar w:fldCharType="end"/>
      </w:r>
    </w:p>
    <w:p w14:paraId="3F594BF0">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_Toc31593 </w:instrText>
      </w:r>
      <w:r>
        <w:rPr>
          <w:rFonts w:hint="eastAsia" w:ascii="宋体" w:hAnsi="宋体" w:cs="宋体"/>
        </w:rPr>
        <w:fldChar w:fldCharType="separate"/>
      </w:r>
      <w:r>
        <w:rPr>
          <w:rFonts w:hint="eastAsia" w:ascii="宋体" w:hAnsi="宋体" w:cs="宋体"/>
          <w:bCs/>
          <w:szCs w:val="28"/>
        </w:rPr>
        <w:t>十、响应标的符合谈判文件规定的证明文件</w:t>
      </w:r>
      <w:r>
        <w:tab/>
      </w:r>
      <w:r>
        <w:fldChar w:fldCharType="begin"/>
      </w:r>
      <w:r>
        <w:instrText xml:space="preserve"> PAGEREF _Toc31593 \h </w:instrText>
      </w:r>
      <w:r>
        <w:fldChar w:fldCharType="separate"/>
      </w:r>
      <w:r>
        <w:t>46</w:t>
      </w:r>
      <w:r>
        <w:fldChar w:fldCharType="end"/>
      </w:r>
      <w:r>
        <w:rPr>
          <w:rFonts w:hint="eastAsia" w:ascii="宋体" w:hAnsi="宋体" w:cs="宋体"/>
        </w:rPr>
        <w:fldChar w:fldCharType="end"/>
      </w:r>
    </w:p>
    <w:p w14:paraId="182C04A0">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_Toc25173 </w:instrText>
      </w:r>
      <w:r>
        <w:rPr>
          <w:rFonts w:hint="eastAsia" w:ascii="宋体" w:hAnsi="宋体" w:cs="宋体"/>
        </w:rPr>
        <w:fldChar w:fldCharType="separate"/>
      </w:r>
      <w:r>
        <w:rPr>
          <w:rFonts w:hint="eastAsia" w:ascii="宋体" w:hAnsi="宋体" w:cs="宋体"/>
          <w:bCs/>
          <w:szCs w:val="28"/>
        </w:rPr>
        <w:t>十一、供应商认为需提供的其他资料</w:t>
      </w:r>
      <w:r>
        <w:tab/>
      </w:r>
      <w:r>
        <w:fldChar w:fldCharType="begin"/>
      </w:r>
      <w:r>
        <w:instrText xml:space="preserve"> PAGEREF _Toc25173 \h </w:instrText>
      </w:r>
      <w:r>
        <w:fldChar w:fldCharType="separate"/>
      </w:r>
      <w:r>
        <w:t>47</w:t>
      </w:r>
      <w:r>
        <w:fldChar w:fldCharType="end"/>
      </w:r>
      <w:r>
        <w:rPr>
          <w:rFonts w:hint="eastAsia" w:ascii="宋体" w:hAnsi="宋体" w:cs="宋体"/>
        </w:rPr>
        <w:fldChar w:fldCharType="end"/>
      </w:r>
    </w:p>
    <w:p w14:paraId="248230A3">
      <w:pPr>
        <w:pStyle w:val="12"/>
        <w:tabs>
          <w:tab w:val="right" w:leader="dot" w:pos="9184"/>
        </w:tabs>
      </w:pPr>
      <w:r>
        <w:rPr>
          <w:rFonts w:hint="eastAsia" w:ascii="宋体" w:hAnsi="宋体" w:cs="宋体"/>
        </w:rPr>
        <w:fldChar w:fldCharType="begin"/>
      </w:r>
      <w:r>
        <w:rPr>
          <w:rFonts w:hint="eastAsia" w:ascii="宋体" w:hAnsi="宋体" w:cs="宋体"/>
        </w:rPr>
        <w:instrText xml:space="preserve"> HYPERLINK \l _Toc10823 </w:instrText>
      </w:r>
      <w:r>
        <w:rPr>
          <w:rFonts w:hint="eastAsia" w:ascii="宋体" w:hAnsi="宋体" w:cs="宋体"/>
        </w:rPr>
        <w:fldChar w:fldCharType="separate"/>
      </w:r>
      <w:r>
        <w:rPr>
          <w:rFonts w:hint="eastAsia" w:ascii="宋体" w:hAnsi="宋体" w:cs="宋体"/>
          <w:bCs/>
          <w:szCs w:val="32"/>
        </w:rPr>
        <w:t>十二、最后报价</w:t>
      </w:r>
      <w:r>
        <w:tab/>
      </w:r>
      <w:r>
        <w:fldChar w:fldCharType="begin"/>
      </w:r>
      <w:r>
        <w:instrText xml:space="preserve"> PAGEREF _Toc10823 \h </w:instrText>
      </w:r>
      <w:r>
        <w:fldChar w:fldCharType="separate"/>
      </w:r>
      <w:r>
        <w:t>48</w:t>
      </w:r>
      <w:r>
        <w:fldChar w:fldCharType="end"/>
      </w:r>
      <w:r>
        <w:rPr>
          <w:rFonts w:hint="eastAsia" w:ascii="宋体" w:hAnsi="宋体" w:cs="宋体"/>
        </w:rPr>
        <w:fldChar w:fldCharType="end"/>
      </w:r>
    </w:p>
    <w:p w14:paraId="07FC64A1">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_Toc18106 </w:instrText>
      </w:r>
      <w:r>
        <w:rPr>
          <w:rFonts w:hint="eastAsia" w:ascii="宋体" w:hAnsi="宋体" w:cs="宋体"/>
        </w:rPr>
        <w:fldChar w:fldCharType="separate"/>
      </w:r>
      <w:r>
        <w:rPr>
          <w:rFonts w:hint="eastAsia" w:ascii="宋体" w:hAnsi="宋体" w:cs="宋体"/>
          <w:bCs/>
          <w:szCs w:val="21"/>
        </w:rPr>
        <w:t>附件12-1 报价表</w:t>
      </w:r>
      <w:r>
        <w:tab/>
      </w:r>
      <w:r>
        <w:fldChar w:fldCharType="begin"/>
      </w:r>
      <w:r>
        <w:instrText xml:space="preserve"> PAGEREF _Toc18106 \h </w:instrText>
      </w:r>
      <w:r>
        <w:fldChar w:fldCharType="separate"/>
      </w:r>
      <w:r>
        <w:t>48</w:t>
      </w:r>
      <w:r>
        <w:fldChar w:fldCharType="end"/>
      </w:r>
      <w:r>
        <w:rPr>
          <w:rFonts w:hint="eastAsia" w:ascii="宋体" w:hAnsi="宋体" w:cs="宋体"/>
        </w:rPr>
        <w:fldChar w:fldCharType="end"/>
      </w:r>
    </w:p>
    <w:p w14:paraId="15D49B7D">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_Toc5432 </w:instrText>
      </w:r>
      <w:r>
        <w:rPr>
          <w:rFonts w:hint="eastAsia" w:ascii="宋体" w:hAnsi="宋体" w:cs="宋体"/>
        </w:rPr>
        <w:fldChar w:fldCharType="separate"/>
      </w:r>
      <w:r>
        <w:rPr>
          <w:rFonts w:hint="eastAsia" w:ascii="宋体" w:hAnsi="宋体" w:cs="宋体"/>
          <w:bCs/>
          <w:szCs w:val="21"/>
        </w:rPr>
        <w:t>附件12-2分项报价说明</w:t>
      </w:r>
      <w:r>
        <w:tab/>
      </w:r>
      <w:r>
        <w:fldChar w:fldCharType="begin"/>
      </w:r>
      <w:r>
        <w:instrText xml:space="preserve"> PAGEREF _Toc5432 \h </w:instrText>
      </w:r>
      <w:r>
        <w:fldChar w:fldCharType="separate"/>
      </w:r>
      <w:r>
        <w:t>49</w:t>
      </w:r>
      <w:r>
        <w:fldChar w:fldCharType="end"/>
      </w:r>
      <w:r>
        <w:rPr>
          <w:rFonts w:hint="eastAsia" w:ascii="宋体" w:hAnsi="宋体" w:cs="宋体"/>
        </w:rPr>
        <w:fldChar w:fldCharType="end"/>
      </w:r>
    </w:p>
    <w:p w14:paraId="28F90513">
      <w:pPr>
        <w:pStyle w:val="8"/>
        <w:tabs>
          <w:tab w:val="right" w:leader="dot" w:pos="9184"/>
        </w:tabs>
      </w:pPr>
      <w:r>
        <w:rPr>
          <w:rFonts w:hint="eastAsia" w:ascii="宋体" w:hAnsi="宋体" w:cs="宋体"/>
        </w:rPr>
        <w:fldChar w:fldCharType="begin"/>
      </w:r>
      <w:r>
        <w:rPr>
          <w:rFonts w:hint="eastAsia" w:ascii="宋体" w:hAnsi="宋体" w:cs="宋体"/>
        </w:rPr>
        <w:instrText xml:space="preserve"> HYPERLINK \l _Toc31788 </w:instrText>
      </w:r>
      <w:r>
        <w:rPr>
          <w:rFonts w:hint="eastAsia" w:ascii="宋体" w:hAnsi="宋体" w:cs="宋体"/>
        </w:rPr>
        <w:fldChar w:fldCharType="separate"/>
      </w:r>
      <w:r>
        <w:rPr>
          <w:rFonts w:hint="eastAsia" w:ascii="宋体" w:hAnsi="宋体" w:cs="宋体"/>
          <w:bCs/>
          <w:szCs w:val="21"/>
        </w:rPr>
        <w:t>附件12-3分项报价明细表</w:t>
      </w:r>
      <w:r>
        <w:tab/>
      </w:r>
      <w:r>
        <w:fldChar w:fldCharType="begin"/>
      </w:r>
      <w:r>
        <w:instrText xml:space="preserve"> PAGEREF _Toc31788 \h </w:instrText>
      </w:r>
      <w:r>
        <w:fldChar w:fldCharType="separate"/>
      </w:r>
      <w:r>
        <w:t>49</w:t>
      </w:r>
      <w:r>
        <w:fldChar w:fldCharType="end"/>
      </w:r>
      <w:r>
        <w:rPr>
          <w:rFonts w:hint="eastAsia" w:ascii="宋体" w:hAnsi="宋体" w:cs="宋体"/>
        </w:rPr>
        <w:fldChar w:fldCharType="end"/>
      </w:r>
    </w:p>
    <w:p w14:paraId="4278C472">
      <w:pPr>
        <w:rPr>
          <w:rFonts w:ascii="宋体" w:hAnsi="宋体" w:cs="宋体"/>
        </w:rPr>
      </w:pPr>
      <w:r>
        <w:rPr>
          <w:rFonts w:hint="eastAsia" w:ascii="宋体" w:hAnsi="宋体" w:cs="宋体"/>
        </w:rPr>
        <w:fldChar w:fldCharType="end"/>
      </w:r>
    </w:p>
    <w:p w14:paraId="228AB493">
      <w:pPr>
        <w:rPr>
          <w:rFonts w:ascii="宋体" w:hAnsi="宋体" w:cs="宋体"/>
        </w:rPr>
        <w:sectPr>
          <w:footerReference r:id="rId3" w:type="default"/>
          <w:pgSz w:w="11906" w:h="16838"/>
          <w:pgMar w:top="1474" w:right="1361" w:bottom="1474" w:left="1361" w:header="851" w:footer="992" w:gutter="0"/>
          <w:pgNumType w:start="1"/>
          <w:cols w:space="720" w:num="1"/>
          <w:docGrid w:type="lines" w:linePitch="312" w:charSpace="0"/>
        </w:sectPr>
      </w:pPr>
    </w:p>
    <w:p w14:paraId="79FC5D0B">
      <w:pPr>
        <w:keepNext/>
        <w:adjustRightInd w:val="0"/>
        <w:snapToGrid w:val="0"/>
        <w:spacing w:before="156" w:beforeLines="50" w:line="360" w:lineRule="auto"/>
        <w:jc w:val="center"/>
        <w:outlineLvl w:val="0"/>
        <w:rPr>
          <w:rFonts w:ascii="宋体" w:hAnsi="宋体" w:cs="宋体"/>
          <w:b/>
          <w:bCs/>
          <w:sz w:val="32"/>
          <w:szCs w:val="32"/>
        </w:rPr>
      </w:pPr>
      <w:bookmarkStart w:id="0" w:name="_Toc9210"/>
      <w:r>
        <w:rPr>
          <w:rFonts w:hint="eastAsia" w:ascii="宋体" w:hAnsi="宋体" w:cs="宋体"/>
          <w:b/>
          <w:bCs/>
          <w:sz w:val="32"/>
          <w:szCs w:val="32"/>
        </w:rPr>
        <w:t>第一章 谈判邀请</w:t>
      </w:r>
      <w:bookmarkEnd w:id="0"/>
    </w:p>
    <w:p w14:paraId="618A6B27">
      <w:pPr>
        <w:adjustRightInd w:val="0"/>
        <w:snapToGrid w:val="0"/>
        <w:spacing w:before="156" w:beforeLines="50" w:line="360" w:lineRule="auto"/>
        <w:rPr>
          <w:rFonts w:ascii="宋体" w:hAnsi="宋体" w:cs="宋体"/>
          <w:szCs w:val="21"/>
        </w:rPr>
      </w:pPr>
      <w:r>
        <w:rPr>
          <w:rFonts w:hint="eastAsia" w:ascii="宋体" w:hAnsi="宋体" w:cs="宋体"/>
          <w:szCs w:val="21"/>
          <w:u w:val="single"/>
        </w:rPr>
        <w:t xml:space="preserve">               </w:t>
      </w:r>
      <w:r>
        <w:rPr>
          <w:rFonts w:hint="eastAsia" w:ascii="宋体" w:hAnsi="宋体" w:cs="宋体"/>
          <w:szCs w:val="21"/>
        </w:rPr>
        <w:t>(被邀请供应商名称)：</w:t>
      </w:r>
    </w:p>
    <w:p w14:paraId="163D9043">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u w:val="single"/>
        </w:rPr>
        <w:t xml:space="preserve">  炎陵县</w:t>
      </w:r>
      <w:r>
        <w:rPr>
          <w:rFonts w:hint="eastAsia" w:ascii="宋体" w:hAnsi="宋体" w:cs="宋体"/>
          <w:szCs w:val="21"/>
          <w:u w:val="single"/>
          <w:lang w:eastAsia="zh-CN"/>
        </w:rPr>
        <w:t>教育</w:t>
      </w:r>
      <w:r>
        <w:rPr>
          <w:rFonts w:hint="eastAsia" w:ascii="宋体" w:hAnsi="宋体" w:cs="宋体"/>
          <w:szCs w:val="21"/>
          <w:u w:val="single"/>
        </w:rPr>
        <w:t xml:space="preserve">局 </w:t>
      </w:r>
      <w:r>
        <w:rPr>
          <w:rFonts w:hint="eastAsia" w:ascii="宋体" w:hAnsi="宋体" w:cs="宋体"/>
          <w:szCs w:val="21"/>
        </w:rPr>
        <w:t>的</w:t>
      </w:r>
      <w:r>
        <w:rPr>
          <w:rFonts w:hint="eastAsia" w:ascii="宋体" w:hAnsi="宋体" w:cs="宋体"/>
          <w:szCs w:val="21"/>
          <w:u w:val="single"/>
        </w:rPr>
        <w:t xml:space="preserve"> 2026-2027学年度炎陵县学生食堂食用油采购 </w:t>
      </w:r>
      <w:r>
        <w:rPr>
          <w:rFonts w:hint="eastAsia" w:ascii="宋体" w:hAnsi="宋体" w:cs="宋体"/>
          <w:szCs w:val="21"/>
        </w:rPr>
        <w:t>进行竞争性谈判采购，邀请你单位参加谈判采购活动。</w:t>
      </w:r>
    </w:p>
    <w:p w14:paraId="52D40CB1">
      <w:pPr>
        <w:keepNext/>
        <w:keepLines/>
        <w:adjustRightInd w:val="0"/>
        <w:snapToGrid w:val="0"/>
        <w:spacing w:before="156" w:beforeLines="50" w:line="360" w:lineRule="auto"/>
        <w:outlineLvl w:val="1"/>
        <w:rPr>
          <w:rFonts w:ascii="宋体" w:hAnsi="宋体" w:cs="宋体"/>
          <w:b/>
          <w:bCs/>
          <w:sz w:val="24"/>
          <w:szCs w:val="32"/>
        </w:rPr>
      </w:pPr>
      <w:bookmarkStart w:id="1" w:name="_Toc22201055"/>
      <w:bookmarkStart w:id="2" w:name="_Toc25679"/>
      <w:r>
        <w:rPr>
          <w:rFonts w:hint="eastAsia" w:ascii="宋体" w:hAnsi="宋体" w:cs="宋体"/>
          <w:b/>
          <w:bCs/>
          <w:sz w:val="24"/>
          <w:szCs w:val="32"/>
        </w:rPr>
        <w:t>一、采购项目</w:t>
      </w:r>
      <w:bookmarkEnd w:id="1"/>
      <w:r>
        <w:rPr>
          <w:rFonts w:hint="eastAsia" w:ascii="宋体" w:hAnsi="宋体" w:cs="宋体"/>
          <w:b/>
          <w:bCs/>
          <w:sz w:val="24"/>
          <w:szCs w:val="32"/>
        </w:rPr>
        <w:t>基本情况</w:t>
      </w:r>
      <w:bookmarkEnd w:id="2"/>
    </w:p>
    <w:p w14:paraId="1F60EE4A">
      <w:pPr>
        <w:adjustRightInd w:val="0"/>
        <w:snapToGrid w:val="0"/>
        <w:spacing w:line="360" w:lineRule="auto"/>
        <w:ind w:firstLine="420" w:firstLineChars="200"/>
        <w:rPr>
          <w:rFonts w:hint="eastAsia" w:ascii="宋体" w:hAnsi="宋体" w:eastAsia="宋体" w:cs="宋体"/>
          <w:szCs w:val="21"/>
          <w:u w:val="single"/>
          <w:lang w:val="en-US" w:eastAsia="zh-CN"/>
        </w:rPr>
      </w:pPr>
      <w:r>
        <w:rPr>
          <w:rFonts w:hint="eastAsia" w:ascii="宋体" w:hAnsi="宋体" w:cs="宋体"/>
          <w:szCs w:val="21"/>
        </w:rPr>
        <w:t>1、采购项目名称：</w:t>
      </w:r>
      <w:r>
        <w:rPr>
          <w:rFonts w:hint="eastAsia" w:ascii="宋体" w:hAnsi="宋体" w:cs="宋体"/>
          <w:szCs w:val="21"/>
          <w:u w:val="single"/>
        </w:rPr>
        <w:t xml:space="preserve"> 2026-2027学年度炎陵县学生食堂食用油采购</w:t>
      </w:r>
      <w:r>
        <w:rPr>
          <w:rFonts w:hint="eastAsia" w:ascii="宋体" w:hAnsi="宋体" w:cs="宋体"/>
          <w:szCs w:val="21"/>
          <w:u w:val="single"/>
          <w:lang w:val="en-US" w:eastAsia="zh-CN"/>
        </w:rPr>
        <w:t xml:space="preserve"> </w:t>
      </w:r>
    </w:p>
    <w:p w14:paraId="5A557E9C">
      <w:pPr>
        <w:adjustRightInd w:val="0"/>
        <w:snapToGrid w:val="0"/>
        <w:spacing w:line="360" w:lineRule="auto"/>
        <w:ind w:firstLine="420" w:firstLineChars="200"/>
        <w:rPr>
          <w:rFonts w:ascii="宋体" w:hAnsi="宋体" w:cs="宋体"/>
          <w:szCs w:val="21"/>
        </w:rPr>
      </w:pPr>
      <w:r>
        <w:rPr>
          <w:rFonts w:hint="eastAsia" w:ascii="宋体" w:hAnsi="宋体" w:cs="宋体"/>
          <w:szCs w:val="21"/>
        </w:rPr>
        <w:t>2、政府采购计划编号：</w:t>
      </w:r>
      <w:r>
        <w:rPr>
          <w:rFonts w:hint="eastAsia" w:ascii="宋体" w:hAnsi="宋体" w:cs="宋体"/>
          <w:szCs w:val="21"/>
          <w:highlight w:val="none"/>
          <w:u w:val="single"/>
        </w:rPr>
        <w:t xml:space="preserve">  炎财采计【202</w:t>
      </w:r>
      <w:r>
        <w:rPr>
          <w:rFonts w:hint="eastAsia" w:ascii="宋体" w:hAnsi="宋体" w:cs="宋体"/>
          <w:szCs w:val="21"/>
          <w:highlight w:val="none"/>
          <w:u w:val="single"/>
          <w:lang w:val="en-US" w:eastAsia="zh-CN"/>
        </w:rPr>
        <w:t>6</w:t>
      </w:r>
      <w:r>
        <w:rPr>
          <w:rFonts w:hint="eastAsia" w:ascii="宋体" w:hAnsi="宋体" w:cs="宋体"/>
          <w:szCs w:val="21"/>
          <w:highlight w:val="none"/>
          <w:u w:val="single"/>
        </w:rPr>
        <w:t>】000</w:t>
      </w:r>
      <w:r>
        <w:rPr>
          <w:rFonts w:hint="eastAsia" w:ascii="宋体" w:hAnsi="宋体" w:cs="宋体"/>
          <w:szCs w:val="21"/>
          <w:highlight w:val="none"/>
          <w:u w:val="single"/>
          <w:lang w:val="en-US" w:eastAsia="zh-CN"/>
        </w:rPr>
        <w:t>029</w:t>
      </w:r>
      <w:r>
        <w:rPr>
          <w:rFonts w:hint="eastAsia" w:ascii="宋体" w:hAnsi="宋体" w:cs="宋体"/>
          <w:szCs w:val="21"/>
          <w:highlight w:val="none"/>
          <w:u w:val="single"/>
        </w:rPr>
        <w:t xml:space="preserve">  </w:t>
      </w:r>
    </w:p>
    <w:p w14:paraId="1CE715A5">
      <w:pPr>
        <w:adjustRightInd w:val="0"/>
        <w:snapToGrid w:val="0"/>
        <w:spacing w:line="360" w:lineRule="auto"/>
        <w:ind w:firstLine="420" w:firstLineChars="200"/>
        <w:rPr>
          <w:rFonts w:ascii="宋体" w:hAnsi="宋体" w:cs="宋体"/>
          <w:i/>
          <w:szCs w:val="21"/>
          <w:highlight w:val="none"/>
        </w:rPr>
      </w:pPr>
      <w:r>
        <w:rPr>
          <w:rFonts w:hint="eastAsia" w:ascii="宋体" w:hAnsi="宋体" w:cs="宋体"/>
          <w:szCs w:val="21"/>
        </w:rPr>
        <w:t>3、委托代理编号：</w:t>
      </w:r>
      <w:r>
        <w:rPr>
          <w:rFonts w:hint="eastAsia" w:ascii="宋体" w:hAnsi="宋体" w:cs="宋体"/>
          <w:szCs w:val="21"/>
          <w:highlight w:val="none"/>
          <w:u w:val="single"/>
        </w:rPr>
        <w:t xml:space="preserve">  ZKGSF(ZB)-202</w:t>
      </w:r>
      <w:r>
        <w:rPr>
          <w:rFonts w:hint="eastAsia" w:ascii="宋体" w:hAnsi="宋体" w:cs="宋体"/>
          <w:szCs w:val="21"/>
          <w:highlight w:val="none"/>
          <w:u w:val="single"/>
          <w:lang w:val="en-US" w:eastAsia="zh-CN"/>
        </w:rPr>
        <w:t>61259</w:t>
      </w:r>
      <w:r>
        <w:rPr>
          <w:rFonts w:hint="eastAsia" w:ascii="宋体" w:hAnsi="宋体" w:cs="宋体"/>
          <w:szCs w:val="21"/>
          <w:highlight w:val="none"/>
          <w:u w:val="single"/>
        </w:rPr>
        <w:t xml:space="preserve">  </w:t>
      </w:r>
    </w:p>
    <w:p w14:paraId="68360ECA">
      <w:pPr>
        <w:adjustRightInd w:val="0"/>
        <w:snapToGrid w:val="0"/>
        <w:spacing w:line="360" w:lineRule="auto"/>
        <w:ind w:firstLine="420" w:firstLineChars="200"/>
        <w:rPr>
          <w:rFonts w:ascii="宋体" w:hAnsi="宋体" w:cs="宋体"/>
          <w:bCs/>
          <w:szCs w:val="21"/>
        </w:rPr>
      </w:pPr>
      <w:bookmarkStart w:id="3" w:name="_Toc22201056"/>
      <w:r>
        <w:rPr>
          <w:rFonts w:hint="eastAsia" w:ascii="宋体" w:hAnsi="宋体" w:cs="宋体"/>
          <w:bCs/>
          <w:szCs w:val="21"/>
        </w:rPr>
        <w:t>4、采购项目预算：</w:t>
      </w:r>
      <w:r>
        <w:rPr>
          <w:rFonts w:hint="eastAsia" w:ascii="宋体" w:hAnsi="宋体" w:eastAsia="宋体" w:cs="宋体"/>
          <w:bCs/>
          <w:szCs w:val="21"/>
          <w:u w:val="single"/>
          <w:lang w:val="en-US" w:eastAsia="zh-CN"/>
        </w:rPr>
        <w:t>11.8元/升</w:t>
      </w:r>
      <w:r>
        <w:rPr>
          <w:rFonts w:hint="eastAsia" w:ascii="宋体" w:hAnsi="宋体" w:cs="宋体"/>
          <w:bCs/>
          <w:szCs w:val="21"/>
          <w:highlight w:val="none"/>
          <w:u w:val="single"/>
          <w:lang w:val="en-US" w:eastAsia="zh-CN"/>
        </w:rPr>
        <w:t>（</w:t>
      </w:r>
      <w:r>
        <w:rPr>
          <w:rFonts w:hint="eastAsia" w:ascii="宋体" w:hAnsi="宋体" w:eastAsia="宋体" w:cs="宋体"/>
          <w:bCs/>
          <w:szCs w:val="21"/>
          <w:highlight w:val="none"/>
          <w:u w:val="single"/>
          <w:lang w:val="en-US" w:eastAsia="zh-CN"/>
        </w:rPr>
        <w:t>94.4</w:t>
      </w:r>
      <w:r>
        <w:rPr>
          <w:rFonts w:hint="eastAsia" w:ascii="宋体" w:hAnsi="宋体" w:eastAsia="宋体" w:cs="宋体"/>
          <w:bCs/>
          <w:szCs w:val="21"/>
          <w:highlight w:val="none"/>
          <w:u w:val="single"/>
        </w:rPr>
        <w:t>万元</w:t>
      </w:r>
      <w:r>
        <w:rPr>
          <w:rFonts w:hint="eastAsia" w:ascii="宋体" w:hAnsi="宋体" w:eastAsia="宋体" w:cs="宋体"/>
          <w:bCs/>
          <w:szCs w:val="21"/>
          <w:highlight w:val="none"/>
          <w:u w:val="single"/>
          <w:lang w:eastAsia="zh-CN"/>
        </w:rPr>
        <w:t>）</w:t>
      </w:r>
      <w:r>
        <w:rPr>
          <w:rFonts w:hint="eastAsia" w:ascii="宋体" w:hAnsi="宋体" w:cs="宋体"/>
          <w:bCs/>
          <w:szCs w:val="21"/>
          <w:highlight w:val="none"/>
        </w:rPr>
        <w:t xml:space="preserve"> </w:t>
      </w:r>
      <w:r>
        <w:rPr>
          <w:rFonts w:hint="eastAsia" w:ascii="宋体" w:hAnsi="宋体" w:cs="宋体"/>
          <w:bCs/>
          <w:szCs w:val="21"/>
        </w:rPr>
        <w:t xml:space="preserve"> </w:t>
      </w:r>
    </w:p>
    <w:p w14:paraId="7CE24FE5">
      <w:pPr>
        <w:adjustRightInd w:val="0"/>
        <w:snapToGrid w:val="0"/>
        <w:spacing w:line="360" w:lineRule="auto"/>
        <w:ind w:firstLine="630" w:firstLineChars="300"/>
        <w:rPr>
          <w:rFonts w:ascii="宋体" w:hAnsi="宋体" w:cs="宋体"/>
          <w:bCs/>
          <w:szCs w:val="21"/>
          <w:u w:val="single"/>
        </w:rPr>
      </w:pPr>
      <w:r>
        <w:rPr>
          <w:rFonts w:hint="eastAsia" w:ascii="宋体" w:hAnsi="宋体" w:cs="宋体"/>
          <w:iCs/>
          <w:szCs w:val="21"/>
        </w:rPr>
        <w:sym w:font="Wingdings" w:char="00A8"/>
      </w:r>
      <w:r>
        <w:rPr>
          <w:rFonts w:hint="eastAsia" w:ascii="宋体" w:hAnsi="宋体" w:cs="宋体"/>
          <w:iCs/>
          <w:szCs w:val="21"/>
        </w:rPr>
        <w:t>支持</w:t>
      </w:r>
      <w:r>
        <w:rPr>
          <w:rFonts w:hint="eastAsia" w:ascii="宋体" w:hAnsi="宋体" w:cs="宋体"/>
          <w:bCs/>
          <w:szCs w:val="21"/>
        </w:rPr>
        <w:t>预付款，预付比例：</w:t>
      </w:r>
      <w:r>
        <w:rPr>
          <w:rFonts w:hint="eastAsia" w:ascii="宋体" w:hAnsi="宋体" w:cs="宋体"/>
          <w:bCs/>
          <w:szCs w:val="21"/>
          <w:u w:val="single"/>
        </w:rPr>
        <w:t xml:space="preserve">   </w:t>
      </w:r>
      <w:r>
        <w:rPr>
          <w:rFonts w:hint="eastAsia" w:ascii="宋体" w:hAnsi="宋体" w:cs="宋体"/>
          <w:bCs/>
          <w:szCs w:val="21"/>
          <w:u w:val="single"/>
          <w:lang w:val="en-US" w:eastAsia="zh-CN"/>
        </w:rPr>
        <w:t>/</w:t>
      </w:r>
      <w:r>
        <w:rPr>
          <w:rFonts w:hint="eastAsia" w:ascii="宋体" w:hAnsi="宋体" w:cs="宋体"/>
          <w:bCs/>
          <w:szCs w:val="21"/>
          <w:u w:val="single"/>
        </w:rPr>
        <w:t xml:space="preserve">  </w:t>
      </w:r>
    </w:p>
    <w:p w14:paraId="111FEF58">
      <w:pPr>
        <w:adjustRightInd w:val="0"/>
        <w:snapToGrid w:val="0"/>
        <w:spacing w:line="360" w:lineRule="auto"/>
        <w:ind w:firstLine="420" w:firstLineChars="200"/>
        <w:rPr>
          <w:rFonts w:ascii="宋体" w:hAnsi="宋体" w:cs="宋体"/>
          <w:szCs w:val="21"/>
          <w:u w:val="single"/>
        </w:rPr>
      </w:pPr>
      <w:r>
        <w:rPr>
          <w:rFonts w:hint="eastAsia" w:ascii="宋体" w:hAnsi="宋体" w:cs="宋体"/>
          <w:bCs/>
          <w:szCs w:val="21"/>
        </w:rPr>
        <w:t>5、本项目</w:t>
      </w:r>
      <w:r>
        <w:rPr>
          <w:rFonts w:hint="eastAsia" w:ascii="宋体" w:hAnsi="宋体" w:cs="宋体"/>
          <w:szCs w:val="21"/>
        </w:rPr>
        <w:t>对应的中小企业划分标准所属行业：</w:t>
      </w:r>
      <w:r>
        <w:rPr>
          <w:rFonts w:hint="eastAsia" w:ascii="宋体" w:hAnsi="宋体" w:cs="宋体"/>
          <w:szCs w:val="21"/>
          <w:u w:val="single"/>
        </w:rPr>
        <w:t xml:space="preserve">  农林牧渔业  </w:t>
      </w:r>
    </w:p>
    <w:p w14:paraId="112DACDB">
      <w:pPr>
        <w:adjustRightInd w:val="0"/>
        <w:snapToGrid w:val="0"/>
        <w:spacing w:line="360" w:lineRule="auto"/>
        <w:ind w:firstLine="420" w:firstLineChars="200"/>
        <w:rPr>
          <w:rFonts w:ascii="宋体" w:hAnsi="宋体" w:cs="宋体"/>
          <w:bCs/>
          <w:szCs w:val="21"/>
          <w:u w:val="single"/>
        </w:rPr>
      </w:pPr>
      <w:r>
        <w:rPr>
          <w:rFonts w:hint="eastAsia" w:ascii="宋体" w:hAnsi="宋体" w:cs="宋体"/>
          <w:bCs/>
          <w:szCs w:val="21"/>
        </w:rPr>
        <w:t>6、合同定价方式：</w:t>
      </w:r>
      <w:r>
        <w:rPr>
          <w:rFonts w:hint="eastAsia" w:ascii="宋体" w:hAnsi="宋体" w:cs="宋体"/>
          <w:iCs/>
          <w:szCs w:val="21"/>
        </w:rPr>
        <w:sym w:font="Wingdings" w:char="00A8"/>
      </w:r>
      <w:r>
        <w:rPr>
          <w:rFonts w:hint="eastAsia" w:ascii="宋体" w:hAnsi="宋体" w:cs="宋体"/>
          <w:iCs/>
          <w:szCs w:val="21"/>
        </w:rPr>
        <w:t xml:space="preserve">固定总价 </w:t>
      </w:r>
      <w:r>
        <w:rPr>
          <w:rFonts w:hint="eastAsia" w:ascii="宋体" w:hAnsi="宋体" w:cs="宋体"/>
          <w:iCs/>
          <w:szCs w:val="21"/>
        </w:rPr>
        <w:sym w:font="Wingdings" w:char="00FE"/>
      </w:r>
      <w:r>
        <w:rPr>
          <w:rFonts w:hint="eastAsia" w:ascii="宋体" w:hAnsi="宋体" w:cs="宋体"/>
          <w:iCs/>
          <w:szCs w:val="21"/>
        </w:rPr>
        <w:t xml:space="preserve">固定单价 </w:t>
      </w:r>
      <w:r>
        <w:rPr>
          <w:rFonts w:hint="eastAsia" w:ascii="宋体" w:hAnsi="宋体" w:cs="宋体"/>
          <w:iCs/>
          <w:szCs w:val="21"/>
        </w:rPr>
        <w:sym w:font="Wingdings" w:char="00A8"/>
      </w:r>
      <w:r>
        <w:rPr>
          <w:rFonts w:hint="eastAsia" w:ascii="宋体" w:hAnsi="宋体" w:cs="宋体"/>
          <w:iCs/>
          <w:szCs w:val="21"/>
        </w:rPr>
        <w:t xml:space="preserve">成本补偿 </w:t>
      </w:r>
      <w:r>
        <w:rPr>
          <w:rFonts w:hint="eastAsia" w:ascii="宋体" w:hAnsi="宋体" w:cs="宋体"/>
          <w:iCs/>
          <w:szCs w:val="21"/>
        </w:rPr>
        <w:sym w:font="Wingdings" w:char="00A8"/>
      </w:r>
      <w:r>
        <w:rPr>
          <w:rFonts w:hint="eastAsia" w:ascii="宋体" w:hAnsi="宋体" w:cs="宋体"/>
          <w:iCs/>
          <w:szCs w:val="21"/>
        </w:rPr>
        <w:t>绩效激励</w:t>
      </w:r>
    </w:p>
    <w:p w14:paraId="204D15A4">
      <w:pPr>
        <w:adjustRightInd w:val="0"/>
        <w:snapToGrid w:val="0"/>
        <w:spacing w:line="360" w:lineRule="auto"/>
        <w:ind w:firstLine="420" w:firstLineChars="200"/>
        <w:rPr>
          <w:rFonts w:ascii="宋体" w:hAnsi="宋体" w:cs="宋体"/>
          <w:bCs/>
          <w:szCs w:val="21"/>
          <w:u w:val="single"/>
        </w:rPr>
      </w:pPr>
      <w:r>
        <w:rPr>
          <w:rFonts w:hint="eastAsia" w:ascii="宋体" w:hAnsi="宋体" w:cs="宋体"/>
          <w:bCs/>
          <w:szCs w:val="21"/>
        </w:rPr>
        <w:t>7、合同履行期限：</w:t>
      </w:r>
      <w:r>
        <w:rPr>
          <w:rFonts w:hint="eastAsia" w:ascii="宋体" w:hAnsi="宋体" w:cs="宋体"/>
          <w:bCs/>
          <w:szCs w:val="21"/>
          <w:u w:val="single"/>
        </w:rPr>
        <w:t xml:space="preserve">  </w:t>
      </w:r>
      <w:r>
        <w:rPr>
          <w:rFonts w:hint="eastAsia" w:ascii="宋体" w:hAnsi="宋体" w:eastAsia="宋体" w:cs="宋体"/>
          <w:sz w:val="21"/>
          <w:szCs w:val="21"/>
          <w:highlight w:val="none"/>
          <w:u w:val="single"/>
          <w:lang w:val="en-US" w:eastAsia="zh-CN"/>
        </w:rPr>
        <w:t>详见采购需求</w:t>
      </w:r>
      <w:r>
        <w:rPr>
          <w:rFonts w:hint="eastAsia" w:ascii="宋体" w:hAnsi="宋体" w:cs="宋体"/>
          <w:bCs/>
          <w:szCs w:val="21"/>
          <w:u w:val="single"/>
        </w:rPr>
        <w:t xml:space="preserve">  </w:t>
      </w:r>
    </w:p>
    <w:p w14:paraId="48440460">
      <w:pPr>
        <w:pStyle w:val="21"/>
        <w:spacing w:line="360" w:lineRule="auto"/>
        <w:rPr>
          <w:rFonts w:hint="eastAsia" w:ascii="宋体" w:hAnsi="宋体" w:eastAsia="宋体" w:cs="宋体"/>
        </w:rPr>
      </w:pPr>
      <w:r>
        <w:rPr>
          <w:rFonts w:hint="eastAsia" w:ascii="宋体" w:hAnsi="宋体" w:eastAsia="宋体" w:cs="宋体"/>
        </w:rPr>
        <w:t>8、本项目分阶段要求供应商提供以下保证：</w:t>
      </w:r>
    </w:p>
    <w:p w14:paraId="7468C1DF">
      <w:pPr>
        <w:pStyle w:val="21"/>
        <w:shd w:val="clear"/>
        <w:spacing w:line="360" w:lineRule="auto"/>
        <w:ind w:firstLine="630" w:firstLineChars="300"/>
        <w:rPr>
          <w:rFonts w:hint="eastAsia" w:ascii="宋体" w:hAnsi="宋体" w:eastAsia="宋体" w:cs="宋体"/>
        </w:rPr>
      </w:pPr>
      <w:r>
        <w:rPr>
          <w:rFonts w:hint="eastAsia" w:ascii="宋体" w:hAnsi="宋体" w:eastAsia="宋体" w:cs="宋体"/>
        </w:rPr>
        <w:sym w:font="Wingdings" w:char="00FE"/>
      </w:r>
      <w:r>
        <w:rPr>
          <w:rFonts w:hint="eastAsia" w:ascii="宋体" w:hAnsi="宋体" w:eastAsia="宋体" w:cs="宋体"/>
        </w:rPr>
        <w:t>谈判保证金：</w:t>
      </w:r>
      <w:r>
        <w:rPr>
          <w:rFonts w:hint="eastAsia" w:ascii="宋体" w:hAnsi="宋体" w:cs="宋体"/>
          <w:u w:val="single"/>
          <w:lang w:val="en-US" w:eastAsia="zh-CN"/>
        </w:rPr>
        <w:t xml:space="preserve"> 5000元 </w:t>
      </w:r>
      <w:r>
        <w:rPr>
          <w:rFonts w:hint="eastAsia" w:ascii="宋体" w:hAnsi="宋体" w:eastAsia="宋体" w:cs="宋体"/>
        </w:rPr>
        <w:t>；</w:t>
      </w:r>
    </w:p>
    <w:p w14:paraId="71E27089">
      <w:pPr>
        <w:pStyle w:val="21"/>
        <w:spacing w:line="360" w:lineRule="auto"/>
        <w:ind w:firstLine="630" w:firstLineChars="300"/>
        <w:rPr>
          <w:rFonts w:hint="eastAsia" w:ascii="宋体" w:hAnsi="宋体" w:eastAsia="宋体" w:cs="宋体"/>
        </w:rPr>
      </w:pPr>
      <w:r>
        <w:rPr>
          <w:rFonts w:hint="eastAsia" w:ascii="宋体" w:hAnsi="宋体" w:eastAsia="宋体" w:cs="宋体"/>
        </w:rPr>
        <w:sym w:font="Wingdings" w:char="00FE"/>
      </w:r>
      <w:r>
        <w:rPr>
          <w:rFonts w:hint="eastAsia" w:ascii="宋体" w:hAnsi="宋体" w:eastAsia="宋体" w:cs="宋体"/>
        </w:rPr>
        <w:t>履约保证金：</w:t>
      </w:r>
      <w:r>
        <w:rPr>
          <w:rFonts w:hint="eastAsia" w:ascii="宋体" w:hAnsi="宋体" w:eastAsia="宋体" w:cs="宋体"/>
          <w:highlight w:val="none"/>
          <w:u w:val="single"/>
          <w:lang w:val="en-US" w:eastAsia="zh-CN"/>
        </w:rPr>
        <w:t xml:space="preserve">5万元 </w:t>
      </w:r>
      <w:r>
        <w:rPr>
          <w:rFonts w:hint="eastAsia"/>
          <w:highlight w:val="none"/>
        </w:rPr>
        <w:t>；</w:t>
      </w:r>
    </w:p>
    <w:p w14:paraId="17042099">
      <w:pPr>
        <w:pStyle w:val="21"/>
        <w:spacing w:line="360" w:lineRule="auto"/>
        <w:ind w:firstLine="630" w:firstLineChars="300"/>
        <w:rPr>
          <w:rFonts w:hint="eastAsia" w:ascii="宋体" w:hAnsi="宋体" w:eastAsia="宋体" w:cs="宋体"/>
        </w:rPr>
      </w:pPr>
      <w:r>
        <w:rPr>
          <w:rFonts w:hint="eastAsia" w:ascii="宋体" w:hAnsi="宋体" w:eastAsia="宋体" w:cs="宋体"/>
        </w:rPr>
        <w:sym w:font="Wingdings" w:char="00A8"/>
      </w:r>
      <w:r>
        <w:rPr>
          <w:rFonts w:hint="eastAsia" w:ascii="宋体" w:hAnsi="宋体" w:eastAsia="宋体" w:cs="宋体"/>
        </w:rPr>
        <w:t>预付款保证金：预付款的</w:t>
      </w:r>
      <w:r>
        <w:rPr>
          <w:rFonts w:hint="eastAsia" w:ascii="宋体" w:hAnsi="宋体" w:eastAsia="宋体" w:cs="宋体"/>
          <w:u w:val="single"/>
        </w:rPr>
        <w:t xml:space="preserve"> </w:t>
      </w:r>
      <w:r>
        <w:rPr>
          <w:rFonts w:hint="eastAsia" w:ascii="宋体" w:hAnsi="宋体" w:cs="宋体"/>
          <w:u w:val="single"/>
          <w:lang w:val="en-US" w:eastAsia="zh-CN"/>
        </w:rPr>
        <w:t>/</w:t>
      </w:r>
      <w:r>
        <w:rPr>
          <w:rFonts w:hint="eastAsia" w:ascii="宋体" w:hAnsi="宋体" w:eastAsia="宋体" w:cs="宋体"/>
          <w:u w:val="single"/>
        </w:rPr>
        <w:t xml:space="preserve">  </w:t>
      </w:r>
      <w:r>
        <w:rPr>
          <w:rFonts w:hint="eastAsia" w:ascii="宋体" w:hAnsi="宋体" w:eastAsia="宋体" w:cs="宋体"/>
        </w:rPr>
        <w:t>%；</w:t>
      </w:r>
    </w:p>
    <w:p w14:paraId="1463458E">
      <w:pPr>
        <w:pStyle w:val="21"/>
        <w:spacing w:line="360" w:lineRule="auto"/>
        <w:ind w:firstLine="630" w:firstLineChars="300"/>
        <w:rPr>
          <w:rFonts w:hint="eastAsia" w:ascii="宋体" w:hAnsi="宋体" w:eastAsia="宋体" w:cs="宋体"/>
        </w:rPr>
      </w:pPr>
      <w:r>
        <w:rPr>
          <w:rFonts w:hint="eastAsia" w:ascii="宋体" w:hAnsi="宋体" w:eastAsia="宋体" w:cs="宋体"/>
        </w:rPr>
        <w:sym w:font="Wingdings" w:char="00A8"/>
      </w:r>
      <w:r>
        <w:rPr>
          <w:rFonts w:hint="eastAsia" w:ascii="宋体" w:hAnsi="宋体" w:eastAsia="宋体" w:cs="宋体"/>
        </w:rPr>
        <w:t>质量保证金：合同金额的</w:t>
      </w:r>
      <w:r>
        <w:rPr>
          <w:rFonts w:hint="eastAsia" w:ascii="宋体" w:hAnsi="宋体" w:eastAsia="宋体" w:cs="宋体"/>
          <w:u w:val="single"/>
        </w:rPr>
        <w:t xml:space="preserve"> </w:t>
      </w:r>
      <w:r>
        <w:rPr>
          <w:rFonts w:hint="eastAsia" w:ascii="宋体" w:hAnsi="宋体" w:cs="宋体"/>
          <w:u w:val="single"/>
          <w:lang w:val="en-US" w:eastAsia="zh-CN"/>
        </w:rPr>
        <w:t>/</w:t>
      </w:r>
      <w:r>
        <w:rPr>
          <w:rFonts w:hint="eastAsia" w:ascii="宋体" w:hAnsi="宋体" w:eastAsia="宋体" w:cs="宋体"/>
          <w:u w:val="single"/>
        </w:rPr>
        <w:t xml:space="preserve">  </w:t>
      </w:r>
      <w:r>
        <w:rPr>
          <w:rFonts w:hint="eastAsia" w:ascii="宋体" w:hAnsi="宋体" w:eastAsia="宋体" w:cs="宋体"/>
        </w:rPr>
        <w:t>%。</w:t>
      </w:r>
    </w:p>
    <w:p w14:paraId="3F70265D">
      <w:pPr>
        <w:keepNext/>
        <w:keepLines/>
        <w:adjustRightInd w:val="0"/>
        <w:snapToGrid w:val="0"/>
        <w:spacing w:before="156" w:beforeLines="50" w:line="360" w:lineRule="auto"/>
        <w:outlineLvl w:val="1"/>
        <w:rPr>
          <w:rFonts w:ascii="宋体" w:hAnsi="宋体" w:cs="宋体"/>
          <w:b/>
          <w:bCs/>
          <w:sz w:val="24"/>
          <w:szCs w:val="32"/>
        </w:rPr>
      </w:pPr>
      <w:bookmarkStart w:id="4" w:name="_Toc16229"/>
      <w:r>
        <w:rPr>
          <w:rFonts w:hint="eastAsia" w:ascii="宋体" w:hAnsi="宋体" w:cs="宋体"/>
          <w:b/>
          <w:bCs/>
          <w:sz w:val="24"/>
          <w:szCs w:val="32"/>
        </w:rPr>
        <w:t>二、采购需求</w:t>
      </w:r>
      <w:bookmarkEnd w:id="3"/>
      <w:bookmarkEnd w:id="4"/>
    </w:p>
    <w:tbl>
      <w:tblPr>
        <w:tblStyle w:val="16"/>
        <w:tblW w:w="937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59"/>
        <w:gridCol w:w="1320"/>
        <w:gridCol w:w="1377"/>
        <w:gridCol w:w="1672"/>
        <w:gridCol w:w="791"/>
        <w:gridCol w:w="1143"/>
        <w:gridCol w:w="1100"/>
        <w:gridCol w:w="678"/>
        <w:gridCol w:w="737"/>
      </w:tblGrid>
      <w:tr w14:paraId="15F276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838" w:hRule="atLeast"/>
        </w:trPr>
        <w:tc>
          <w:tcPr>
            <w:tcW w:w="559" w:type="dxa"/>
            <w:vAlign w:val="center"/>
          </w:tcPr>
          <w:p w14:paraId="4C7C8617">
            <w:pPr>
              <w:adjustRightInd w:val="0"/>
              <w:snapToGrid w:val="0"/>
              <w:jc w:val="center"/>
              <w:rPr>
                <w:rFonts w:ascii="宋体" w:hAnsi="宋体" w:cs="宋体"/>
                <w:szCs w:val="21"/>
              </w:rPr>
            </w:pPr>
            <w:r>
              <w:rPr>
                <w:rFonts w:hint="eastAsia" w:ascii="宋体" w:hAnsi="宋体" w:cs="宋体"/>
                <w:szCs w:val="21"/>
              </w:rPr>
              <w:t xml:space="preserve">包号 </w:t>
            </w:r>
          </w:p>
        </w:tc>
        <w:tc>
          <w:tcPr>
            <w:tcW w:w="1320" w:type="dxa"/>
            <w:vAlign w:val="center"/>
          </w:tcPr>
          <w:p w14:paraId="6031050F">
            <w:pPr>
              <w:adjustRightInd w:val="0"/>
              <w:snapToGrid w:val="0"/>
              <w:jc w:val="center"/>
              <w:rPr>
                <w:rFonts w:ascii="宋体" w:hAnsi="宋体" w:cs="宋体"/>
                <w:szCs w:val="21"/>
              </w:rPr>
            </w:pPr>
            <w:r>
              <w:rPr>
                <w:rFonts w:hint="eastAsia" w:ascii="宋体" w:hAnsi="宋体" w:cs="宋体"/>
                <w:szCs w:val="21"/>
              </w:rPr>
              <w:t>包名称</w:t>
            </w:r>
          </w:p>
        </w:tc>
        <w:tc>
          <w:tcPr>
            <w:tcW w:w="1377" w:type="dxa"/>
            <w:vAlign w:val="center"/>
          </w:tcPr>
          <w:p w14:paraId="539BEF15">
            <w:pPr>
              <w:adjustRightInd w:val="0"/>
              <w:snapToGrid w:val="0"/>
              <w:jc w:val="center"/>
              <w:rPr>
                <w:rFonts w:ascii="宋体" w:hAnsi="宋体" w:cs="宋体"/>
                <w:szCs w:val="21"/>
              </w:rPr>
            </w:pPr>
            <w:r>
              <w:rPr>
                <w:rFonts w:hint="eastAsia" w:ascii="宋体" w:hAnsi="宋体" w:cs="宋体"/>
                <w:szCs w:val="21"/>
              </w:rPr>
              <w:t>标的名称</w:t>
            </w:r>
          </w:p>
        </w:tc>
        <w:tc>
          <w:tcPr>
            <w:tcW w:w="1672" w:type="dxa"/>
            <w:tcBorders>
              <w:left w:val="single" w:color="auto" w:sz="4" w:space="0"/>
            </w:tcBorders>
            <w:vAlign w:val="center"/>
          </w:tcPr>
          <w:p w14:paraId="202FE248">
            <w:pPr>
              <w:adjustRightInd w:val="0"/>
              <w:snapToGrid w:val="0"/>
              <w:jc w:val="center"/>
              <w:rPr>
                <w:rFonts w:hint="default" w:ascii="宋体" w:hAnsi="宋体" w:eastAsia="宋体" w:cs="宋体"/>
                <w:szCs w:val="21"/>
                <w:lang w:val="en-US" w:eastAsia="zh-CN"/>
              </w:rPr>
            </w:pPr>
            <w:r>
              <w:rPr>
                <w:rFonts w:hint="eastAsia" w:ascii="宋体" w:hAnsi="宋体" w:cs="宋体"/>
                <w:szCs w:val="21"/>
                <w:lang w:val="en-US" w:eastAsia="zh-CN"/>
              </w:rPr>
              <w:t>简要技术要求</w:t>
            </w:r>
          </w:p>
        </w:tc>
        <w:tc>
          <w:tcPr>
            <w:tcW w:w="791" w:type="dxa"/>
            <w:tcBorders>
              <w:left w:val="single" w:color="auto" w:sz="4" w:space="0"/>
            </w:tcBorders>
            <w:vAlign w:val="center"/>
          </w:tcPr>
          <w:p w14:paraId="68089BFA">
            <w:pPr>
              <w:adjustRightInd w:val="0"/>
              <w:snapToGrid w:val="0"/>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数量</w:t>
            </w:r>
          </w:p>
        </w:tc>
        <w:tc>
          <w:tcPr>
            <w:tcW w:w="1143" w:type="dxa"/>
            <w:vAlign w:val="center"/>
          </w:tcPr>
          <w:p w14:paraId="2D54AC06">
            <w:pPr>
              <w:adjustRightInd w:val="0"/>
              <w:snapToGrid w:val="0"/>
              <w:jc w:val="center"/>
              <w:rPr>
                <w:rFonts w:ascii="宋体" w:hAnsi="宋体" w:cs="宋体"/>
                <w:szCs w:val="21"/>
              </w:rPr>
            </w:pPr>
            <w:r>
              <w:rPr>
                <w:rFonts w:hint="eastAsia" w:ascii="宋体" w:hAnsi="宋体" w:cs="宋体"/>
                <w:szCs w:val="21"/>
              </w:rPr>
              <w:t>标的预算</w:t>
            </w:r>
          </w:p>
        </w:tc>
        <w:tc>
          <w:tcPr>
            <w:tcW w:w="1100" w:type="dxa"/>
            <w:vAlign w:val="center"/>
          </w:tcPr>
          <w:p w14:paraId="245832BB">
            <w:pPr>
              <w:adjustRightInd w:val="0"/>
              <w:snapToGrid w:val="0"/>
              <w:jc w:val="center"/>
              <w:rPr>
                <w:rFonts w:ascii="宋体" w:hAnsi="宋体" w:cs="宋体"/>
                <w:szCs w:val="21"/>
              </w:rPr>
            </w:pPr>
            <w:r>
              <w:rPr>
                <w:rFonts w:hint="eastAsia" w:ascii="宋体" w:hAnsi="宋体" w:cs="宋体"/>
                <w:szCs w:val="21"/>
              </w:rPr>
              <w:t>最高限价</w:t>
            </w:r>
          </w:p>
        </w:tc>
        <w:tc>
          <w:tcPr>
            <w:tcW w:w="678" w:type="dxa"/>
            <w:vAlign w:val="center"/>
          </w:tcPr>
          <w:p w14:paraId="669EED86">
            <w:pPr>
              <w:adjustRightInd w:val="0"/>
              <w:snapToGrid w:val="0"/>
              <w:jc w:val="center"/>
              <w:rPr>
                <w:rFonts w:ascii="宋体" w:hAnsi="宋体" w:cs="宋体"/>
                <w:szCs w:val="21"/>
              </w:rPr>
            </w:pPr>
            <w:r>
              <w:rPr>
                <w:rFonts w:hint="eastAsia" w:ascii="宋体" w:hAnsi="宋体" w:cs="宋体"/>
                <w:szCs w:val="21"/>
              </w:rPr>
              <w:t>节能产品</w:t>
            </w:r>
          </w:p>
        </w:tc>
        <w:tc>
          <w:tcPr>
            <w:tcW w:w="737" w:type="dxa"/>
            <w:vAlign w:val="center"/>
          </w:tcPr>
          <w:p w14:paraId="7A0B135B">
            <w:pPr>
              <w:adjustRightInd w:val="0"/>
              <w:snapToGrid w:val="0"/>
              <w:jc w:val="center"/>
              <w:rPr>
                <w:rFonts w:ascii="宋体" w:hAnsi="宋体" w:cs="宋体"/>
                <w:szCs w:val="21"/>
              </w:rPr>
            </w:pPr>
            <w:r>
              <w:rPr>
                <w:rFonts w:hint="eastAsia" w:ascii="宋体" w:hAnsi="宋体" w:cs="宋体"/>
                <w:szCs w:val="21"/>
              </w:rPr>
              <w:t>进口产品</w:t>
            </w:r>
          </w:p>
        </w:tc>
      </w:tr>
      <w:tr w14:paraId="4D6328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50" w:hRule="atLeast"/>
        </w:trPr>
        <w:tc>
          <w:tcPr>
            <w:tcW w:w="559" w:type="dxa"/>
            <w:vAlign w:val="center"/>
          </w:tcPr>
          <w:p w14:paraId="11BB0007">
            <w:pPr>
              <w:adjustRightInd w:val="0"/>
              <w:snapToGrid w:val="0"/>
              <w:spacing w:before="156" w:beforeLines="50" w:line="360" w:lineRule="auto"/>
              <w:jc w:val="center"/>
              <w:rPr>
                <w:rFonts w:ascii="宋体" w:hAnsi="宋体" w:cs="宋体"/>
                <w:szCs w:val="21"/>
              </w:rPr>
            </w:pPr>
            <w:r>
              <w:rPr>
                <w:rFonts w:hint="eastAsia" w:ascii="宋体" w:hAnsi="宋体" w:cs="宋体"/>
                <w:szCs w:val="21"/>
              </w:rPr>
              <w:t>1</w:t>
            </w:r>
          </w:p>
        </w:tc>
        <w:tc>
          <w:tcPr>
            <w:tcW w:w="1320" w:type="dxa"/>
            <w:vAlign w:val="center"/>
          </w:tcPr>
          <w:p w14:paraId="4DFCC93C">
            <w:pPr>
              <w:bidi w:val="0"/>
              <w:jc w:val="center"/>
              <w:rPr>
                <w:rFonts w:ascii="宋体" w:hAnsi="宋体" w:cs="宋体"/>
                <w:szCs w:val="21"/>
              </w:rPr>
            </w:pPr>
            <w:r>
              <w:rPr>
                <w:rFonts w:hint="eastAsia" w:ascii="宋体" w:hAnsi="宋体" w:eastAsia="宋体" w:cs="宋体"/>
              </w:rPr>
              <w:t>2026-2027学年度炎陵县学生食堂食用油采购</w:t>
            </w:r>
          </w:p>
        </w:tc>
        <w:tc>
          <w:tcPr>
            <w:tcW w:w="1377" w:type="dxa"/>
            <w:vAlign w:val="center"/>
          </w:tcPr>
          <w:p w14:paraId="75C0E194">
            <w:pPr>
              <w:bidi w:val="0"/>
              <w:jc w:val="center"/>
              <w:rPr>
                <w:rFonts w:hint="eastAsia" w:ascii="宋体" w:hAnsi="宋体" w:eastAsia="宋体" w:cs="宋体"/>
                <w:lang w:val="en-US" w:eastAsia="zh-CN"/>
              </w:rPr>
            </w:pPr>
            <w:r>
              <w:rPr>
                <w:rFonts w:hint="eastAsia" w:ascii="宋体" w:hAnsi="宋体" w:eastAsia="宋体" w:cs="宋体"/>
                <w:lang w:val="en-US" w:eastAsia="zh-CN"/>
              </w:rPr>
              <w:t>食用油</w:t>
            </w:r>
          </w:p>
        </w:tc>
        <w:tc>
          <w:tcPr>
            <w:tcW w:w="1672" w:type="dxa"/>
            <w:tcBorders>
              <w:left w:val="single" w:color="auto" w:sz="4" w:space="0"/>
            </w:tcBorders>
            <w:vAlign w:val="center"/>
          </w:tcPr>
          <w:p w14:paraId="7714D524">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宋体" w:hAnsi="宋体" w:eastAsia="宋体" w:cs="宋体"/>
                <w:lang w:val="en-US" w:eastAsia="zh-CN"/>
              </w:rPr>
            </w:pPr>
            <w:r>
              <w:rPr>
                <w:rFonts w:hint="eastAsia" w:ascii="宋体" w:hAnsi="宋体" w:cs="宋体"/>
                <w:lang w:val="en-US" w:eastAsia="zh-CN"/>
              </w:rPr>
              <w:t>食用油</w:t>
            </w:r>
            <w:r>
              <w:rPr>
                <w:rFonts w:hint="eastAsia" w:ascii="宋体" w:hAnsi="宋体" w:eastAsia="宋体" w:cs="宋体"/>
                <w:lang w:val="en-US" w:eastAsia="zh-CN"/>
              </w:rPr>
              <w:t>应符合或优于现行的国家标准，相关质量应符合GB1536-2021、GB7718-2011等对应的相关标准。</w:t>
            </w:r>
          </w:p>
        </w:tc>
        <w:tc>
          <w:tcPr>
            <w:tcW w:w="791" w:type="dxa"/>
            <w:tcBorders>
              <w:left w:val="single" w:color="auto" w:sz="4" w:space="0"/>
            </w:tcBorders>
            <w:vAlign w:val="center"/>
          </w:tcPr>
          <w:p w14:paraId="67EA6CA3">
            <w:pPr>
              <w:bidi w:val="0"/>
              <w:jc w:val="center"/>
              <w:rPr>
                <w:rFonts w:hint="eastAsia" w:ascii="宋体" w:hAnsi="宋体" w:eastAsia="宋体" w:cs="宋体"/>
                <w:lang w:val="en-US" w:eastAsia="zh-CN"/>
              </w:rPr>
            </w:pPr>
            <w:r>
              <w:rPr>
                <w:rFonts w:hint="eastAsia" w:ascii="宋体" w:hAnsi="宋体" w:eastAsia="宋体" w:cs="宋体"/>
                <w:lang w:val="en-US" w:eastAsia="zh-CN"/>
              </w:rPr>
              <w:t>1批</w:t>
            </w:r>
          </w:p>
        </w:tc>
        <w:tc>
          <w:tcPr>
            <w:tcW w:w="1143" w:type="dxa"/>
            <w:vAlign w:val="center"/>
          </w:tcPr>
          <w:p w14:paraId="2756902B">
            <w:pPr>
              <w:adjustRightInd w:val="0"/>
              <w:snapToGrid w:val="0"/>
              <w:spacing w:before="156" w:beforeLines="50" w:line="240" w:lineRule="auto"/>
              <w:jc w:val="center"/>
              <w:rPr>
                <w:rFonts w:hint="default" w:ascii="宋体" w:hAnsi="宋体" w:eastAsia="宋体" w:cs="宋体"/>
                <w:szCs w:val="21"/>
                <w:lang w:val="en-US" w:eastAsia="zh-CN"/>
              </w:rPr>
            </w:pPr>
            <w:r>
              <w:rPr>
                <w:rFonts w:hint="eastAsia" w:ascii="宋体" w:hAnsi="宋体" w:eastAsia="宋体" w:cs="宋体"/>
                <w:bCs/>
                <w:szCs w:val="21"/>
                <w:u w:val="none"/>
                <w:lang w:val="en-US" w:eastAsia="zh-CN"/>
              </w:rPr>
              <w:t>单价11.8元/升</w:t>
            </w:r>
          </w:p>
        </w:tc>
        <w:tc>
          <w:tcPr>
            <w:tcW w:w="1100" w:type="dxa"/>
            <w:vAlign w:val="center"/>
          </w:tcPr>
          <w:p w14:paraId="3EE58B20">
            <w:pPr>
              <w:adjustRightInd w:val="0"/>
              <w:snapToGrid w:val="0"/>
              <w:spacing w:before="156" w:beforeLines="50" w:line="240" w:lineRule="auto"/>
              <w:jc w:val="center"/>
              <w:rPr>
                <w:rFonts w:hint="default" w:ascii="宋体" w:hAnsi="宋体" w:eastAsia="宋体" w:cs="宋体"/>
                <w:szCs w:val="21"/>
                <w:lang w:val="en-US" w:eastAsia="zh-CN"/>
              </w:rPr>
            </w:pPr>
            <w:r>
              <w:rPr>
                <w:rFonts w:hint="eastAsia" w:ascii="宋体" w:hAnsi="宋体" w:eastAsia="宋体" w:cs="宋体"/>
                <w:bCs/>
                <w:szCs w:val="21"/>
                <w:u w:val="none"/>
                <w:lang w:val="en-US" w:eastAsia="zh-CN"/>
              </w:rPr>
              <w:t>单价11.8元/升</w:t>
            </w:r>
          </w:p>
        </w:tc>
        <w:tc>
          <w:tcPr>
            <w:tcW w:w="678" w:type="dxa"/>
            <w:vAlign w:val="center"/>
          </w:tcPr>
          <w:p w14:paraId="07172BBC">
            <w:pPr>
              <w:adjustRightInd w:val="0"/>
              <w:snapToGrid w:val="0"/>
              <w:spacing w:before="156" w:beforeLines="50" w:line="360" w:lineRule="auto"/>
              <w:jc w:val="center"/>
              <w:rPr>
                <w:rFonts w:ascii="宋体" w:hAnsi="宋体" w:cs="宋体"/>
                <w:szCs w:val="21"/>
              </w:rPr>
            </w:pPr>
            <w:r>
              <w:rPr>
                <w:rFonts w:hint="eastAsia" w:ascii="宋体" w:hAnsi="宋体" w:cs="宋体"/>
                <w:iCs/>
              </w:rPr>
              <w:sym w:font="Wingdings" w:char="00A8"/>
            </w:r>
          </w:p>
        </w:tc>
        <w:tc>
          <w:tcPr>
            <w:tcW w:w="737" w:type="dxa"/>
            <w:vAlign w:val="center"/>
          </w:tcPr>
          <w:p w14:paraId="1EF58E5C">
            <w:pPr>
              <w:adjustRightInd w:val="0"/>
              <w:snapToGrid w:val="0"/>
              <w:spacing w:before="156" w:beforeLines="50" w:line="360" w:lineRule="auto"/>
              <w:jc w:val="center"/>
              <w:rPr>
                <w:rFonts w:ascii="宋体" w:hAnsi="宋体" w:cs="宋体"/>
                <w:szCs w:val="21"/>
              </w:rPr>
            </w:pPr>
            <w:r>
              <w:rPr>
                <w:rFonts w:hint="eastAsia" w:ascii="宋体" w:hAnsi="宋体" w:cs="宋体"/>
                <w:iCs/>
              </w:rPr>
              <w:sym w:font="Wingdings" w:char="00A8"/>
            </w:r>
          </w:p>
        </w:tc>
      </w:tr>
    </w:tbl>
    <w:p w14:paraId="6845C7DC">
      <w:pPr>
        <w:adjustRightInd w:val="0"/>
        <w:snapToGrid w:val="0"/>
        <w:spacing w:line="360" w:lineRule="auto"/>
        <w:ind w:firstLine="420" w:firstLineChars="200"/>
        <w:rPr>
          <w:rFonts w:hint="eastAsia" w:ascii="宋体" w:hAnsi="宋体" w:eastAsia="宋体" w:cs="宋体"/>
          <w:b/>
          <w:bCs/>
          <w:szCs w:val="21"/>
          <w:lang w:eastAsia="zh-CN"/>
        </w:rPr>
      </w:pPr>
      <w:r>
        <w:rPr>
          <w:rFonts w:hint="eastAsia" w:ascii="宋体" w:hAnsi="宋体" w:eastAsia="宋体" w:cs="宋体"/>
          <w:b/>
          <w:bCs/>
          <w:szCs w:val="21"/>
          <w:lang w:eastAsia="zh-CN"/>
        </w:rPr>
        <w:t>注：本项目以单价形式进行报价，</w:t>
      </w:r>
      <w:r>
        <w:rPr>
          <w:rFonts w:hint="eastAsia" w:ascii="宋体" w:hAnsi="宋体" w:eastAsia="宋体" w:cs="宋体"/>
          <w:b/>
          <w:bCs/>
          <w:szCs w:val="21"/>
          <w:lang w:val="en-US" w:eastAsia="zh-CN"/>
        </w:rPr>
        <w:t>采购数量为变量，具体以实际发生量为准。</w:t>
      </w:r>
    </w:p>
    <w:p w14:paraId="5C0CD3E5">
      <w:pPr>
        <w:adjustRightInd w:val="0"/>
        <w:snapToGrid w:val="0"/>
        <w:spacing w:line="360" w:lineRule="auto"/>
        <w:ind w:firstLine="420" w:firstLineChars="200"/>
        <w:rPr>
          <w:rFonts w:ascii="宋体" w:hAnsi="宋体" w:cs="宋体"/>
          <w:szCs w:val="21"/>
        </w:rPr>
      </w:pPr>
      <w:r>
        <w:rPr>
          <w:rFonts w:hint="eastAsia" w:ascii="宋体" w:hAnsi="宋体" w:cs="宋体"/>
          <w:szCs w:val="21"/>
        </w:rPr>
        <w:t>说明：</w:t>
      </w:r>
    </w:p>
    <w:p w14:paraId="7329E283">
      <w:pPr>
        <w:adjustRightInd w:val="0"/>
        <w:snapToGrid w:val="0"/>
        <w:spacing w:line="360" w:lineRule="auto"/>
        <w:ind w:firstLine="420" w:firstLineChars="200"/>
        <w:rPr>
          <w:rFonts w:ascii="宋体" w:hAnsi="宋体" w:cs="宋体"/>
          <w:szCs w:val="21"/>
        </w:rPr>
      </w:pPr>
      <w:r>
        <w:rPr>
          <w:rFonts w:hint="eastAsia" w:ascii="宋体" w:hAnsi="宋体" w:cs="宋体"/>
          <w:szCs w:val="21"/>
        </w:rPr>
        <w:t>1.节能产品实行强制采购的，需提供国家认证机构出具的、处于有效期内的节能产品证书。</w:t>
      </w:r>
    </w:p>
    <w:p w14:paraId="28E3B221">
      <w:pPr>
        <w:adjustRightInd w:val="0"/>
        <w:snapToGrid w:val="0"/>
        <w:spacing w:line="360" w:lineRule="auto"/>
        <w:ind w:firstLine="420" w:firstLineChars="200"/>
        <w:rPr>
          <w:rFonts w:ascii="宋体" w:hAnsi="宋体" w:cs="宋体"/>
          <w:b/>
          <w:szCs w:val="21"/>
        </w:rPr>
      </w:pPr>
      <w:r>
        <w:rPr>
          <w:rFonts w:hint="eastAsia" w:ascii="宋体" w:hAnsi="宋体" w:cs="宋体"/>
          <w:szCs w:val="21"/>
        </w:rPr>
        <w:t>2.同意购买进口产品的，不限制满足采购需求的国内产品参与谈判。</w:t>
      </w:r>
    </w:p>
    <w:p w14:paraId="42355D40">
      <w:pPr>
        <w:keepNext/>
        <w:keepLines/>
        <w:adjustRightInd w:val="0"/>
        <w:snapToGrid w:val="0"/>
        <w:spacing w:line="360" w:lineRule="auto"/>
        <w:outlineLvl w:val="1"/>
        <w:rPr>
          <w:rFonts w:ascii="宋体" w:hAnsi="宋体" w:cs="宋体"/>
          <w:b/>
          <w:bCs/>
          <w:sz w:val="24"/>
          <w:szCs w:val="32"/>
        </w:rPr>
      </w:pPr>
      <w:bookmarkStart w:id="5" w:name="_Toc19471"/>
      <w:r>
        <w:rPr>
          <w:rFonts w:hint="eastAsia" w:ascii="宋体" w:hAnsi="宋体" w:cs="宋体"/>
          <w:b/>
          <w:bCs/>
          <w:sz w:val="24"/>
          <w:szCs w:val="32"/>
        </w:rPr>
        <w:t>三、采购项目需落实的政府采购政策</w:t>
      </w:r>
      <w:bookmarkEnd w:id="5"/>
    </w:p>
    <w:p w14:paraId="1447421C">
      <w:pPr>
        <w:adjustRightInd w:val="0"/>
        <w:snapToGrid w:val="0"/>
        <w:spacing w:line="360" w:lineRule="auto"/>
        <w:ind w:firstLine="420" w:firstLineChars="200"/>
        <w:rPr>
          <w:rFonts w:ascii="宋体" w:hAnsi="宋体" w:cs="宋体"/>
          <w:szCs w:val="21"/>
        </w:rPr>
      </w:pPr>
      <w:bookmarkStart w:id="6" w:name="_Toc28359013"/>
      <w:bookmarkStart w:id="7" w:name="_Toc28359090"/>
      <w:bookmarkStart w:id="8" w:name="_Toc35393630"/>
      <w:bookmarkStart w:id="9" w:name="_Toc107997941"/>
      <w:bookmarkStart w:id="10" w:name="_Toc62225405"/>
      <w:bookmarkStart w:id="11" w:name="_Toc35393799"/>
      <w:r>
        <w:rPr>
          <w:rFonts w:hint="eastAsia" w:ascii="宋体" w:hAnsi="宋体" w:cs="宋体"/>
          <w:szCs w:val="21"/>
        </w:rPr>
        <w:t>1、优先采购：节能产品、环境标志产品享受加分或价格折扣。</w:t>
      </w:r>
    </w:p>
    <w:p w14:paraId="0CBFE831">
      <w:pPr>
        <w:adjustRightInd w:val="0"/>
        <w:snapToGrid w:val="0"/>
        <w:spacing w:line="360" w:lineRule="auto"/>
        <w:ind w:firstLine="420" w:firstLineChars="200"/>
        <w:rPr>
          <w:rFonts w:ascii="宋体" w:hAnsi="宋体" w:cs="宋体"/>
          <w:szCs w:val="21"/>
        </w:rPr>
      </w:pPr>
      <w:r>
        <w:rPr>
          <w:rFonts w:hint="eastAsia" w:ascii="宋体" w:hAnsi="宋体" w:cs="宋体"/>
          <w:szCs w:val="21"/>
        </w:rPr>
        <w:t>2、支持中小企业：中小企业享受预留采购份额或价格折扣。</w:t>
      </w:r>
    </w:p>
    <w:p w14:paraId="393B663C">
      <w:pPr>
        <w:keepNext/>
        <w:keepLines/>
        <w:adjustRightInd w:val="0"/>
        <w:snapToGrid w:val="0"/>
        <w:spacing w:line="360" w:lineRule="auto"/>
        <w:outlineLvl w:val="1"/>
        <w:rPr>
          <w:rFonts w:ascii="宋体" w:hAnsi="宋体" w:cs="宋体"/>
          <w:b/>
          <w:bCs/>
          <w:sz w:val="24"/>
          <w:szCs w:val="32"/>
        </w:rPr>
      </w:pPr>
      <w:bookmarkStart w:id="12" w:name="_Toc13759"/>
      <w:r>
        <w:rPr>
          <w:rFonts w:hint="eastAsia" w:ascii="宋体" w:hAnsi="宋体" w:cs="宋体"/>
          <w:b/>
          <w:bCs/>
          <w:sz w:val="24"/>
          <w:szCs w:val="32"/>
        </w:rPr>
        <w:t>四、供应商的资格要求</w:t>
      </w:r>
      <w:bookmarkEnd w:id="6"/>
      <w:bookmarkEnd w:id="7"/>
      <w:bookmarkEnd w:id="8"/>
      <w:bookmarkEnd w:id="9"/>
      <w:bookmarkEnd w:id="10"/>
      <w:bookmarkEnd w:id="11"/>
      <w:bookmarkEnd w:id="12"/>
    </w:p>
    <w:p w14:paraId="36CDDBBF">
      <w:pPr>
        <w:adjustRightInd w:val="0"/>
        <w:snapToGrid w:val="0"/>
        <w:spacing w:line="360" w:lineRule="auto"/>
        <w:ind w:firstLine="420" w:firstLineChars="200"/>
        <w:rPr>
          <w:rFonts w:ascii="宋体" w:hAnsi="宋体" w:cs="宋体"/>
          <w:szCs w:val="21"/>
        </w:rPr>
      </w:pPr>
      <w:r>
        <w:rPr>
          <w:rFonts w:hint="eastAsia" w:ascii="宋体" w:hAnsi="宋体" w:cs="宋体"/>
          <w:szCs w:val="21"/>
        </w:rPr>
        <w:t>1、满足《中华人民共和国政府采购法》第二十二条规定；</w:t>
      </w:r>
    </w:p>
    <w:p w14:paraId="127400F6">
      <w:pPr>
        <w:adjustRightInd w:val="0"/>
        <w:snapToGrid w:val="0"/>
        <w:spacing w:line="360" w:lineRule="auto"/>
        <w:ind w:firstLine="420" w:firstLineChars="200"/>
        <w:rPr>
          <w:rFonts w:ascii="宋体" w:hAnsi="宋体" w:cs="宋体"/>
          <w:szCs w:val="21"/>
        </w:rPr>
      </w:pPr>
      <w:r>
        <w:rPr>
          <w:rFonts w:hint="eastAsia" w:ascii="宋体" w:hAnsi="宋体" w:cs="宋体"/>
          <w:szCs w:val="21"/>
        </w:rPr>
        <w:t>2、落实政府采购政策需满足的资格要求：</w:t>
      </w:r>
    </w:p>
    <w:p w14:paraId="0755974A">
      <w:pPr>
        <w:adjustRightInd w:val="0"/>
        <w:snapToGrid w:val="0"/>
        <w:spacing w:line="360" w:lineRule="auto"/>
        <w:ind w:firstLine="630" w:firstLineChars="300"/>
        <w:rPr>
          <w:rFonts w:ascii="宋体" w:hAnsi="宋体" w:cs="宋体"/>
          <w:szCs w:val="21"/>
          <w:highlight w:val="none"/>
        </w:rPr>
      </w:pPr>
      <w:r>
        <w:rPr>
          <w:rFonts w:hint="eastAsia" w:ascii="宋体" w:hAnsi="宋体" w:cs="宋体"/>
          <w:iCs/>
          <w:szCs w:val="21"/>
          <w:highlight w:val="none"/>
        </w:rPr>
        <w:sym w:font="Wingdings" w:char="00FE"/>
      </w:r>
      <w:r>
        <w:rPr>
          <w:rFonts w:hint="eastAsia" w:ascii="宋体" w:hAnsi="宋体" w:cs="宋体"/>
          <w:iCs/>
          <w:szCs w:val="21"/>
          <w:highlight w:val="none"/>
        </w:rPr>
        <w:t>专门面向</w:t>
      </w:r>
      <w:r>
        <w:rPr>
          <w:rFonts w:hint="eastAsia" w:ascii="宋体" w:hAnsi="宋体" w:cs="宋体"/>
          <w:bCs/>
          <w:szCs w:val="21"/>
          <w:highlight w:val="none"/>
        </w:rPr>
        <w:t>：</w:t>
      </w:r>
      <w:r>
        <w:rPr>
          <w:rFonts w:hint="eastAsia" w:ascii="宋体" w:hAnsi="宋体" w:cs="宋体"/>
          <w:iCs/>
          <w:szCs w:val="21"/>
          <w:highlight w:val="none"/>
        </w:rPr>
        <w:sym w:font="Wingdings" w:char="00FE"/>
      </w:r>
      <w:r>
        <w:rPr>
          <w:rFonts w:hint="eastAsia" w:ascii="宋体" w:hAnsi="宋体" w:cs="宋体"/>
          <w:iCs/>
          <w:szCs w:val="21"/>
          <w:highlight w:val="none"/>
        </w:rPr>
        <w:t xml:space="preserve">中小企业  </w:t>
      </w:r>
      <w:r>
        <w:rPr>
          <w:rFonts w:hint="eastAsia" w:ascii="宋体" w:hAnsi="宋体" w:cs="宋体"/>
          <w:iCs/>
          <w:szCs w:val="21"/>
          <w:highlight w:val="none"/>
        </w:rPr>
        <w:sym w:font="Wingdings" w:char="00A8"/>
      </w:r>
      <w:r>
        <w:rPr>
          <w:rFonts w:hint="eastAsia" w:ascii="宋体" w:hAnsi="宋体" w:cs="宋体"/>
          <w:iCs/>
          <w:szCs w:val="21"/>
          <w:highlight w:val="none"/>
        </w:rPr>
        <w:t xml:space="preserve">小微企业 </w:t>
      </w:r>
      <w:r>
        <w:rPr>
          <w:rFonts w:hint="eastAsia" w:ascii="宋体" w:hAnsi="宋体" w:cs="宋体"/>
          <w:iCs/>
          <w:szCs w:val="21"/>
          <w:highlight w:val="none"/>
        </w:rPr>
        <w:sym w:font="Wingdings" w:char="00A8"/>
      </w:r>
      <w:r>
        <w:rPr>
          <w:rFonts w:hint="eastAsia" w:ascii="宋体" w:hAnsi="宋体" w:cs="宋体"/>
          <w:iCs/>
          <w:szCs w:val="21"/>
          <w:highlight w:val="none"/>
        </w:rPr>
        <w:t xml:space="preserve">监狱企业 </w:t>
      </w:r>
      <w:r>
        <w:rPr>
          <w:rFonts w:hint="eastAsia" w:ascii="宋体" w:hAnsi="宋体" w:cs="宋体"/>
          <w:iCs/>
          <w:szCs w:val="21"/>
          <w:highlight w:val="none"/>
        </w:rPr>
        <w:sym w:font="Wingdings" w:char="00A8"/>
      </w:r>
      <w:r>
        <w:rPr>
          <w:rFonts w:hint="eastAsia" w:ascii="宋体" w:hAnsi="宋体" w:cs="宋体"/>
          <w:iCs/>
          <w:szCs w:val="21"/>
          <w:highlight w:val="none"/>
        </w:rPr>
        <w:t>福利性单位。</w:t>
      </w:r>
    </w:p>
    <w:p w14:paraId="7999B504">
      <w:pPr>
        <w:adjustRightInd w:val="0"/>
        <w:snapToGrid w:val="0"/>
        <w:spacing w:line="360" w:lineRule="auto"/>
        <w:ind w:firstLine="630" w:firstLineChars="300"/>
        <w:rPr>
          <w:rFonts w:ascii="宋体" w:hAnsi="宋体" w:cs="宋体"/>
          <w:bCs/>
          <w:szCs w:val="21"/>
        </w:rPr>
      </w:pPr>
      <w:r>
        <w:rPr>
          <w:rFonts w:hint="eastAsia" w:ascii="宋体" w:hAnsi="宋体" w:cs="宋体"/>
          <w:iCs/>
          <w:szCs w:val="21"/>
        </w:rPr>
        <w:sym w:font="Wingdings" w:char="00A8"/>
      </w:r>
      <w:r>
        <w:rPr>
          <w:rFonts w:hint="eastAsia" w:ascii="宋体" w:hAnsi="宋体" w:cs="宋体"/>
          <w:iCs/>
          <w:szCs w:val="21"/>
        </w:rPr>
        <w:t>强制</w:t>
      </w:r>
      <w:r>
        <w:rPr>
          <w:rFonts w:hint="eastAsia" w:ascii="宋体" w:hAnsi="宋体" w:cs="宋体"/>
          <w:bCs/>
          <w:szCs w:val="21"/>
        </w:rPr>
        <w:t>分包：大型企业应将采购份额的</w:t>
      </w:r>
      <w:r>
        <w:rPr>
          <w:rFonts w:hint="eastAsia" w:ascii="宋体" w:hAnsi="宋体" w:cs="宋体"/>
          <w:bCs/>
          <w:szCs w:val="21"/>
          <w:u w:val="single"/>
        </w:rPr>
        <w:t xml:space="preserve">         </w:t>
      </w:r>
      <w:r>
        <w:rPr>
          <w:rFonts w:hint="eastAsia" w:ascii="宋体" w:hAnsi="宋体" w:cs="宋体"/>
          <w:bCs/>
          <w:szCs w:val="21"/>
        </w:rPr>
        <w:t>%分包给中小企业。</w:t>
      </w:r>
    </w:p>
    <w:p w14:paraId="53536EB3">
      <w:pPr>
        <w:numPr>
          <w:ilvl w:val="0"/>
          <w:numId w:val="1"/>
        </w:num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rPr>
        <w:t>本项目的特定资格要求：</w:t>
      </w:r>
      <w:r>
        <w:rPr>
          <w:rFonts w:hint="eastAsia" w:ascii="宋体" w:hAnsi="宋体" w:cs="宋体"/>
          <w:szCs w:val="21"/>
          <w:u w:val="single"/>
          <w:lang w:val="en-US" w:eastAsia="zh-CN"/>
        </w:rPr>
        <w:t xml:space="preserve"> </w:t>
      </w:r>
      <w:r>
        <w:rPr>
          <w:rFonts w:hint="eastAsia" w:ascii="宋体" w:hAnsi="宋体" w:eastAsia="宋体" w:cs="宋体"/>
          <w:b/>
          <w:bCs/>
          <w:szCs w:val="21"/>
          <w:highlight w:val="none"/>
          <w:u w:val="single"/>
          <w:lang w:eastAsia="zh-CN"/>
        </w:rPr>
        <w:t>供应商</w:t>
      </w:r>
      <w:r>
        <w:rPr>
          <w:rFonts w:hint="eastAsia" w:ascii="宋体" w:hAnsi="宋体" w:eastAsia="宋体" w:cs="宋体"/>
          <w:b/>
          <w:bCs/>
          <w:szCs w:val="21"/>
          <w:highlight w:val="none"/>
          <w:u w:val="single"/>
        </w:rPr>
        <w:t>应具有有效期内的食品生产许可证（</w:t>
      </w:r>
      <w:r>
        <w:rPr>
          <w:rFonts w:hint="eastAsia" w:ascii="宋体" w:hAnsi="宋体" w:eastAsia="宋体" w:cs="宋体"/>
          <w:b/>
          <w:bCs/>
          <w:szCs w:val="21"/>
          <w:highlight w:val="none"/>
          <w:u w:val="single"/>
          <w:lang w:val="en-US" w:eastAsia="zh-CN"/>
        </w:rPr>
        <w:t>食品类别包含食用油、油脂及其制品</w:t>
      </w:r>
      <w:r>
        <w:rPr>
          <w:rFonts w:hint="eastAsia" w:ascii="宋体" w:hAnsi="宋体" w:eastAsia="宋体" w:cs="宋体"/>
          <w:b/>
          <w:bCs/>
          <w:szCs w:val="21"/>
          <w:highlight w:val="none"/>
          <w:u w:val="single"/>
        </w:rPr>
        <w:t>）或者具有有效期内的食品经营许可证（</w:t>
      </w:r>
      <w:r>
        <w:rPr>
          <w:rFonts w:hint="eastAsia" w:ascii="宋体" w:hAnsi="宋体" w:eastAsia="宋体" w:cs="宋体"/>
          <w:b/>
          <w:bCs/>
          <w:snapToGrid w:val="0"/>
          <w:color w:val="auto"/>
          <w:kern w:val="0"/>
          <w:sz w:val="21"/>
          <w:szCs w:val="21"/>
          <w:u w:val="single"/>
          <w:lang w:val="en-US" w:eastAsia="zh-CN" w:bidi="ar"/>
        </w:rPr>
        <w:t>经营项目包含预包装食品或食用油</w:t>
      </w:r>
      <w:r>
        <w:rPr>
          <w:rFonts w:hint="eastAsia" w:ascii="宋体" w:hAnsi="宋体" w:eastAsia="宋体" w:cs="宋体"/>
          <w:b/>
          <w:bCs/>
          <w:szCs w:val="21"/>
          <w:highlight w:val="none"/>
          <w:u w:val="single"/>
        </w:rPr>
        <w:t>）</w:t>
      </w:r>
    </w:p>
    <w:p w14:paraId="096290F9">
      <w:pPr>
        <w:numPr>
          <w:ilvl w:val="0"/>
          <w:numId w:val="0"/>
        </w:numPr>
        <w:adjustRightInd w:val="0"/>
        <w:snapToGrid w:val="0"/>
        <w:spacing w:line="360" w:lineRule="auto"/>
        <w:ind w:firstLine="420" w:firstLineChars="200"/>
        <w:rPr>
          <w:rFonts w:ascii="宋体" w:hAnsi="宋体" w:cs="宋体"/>
          <w:szCs w:val="21"/>
        </w:rPr>
      </w:pPr>
      <w:r>
        <w:rPr>
          <w:rFonts w:hint="eastAsia" w:ascii="宋体" w:hAnsi="宋体" w:cs="宋体"/>
          <w:szCs w:val="21"/>
        </w:rPr>
        <w:t>4、单位负责人为同一人或者存在直接控股、管理关系的不同供应商，不得参加同一合同项下的政府采购活动。</w:t>
      </w:r>
    </w:p>
    <w:p w14:paraId="25604A92">
      <w:pPr>
        <w:adjustRightInd w:val="0"/>
        <w:snapToGrid w:val="0"/>
        <w:spacing w:line="360" w:lineRule="auto"/>
        <w:ind w:firstLine="420" w:firstLineChars="200"/>
        <w:rPr>
          <w:rFonts w:ascii="宋体" w:hAnsi="宋体" w:cs="宋体"/>
          <w:szCs w:val="21"/>
        </w:rPr>
      </w:pPr>
      <w:r>
        <w:rPr>
          <w:rFonts w:hint="eastAsia" w:ascii="宋体" w:hAnsi="宋体" w:cs="宋体"/>
          <w:szCs w:val="21"/>
        </w:rPr>
        <w:t>5、为本采购项目提供整体设计、规范编制或者项目管理、监理、检测等服务的，不得再参加此项目的其他采购活动。</w:t>
      </w:r>
    </w:p>
    <w:p w14:paraId="7A1979A9">
      <w:pPr>
        <w:adjustRightInd w:val="0"/>
        <w:snapToGrid w:val="0"/>
        <w:spacing w:line="360" w:lineRule="auto"/>
        <w:ind w:firstLine="420" w:firstLineChars="200"/>
        <w:rPr>
          <w:rFonts w:ascii="宋体" w:hAnsi="宋体" w:cs="宋体"/>
          <w:szCs w:val="21"/>
        </w:rPr>
      </w:pPr>
      <w:r>
        <w:rPr>
          <w:rFonts w:hint="eastAsia" w:ascii="宋体" w:hAnsi="宋体" w:cs="宋体"/>
          <w:szCs w:val="21"/>
        </w:rPr>
        <w:t>6、列入失信被执行人、重大税收违法失信主体名单、政府采购严重违法失信行为记录名单的，拒绝其参与政府采购活动。</w:t>
      </w:r>
    </w:p>
    <w:p w14:paraId="3E5D3232">
      <w:pPr>
        <w:adjustRightInd w:val="0"/>
        <w:snapToGrid w:val="0"/>
        <w:spacing w:line="360" w:lineRule="auto"/>
        <w:ind w:firstLine="420" w:firstLineChars="200"/>
        <w:rPr>
          <w:rFonts w:ascii="宋体" w:hAnsi="宋体" w:cs="宋体"/>
          <w:szCs w:val="21"/>
        </w:rPr>
      </w:pPr>
      <w:r>
        <w:rPr>
          <w:rFonts w:hint="eastAsia" w:ascii="宋体" w:hAnsi="宋体" w:cs="宋体"/>
          <w:szCs w:val="21"/>
        </w:rPr>
        <w:t>7、联合体响应。本次采购</w:t>
      </w:r>
      <w:r>
        <w:rPr>
          <w:rFonts w:hint="eastAsia" w:ascii="宋体" w:hAnsi="宋体" w:cs="宋体"/>
          <w:szCs w:val="21"/>
          <w:u w:val="single"/>
        </w:rPr>
        <w:t xml:space="preserve">   不接受  </w:t>
      </w:r>
      <w:r>
        <w:rPr>
          <w:rFonts w:hint="eastAsia" w:ascii="宋体" w:hAnsi="宋体" w:cs="宋体"/>
          <w:szCs w:val="21"/>
        </w:rPr>
        <w:t>联合体响应。</w:t>
      </w:r>
    </w:p>
    <w:p w14:paraId="185B6DED">
      <w:pPr>
        <w:keepNext/>
        <w:keepLines/>
        <w:adjustRightInd w:val="0"/>
        <w:snapToGrid w:val="0"/>
        <w:spacing w:before="156" w:beforeLines="50" w:line="360" w:lineRule="auto"/>
        <w:outlineLvl w:val="1"/>
        <w:rPr>
          <w:rFonts w:ascii="宋体" w:hAnsi="宋体" w:cs="宋体"/>
          <w:b/>
          <w:bCs/>
          <w:sz w:val="24"/>
          <w:szCs w:val="32"/>
        </w:rPr>
      </w:pPr>
      <w:bookmarkStart w:id="13" w:name="_Toc19800"/>
      <w:bookmarkStart w:id="14" w:name="_Toc22201058"/>
      <w:r>
        <w:rPr>
          <w:rFonts w:hint="eastAsia" w:ascii="宋体" w:hAnsi="宋体" w:cs="宋体"/>
          <w:b/>
          <w:bCs/>
          <w:sz w:val="24"/>
          <w:szCs w:val="32"/>
        </w:rPr>
        <w:t>五、获取谈判文件的时间、地点及方式</w:t>
      </w:r>
      <w:bookmarkEnd w:id="13"/>
      <w:bookmarkEnd w:id="14"/>
    </w:p>
    <w:p w14:paraId="21AB9A9E">
      <w:pPr>
        <w:adjustRightInd w:val="0"/>
        <w:snapToGrid w:val="0"/>
        <w:spacing w:line="360" w:lineRule="auto"/>
        <w:ind w:firstLine="420" w:firstLineChars="200"/>
        <w:rPr>
          <w:rFonts w:hint="eastAsia" w:ascii="宋体" w:hAnsi="宋体" w:cs="宋体"/>
          <w:szCs w:val="21"/>
          <w:highlight w:val="none"/>
        </w:rPr>
      </w:pPr>
      <w:r>
        <w:rPr>
          <w:rFonts w:hint="eastAsia" w:ascii="宋体" w:hAnsi="宋体" w:cs="宋体"/>
          <w:szCs w:val="21"/>
        </w:rPr>
        <w:t>时间</w:t>
      </w:r>
      <w:r>
        <w:rPr>
          <w:rFonts w:hint="eastAsia" w:ascii="宋体" w:hAnsi="宋体" w:cs="宋体"/>
          <w:szCs w:val="21"/>
          <w:highlight w:val="none"/>
        </w:rPr>
        <w:t>：202</w:t>
      </w:r>
      <w:r>
        <w:rPr>
          <w:rFonts w:hint="eastAsia" w:ascii="宋体" w:hAnsi="宋体" w:cs="宋体"/>
          <w:szCs w:val="21"/>
          <w:highlight w:val="none"/>
          <w:lang w:val="en-US" w:eastAsia="zh-CN"/>
        </w:rPr>
        <w:t>6</w:t>
      </w:r>
      <w:r>
        <w:rPr>
          <w:rFonts w:hint="eastAsia" w:ascii="宋体" w:hAnsi="宋体" w:cs="宋体"/>
          <w:szCs w:val="21"/>
          <w:highlight w:val="none"/>
        </w:rPr>
        <w:t>年</w:t>
      </w:r>
      <w:r>
        <w:rPr>
          <w:rFonts w:hint="eastAsia" w:ascii="宋体" w:hAnsi="宋体" w:cs="宋体"/>
          <w:szCs w:val="21"/>
          <w:highlight w:val="none"/>
          <w:lang w:val="en-US" w:eastAsia="zh-CN"/>
        </w:rPr>
        <w:t>7</w:t>
      </w:r>
      <w:r>
        <w:rPr>
          <w:rFonts w:hint="eastAsia" w:ascii="宋体" w:hAnsi="宋体" w:cs="宋体"/>
          <w:szCs w:val="21"/>
          <w:highlight w:val="none"/>
        </w:rPr>
        <w:t>月</w:t>
      </w:r>
      <w:r>
        <w:rPr>
          <w:rFonts w:hint="eastAsia" w:ascii="宋体" w:hAnsi="宋体" w:cs="宋体"/>
          <w:szCs w:val="21"/>
          <w:highlight w:val="none"/>
          <w:lang w:val="en-US" w:eastAsia="zh-CN"/>
        </w:rPr>
        <w:t>13</w:t>
      </w:r>
      <w:r>
        <w:rPr>
          <w:rFonts w:hint="eastAsia" w:ascii="宋体" w:hAnsi="宋体" w:cs="宋体"/>
          <w:szCs w:val="21"/>
          <w:highlight w:val="none"/>
        </w:rPr>
        <w:t>日</w:t>
      </w:r>
    </w:p>
    <w:p w14:paraId="16B081F7">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地点：</w:t>
      </w:r>
      <w:r>
        <w:rPr>
          <w:rFonts w:hint="eastAsia" w:ascii="宋体" w:hAnsi="宋体" w:cs="宋体"/>
          <w:szCs w:val="21"/>
          <w:highlight w:val="none"/>
          <w:u w:val="single"/>
        </w:rPr>
        <w:t xml:space="preserve">  株洲市炎陵县神农大道</w:t>
      </w:r>
      <w:r>
        <w:rPr>
          <w:rFonts w:hint="eastAsia" w:ascii="宋体" w:hAnsi="宋体" w:cs="宋体"/>
          <w:szCs w:val="21"/>
          <w:highlight w:val="none"/>
          <w:u w:val="single"/>
          <w:lang w:val="en-US" w:eastAsia="zh-CN"/>
        </w:rPr>
        <w:t>68号</w:t>
      </w:r>
      <w:r>
        <w:rPr>
          <w:rFonts w:hint="eastAsia" w:ascii="宋体" w:hAnsi="宋体" w:cs="宋体"/>
          <w:szCs w:val="21"/>
          <w:highlight w:val="none"/>
          <w:u w:val="single"/>
        </w:rPr>
        <w:t xml:space="preserve">二楼中科高盛咨询集团有限公司   </w:t>
      </w:r>
    </w:p>
    <w:p w14:paraId="0C769748">
      <w:pPr>
        <w:adjustRightInd w:val="0"/>
        <w:snapToGrid w:val="0"/>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方式：</w:t>
      </w:r>
      <w:r>
        <w:rPr>
          <w:rFonts w:hint="eastAsia" w:ascii="宋体" w:hAnsi="宋体" w:cs="宋体"/>
          <w:szCs w:val="21"/>
          <w:highlight w:val="none"/>
          <w:u w:val="single"/>
        </w:rPr>
        <w:t xml:space="preserve">  </w:t>
      </w:r>
      <w:r>
        <w:rPr>
          <w:rFonts w:hint="eastAsia" w:ascii="宋体" w:hAnsi="宋体" w:cs="宋体"/>
          <w:szCs w:val="21"/>
          <w:highlight w:val="none"/>
          <w:u w:val="single"/>
          <w:lang w:eastAsia="zh-CN"/>
        </w:rPr>
        <w:t>电子</w:t>
      </w:r>
      <w:r>
        <w:rPr>
          <w:rFonts w:hint="eastAsia" w:ascii="宋体" w:hAnsi="宋体" w:cs="宋体"/>
          <w:szCs w:val="21"/>
          <w:highlight w:val="none"/>
          <w:u w:val="single"/>
          <w:lang w:val="en-US" w:eastAsia="zh-CN"/>
        </w:rPr>
        <w:t>邮件发送</w:t>
      </w:r>
      <w:r>
        <w:rPr>
          <w:rFonts w:hint="eastAsia" w:ascii="宋体" w:hAnsi="宋体" w:cs="宋体"/>
          <w:szCs w:val="21"/>
          <w:highlight w:val="none"/>
          <w:u w:val="single"/>
        </w:rPr>
        <w:t xml:space="preserve">     </w:t>
      </w:r>
    </w:p>
    <w:p w14:paraId="3C9661A0">
      <w:pPr>
        <w:keepNext/>
        <w:keepLines/>
        <w:adjustRightInd w:val="0"/>
        <w:snapToGrid w:val="0"/>
        <w:spacing w:before="156" w:beforeLines="50" w:line="360" w:lineRule="auto"/>
        <w:outlineLvl w:val="1"/>
        <w:rPr>
          <w:rFonts w:ascii="宋体" w:hAnsi="宋体" w:cs="宋体"/>
          <w:b/>
          <w:bCs/>
          <w:sz w:val="24"/>
          <w:szCs w:val="32"/>
          <w:highlight w:val="none"/>
        </w:rPr>
      </w:pPr>
      <w:bookmarkStart w:id="15" w:name="_Toc15747"/>
      <w:bookmarkStart w:id="16" w:name="_Toc22201059"/>
      <w:r>
        <w:rPr>
          <w:rFonts w:hint="eastAsia" w:ascii="宋体" w:hAnsi="宋体" w:cs="宋体"/>
          <w:b/>
          <w:bCs/>
          <w:sz w:val="24"/>
          <w:szCs w:val="32"/>
          <w:highlight w:val="none"/>
        </w:rPr>
        <w:t>六、提交首次响应文件的截止时间、谈判时间及地点</w:t>
      </w:r>
      <w:bookmarkEnd w:id="15"/>
      <w:bookmarkEnd w:id="16"/>
    </w:p>
    <w:p w14:paraId="702C0100">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提交首次响应文件的</w:t>
      </w:r>
      <w:r>
        <w:rPr>
          <w:rFonts w:hint="eastAsia" w:ascii="宋体" w:hAnsi="宋体" w:cs="宋体"/>
          <w:szCs w:val="21"/>
          <w:highlight w:val="none"/>
        </w:rPr>
        <w:t>截止时间：</w:t>
      </w:r>
      <w:r>
        <w:rPr>
          <w:rFonts w:hint="eastAsia" w:ascii="宋体" w:hAnsi="宋体"/>
          <w:szCs w:val="21"/>
          <w:highlight w:val="none"/>
        </w:rPr>
        <w:t>202</w:t>
      </w:r>
      <w:r>
        <w:rPr>
          <w:rFonts w:hint="eastAsia" w:ascii="宋体" w:hAnsi="宋体"/>
          <w:szCs w:val="21"/>
          <w:highlight w:val="none"/>
          <w:lang w:val="en-US" w:eastAsia="zh-CN"/>
        </w:rPr>
        <w:t>6</w:t>
      </w:r>
      <w:r>
        <w:rPr>
          <w:rFonts w:hint="eastAsia" w:ascii="宋体" w:hAnsi="宋体"/>
          <w:szCs w:val="21"/>
          <w:highlight w:val="none"/>
        </w:rPr>
        <w:t>年</w:t>
      </w:r>
      <w:r>
        <w:rPr>
          <w:rFonts w:hint="eastAsia" w:ascii="宋体" w:hAnsi="宋体"/>
          <w:szCs w:val="21"/>
          <w:highlight w:val="none"/>
          <w:lang w:val="en-US" w:eastAsia="zh-CN"/>
        </w:rPr>
        <w:t>7</w:t>
      </w:r>
      <w:r>
        <w:rPr>
          <w:rFonts w:hint="eastAsia" w:ascii="宋体" w:hAnsi="宋体"/>
          <w:szCs w:val="21"/>
          <w:highlight w:val="none"/>
        </w:rPr>
        <w:t>月</w:t>
      </w:r>
      <w:r>
        <w:rPr>
          <w:rFonts w:hint="eastAsia" w:ascii="宋体" w:hAnsi="宋体"/>
          <w:szCs w:val="21"/>
          <w:highlight w:val="none"/>
          <w:lang w:val="en-US" w:eastAsia="zh-CN"/>
        </w:rPr>
        <w:t>17</w:t>
      </w:r>
      <w:r>
        <w:rPr>
          <w:rFonts w:hint="eastAsia" w:ascii="宋体" w:hAnsi="宋体"/>
          <w:szCs w:val="21"/>
          <w:highlight w:val="none"/>
        </w:rPr>
        <w:t>日9时00分（北京时间）</w:t>
      </w:r>
    </w:p>
    <w:p w14:paraId="632F60F2">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提交首次响应文件的地点：株洲市炎陵县神农大道</w:t>
      </w:r>
      <w:r>
        <w:rPr>
          <w:rFonts w:hint="eastAsia" w:ascii="宋体" w:hAnsi="宋体" w:cs="宋体"/>
          <w:szCs w:val="21"/>
          <w:highlight w:val="none"/>
          <w:lang w:val="en-US" w:eastAsia="zh-CN"/>
        </w:rPr>
        <w:t>68号</w:t>
      </w:r>
      <w:r>
        <w:rPr>
          <w:rFonts w:hint="eastAsia" w:ascii="宋体" w:hAnsi="宋体" w:cs="宋体"/>
          <w:szCs w:val="21"/>
          <w:highlight w:val="none"/>
        </w:rPr>
        <w:t xml:space="preserve">二楼中科高盛咨询集团有限公司 </w:t>
      </w:r>
    </w:p>
    <w:p w14:paraId="5F2FAA99">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首次响应文件开启时间：</w:t>
      </w:r>
      <w:r>
        <w:rPr>
          <w:rFonts w:hint="eastAsia" w:ascii="宋体" w:hAnsi="宋体"/>
          <w:szCs w:val="21"/>
          <w:highlight w:val="none"/>
        </w:rPr>
        <w:t>202</w:t>
      </w:r>
      <w:r>
        <w:rPr>
          <w:rFonts w:hint="eastAsia" w:ascii="宋体" w:hAnsi="宋体"/>
          <w:szCs w:val="21"/>
          <w:highlight w:val="none"/>
          <w:lang w:val="en-US" w:eastAsia="zh-CN"/>
        </w:rPr>
        <w:t>6</w:t>
      </w:r>
      <w:r>
        <w:rPr>
          <w:rFonts w:hint="eastAsia" w:ascii="宋体" w:hAnsi="宋体"/>
          <w:szCs w:val="21"/>
          <w:highlight w:val="none"/>
        </w:rPr>
        <w:t>年</w:t>
      </w:r>
      <w:r>
        <w:rPr>
          <w:rFonts w:hint="eastAsia" w:ascii="宋体" w:hAnsi="宋体"/>
          <w:szCs w:val="21"/>
          <w:highlight w:val="none"/>
          <w:lang w:val="en-US" w:eastAsia="zh-CN"/>
        </w:rPr>
        <w:t>7</w:t>
      </w:r>
      <w:r>
        <w:rPr>
          <w:rFonts w:hint="eastAsia" w:ascii="宋体" w:hAnsi="宋体"/>
          <w:szCs w:val="21"/>
          <w:highlight w:val="none"/>
        </w:rPr>
        <w:t>月</w:t>
      </w:r>
      <w:r>
        <w:rPr>
          <w:rFonts w:hint="eastAsia" w:ascii="宋体" w:hAnsi="宋体"/>
          <w:szCs w:val="21"/>
          <w:highlight w:val="none"/>
          <w:lang w:val="en-US" w:eastAsia="zh-CN"/>
        </w:rPr>
        <w:t>17</w:t>
      </w:r>
      <w:r>
        <w:rPr>
          <w:rFonts w:hint="eastAsia" w:ascii="宋体" w:hAnsi="宋体"/>
          <w:szCs w:val="21"/>
          <w:highlight w:val="none"/>
        </w:rPr>
        <w:t>日9时00分（北京时间）</w:t>
      </w:r>
    </w:p>
    <w:p w14:paraId="4563AD1B">
      <w:pPr>
        <w:adjustRightInd w:val="0"/>
        <w:snapToGrid w:val="0"/>
        <w:spacing w:line="360" w:lineRule="auto"/>
        <w:ind w:firstLine="420" w:firstLineChars="200"/>
        <w:rPr>
          <w:rFonts w:ascii="宋体" w:hAnsi="宋体" w:cs="宋体"/>
          <w:bCs/>
          <w:szCs w:val="21"/>
          <w:u w:val="single"/>
        </w:rPr>
      </w:pPr>
      <w:r>
        <w:rPr>
          <w:rFonts w:hint="eastAsia" w:ascii="宋体" w:hAnsi="宋体" w:cs="宋体"/>
          <w:szCs w:val="21"/>
        </w:rPr>
        <w:t>首次响应文件开启地点：</w:t>
      </w:r>
      <w:r>
        <w:rPr>
          <w:rFonts w:hint="eastAsia" w:ascii="宋体" w:hAnsi="宋体"/>
          <w:szCs w:val="21"/>
          <w:u w:val="none"/>
        </w:rPr>
        <w:t>株洲市炎陵县神农大道</w:t>
      </w:r>
      <w:r>
        <w:rPr>
          <w:rFonts w:hint="eastAsia" w:ascii="宋体" w:hAnsi="宋体"/>
          <w:szCs w:val="21"/>
          <w:u w:val="none"/>
          <w:lang w:val="en-US" w:eastAsia="zh-CN"/>
        </w:rPr>
        <w:t>68号</w:t>
      </w:r>
      <w:r>
        <w:rPr>
          <w:rFonts w:hint="eastAsia" w:ascii="宋体" w:hAnsi="宋体"/>
          <w:szCs w:val="21"/>
          <w:u w:val="none"/>
        </w:rPr>
        <w:t>二楼中科高盛咨询集团有限公司</w:t>
      </w:r>
      <w:r>
        <w:rPr>
          <w:rFonts w:hint="eastAsia" w:ascii="宋体" w:hAnsi="宋体" w:cs="宋体"/>
          <w:szCs w:val="21"/>
          <w:u w:val="none"/>
        </w:rPr>
        <w:t xml:space="preserve">  </w:t>
      </w:r>
    </w:p>
    <w:p w14:paraId="1BF4C1A6">
      <w:pPr>
        <w:keepNext/>
        <w:keepLines/>
        <w:adjustRightInd w:val="0"/>
        <w:snapToGrid w:val="0"/>
        <w:spacing w:before="156" w:beforeLines="50" w:line="360" w:lineRule="auto"/>
        <w:outlineLvl w:val="1"/>
        <w:rPr>
          <w:rFonts w:ascii="宋体" w:hAnsi="宋体" w:cs="宋体"/>
          <w:b/>
          <w:bCs/>
          <w:sz w:val="24"/>
          <w:szCs w:val="32"/>
        </w:rPr>
      </w:pPr>
      <w:bookmarkStart w:id="17" w:name="_Toc22201061"/>
      <w:bookmarkStart w:id="18" w:name="_Toc26959"/>
      <w:r>
        <w:rPr>
          <w:rFonts w:hint="eastAsia" w:ascii="宋体" w:hAnsi="宋体" w:cs="宋体"/>
          <w:b/>
          <w:bCs/>
          <w:sz w:val="24"/>
          <w:szCs w:val="32"/>
        </w:rPr>
        <w:t>七、询问及质疑</w:t>
      </w:r>
      <w:bookmarkEnd w:id="17"/>
      <w:bookmarkEnd w:id="18"/>
    </w:p>
    <w:p w14:paraId="17B5B2CE">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1、供应商对政府采购活动事项如有疑问的，可以向采购人、采购代理机构提出询问。采购人、采购代理机构将在3个工作日内作出答复。</w:t>
      </w:r>
    </w:p>
    <w:p w14:paraId="309956D6">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2、供应商认为谈判文件使自己的合法权益受到损害的，可以在收到谈判文件之日起7个工作日内，按《湖南省财政厅关于印发＜政府采购质疑答复和投诉处理操作规程＞的通知》</w:t>
      </w:r>
      <w:r>
        <w:rPr>
          <w:rFonts w:hint="eastAsia" w:ascii="宋体" w:hAnsi="宋体"/>
          <w:szCs w:val="21"/>
          <w:highlight w:val="none"/>
        </w:rPr>
        <w:t>(湘财购〔20</w:t>
      </w:r>
      <w:r>
        <w:rPr>
          <w:rFonts w:hint="eastAsia" w:ascii="宋体" w:hAnsi="宋体"/>
          <w:szCs w:val="21"/>
          <w:highlight w:val="none"/>
          <w:lang w:val="en-US" w:eastAsia="zh-CN"/>
        </w:rPr>
        <w:t>24</w:t>
      </w:r>
      <w:r>
        <w:rPr>
          <w:rFonts w:hint="eastAsia" w:ascii="宋体" w:hAnsi="宋体"/>
          <w:szCs w:val="21"/>
          <w:highlight w:val="none"/>
        </w:rPr>
        <w:t>〕</w:t>
      </w:r>
      <w:r>
        <w:rPr>
          <w:rFonts w:hint="eastAsia" w:ascii="宋体" w:hAnsi="宋体"/>
          <w:szCs w:val="21"/>
          <w:highlight w:val="none"/>
          <w:lang w:val="en-US" w:eastAsia="zh-CN"/>
        </w:rPr>
        <w:t>67</w:t>
      </w:r>
      <w:r>
        <w:rPr>
          <w:rFonts w:hint="eastAsia" w:ascii="宋体" w:hAnsi="宋体"/>
          <w:szCs w:val="21"/>
          <w:highlight w:val="none"/>
        </w:rPr>
        <w:t>号)</w:t>
      </w:r>
      <w:r>
        <w:rPr>
          <w:rFonts w:hint="eastAsia" w:ascii="宋体" w:hAnsi="宋体" w:cs="宋体"/>
          <w:szCs w:val="21"/>
        </w:rPr>
        <w:t>规定，以纸质书面形式向采购人、采购代理机构提出质疑。</w:t>
      </w:r>
    </w:p>
    <w:p w14:paraId="05A52CF5">
      <w:pPr>
        <w:keepNext/>
        <w:keepLines/>
        <w:adjustRightInd w:val="0"/>
        <w:snapToGrid w:val="0"/>
        <w:spacing w:line="360" w:lineRule="auto"/>
        <w:outlineLvl w:val="1"/>
        <w:rPr>
          <w:rFonts w:ascii="宋体" w:hAnsi="宋体" w:cs="宋体"/>
          <w:b/>
          <w:bCs/>
          <w:sz w:val="24"/>
          <w:szCs w:val="32"/>
        </w:rPr>
      </w:pPr>
      <w:bookmarkStart w:id="19" w:name="_Toc19828"/>
      <w:r>
        <w:rPr>
          <w:rFonts w:hint="eastAsia" w:ascii="宋体" w:hAnsi="宋体" w:cs="宋体"/>
          <w:b/>
          <w:bCs/>
          <w:sz w:val="24"/>
          <w:szCs w:val="32"/>
        </w:rPr>
        <w:t>八、谈判说明</w:t>
      </w:r>
      <w:bookmarkEnd w:id="19"/>
    </w:p>
    <w:p w14:paraId="2CBA64FC">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ascii="宋体" w:hAnsi="宋体" w:cs="宋体"/>
          <w:szCs w:val="21"/>
        </w:rPr>
      </w:pPr>
      <w:r>
        <w:rPr>
          <w:rFonts w:hint="eastAsia" w:ascii="宋体" w:hAnsi="宋体" w:cs="宋体"/>
          <w:szCs w:val="21"/>
        </w:rPr>
        <w:t>1、谈判邀请选项：</w:t>
      </w:r>
      <w:r>
        <w:rPr>
          <w:rFonts w:hint="eastAsia" w:ascii="宋体" w:hAnsi="宋体" w:cs="宋体"/>
          <w:szCs w:val="21"/>
        </w:rPr>
        <w:sym w:font="Wingdings" w:char="00FE"/>
      </w:r>
      <w:r>
        <w:rPr>
          <w:rFonts w:hint="eastAsia" w:ascii="宋体" w:hAnsi="宋体" w:cs="宋体"/>
          <w:szCs w:val="21"/>
        </w:rPr>
        <w:t>表示选择，</w:t>
      </w:r>
      <w:r>
        <w:rPr>
          <w:rFonts w:hint="eastAsia" w:ascii="宋体" w:hAnsi="宋体" w:cs="宋体"/>
          <w:szCs w:val="21"/>
        </w:rPr>
        <w:sym w:font="Wingdings" w:char="00A8"/>
      </w:r>
      <w:r>
        <w:rPr>
          <w:rFonts w:hint="eastAsia" w:ascii="宋体" w:hAnsi="宋体" w:cs="宋体"/>
          <w:szCs w:val="21"/>
        </w:rPr>
        <w:t>表示未选择。</w:t>
      </w:r>
    </w:p>
    <w:p w14:paraId="05C0D0F2">
      <w:pPr>
        <w:tabs>
          <w:tab w:val="left" w:pos="4700"/>
          <w:tab w:val="left" w:pos="6000"/>
          <w:tab w:val="left" w:pos="7160"/>
          <w:tab w:val="left" w:pos="8520"/>
        </w:tabs>
        <w:autoSpaceDE w:val="0"/>
        <w:autoSpaceDN w:val="0"/>
        <w:adjustRightInd w:val="0"/>
        <w:snapToGrid w:val="0"/>
        <w:spacing w:line="360" w:lineRule="auto"/>
        <w:ind w:right="-23" w:firstLine="420" w:firstLineChars="200"/>
        <w:jc w:val="left"/>
        <w:rPr>
          <w:rFonts w:ascii="宋体" w:hAnsi="宋体" w:cs="宋体"/>
        </w:rPr>
      </w:pPr>
      <w:r>
        <w:rPr>
          <w:rFonts w:hint="eastAsia" w:ascii="宋体" w:hAnsi="宋体" w:cs="宋体"/>
          <w:szCs w:val="21"/>
        </w:rPr>
        <w:t>2、供应商参与政府采购活动，无需向采购人、代理机构、交易平台缴纳任何费用。</w:t>
      </w:r>
    </w:p>
    <w:p w14:paraId="511C8CA2">
      <w:pPr>
        <w:keepNext/>
        <w:keepLines/>
        <w:adjustRightInd w:val="0"/>
        <w:snapToGrid w:val="0"/>
        <w:spacing w:line="360" w:lineRule="auto"/>
        <w:outlineLvl w:val="1"/>
        <w:rPr>
          <w:rFonts w:ascii="宋体" w:hAnsi="宋体" w:cs="宋体"/>
          <w:b/>
          <w:bCs/>
          <w:sz w:val="24"/>
          <w:szCs w:val="32"/>
        </w:rPr>
      </w:pPr>
      <w:bookmarkStart w:id="20" w:name="_Toc5397"/>
      <w:r>
        <w:rPr>
          <w:rFonts w:hint="eastAsia" w:ascii="宋体" w:hAnsi="宋体" w:cs="宋体"/>
          <w:b/>
          <w:bCs/>
          <w:sz w:val="24"/>
          <w:szCs w:val="32"/>
        </w:rPr>
        <w:t>九、</w:t>
      </w:r>
      <w:r>
        <w:rPr>
          <w:rFonts w:hint="eastAsia" w:ascii="宋体" w:hAnsi="宋体" w:cs="宋体"/>
          <w:b/>
          <w:bCs/>
          <w:sz w:val="24"/>
          <w:szCs w:val="21"/>
        </w:rPr>
        <w:t>采购项目联系人姓名和电话</w:t>
      </w:r>
      <w:bookmarkEnd w:id="20"/>
    </w:p>
    <w:p w14:paraId="5142AA0D">
      <w:pPr>
        <w:adjustRightInd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1、联系人姓名：</w:t>
      </w:r>
      <w:r>
        <w:rPr>
          <w:rFonts w:hint="eastAsia" w:ascii="宋体" w:hAnsi="宋体" w:eastAsia="宋体" w:cs="Times New Roman"/>
          <w:szCs w:val="21"/>
          <w:u w:val="single"/>
        </w:rPr>
        <w:t xml:space="preserve"> </w:t>
      </w:r>
      <w:r>
        <w:rPr>
          <w:rFonts w:hint="eastAsia" w:ascii="宋体" w:hAnsi="宋体" w:eastAsia="宋体" w:cs="Times New Roman"/>
          <w:szCs w:val="21"/>
          <w:u w:val="single"/>
          <w:lang w:eastAsia="zh-CN"/>
        </w:rPr>
        <w:t>林杰</w:t>
      </w:r>
      <w:r>
        <w:rPr>
          <w:rFonts w:hint="eastAsia" w:ascii="宋体" w:hAnsi="宋体" w:eastAsia="宋体" w:cs="Times New Roman"/>
          <w:szCs w:val="21"/>
          <w:u w:val="single"/>
        </w:rPr>
        <w:t xml:space="preserve"> </w:t>
      </w:r>
      <w:r>
        <w:rPr>
          <w:rFonts w:hint="eastAsia" w:ascii="宋体" w:hAnsi="宋体" w:eastAsia="宋体" w:cs="Times New Roman"/>
          <w:szCs w:val="21"/>
        </w:rPr>
        <w:t xml:space="preserve"> </w:t>
      </w:r>
    </w:p>
    <w:p w14:paraId="058299E1">
      <w:pPr>
        <w:adjustRightInd w:val="0"/>
        <w:snapToGrid w:val="0"/>
        <w:spacing w:line="360" w:lineRule="auto"/>
        <w:ind w:firstLine="420" w:firstLineChars="200"/>
        <w:rPr>
          <w:rFonts w:ascii="宋体" w:hAnsi="宋体" w:eastAsia="宋体" w:cs="Times New Roman"/>
          <w:szCs w:val="21"/>
        </w:rPr>
      </w:pPr>
      <w:r>
        <w:rPr>
          <w:rFonts w:hint="eastAsia" w:ascii="宋体" w:hAnsi="宋体" w:eastAsia="宋体" w:cs="Times New Roman"/>
          <w:szCs w:val="21"/>
        </w:rPr>
        <w:t>2、电话：</w:t>
      </w:r>
      <w:r>
        <w:rPr>
          <w:rFonts w:hint="eastAsia" w:ascii="宋体" w:hAnsi="宋体" w:eastAsia="宋体" w:cs="Times New Roman"/>
          <w:szCs w:val="21"/>
          <w:u w:val="single"/>
        </w:rPr>
        <w:t xml:space="preserve"> </w:t>
      </w:r>
      <w:r>
        <w:rPr>
          <w:rFonts w:hint="eastAsia" w:ascii="宋体" w:hAnsi="宋体" w:eastAsia="宋体" w:cs="Times New Roman"/>
          <w:szCs w:val="21"/>
          <w:u w:val="single"/>
          <w:lang w:val="en-US" w:eastAsia="zh-CN"/>
        </w:rPr>
        <w:t>15386214019</w:t>
      </w:r>
      <w:r>
        <w:rPr>
          <w:rFonts w:hint="eastAsia" w:ascii="宋体" w:hAnsi="宋体" w:eastAsia="宋体" w:cs="Times New Roman"/>
          <w:szCs w:val="21"/>
          <w:u w:val="single"/>
        </w:rPr>
        <w:t xml:space="preserve">  </w:t>
      </w:r>
    </w:p>
    <w:p w14:paraId="63CBEEBF">
      <w:pPr>
        <w:keepNext/>
        <w:keepLines/>
        <w:adjustRightInd w:val="0"/>
        <w:snapToGrid w:val="0"/>
        <w:spacing w:line="360" w:lineRule="auto"/>
        <w:outlineLvl w:val="1"/>
        <w:rPr>
          <w:rFonts w:ascii="宋体" w:hAnsi="宋体" w:cs="宋体"/>
          <w:b/>
          <w:bCs/>
          <w:sz w:val="24"/>
          <w:szCs w:val="32"/>
        </w:rPr>
      </w:pPr>
      <w:bookmarkStart w:id="21" w:name="_Toc8693"/>
      <w:r>
        <w:rPr>
          <w:rFonts w:hint="eastAsia" w:ascii="宋体" w:hAnsi="宋体" w:cs="宋体"/>
          <w:b/>
          <w:bCs/>
          <w:sz w:val="24"/>
          <w:szCs w:val="32"/>
        </w:rPr>
        <w:t>十、采购人、采购代理机构的名称、地址和联系方法</w:t>
      </w:r>
      <w:bookmarkEnd w:id="21"/>
    </w:p>
    <w:p w14:paraId="2192F72C">
      <w:pPr>
        <w:adjustRightInd w:val="0"/>
        <w:snapToGrid w:val="0"/>
        <w:spacing w:line="360" w:lineRule="auto"/>
        <w:ind w:firstLine="411" w:firstLineChars="196"/>
        <w:rPr>
          <w:rFonts w:ascii="宋体" w:hAnsi="宋体" w:cs="宋体"/>
          <w:b/>
          <w:bCs/>
          <w:szCs w:val="21"/>
        </w:rPr>
      </w:pPr>
      <w:r>
        <w:rPr>
          <w:rFonts w:hint="eastAsia" w:ascii="宋体" w:hAnsi="宋体" w:cs="宋体"/>
          <w:b/>
          <w:bCs/>
          <w:szCs w:val="21"/>
        </w:rPr>
        <w:t>1</w:t>
      </w:r>
      <w:r>
        <w:rPr>
          <w:rFonts w:hint="eastAsia" w:ascii="宋体" w:hAnsi="宋体" w:cs="宋体"/>
          <w:szCs w:val="21"/>
        </w:rPr>
        <w:t>、</w:t>
      </w:r>
      <w:r>
        <w:rPr>
          <w:rFonts w:hint="eastAsia" w:ascii="宋体" w:hAnsi="宋体" w:cs="宋体"/>
          <w:b/>
          <w:bCs/>
          <w:szCs w:val="21"/>
        </w:rPr>
        <w:t>采购人信息</w:t>
      </w:r>
    </w:p>
    <w:p w14:paraId="23CDD308">
      <w:pPr>
        <w:adjustRightInd w:val="0"/>
        <w:snapToGrid w:val="0"/>
        <w:spacing w:line="360" w:lineRule="auto"/>
        <w:ind w:firstLine="411" w:firstLineChars="196"/>
        <w:rPr>
          <w:rFonts w:ascii="宋体" w:hAnsi="宋体" w:eastAsia="宋体" w:cs="宋体"/>
          <w:szCs w:val="21"/>
        </w:rPr>
      </w:pPr>
      <w:r>
        <w:rPr>
          <w:rFonts w:hint="eastAsia" w:ascii="宋体" w:hAnsi="宋体" w:eastAsia="宋体" w:cs="宋体"/>
          <w:szCs w:val="21"/>
        </w:rPr>
        <w:t>（1）</w:t>
      </w:r>
      <w:r>
        <w:rPr>
          <w:rFonts w:hint="eastAsia" w:ascii="宋体" w:hAnsi="宋体" w:eastAsia="宋体" w:cs="宋体"/>
          <w:bCs/>
          <w:szCs w:val="21"/>
        </w:rPr>
        <w:t>名  称：</w:t>
      </w:r>
      <w:r>
        <w:rPr>
          <w:rFonts w:hint="eastAsia" w:ascii="宋体" w:hAnsi="宋体" w:eastAsia="宋体" w:cs="宋体"/>
          <w:szCs w:val="21"/>
          <w:u w:val="single"/>
        </w:rPr>
        <w:t xml:space="preserve"> 炎陵县</w:t>
      </w:r>
      <w:r>
        <w:rPr>
          <w:rFonts w:hint="eastAsia" w:ascii="宋体" w:hAnsi="宋体" w:eastAsia="宋体" w:cs="宋体"/>
          <w:szCs w:val="21"/>
          <w:u w:val="single"/>
          <w:lang w:val="en-US" w:eastAsia="zh-CN"/>
        </w:rPr>
        <w:t>教育局</w:t>
      </w:r>
      <w:r>
        <w:rPr>
          <w:rFonts w:hint="eastAsia" w:ascii="宋体" w:hAnsi="宋体" w:eastAsia="宋体" w:cs="宋体"/>
          <w:szCs w:val="21"/>
          <w:u w:val="single"/>
        </w:rPr>
        <w:t xml:space="preserve"> </w:t>
      </w:r>
    </w:p>
    <w:p w14:paraId="2A25AAFB">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（2）地  址：</w:t>
      </w:r>
      <w:r>
        <w:rPr>
          <w:rFonts w:hint="eastAsia" w:ascii="宋体" w:hAnsi="宋体" w:eastAsia="宋体" w:cs="宋体"/>
          <w:szCs w:val="21"/>
          <w:u w:val="single"/>
        </w:rPr>
        <w:t xml:space="preserve"> </w:t>
      </w:r>
      <w:r>
        <w:rPr>
          <w:rFonts w:hint="eastAsia" w:ascii="宋体" w:hAnsi="宋体" w:eastAsia="宋体" w:cs="宋体"/>
          <w:szCs w:val="21"/>
          <w:highlight w:val="none"/>
          <w:u w:val="single"/>
        </w:rPr>
        <w:t>株洲市炎陵县霞阳镇井冈东路22号</w:t>
      </w:r>
      <w:r>
        <w:rPr>
          <w:rFonts w:hint="eastAsia" w:ascii="宋体" w:hAnsi="宋体" w:eastAsia="宋体" w:cs="Times New Roman"/>
          <w:szCs w:val="21"/>
          <w:highlight w:val="none"/>
          <w:u w:val="single"/>
        </w:rPr>
        <w:t xml:space="preserve"> </w:t>
      </w:r>
    </w:p>
    <w:p w14:paraId="021D2732">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rPr>
        <w:t>（3）联系人：</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霍志军</w:t>
      </w:r>
      <w:r>
        <w:rPr>
          <w:rFonts w:hint="eastAsia" w:ascii="宋体" w:hAnsi="宋体" w:eastAsia="宋体" w:cs="宋体"/>
          <w:szCs w:val="21"/>
          <w:highlight w:val="none"/>
          <w:u w:val="single"/>
        </w:rPr>
        <w:t xml:space="preserve">  </w:t>
      </w:r>
    </w:p>
    <w:p w14:paraId="33754BA2">
      <w:pPr>
        <w:adjustRightInd w:val="0"/>
        <w:snapToGrid w:val="0"/>
        <w:spacing w:line="360" w:lineRule="auto"/>
        <w:ind w:firstLine="420" w:firstLineChars="200"/>
        <w:rPr>
          <w:rFonts w:ascii="宋体" w:hAnsi="宋体" w:eastAsia="宋体" w:cs="宋体"/>
          <w:szCs w:val="21"/>
          <w:highlight w:val="none"/>
        </w:rPr>
      </w:pPr>
      <w:r>
        <w:rPr>
          <w:rFonts w:hint="eastAsia" w:ascii="宋体" w:hAnsi="宋体" w:eastAsia="宋体" w:cs="宋体"/>
          <w:szCs w:val="21"/>
          <w:highlight w:val="none"/>
        </w:rPr>
        <w:t>（4）邮  编：</w:t>
      </w:r>
      <w:r>
        <w:rPr>
          <w:rFonts w:hint="eastAsia" w:ascii="宋体" w:hAnsi="宋体" w:eastAsia="宋体" w:cs="宋体"/>
          <w:szCs w:val="21"/>
          <w:highlight w:val="none"/>
          <w:u w:val="single"/>
        </w:rPr>
        <w:t xml:space="preserve"> </w:t>
      </w:r>
      <w:r>
        <w:rPr>
          <w:rFonts w:hint="eastAsia" w:ascii="宋体" w:hAnsi="宋体" w:eastAsia="宋体" w:cs="Times New Roman"/>
          <w:szCs w:val="21"/>
          <w:u w:val="single"/>
        </w:rPr>
        <w:t>412500</w:t>
      </w:r>
      <w:r>
        <w:rPr>
          <w:rFonts w:hint="eastAsia" w:ascii="宋体" w:hAnsi="宋体" w:eastAsia="宋体" w:cs="宋体"/>
          <w:szCs w:val="21"/>
          <w:highlight w:val="none"/>
          <w:u w:val="single"/>
        </w:rPr>
        <w:t xml:space="preserve">  </w:t>
      </w:r>
    </w:p>
    <w:p w14:paraId="35E34E9C">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highlight w:val="none"/>
        </w:rPr>
        <w:t>（5）电  话：</w:t>
      </w:r>
      <w:r>
        <w:rPr>
          <w:rFonts w:hint="eastAsia" w:ascii="宋体" w:hAnsi="宋体" w:eastAsia="宋体" w:cs="宋体"/>
          <w:szCs w:val="21"/>
          <w:highlight w:val="none"/>
          <w:u w:val="single"/>
        </w:rPr>
        <w:t xml:space="preserve"> </w:t>
      </w:r>
      <w:r>
        <w:rPr>
          <w:rFonts w:hint="eastAsia" w:ascii="宋体" w:hAnsi="宋体" w:eastAsia="宋体" w:cs="Times New Roman"/>
          <w:szCs w:val="21"/>
          <w:u w:val="single"/>
          <w:lang w:val="en-US" w:eastAsia="zh-CN"/>
        </w:rPr>
        <w:t>13975320052</w:t>
      </w:r>
      <w:r>
        <w:rPr>
          <w:rFonts w:hint="eastAsia" w:ascii="宋体" w:hAnsi="宋体" w:eastAsia="宋体" w:cs="宋体"/>
          <w:szCs w:val="21"/>
          <w:highlight w:val="none"/>
          <w:u w:val="single"/>
        </w:rPr>
        <w:t xml:space="preserve"> </w:t>
      </w:r>
    </w:p>
    <w:p w14:paraId="6C4B8F76">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（6）电子邮箱：</w:t>
      </w:r>
      <w:r>
        <w:rPr>
          <w:rFonts w:hint="eastAsia" w:ascii="宋体" w:hAnsi="宋体" w:eastAsia="宋体" w:cs="宋体"/>
          <w:szCs w:val="21"/>
          <w:u w:val="single"/>
        </w:rPr>
        <w:t xml:space="preserve">  </w:t>
      </w:r>
      <w:r>
        <w:rPr>
          <w:rFonts w:hint="eastAsia" w:ascii="宋体" w:hAnsi="宋体" w:eastAsia="宋体" w:cs="Times New Roman"/>
          <w:szCs w:val="21"/>
          <w:u w:val="single"/>
        </w:rPr>
        <w:t>/</w:t>
      </w:r>
      <w:r>
        <w:rPr>
          <w:rFonts w:hint="eastAsia" w:ascii="宋体" w:hAnsi="宋体" w:eastAsia="宋体" w:cs="宋体"/>
          <w:szCs w:val="21"/>
          <w:u w:val="single"/>
        </w:rPr>
        <w:t xml:space="preserve">   </w:t>
      </w:r>
    </w:p>
    <w:p w14:paraId="74E6ED6A">
      <w:pPr>
        <w:adjustRightInd w:val="0"/>
        <w:snapToGrid w:val="0"/>
        <w:spacing w:line="360" w:lineRule="auto"/>
        <w:ind w:firstLine="411" w:firstLineChars="196"/>
        <w:rPr>
          <w:rFonts w:ascii="宋体" w:hAnsi="宋体" w:cs="宋体"/>
          <w:b/>
          <w:bCs/>
          <w:szCs w:val="21"/>
        </w:rPr>
      </w:pPr>
      <w:r>
        <w:rPr>
          <w:rFonts w:hint="eastAsia" w:ascii="宋体" w:hAnsi="宋体" w:cs="宋体"/>
          <w:b/>
          <w:bCs/>
          <w:szCs w:val="21"/>
        </w:rPr>
        <w:t>2</w:t>
      </w:r>
      <w:r>
        <w:rPr>
          <w:rFonts w:hint="eastAsia" w:ascii="宋体" w:hAnsi="宋体" w:cs="宋体"/>
          <w:szCs w:val="21"/>
        </w:rPr>
        <w:t>、</w:t>
      </w:r>
      <w:r>
        <w:rPr>
          <w:rFonts w:hint="eastAsia" w:ascii="宋体" w:hAnsi="宋体" w:cs="宋体"/>
          <w:b/>
          <w:bCs/>
          <w:szCs w:val="21"/>
        </w:rPr>
        <w:t>采购代理机构信息</w:t>
      </w:r>
    </w:p>
    <w:p w14:paraId="5A2EFD35">
      <w:pPr>
        <w:adjustRightInd w:val="0"/>
        <w:snapToGrid w:val="0"/>
        <w:spacing w:before="156" w:beforeLines="50"/>
        <w:ind w:firstLine="411" w:firstLineChars="196"/>
        <w:rPr>
          <w:rFonts w:ascii="宋体"/>
          <w:szCs w:val="21"/>
        </w:rPr>
      </w:pPr>
      <w:r>
        <w:rPr>
          <w:rFonts w:hint="eastAsia" w:ascii="宋体" w:hAnsi="宋体"/>
          <w:szCs w:val="21"/>
        </w:rPr>
        <w:t>（</w:t>
      </w:r>
      <w:r>
        <w:rPr>
          <w:rFonts w:ascii="宋体" w:hAnsi="宋体"/>
          <w:szCs w:val="21"/>
        </w:rPr>
        <w:t>1</w:t>
      </w:r>
      <w:r>
        <w:rPr>
          <w:rFonts w:hint="eastAsia" w:ascii="宋体" w:hAnsi="宋体"/>
          <w:szCs w:val="21"/>
        </w:rPr>
        <w:t>）</w:t>
      </w:r>
      <w:r>
        <w:rPr>
          <w:rFonts w:hint="eastAsia" w:ascii="宋体" w:hAnsi="宋体"/>
          <w:bCs/>
          <w:szCs w:val="21"/>
        </w:rPr>
        <w:t>名</w:t>
      </w:r>
      <w:r>
        <w:rPr>
          <w:rFonts w:ascii="宋体" w:hAnsi="宋体"/>
          <w:bCs/>
          <w:szCs w:val="21"/>
        </w:rPr>
        <w:t xml:space="preserve">  </w:t>
      </w:r>
      <w:r>
        <w:rPr>
          <w:rFonts w:hint="eastAsia" w:ascii="宋体" w:hAnsi="宋体"/>
          <w:bCs/>
          <w:szCs w:val="21"/>
        </w:rPr>
        <w:t>称：</w:t>
      </w:r>
      <w:r>
        <w:rPr>
          <w:rFonts w:ascii="宋体" w:hAnsi="宋体"/>
          <w:szCs w:val="21"/>
          <w:u w:val="single"/>
        </w:rPr>
        <w:t xml:space="preserve"> </w:t>
      </w:r>
      <w:r>
        <w:rPr>
          <w:rFonts w:hint="eastAsia" w:ascii="宋体" w:hAnsi="宋体"/>
          <w:szCs w:val="21"/>
          <w:u w:val="single"/>
        </w:rPr>
        <w:t>中科高盛咨询集团有限公司</w:t>
      </w:r>
      <w:r>
        <w:rPr>
          <w:rFonts w:ascii="宋体" w:hAnsi="宋体"/>
          <w:szCs w:val="21"/>
          <w:u w:val="single"/>
        </w:rPr>
        <w:t xml:space="preserve">  </w:t>
      </w:r>
    </w:p>
    <w:p w14:paraId="57B4C447">
      <w:pPr>
        <w:adjustRightInd w:val="0"/>
        <w:snapToGrid w:val="0"/>
        <w:spacing w:before="156" w:beforeLines="50"/>
        <w:ind w:firstLine="411" w:firstLineChars="196"/>
        <w:rPr>
          <w:rFonts w:ascii="宋体" w:hAnsi="宋体"/>
          <w:szCs w:val="21"/>
        </w:rPr>
      </w:pPr>
      <w:r>
        <w:rPr>
          <w:rFonts w:hint="eastAsia" w:ascii="宋体" w:hAnsi="宋体"/>
          <w:szCs w:val="21"/>
        </w:rPr>
        <w:t>（2）地  址：</w:t>
      </w:r>
      <w:r>
        <w:rPr>
          <w:rFonts w:hint="eastAsia" w:ascii="宋体" w:hAnsi="宋体"/>
          <w:szCs w:val="21"/>
          <w:u w:val="single"/>
        </w:rPr>
        <w:t>株洲市炎陵县神农大道</w:t>
      </w:r>
      <w:r>
        <w:rPr>
          <w:rFonts w:hint="eastAsia" w:ascii="宋体" w:hAnsi="宋体"/>
          <w:szCs w:val="21"/>
          <w:u w:val="single"/>
          <w:lang w:val="en-US" w:eastAsia="zh-CN"/>
        </w:rPr>
        <w:t>68号</w:t>
      </w:r>
      <w:r>
        <w:rPr>
          <w:rFonts w:hint="eastAsia" w:ascii="宋体" w:hAnsi="宋体"/>
          <w:szCs w:val="21"/>
          <w:u w:val="single"/>
        </w:rPr>
        <w:t>二楼</w:t>
      </w:r>
    </w:p>
    <w:p w14:paraId="4CDAB275">
      <w:pPr>
        <w:adjustRightInd w:val="0"/>
        <w:snapToGrid w:val="0"/>
        <w:spacing w:before="156" w:beforeLines="50"/>
        <w:ind w:firstLine="411" w:firstLineChars="196"/>
        <w:rPr>
          <w:rFonts w:ascii="宋体" w:hAnsi="宋体"/>
          <w:szCs w:val="21"/>
        </w:rPr>
      </w:pPr>
      <w:r>
        <w:rPr>
          <w:rFonts w:hint="eastAsia" w:ascii="宋体" w:hAnsi="宋体"/>
          <w:szCs w:val="21"/>
        </w:rPr>
        <w:t>（3）联系人：</w:t>
      </w:r>
      <w:r>
        <w:rPr>
          <w:rFonts w:hint="eastAsia" w:hAnsi="宋体"/>
          <w:szCs w:val="21"/>
          <w:u w:val="single"/>
        </w:rPr>
        <w:t xml:space="preserve"> </w:t>
      </w:r>
      <w:r>
        <w:rPr>
          <w:rFonts w:hint="eastAsia" w:hAnsi="宋体"/>
          <w:szCs w:val="21"/>
          <w:u w:val="single"/>
          <w:lang w:val="en-US" w:eastAsia="zh-CN"/>
        </w:rPr>
        <w:t>林杰</w:t>
      </w:r>
      <w:r>
        <w:rPr>
          <w:rFonts w:hAnsi="宋体"/>
          <w:szCs w:val="21"/>
          <w:u w:val="single"/>
        </w:rPr>
        <w:t xml:space="preserve"> </w:t>
      </w:r>
      <w:r>
        <w:rPr>
          <w:rFonts w:hint="eastAsia" w:hAnsi="宋体"/>
          <w:szCs w:val="21"/>
          <w:u w:val="single"/>
        </w:rPr>
        <w:t>梁向坤</w:t>
      </w:r>
      <w:r>
        <w:rPr>
          <w:rFonts w:hint="eastAsia" w:hAnsi="宋体"/>
          <w:szCs w:val="21"/>
          <w:u w:val="single"/>
          <w:lang w:val="en-US" w:eastAsia="zh-CN"/>
        </w:rPr>
        <w:t xml:space="preserve"> </w:t>
      </w:r>
      <w:r>
        <w:rPr>
          <w:rFonts w:hint="eastAsia" w:hAnsi="宋体"/>
          <w:szCs w:val="21"/>
          <w:u w:val="single"/>
        </w:rPr>
        <w:t>张艳军</w:t>
      </w:r>
      <w:r>
        <w:rPr>
          <w:rFonts w:hint="eastAsia" w:ascii="宋体" w:hAnsi="宋体"/>
          <w:szCs w:val="21"/>
        </w:rPr>
        <w:t xml:space="preserve">                   </w:t>
      </w:r>
    </w:p>
    <w:p w14:paraId="7CFD0419">
      <w:pPr>
        <w:adjustRightInd w:val="0"/>
        <w:snapToGrid w:val="0"/>
        <w:spacing w:before="156" w:beforeLines="50"/>
        <w:ind w:firstLine="420" w:firstLineChars="200"/>
        <w:rPr>
          <w:rFonts w:ascii="宋体" w:hAnsi="宋体"/>
          <w:bCs/>
          <w:szCs w:val="21"/>
        </w:rPr>
      </w:pPr>
      <w:r>
        <w:rPr>
          <w:rFonts w:hint="eastAsia" w:ascii="宋体" w:hAnsi="宋体"/>
          <w:bCs/>
          <w:szCs w:val="21"/>
        </w:rPr>
        <w:t>（4）邮编：</w:t>
      </w:r>
      <w:r>
        <w:rPr>
          <w:rFonts w:ascii="宋体" w:hAnsi="宋体"/>
          <w:szCs w:val="21"/>
          <w:u w:val="single"/>
        </w:rPr>
        <w:t xml:space="preserve">  </w:t>
      </w:r>
      <w:r>
        <w:rPr>
          <w:rFonts w:hint="eastAsia" w:ascii="宋体" w:hAnsi="宋体"/>
          <w:szCs w:val="21"/>
          <w:u w:val="single"/>
        </w:rPr>
        <w:t xml:space="preserve">412500   </w:t>
      </w:r>
      <w:r>
        <w:rPr>
          <w:rFonts w:ascii="宋体" w:hAnsi="宋体"/>
          <w:bCs/>
          <w:szCs w:val="21"/>
        </w:rPr>
        <w:t xml:space="preserve"> </w:t>
      </w:r>
      <w:r>
        <w:rPr>
          <w:rFonts w:hint="eastAsia" w:ascii="宋体" w:hAnsi="宋体"/>
          <w:bCs/>
          <w:szCs w:val="21"/>
        </w:rPr>
        <w:t xml:space="preserve">                              </w:t>
      </w:r>
    </w:p>
    <w:p w14:paraId="11932BDF">
      <w:pPr>
        <w:adjustRightInd w:val="0"/>
        <w:snapToGrid w:val="0"/>
        <w:spacing w:before="156" w:beforeLines="50" w:line="360" w:lineRule="auto"/>
        <w:ind w:firstLine="420" w:firstLineChars="200"/>
        <w:rPr>
          <w:rFonts w:ascii="宋体" w:hAnsi="宋体"/>
          <w:bCs/>
          <w:szCs w:val="21"/>
        </w:rPr>
      </w:pPr>
      <w:r>
        <w:rPr>
          <w:rFonts w:hint="eastAsia" w:ascii="宋体" w:hAnsi="宋体"/>
          <w:bCs/>
          <w:szCs w:val="21"/>
        </w:rPr>
        <w:t>（5）电话：</w:t>
      </w:r>
      <w:r>
        <w:rPr>
          <w:rFonts w:ascii="宋体" w:hAnsi="宋体"/>
          <w:szCs w:val="21"/>
          <w:u w:val="single"/>
        </w:rPr>
        <w:t xml:space="preserve">  </w:t>
      </w:r>
      <w:r>
        <w:rPr>
          <w:rFonts w:hint="eastAsia" w:ascii="宋体" w:hAnsi="宋体"/>
          <w:szCs w:val="21"/>
          <w:u w:val="single"/>
        </w:rPr>
        <w:t xml:space="preserve">15386214019 </w:t>
      </w:r>
      <w:r>
        <w:rPr>
          <w:rFonts w:hint="eastAsia" w:ascii="宋体" w:hAnsi="宋体"/>
          <w:szCs w:val="21"/>
          <w:u w:val="single"/>
          <w:lang w:val="en-US" w:eastAsia="zh-CN"/>
        </w:rPr>
        <w:t xml:space="preserve"> </w:t>
      </w:r>
      <w:r>
        <w:rPr>
          <w:rFonts w:hint="eastAsia" w:ascii="宋体" w:hAnsi="宋体"/>
          <w:szCs w:val="21"/>
          <w:u w:val="single"/>
        </w:rPr>
        <w:t xml:space="preserve">0731-26230866  </w:t>
      </w:r>
      <w:r>
        <w:rPr>
          <w:rFonts w:ascii="宋体" w:hAnsi="宋体"/>
          <w:bCs/>
          <w:szCs w:val="21"/>
        </w:rPr>
        <w:t xml:space="preserve"> </w:t>
      </w:r>
      <w:r>
        <w:rPr>
          <w:rFonts w:hint="eastAsia" w:ascii="宋体" w:hAnsi="宋体"/>
          <w:bCs/>
          <w:szCs w:val="21"/>
        </w:rPr>
        <w:t xml:space="preserve">                        </w:t>
      </w:r>
    </w:p>
    <w:p w14:paraId="27C1D149">
      <w:pPr>
        <w:adjustRightInd w:val="0"/>
        <w:snapToGrid w:val="0"/>
        <w:spacing w:line="360" w:lineRule="auto"/>
        <w:ind w:firstLine="420" w:firstLineChars="200"/>
        <w:rPr>
          <w:rFonts w:ascii="宋体" w:hAnsi="宋体" w:eastAsia="宋体" w:cs="宋体"/>
          <w:szCs w:val="21"/>
        </w:rPr>
      </w:pPr>
      <w:r>
        <w:rPr>
          <w:rFonts w:hint="eastAsia" w:ascii="宋体" w:hAnsi="宋体" w:eastAsia="宋体" w:cs="宋体"/>
          <w:szCs w:val="21"/>
        </w:rPr>
        <w:t>（6）电子邮箱：</w:t>
      </w:r>
      <w:r>
        <w:rPr>
          <w:rFonts w:hint="eastAsia" w:ascii="宋体" w:hAnsi="宋体" w:eastAsia="宋体" w:cs="宋体"/>
          <w:szCs w:val="21"/>
          <w:u w:val="single"/>
        </w:rPr>
        <w:t xml:space="preserve">  </w:t>
      </w:r>
      <w:r>
        <w:rPr>
          <w:rFonts w:hint="eastAsia" w:ascii="宋体" w:hAnsi="宋体" w:eastAsia="宋体" w:cs="Times New Roman"/>
          <w:szCs w:val="21"/>
          <w:u w:val="single"/>
        </w:rPr>
        <w:t>/</w:t>
      </w:r>
      <w:r>
        <w:rPr>
          <w:rFonts w:hint="eastAsia" w:ascii="宋体" w:hAnsi="宋体" w:eastAsia="宋体" w:cs="宋体"/>
          <w:szCs w:val="21"/>
          <w:u w:val="single"/>
        </w:rPr>
        <w:t xml:space="preserve">   </w:t>
      </w:r>
    </w:p>
    <w:p w14:paraId="5357F7A0">
      <w:pPr>
        <w:pStyle w:val="21"/>
      </w:pPr>
    </w:p>
    <w:p w14:paraId="51307677">
      <w:pPr>
        <w:pStyle w:val="21"/>
      </w:pPr>
    </w:p>
    <w:p w14:paraId="57B2460E">
      <w:pPr>
        <w:keepNext/>
        <w:adjustRightInd w:val="0"/>
        <w:snapToGrid w:val="0"/>
        <w:spacing w:before="156" w:beforeLines="50" w:line="360" w:lineRule="auto"/>
        <w:jc w:val="center"/>
        <w:outlineLvl w:val="0"/>
        <w:rPr>
          <w:rFonts w:hint="eastAsia" w:ascii="宋体" w:hAnsi="宋体" w:cs="宋体"/>
          <w:b/>
          <w:bCs/>
          <w:sz w:val="32"/>
          <w:szCs w:val="32"/>
        </w:rPr>
        <w:sectPr>
          <w:footerReference r:id="rId4" w:type="default"/>
          <w:pgSz w:w="11906" w:h="16838"/>
          <w:pgMar w:top="1418" w:right="1418" w:bottom="1134" w:left="1418" w:header="851" w:footer="850" w:gutter="0"/>
          <w:pgNumType w:start="1"/>
          <w:cols w:space="720" w:num="1"/>
          <w:docGrid w:type="linesAndChars" w:linePitch="312" w:charSpace="0"/>
        </w:sectPr>
      </w:pPr>
    </w:p>
    <w:p w14:paraId="18C63FF4">
      <w:pPr>
        <w:keepNext/>
        <w:adjustRightInd w:val="0"/>
        <w:snapToGrid w:val="0"/>
        <w:spacing w:before="156" w:beforeLines="50" w:line="360" w:lineRule="auto"/>
        <w:jc w:val="center"/>
        <w:outlineLvl w:val="0"/>
        <w:rPr>
          <w:rFonts w:ascii="宋体" w:hAnsi="宋体" w:cs="宋体"/>
          <w:b/>
          <w:bCs/>
          <w:sz w:val="32"/>
          <w:szCs w:val="32"/>
        </w:rPr>
      </w:pPr>
      <w:bookmarkStart w:id="22" w:name="_Toc20541"/>
      <w:r>
        <w:rPr>
          <w:rFonts w:hint="eastAsia" w:ascii="宋体" w:hAnsi="宋体" w:cs="宋体"/>
          <w:b/>
          <w:bCs/>
          <w:sz w:val="32"/>
          <w:szCs w:val="32"/>
        </w:rPr>
        <w:t>第二章 谈判须知</w:t>
      </w:r>
      <w:bookmarkEnd w:id="22"/>
    </w:p>
    <w:p w14:paraId="089042C5">
      <w:pPr>
        <w:keepNext/>
        <w:keepLines/>
        <w:adjustRightInd w:val="0"/>
        <w:snapToGrid w:val="0"/>
        <w:spacing w:before="156" w:beforeLines="50" w:line="360" w:lineRule="auto"/>
        <w:jc w:val="center"/>
        <w:outlineLvl w:val="1"/>
        <w:rPr>
          <w:rFonts w:ascii="宋体" w:hAnsi="宋体" w:cs="宋体"/>
          <w:b/>
          <w:bCs/>
          <w:sz w:val="28"/>
          <w:szCs w:val="28"/>
        </w:rPr>
      </w:pPr>
      <w:bookmarkStart w:id="23" w:name="_Toc1563"/>
      <w:r>
        <w:rPr>
          <w:rFonts w:hint="eastAsia" w:ascii="宋体" w:hAnsi="宋体" w:cs="宋体"/>
          <w:b/>
          <w:bCs/>
          <w:sz w:val="28"/>
          <w:szCs w:val="28"/>
        </w:rPr>
        <w:t>第一节 谈判须知前附表</w:t>
      </w:r>
      <w:bookmarkEnd w:id="23"/>
    </w:p>
    <w:tbl>
      <w:tblPr>
        <w:tblStyle w:val="16"/>
        <w:tblW w:w="0" w:type="auto"/>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22"/>
        <w:gridCol w:w="2892"/>
        <w:gridCol w:w="4738"/>
      </w:tblGrid>
      <w:tr w14:paraId="6E57BF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tblHeader/>
          <w:jc w:val="center"/>
        </w:trPr>
        <w:tc>
          <w:tcPr>
            <w:tcW w:w="1622" w:type="dxa"/>
            <w:vAlign w:val="center"/>
          </w:tcPr>
          <w:p w14:paraId="215E2BDA">
            <w:pPr>
              <w:adjustRightInd w:val="0"/>
              <w:snapToGrid w:val="0"/>
              <w:spacing w:before="156" w:beforeLines="50" w:line="360" w:lineRule="auto"/>
              <w:jc w:val="center"/>
              <w:rPr>
                <w:rFonts w:ascii="宋体" w:hAnsi="宋体" w:cs="宋体"/>
                <w:b/>
                <w:szCs w:val="21"/>
              </w:rPr>
            </w:pPr>
            <w:r>
              <w:rPr>
                <w:rFonts w:hint="eastAsia" w:ascii="宋体" w:hAnsi="宋体" w:cs="宋体"/>
                <w:b/>
                <w:szCs w:val="21"/>
              </w:rPr>
              <w:t>条款号</w:t>
            </w:r>
          </w:p>
        </w:tc>
        <w:tc>
          <w:tcPr>
            <w:tcW w:w="2892" w:type="dxa"/>
            <w:vAlign w:val="center"/>
          </w:tcPr>
          <w:p w14:paraId="34C50B16">
            <w:pPr>
              <w:adjustRightInd w:val="0"/>
              <w:snapToGrid w:val="0"/>
              <w:spacing w:before="156" w:beforeLines="50" w:line="360" w:lineRule="auto"/>
              <w:jc w:val="center"/>
              <w:rPr>
                <w:rFonts w:ascii="宋体" w:hAnsi="宋体" w:cs="宋体"/>
                <w:b/>
                <w:szCs w:val="21"/>
              </w:rPr>
            </w:pPr>
            <w:r>
              <w:rPr>
                <w:rFonts w:hint="eastAsia" w:ascii="宋体" w:hAnsi="宋体" w:cs="宋体"/>
                <w:b/>
                <w:szCs w:val="21"/>
              </w:rPr>
              <w:t>条款名称</w:t>
            </w:r>
          </w:p>
        </w:tc>
        <w:tc>
          <w:tcPr>
            <w:tcW w:w="4738" w:type="dxa"/>
            <w:vAlign w:val="center"/>
          </w:tcPr>
          <w:p w14:paraId="06470A03">
            <w:pPr>
              <w:adjustRightInd w:val="0"/>
              <w:snapToGrid w:val="0"/>
              <w:spacing w:before="156" w:beforeLines="50" w:line="360" w:lineRule="auto"/>
              <w:jc w:val="center"/>
              <w:rPr>
                <w:rFonts w:ascii="宋体" w:hAnsi="宋体" w:cs="宋体"/>
                <w:b/>
                <w:szCs w:val="21"/>
              </w:rPr>
            </w:pPr>
            <w:r>
              <w:rPr>
                <w:rFonts w:hint="eastAsia" w:ascii="宋体" w:hAnsi="宋体" w:cs="宋体"/>
                <w:b/>
                <w:szCs w:val="21"/>
              </w:rPr>
              <w:t>编列内容规定</w:t>
            </w:r>
          </w:p>
        </w:tc>
      </w:tr>
      <w:tr w14:paraId="452E33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3754A441">
            <w:pPr>
              <w:adjustRightInd w:val="0"/>
              <w:snapToGrid w:val="0"/>
              <w:spacing w:before="50" w:line="360" w:lineRule="auto"/>
              <w:rPr>
                <w:rFonts w:ascii="宋体" w:hAnsi="宋体" w:cs="宋体"/>
                <w:szCs w:val="21"/>
              </w:rPr>
            </w:pPr>
            <w:r>
              <w:rPr>
                <w:rFonts w:hint="eastAsia" w:ascii="宋体" w:hAnsi="宋体" w:cs="宋体"/>
                <w:b/>
                <w:szCs w:val="21"/>
              </w:rPr>
              <w:t>一、说明</w:t>
            </w:r>
          </w:p>
        </w:tc>
      </w:tr>
      <w:tr w14:paraId="6858F2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1870C55E">
            <w:pPr>
              <w:adjustRightInd w:val="0"/>
              <w:snapToGrid w:val="0"/>
              <w:spacing w:before="50" w:line="360" w:lineRule="auto"/>
              <w:jc w:val="center"/>
              <w:rPr>
                <w:rFonts w:ascii="宋体" w:hAnsi="宋体" w:cs="宋体"/>
                <w:szCs w:val="21"/>
              </w:rPr>
            </w:pPr>
            <w:r>
              <w:rPr>
                <w:rFonts w:hint="eastAsia" w:ascii="宋体" w:hAnsi="宋体" w:cs="宋体"/>
                <w:szCs w:val="21"/>
              </w:rPr>
              <w:t>第1.1款</w:t>
            </w:r>
          </w:p>
        </w:tc>
        <w:tc>
          <w:tcPr>
            <w:tcW w:w="2892" w:type="dxa"/>
            <w:vAlign w:val="center"/>
          </w:tcPr>
          <w:p w14:paraId="39505395">
            <w:pPr>
              <w:bidi w:val="0"/>
              <w:rPr>
                <w:rFonts w:ascii="宋体" w:hAnsi="宋体" w:cs="宋体"/>
                <w:szCs w:val="21"/>
              </w:rPr>
            </w:pPr>
            <w:r>
              <w:rPr>
                <w:rFonts w:hint="eastAsia"/>
              </w:rPr>
              <w:t>采购项目</w:t>
            </w:r>
          </w:p>
        </w:tc>
        <w:tc>
          <w:tcPr>
            <w:tcW w:w="4738" w:type="dxa"/>
            <w:vAlign w:val="center"/>
          </w:tcPr>
          <w:p w14:paraId="59A349F4">
            <w:pPr>
              <w:adjustRightInd w:val="0"/>
              <w:snapToGrid w:val="0"/>
              <w:spacing w:before="50"/>
              <w:rPr>
                <w:rFonts w:ascii="宋体" w:hAnsi="宋体" w:cs="宋体"/>
                <w:szCs w:val="21"/>
              </w:rPr>
            </w:pPr>
            <w:r>
              <w:rPr>
                <w:rFonts w:hint="eastAsia" w:ascii="宋体" w:hAnsi="宋体" w:cs="宋体"/>
                <w:szCs w:val="21"/>
                <w:u w:val="none"/>
              </w:rPr>
              <w:t xml:space="preserve">2026-2027学年度炎陵县学生食堂食用油采购 </w:t>
            </w:r>
          </w:p>
        </w:tc>
      </w:tr>
      <w:tr w14:paraId="71CF53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37668DAA">
            <w:pPr>
              <w:adjustRightInd w:val="0"/>
              <w:snapToGrid w:val="0"/>
              <w:spacing w:before="50" w:line="360" w:lineRule="auto"/>
              <w:jc w:val="center"/>
              <w:rPr>
                <w:rFonts w:ascii="宋体" w:hAnsi="宋体" w:cs="宋体"/>
                <w:szCs w:val="21"/>
              </w:rPr>
            </w:pPr>
            <w:r>
              <w:rPr>
                <w:rFonts w:hint="eastAsia" w:ascii="宋体" w:hAnsi="宋体" w:cs="宋体"/>
                <w:szCs w:val="21"/>
              </w:rPr>
              <w:t>第1.2款</w:t>
            </w:r>
          </w:p>
        </w:tc>
        <w:tc>
          <w:tcPr>
            <w:tcW w:w="2892" w:type="dxa"/>
            <w:vAlign w:val="center"/>
          </w:tcPr>
          <w:p w14:paraId="745596A2">
            <w:pPr>
              <w:adjustRightInd w:val="0"/>
              <w:snapToGrid w:val="0"/>
              <w:spacing w:before="50" w:line="360" w:lineRule="auto"/>
              <w:rPr>
                <w:rFonts w:ascii="宋体" w:hAnsi="宋体" w:cs="宋体"/>
                <w:szCs w:val="21"/>
              </w:rPr>
            </w:pPr>
            <w:r>
              <w:rPr>
                <w:rFonts w:hint="eastAsia" w:ascii="宋体" w:hAnsi="宋体" w:cs="宋体"/>
                <w:szCs w:val="21"/>
              </w:rPr>
              <w:t>是否预留采购份额</w:t>
            </w:r>
          </w:p>
        </w:tc>
        <w:tc>
          <w:tcPr>
            <w:tcW w:w="4738" w:type="dxa"/>
            <w:vAlign w:val="center"/>
          </w:tcPr>
          <w:p w14:paraId="1280C9ED">
            <w:pPr>
              <w:adjustRightInd w:val="0"/>
              <w:snapToGrid w:val="0"/>
              <w:spacing w:before="50" w:line="360" w:lineRule="auto"/>
              <w:rPr>
                <w:rFonts w:ascii="宋体" w:hAnsi="宋体" w:cs="宋体"/>
                <w:szCs w:val="21"/>
              </w:rPr>
            </w:pPr>
            <w:r>
              <w:rPr>
                <w:rFonts w:hint="eastAsia" w:ascii="宋体" w:hAnsi="宋体" w:cs="宋体"/>
                <w:szCs w:val="21"/>
              </w:rPr>
              <w:t>否</w:t>
            </w:r>
          </w:p>
        </w:tc>
      </w:tr>
      <w:tr w14:paraId="69A5110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39BD7DC3">
            <w:pPr>
              <w:adjustRightInd w:val="0"/>
              <w:snapToGrid w:val="0"/>
              <w:spacing w:before="50" w:line="360" w:lineRule="auto"/>
              <w:jc w:val="center"/>
              <w:rPr>
                <w:rFonts w:ascii="宋体" w:hAnsi="宋体" w:cs="宋体"/>
                <w:szCs w:val="21"/>
              </w:rPr>
            </w:pPr>
            <w:r>
              <w:rPr>
                <w:rFonts w:hint="eastAsia" w:ascii="宋体" w:hAnsi="宋体" w:cs="宋体"/>
                <w:szCs w:val="21"/>
              </w:rPr>
              <w:t>第2.1款</w:t>
            </w:r>
          </w:p>
        </w:tc>
        <w:tc>
          <w:tcPr>
            <w:tcW w:w="2892" w:type="dxa"/>
            <w:vAlign w:val="center"/>
          </w:tcPr>
          <w:p w14:paraId="358E6234">
            <w:pPr>
              <w:adjustRightInd w:val="0"/>
              <w:snapToGrid w:val="0"/>
              <w:spacing w:before="50" w:line="360" w:lineRule="auto"/>
              <w:rPr>
                <w:rFonts w:ascii="宋体" w:hAnsi="宋体" w:cs="宋体"/>
                <w:szCs w:val="21"/>
              </w:rPr>
            </w:pPr>
            <w:r>
              <w:rPr>
                <w:rFonts w:hint="eastAsia" w:ascii="宋体" w:hAnsi="宋体" w:cs="宋体"/>
                <w:szCs w:val="21"/>
              </w:rPr>
              <w:t>采购项目联系人姓名和电话</w:t>
            </w:r>
          </w:p>
        </w:tc>
        <w:tc>
          <w:tcPr>
            <w:tcW w:w="4738" w:type="dxa"/>
            <w:vAlign w:val="center"/>
          </w:tcPr>
          <w:p w14:paraId="325A3FDB">
            <w:pPr>
              <w:bidi w:val="0"/>
              <w:spacing w:line="360" w:lineRule="auto"/>
              <w:rPr>
                <w:rFonts w:hint="eastAsia" w:ascii="宋体" w:hAnsi="宋体" w:eastAsia="宋体" w:cs="宋体"/>
              </w:rPr>
            </w:pPr>
            <w:r>
              <w:rPr>
                <w:rFonts w:hint="eastAsia" w:ascii="宋体" w:hAnsi="宋体" w:eastAsia="宋体" w:cs="宋体"/>
              </w:rPr>
              <w:t>联系人姓名：</w:t>
            </w:r>
            <w:r>
              <w:rPr>
                <w:rFonts w:hint="eastAsia" w:ascii="宋体" w:hAnsi="宋体" w:cs="宋体"/>
                <w:lang w:eastAsia="zh-CN"/>
              </w:rPr>
              <w:t>林杰</w:t>
            </w:r>
            <w:r>
              <w:rPr>
                <w:rFonts w:hint="eastAsia" w:ascii="宋体" w:hAnsi="宋体" w:eastAsia="宋体" w:cs="宋体"/>
              </w:rPr>
              <w:t xml:space="preserve"> </w:t>
            </w:r>
          </w:p>
          <w:p w14:paraId="4B507BAA">
            <w:pPr>
              <w:bidi w:val="0"/>
              <w:spacing w:line="360" w:lineRule="auto"/>
              <w:rPr>
                <w:rFonts w:hint="eastAsia" w:ascii="宋体" w:hAnsi="宋体" w:eastAsia="宋体" w:cs="宋体"/>
                <w:szCs w:val="21"/>
              </w:rPr>
            </w:pPr>
            <w:r>
              <w:rPr>
                <w:rFonts w:hint="eastAsia" w:ascii="宋体" w:hAnsi="宋体" w:eastAsia="宋体" w:cs="宋体"/>
              </w:rPr>
              <w:t>联系电话：</w:t>
            </w:r>
            <w:r>
              <w:rPr>
                <w:rFonts w:hint="eastAsia" w:ascii="宋体" w:hAnsi="宋体" w:eastAsia="宋体" w:cs="宋体"/>
                <w:lang w:val="en-US" w:eastAsia="zh-CN"/>
              </w:rPr>
              <w:t>15386214019</w:t>
            </w:r>
          </w:p>
        </w:tc>
      </w:tr>
      <w:tr w14:paraId="61D9A7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90" w:hRule="atLeast"/>
          <w:jc w:val="center"/>
        </w:trPr>
        <w:tc>
          <w:tcPr>
            <w:tcW w:w="1622" w:type="dxa"/>
            <w:vAlign w:val="center"/>
          </w:tcPr>
          <w:p w14:paraId="7C8C404A">
            <w:pPr>
              <w:adjustRightInd w:val="0"/>
              <w:snapToGrid w:val="0"/>
              <w:spacing w:before="50" w:line="360" w:lineRule="auto"/>
              <w:jc w:val="center"/>
              <w:rPr>
                <w:rFonts w:ascii="宋体" w:hAnsi="宋体" w:cs="宋体"/>
                <w:szCs w:val="21"/>
              </w:rPr>
            </w:pPr>
            <w:r>
              <w:rPr>
                <w:rFonts w:hint="eastAsia" w:ascii="宋体" w:hAnsi="宋体" w:cs="宋体"/>
                <w:szCs w:val="21"/>
              </w:rPr>
              <w:t>第2.2款</w:t>
            </w:r>
          </w:p>
        </w:tc>
        <w:tc>
          <w:tcPr>
            <w:tcW w:w="2892" w:type="dxa"/>
          </w:tcPr>
          <w:p w14:paraId="2B8B60E7">
            <w:pPr>
              <w:adjustRightInd w:val="0"/>
              <w:snapToGrid w:val="0"/>
              <w:spacing w:before="50" w:line="360" w:lineRule="auto"/>
              <w:rPr>
                <w:rFonts w:ascii="宋体" w:hAnsi="宋体" w:cs="宋体"/>
              </w:rPr>
            </w:pPr>
            <w:r>
              <w:rPr>
                <w:rFonts w:hint="eastAsia" w:ascii="宋体" w:hAnsi="宋体" w:cs="宋体"/>
              </w:rPr>
              <w:t>采购人名称、地址、电话、联系人</w:t>
            </w:r>
          </w:p>
        </w:tc>
        <w:tc>
          <w:tcPr>
            <w:tcW w:w="4738" w:type="dxa"/>
            <w:vAlign w:val="center"/>
          </w:tcPr>
          <w:p w14:paraId="2A9D41B3">
            <w:pPr>
              <w:bidi w:val="0"/>
              <w:spacing w:line="360" w:lineRule="auto"/>
              <w:rPr>
                <w:rFonts w:hint="eastAsia" w:ascii="宋体" w:hAnsi="宋体" w:eastAsia="宋体" w:cs="宋体"/>
              </w:rPr>
            </w:pPr>
            <w:r>
              <w:rPr>
                <w:rFonts w:hint="eastAsia" w:ascii="宋体" w:hAnsi="宋体" w:eastAsia="宋体" w:cs="宋体"/>
              </w:rPr>
              <w:t>采购人名称：炎陵县</w:t>
            </w:r>
            <w:r>
              <w:rPr>
                <w:rFonts w:hint="eastAsia" w:ascii="宋体" w:hAnsi="宋体" w:cs="宋体"/>
                <w:lang w:eastAsia="zh-CN"/>
              </w:rPr>
              <w:t>教育</w:t>
            </w:r>
            <w:r>
              <w:rPr>
                <w:rFonts w:hint="eastAsia" w:ascii="宋体" w:hAnsi="宋体" w:eastAsia="宋体" w:cs="宋体"/>
                <w:lang w:val="en-US" w:eastAsia="zh-CN"/>
              </w:rPr>
              <w:t>局</w:t>
            </w:r>
            <w:r>
              <w:rPr>
                <w:rFonts w:hint="eastAsia" w:ascii="宋体" w:hAnsi="宋体" w:eastAsia="宋体" w:cs="宋体"/>
              </w:rPr>
              <w:t xml:space="preserve"> </w:t>
            </w:r>
          </w:p>
          <w:p w14:paraId="3C2E0900">
            <w:pPr>
              <w:bidi w:val="0"/>
              <w:spacing w:line="360" w:lineRule="auto"/>
              <w:rPr>
                <w:rFonts w:hint="eastAsia" w:ascii="宋体" w:hAnsi="宋体" w:eastAsia="宋体" w:cs="宋体"/>
              </w:rPr>
            </w:pPr>
            <w:r>
              <w:rPr>
                <w:rFonts w:hint="eastAsia" w:ascii="宋体" w:hAnsi="宋体" w:eastAsia="宋体" w:cs="宋体"/>
              </w:rPr>
              <w:t xml:space="preserve">地址：株洲市炎陵县霞阳镇井冈东路22号 </w:t>
            </w:r>
          </w:p>
          <w:p w14:paraId="67AAFD5F">
            <w:pPr>
              <w:bidi w:val="0"/>
              <w:spacing w:line="360" w:lineRule="auto"/>
              <w:rPr>
                <w:rFonts w:hint="eastAsia" w:ascii="宋体" w:hAnsi="宋体" w:eastAsia="宋体" w:cs="宋体"/>
              </w:rPr>
            </w:pPr>
            <w:r>
              <w:rPr>
                <w:rFonts w:hint="eastAsia" w:ascii="宋体" w:hAnsi="宋体" w:eastAsia="宋体" w:cs="宋体"/>
              </w:rPr>
              <w:t>联系电话：</w:t>
            </w:r>
            <w:r>
              <w:rPr>
                <w:rFonts w:hint="eastAsia" w:ascii="宋体" w:hAnsi="宋体" w:eastAsia="宋体" w:cs="宋体"/>
                <w:lang w:val="en-US" w:eastAsia="zh-CN"/>
              </w:rPr>
              <w:t>13975320052</w:t>
            </w:r>
          </w:p>
          <w:p w14:paraId="25C71768">
            <w:pPr>
              <w:bidi w:val="0"/>
              <w:spacing w:line="360" w:lineRule="auto"/>
              <w:rPr>
                <w:rFonts w:hint="eastAsia" w:ascii="宋体" w:hAnsi="宋体" w:eastAsia="宋体" w:cs="宋体"/>
                <w:szCs w:val="21"/>
                <w:lang w:eastAsia="zh-CN"/>
              </w:rPr>
            </w:pPr>
            <w:r>
              <w:rPr>
                <w:rFonts w:hint="eastAsia" w:ascii="宋体" w:hAnsi="宋体" w:eastAsia="宋体" w:cs="宋体"/>
              </w:rPr>
              <w:t>联系人：</w:t>
            </w:r>
            <w:r>
              <w:rPr>
                <w:rFonts w:hint="eastAsia" w:ascii="宋体" w:hAnsi="宋体" w:cs="宋体"/>
                <w:lang w:eastAsia="zh-CN"/>
              </w:rPr>
              <w:t>霍志军</w:t>
            </w:r>
          </w:p>
        </w:tc>
      </w:tr>
      <w:tr w14:paraId="570C48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76094370">
            <w:pPr>
              <w:adjustRightInd w:val="0"/>
              <w:snapToGrid w:val="0"/>
              <w:spacing w:before="50" w:line="360" w:lineRule="auto"/>
              <w:jc w:val="center"/>
              <w:rPr>
                <w:rFonts w:ascii="宋体" w:hAnsi="宋体" w:cs="宋体"/>
                <w:szCs w:val="21"/>
              </w:rPr>
            </w:pPr>
            <w:r>
              <w:rPr>
                <w:rFonts w:hint="eastAsia" w:ascii="宋体" w:hAnsi="宋体" w:cs="宋体"/>
                <w:szCs w:val="21"/>
              </w:rPr>
              <w:t>第2.3款</w:t>
            </w:r>
          </w:p>
        </w:tc>
        <w:tc>
          <w:tcPr>
            <w:tcW w:w="2892" w:type="dxa"/>
          </w:tcPr>
          <w:p w14:paraId="5C6D1972">
            <w:pPr>
              <w:adjustRightInd w:val="0"/>
              <w:snapToGrid w:val="0"/>
              <w:spacing w:before="50" w:line="360" w:lineRule="auto"/>
              <w:rPr>
                <w:rFonts w:ascii="宋体" w:hAnsi="宋体" w:cs="宋体"/>
              </w:rPr>
            </w:pPr>
            <w:r>
              <w:rPr>
                <w:rFonts w:hint="eastAsia" w:ascii="宋体" w:hAnsi="宋体" w:cs="宋体"/>
              </w:rPr>
              <w:t>采购代理机构名称、地址、电话、联系人</w:t>
            </w:r>
          </w:p>
        </w:tc>
        <w:tc>
          <w:tcPr>
            <w:tcW w:w="4738" w:type="dxa"/>
            <w:vAlign w:val="center"/>
          </w:tcPr>
          <w:p w14:paraId="60760AB2">
            <w:pPr>
              <w:bidi w:val="0"/>
              <w:spacing w:line="360" w:lineRule="auto"/>
              <w:rPr>
                <w:rFonts w:hint="eastAsia" w:ascii="宋体" w:hAnsi="宋体" w:eastAsia="宋体" w:cs="宋体"/>
              </w:rPr>
            </w:pPr>
            <w:r>
              <w:rPr>
                <w:rFonts w:hint="eastAsia" w:ascii="宋体" w:hAnsi="宋体" w:eastAsia="宋体" w:cs="宋体"/>
              </w:rPr>
              <w:t>采购代理机构名称：中科高盛咨询集团有限公司</w:t>
            </w:r>
          </w:p>
          <w:p w14:paraId="2B85382A">
            <w:pPr>
              <w:bidi w:val="0"/>
              <w:spacing w:line="360" w:lineRule="auto"/>
              <w:rPr>
                <w:rFonts w:hint="eastAsia" w:ascii="宋体" w:hAnsi="宋体" w:eastAsia="宋体" w:cs="宋体"/>
              </w:rPr>
            </w:pPr>
            <w:r>
              <w:rPr>
                <w:rFonts w:hint="eastAsia" w:ascii="宋体" w:hAnsi="宋体" w:eastAsia="宋体" w:cs="宋体"/>
              </w:rPr>
              <w:t>地址：株洲市炎陵县神农大道</w:t>
            </w:r>
            <w:r>
              <w:rPr>
                <w:rFonts w:hint="eastAsia" w:ascii="宋体" w:hAnsi="宋体" w:eastAsia="宋体" w:cs="宋体"/>
                <w:lang w:val="en-US" w:eastAsia="zh-CN"/>
              </w:rPr>
              <w:t>68号</w:t>
            </w:r>
            <w:r>
              <w:rPr>
                <w:rFonts w:hint="eastAsia" w:ascii="宋体" w:hAnsi="宋体" w:eastAsia="宋体" w:cs="宋体"/>
              </w:rPr>
              <w:t>二楼</w:t>
            </w:r>
          </w:p>
          <w:p w14:paraId="30C87382">
            <w:pPr>
              <w:bidi w:val="0"/>
              <w:spacing w:line="360" w:lineRule="auto"/>
              <w:rPr>
                <w:rFonts w:hint="eastAsia" w:ascii="宋体" w:hAnsi="宋体" w:eastAsia="宋体" w:cs="宋体"/>
              </w:rPr>
            </w:pPr>
            <w:r>
              <w:rPr>
                <w:rFonts w:hint="eastAsia" w:ascii="宋体" w:hAnsi="宋体" w:eastAsia="宋体" w:cs="宋体"/>
              </w:rPr>
              <w:t xml:space="preserve">联系电话：15386214019 </w:t>
            </w:r>
            <w:r>
              <w:rPr>
                <w:rFonts w:hint="eastAsia" w:ascii="宋体" w:hAnsi="宋体" w:eastAsia="宋体" w:cs="宋体"/>
                <w:lang w:val="en-US" w:eastAsia="zh-CN"/>
              </w:rPr>
              <w:t xml:space="preserve"> </w:t>
            </w:r>
            <w:r>
              <w:rPr>
                <w:rFonts w:hint="eastAsia" w:ascii="宋体" w:hAnsi="宋体" w:eastAsia="宋体" w:cs="宋体"/>
              </w:rPr>
              <w:t xml:space="preserve">0731-26230866               </w:t>
            </w:r>
          </w:p>
          <w:p w14:paraId="15040A4F">
            <w:pPr>
              <w:bidi w:val="0"/>
              <w:spacing w:line="360" w:lineRule="auto"/>
              <w:rPr>
                <w:rFonts w:ascii="宋体" w:hAnsi="宋体" w:cs="宋体"/>
                <w:szCs w:val="21"/>
              </w:rPr>
            </w:pPr>
            <w:r>
              <w:rPr>
                <w:rFonts w:hint="eastAsia" w:ascii="宋体" w:hAnsi="宋体" w:eastAsia="宋体" w:cs="宋体"/>
              </w:rPr>
              <w:t>联系人：</w:t>
            </w:r>
            <w:r>
              <w:rPr>
                <w:rFonts w:hint="eastAsia" w:ascii="宋体" w:hAnsi="宋体" w:eastAsia="宋体" w:cs="宋体"/>
                <w:lang w:val="en-US" w:eastAsia="zh-CN"/>
              </w:rPr>
              <w:t>林杰</w:t>
            </w:r>
            <w:r>
              <w:rPr>
                <w:rFonts w:hint="eastAsia" w:ascii="宋体" w:hAnsi="宋体" w:eastAsia="宋体" w:cs="宋体"/>
              </w:rPr>
              <w:t xml:space="preserve"> 梁向坤</w:t>
            </w:r>
            <w:r>
              <w:rPr>
                <w:rFonts w:hint="eastAsia" w:ascii="宋体" w:hAnsi="宋体" w:eastAsia="宋体" w:cs="宋体"/>
                <w:lang w:val="en-US" w:eastAsia="zh-CN"/>
              </w:rPr>
              <w:t xml:space="preserve"> </w:t>
            </w:r>
            <w:r>
              <w:rPr>
                <w:rFonts w:hint="eastAsia" w:ascii="宋体" w:hAnsi="宋体" w:eastAsia="宋体" w:cs="宋体"/>
              </w:rPr>
              <w:t>张艳军</w:t>
            </w:r>
            <w:r>
              <w:t xml:space="preserve"> </w:t>
            </w:r>
          </w:p>
        </w:tc>
      </w:tr>
      <w:tr w14:paraId="25CEDD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622" w:type="dxa"/>
            <w:tcBorders>
              <w:bottom w:val="single" w:color="auto" w:sz="4" w:space="0"/>
            </w:tcBorders>
            <w:vAlign w:val="center"/>
          </w:tcPr>
          <w:p w14:paraId="0D461B23">
            <w:pPr>
              <w:adjustRightInd w:val="0"/>
              <w:snapToGrid w:val="0"/>
              <w:spacing w:before="50" w:line="360" w:lineRule="auto"/>
              <w:jc w:val="center"/>
              <w:rPr>
                <w:rFonts w:ascii="宋体" w:hAnsi="宋体" w:cs="宋体"/>
                <w:szCs w:val="21"/>
              </w:rPr>
            </w:pPr>
            <w:r>
              <w:rPr>
                <w:rFonts w:hint="eastAsia" w:ascii="宋体" w:hAnsi="宋体" w:cs="宋体"/>
                <w:szCs w:val="21"/>
              </w:rPr>
              <w:t>第3.1款</w:t>
            </w:r>
          </w:p>
        </w:tc>
        <w:tc>
          <w:tcPr>
            <w:tcW w:w="2892" w:type="dxa"/>
            <w:vAlign w:val="center"/>
          </w:tcPr>
          <w:p w14:paraId="558BCFE0">
            <w:pPr>
              <w:adjustRightInd w:val="0"/>
              <w:snapToGrid w:val="0"/>
              <w:spacing w:before="50" w:line="360" w:lineRule="auto"/>
              <w:rPr>
                <w:rFonts w:ascii="宋体" w:hAnsi="宋体" w:cs="宋体"/>
                <w:szCs w:val="21"/>
              </w:rPr>
            </w:pPr>
            <w:r>
              <w:rPr>
                <w:rFonts w:hint="eastAsia" w:ascii="宋体" w:hAnsi="宋体" w:cs="宋体"/>
                <w:bCs/>
                <w:szCs w:val="21"/>
              </w:rPr>
              <w:t>供应商</w:t>
            </w:r>
            <w:r>
              <w:rPr>
                <w:rFonts w:hint="eastAsia" w:ascii="宋体" w:hAnsi="宋体" w:cs="宋体"/>
                <w:szCs w:val="21"/>
              </w:rPr>
              <w:t>资格条件</w:t>
            </w:r>
          </w:p>
        </w:tc>
        <w:tc>
          <w:tcPr>
            <w:tcW w:w="4738" w:type="dxa"/>
            <w:vAlign w:val="center"/>
          </w:tcPr>
          <w:p w14:paraId="6FB2AD1F">
            <w:pPr>
              <w:adjustRightInd w:val="0"/>
              <w:snapToGrid w:val="0"/>
              <w:spacing w:line="360" w:lineRule="auto"/>
              <w:ind w:firstLine="420" w:firstLineChars="200"/>
              <w:rPr>
                <w:rFonts w:ascii="宋体" w:hAnsi="宋体"/>
                <w:szCs w:val="21"/>
              </w:rPr>
            </w:pPr>
            <w:r>
              <w:rPr>
                <w:rFonts w:hint="eastAsia" w:ascii="宋体" w:hAnsi="宋体"/>
                <w:szCs w:val="21"/>
              </w:rPr>
              <w:t>1、满足《中华人民共和国政府采购法》第二十二条规定；</w:t>
            </w:r>
          </w:p>
          <w:p w14:paraId="34A87BEB">
            <w:pPr>
              <w:adjustRightInd w:val="0"/>
              <w:snapToGrid w:val="0"/>
              <w:spacing w:line="360" w:lineRule="auto"/>
              <w:ind w:firstLine="420" w:firstLineChars="200"/>
              <w:rPr>
                <w:rFonts w:ascii="宋体" w:hAnsi="宋体"/>
                <w:szCs w:val="21"/>
              </w:rPr>
            </w:pPr>
            <w:r>
              <w:rPr>
                <w:rFonts w:hint="eastAsia" w:ascii="宋体" w:hAnsi="宋体"/>
                <w:szCs w:val="21"/>
              </w:rPr>
              <w:t>2、落实政府采购政策需满足的资格要求：</w:t>
            </w:r>
          </w:p>
          <w:p w14:paraId="3EA6B160">
            <w:pPr>
              <w:adjustRightInd w:val="0"/>
              <w:snapToGrid w:val="0"/>
              <w:spacing w:line="360" w:lineRule="auto"/>
              <w:ind w:firstLine="420" w:firstLineChars="200"/>
              <w:rPr>
                <w:rFonts w:ascii="宋体" w:hAnsi="宋体"/>
                <w:color w:val="FF0000"/>
                <w:szCs w:val="21"/>
                <w:highlight w:val="none"/>
              </w:rPr>
            </w:pPr>
            <w:r>
              <w:rPr>
                <w:rFonts w:hint="eastAsia" w:ascii="宋体" w:hAnsi="宋体"/>
                <w:iCs/>
                <w:szCs w:val="21"/>
                <w:highlight w:val="none"/>
              </w:rPr>
              <w:sym w:font="Wingdings" w:char="00FE"/>
            </w:r>
            <w:r>
              <w:rPr>
                <w:rFonts w:hint="eastAsia" w:ascii="宋体" w:hAnsi="宋体"/>
                <w:iCs/>
                <w:szCs w:val="21"/>
                <w:highlight w:val="none"/>
              </w:rPr>
              <w:t>专门面向</w:t>
            </w:r>
            <w:r>
              <w:rPr>
                <w:rFonts w:hint="eastAsia" w:ascii="宋体" w:hAnsi="宋体"/>
                <w:bCs/>
                <w:szCs w:val="21"/>
                <w:highlight w:val="none"/>
              </w:rPr>
              <w:t>：</w:t>
            </w:r>
            <w:r>
              <w:rPr>
                <w:rFonts w:hint="eastAsia" w:ascii="宋体" w:hAnsi="宋体"/>
                <w:iCs/>
                <w:szCs w:val="21"/>
                <w:highlight w:val="none"/>
              </w:rPr>
              <w:sym w:font="Wingdings" w:char="00FE"/>
            </w:r>
            <w:r>
              <w:rPr>
                <w:rFonts w:hint="eastAsia" w:ascii="宋体" w:hAnsi="宋体"/>
                <w:iCs/>
                <w:szCs w:val="21"/>
                <w:highlight w:val="none"/>
              </w:rPr>
              <w:t xml:space="preserve">中小企业  </w:t>
            </w:r>
            <w:r>
              <w:rPr>
                <w:rFonts w:hint="eastAsia" w:ascii="宋体" w:hAnsi="宋体"/>
                <w:iCs/>
                <w:szCs w:val="21"/>
                <w:highlight w:val="none"/>
              </w:rPr>
              <w:sym w:font="Wingdings" w:char="00A8"/>
            </w:r>
            <w:r>
              <w:rPr>
                <w:rFonts w:hint="eastAsia" w:ascii="宋体" w:hAnsi="宋体"/>
                <w:iCs/>
                <w:szCs w:val="21"/>
                <w:highlight w:val="none"/>
              </w:rPr>
              <w:t xml:space="preserve">小微企业 </w:t>
            </w:r>
            <w:r>
              <w:rPr>
                <w:rFonts w:hint="eastAsia" w:ascii="宋体" w:hAnsi="宋体"/>
                <w:iCs/>
                <w:szCs w:val="21"/>
                <w:highlight w:val="none"/>
              </w:rPr>
              <w:sym w:font="Wingdings" w:char="00A8"/>
            </w:r>
            <w:r>
              <w:rPr>
                <w:rFonts w:hint="eastAsia" w:ascii="宋体" w:hAnsi="宋体"/>
                <w:iCs/>
                <w:szCs w:val="21"/>
                <w:highlight w:val="none"/>
              </w:rPr>
              <w:t xml:space="preserve">监狱企业 </w:t>
            </w:r>
            <w:r>
              <w:rPr>
                <w:rFonts w:hint="eastAsia" w:ascii="宋体" w:hAnsi="宋体"/>
                <w:iCs/>
                <w:szCs w:val="21"/>
                <w:highlight w:val="none"/>
              </w:rPr>
              <w:sym w:font="Wingdings" w:char="00A8"/>
            </w:r>
            <w:r>
              <w:rPr>
                <w:rFonts w:hint="eastAsia" w:ascii="宋体" w:hAnsi="宋体"/>
                <w:iCs/>
                <w:szCs w:val="21"/>
                <w:highlight w:val="none"/>
              </w:rPr>
              <w:t>福利性单位。</w:t>
            </w:r>
          </w:p>
          <w:p w14:paraId="1BEF82E6">
            <w:pPr>
              <w:adjustRightInd w:val="0"/>
              <w:snapToGrid w:val="0"/>
              <w:spacing w:line="360" w:lineRule="auto"/>
              <w:ind w:firstLine="420" w:firstLineChars="200"/>
              <w:rPr>
                <w:rFonts w:ascii="宋体" w:hAnsi="宋体"/>
                <w:bCs/>
                <w:szCs w:val="21"/>
              </w:rPr>
            </w:pPr>
            <w:r>
              <w:rPr>
                <w:rFonts w:hint="eastAsia" w:ascii="宋体" w:hAnsi="宋体"/>
                <w:iCs/>
                <w:szCs w:val="21"/>
              </w:rPr>
              <w:sym w:font="Wingdings" w:char="00A8"/>
            </w:r>
            <w:r>
              <w:rPr>
                <w:rFonts w:hint="eastAsia" w:ascii="宋体" w:hAnsi="宋体"/>
                <w:iCs/>
                <w:szCs w:val="21"/>
              </w:rPr>
              <w:t>强制</w:t>
            </w:r>
            <w:r>
              <w:rPr>
                <w:rFonts w:hint="eastAsia" w:ascii="宋体" w:hAnsi="宋体"/>
                <w:bCs/>
                <w:szCs w:val="21"/>
              </w:rPr>
              <w:t>分包：大型企业应将采购份额的</w:t>
            </w:r>
            <w:r>
              <w:rPr>
                <w:rFonts w:hint="eastAsia" w:ascii="宋体" w:hAnsi="宋体"/>
                <w:bCs/>
                <w:szCs w:val="21"/>
                <w:u w:val="single"/>
              </w:rPr>
              <w:t xml:space="preserve">    /  </w:t>
            </w:r>
            <w:r>
              <w:rPr>
                <w:rFonts w:hint="eastAsia" w:ascii="宋体" w:hAnsi="宋体"/>
                <w:bCs/>
                <w:szCs w:val="21"/>
              </w:rPr>
              <w:t>%分包给中小企业。</w:t>
            </w:r>
          </w:p>
          <w:p w14:paraId="7DE5B029">
            <w:pPr>
              <w:numPr>
                <w:ilvl w:val="0"/>
                <w:numId w:val="0"/>
              </w:numPr>
              <w:adjustRightInd w:val="0"/>
              <w:snapToGrid w:val="0"/>
              <w:spacing w:line="360" w:lineRule="auto"/>
              <w:ind w:firstLine="420" w:firstLineChars="200"/>
              <w:rPr>
                <w:rFonts w:hint="default" w:ascii="宋体" w:hAnsi="宋体" w:eastAsia="宋体" w:cs="宋体"/>
                <w:szCs w:val="21"/>
                <w:highlight w:val="none"/>
                <w:lang w:val="en-US" w:eastAsia="zh-CN"/>
              </w:rPr>
            </w:pPr>
            <w:r>
              <w:rPr>
                <w:rFonts w:hint="eastAsia" w:ascii="宋体" w:hAnsi="宋体"/>
                <w:szCs w:val="21"/>
                <w:lang w:val="en-US" w:eastAsia="zh-CN"/>
              </w:rPr>
              <w:t>3</w:t>
            </w:r>
            <w:r>
              <w:rPr>
                <w:rFonts w:hint="eastAsia" w:ascii="宋体" w:hAnsi="宋体"/>
                <w:szCs w:val="21"/>
              </w:rPr>
              <w:t>、本项目的特定资格要求：</w:t>
            </w:r>
            <w:r>
              <w:rPr>
                <w:rFonts w:hint="eastAsia" w:ascii="宋体" w:hAnsi="宋体"/>
                <w:b/>
                <w:bCs/>
                <w:szCs w:val="21"/>
                <w:u w:val="single"/>
                <w:lang w:eastAsia="zh-CN"/>
              </w:rPr>
              <w:t>供应商</w:t>
            </w:r>
            <w:r>
              <w:rPr>
                <w:rFonts w:hint="eastAsia" w:ascii="宋体" w:hAnsi="宋体"/>
                <w:b/>
                <w:bCs/>
                <w:szCs w:val="21"/>
                <w:u w:val="single"/>
              </w:rPr>
              <w:t>应具有有效期内的食品生产许可证（</w:t>
            </w:r>
            <w:r>
              <w:rPr>
                <w:rFonts w:hint="eastAsia" w:ascii="宋体" w:hAnsi="宋体"/>
                <w:b/>
                <w:bCs/>
                <w:szCs w:val="21"/>
                <w:u w:val="single"/>
                <w:lang w:val="en-US" w:eastAsia="zh-CN"/>
              </w:rPr>
              <w:t>食品类别包含食用油、油脂及其制品</w:t>
            </w:r>
            <w:r>
              <w:rPr>
                <w:rFonts w:hint="eastAsia" w:ascii="宋体" w:hAnsi="宋体"/>
                <w:b/>
                <w:bCs/>
                <w:szCs w:val="21"/>
                <w:u w:val="single"/>
              </w:rPr>
              <w:t>）或者具有有效期内的食品经营许可证（</w:t>
            </w:r>
            <w:r>
              <w:rPr>
                <w:rFonts w:hint="eastAsia" w:ascii="宋体" w:hAnsi="宋体"/>
                <w:b/>
                <w:bCs/>
                <w:szCs w:val="21"/>
                <w:u w:val="single"/>
                <w:lang w:val="en-US" w:eastAsia="zh-CN"/>
              </w:rPr>
              <w:t>经营项目包含预包装食品或食用油</w:t>
            </w:r>
            <w:r>
              <w:rPr>
                <w:rFonts w:hint="eastAsia" w:ascii="宋体" w:hAnsi="宋体"/>
                <w:b/>
                <w:bCs/>
                <w:szCs w:val="21"/>
                <w:u w:val="single"/>
              </w:rPr>
              <w:t>）</w:t>
            </w:r>
          </w:p>
          <w:p w14:paraId="6F2661B8">
            <w:pPr>
              <w:adjustRightInd w:val="0"/>
              <w:snapToGrid w:val="0"/>
              <w:spacing w:line="360" w:lineRule="auto"/>
              <w:ind w:firstLine="420" w:firstLineChars="200"/>
              <w:rPr>
                <w:rFonts w:ascii="宋体" w:hAnsi="宋体"/>
                <w:szCs w:val="21"/>
              </w:rPr>
            </w:pPr>
            <w:r>
              <w:rPr>
                <w:rFonts w:ascii="宋体" w:hAnsi="宋体"/>
                <w:szCs w:val="21"/>
              </w:rPr>
              <w:t>4</w:t>
            </w:r>
            <w:r>
              <w:rPr>
                <w:rFonts w:hint="eastAsia" w:ascii="宋体" w:hAnsi="宋体"/>
                <w:szCs w:val="21"/>
              </w:rPr>
              <w:t>、单位负责人为同一人或者存在直接控股、管理关系的不同供应商，不得参加同一合同项下的政府采购活动。</w:t>
            </w:r>
          </w:p>
          <w:p w14:paraId="2E7FCF86">
            <w:pPr>
              <w:adjustRightInd w:val="0"/>
              <w:snapToGrid w:val="0"/>
              <w:spacing w:line="360" w:lineRule="auto"/>
              <w:ind w:firstLine="420" w:firstLineChars="200"/>
              <w:rPr>
                <w:rFonts w:ascii="宋体" w:hAnsi="宋体"/>
                <w:szCs w:val="21"/>
              </w:rPr>
            </w:pPr>
            <w:r>
              <w:rPr>
                <w:rFonts w:ascii="宋体" w:hAnsi="宋体"/>
                <w:szCs w:val="21"/>
              </w:rPr>
              <w:t>5</w:t>
            </w:r>
            <w:r>
              <w:rPr>
                <w:rFonts w:hint="eastAsia" w:ascii="宋体" w:hAnsi="宋体"/>
                <w:szCs w:val="21"/>
              </w:rPr>
              <w:t>、为本采购项目提供整体设计、规范编制或者项目管理、监理、检测等服务的，不得再参加此项目的其他采购活动。</w:t>
            </w:r>
          </w:p>
          <w:p w14:paraId="78490EEF">
            <w:pPr>
              <w:adjustRightInd w:val="0"/>
              <w:snapToGrid w:val="0"/>
              <w:spacing w:before="50" w:line="360" w:lineRule="auto"/>
              <w:ind w:firstLine="420" w:firstLineChars="200"/>
              <w:rPr>
                <w:rFonts w:ascii="宋体" w:hAnsi="宋体" w:cs="宋体"/>
                <w:szCs w:val="21"/>
              </w:rPr>
            </w:pPr>
            <w:r>
              <w:rPr>
                <w:rFonts w:ascii="宋体" w:hAnsi="宋体"/>
                <w:szCs w:val="21"/>
              </w:rPr>
              <w:t>6</w:t>
            </w:r>
            <w:r>
              <w:rPr>
                <w:rFonts w:hint="eastAsia" w:ascii="宋体" w:hAnsi="宋体"/>
                <w:szCs w:val="21"/>
              </w:rPr>
              <w:t>、列入失信被执行人、重大税收违法失信主体名单、政府采购严重违法失信行为记录名单的，拒绝其参与政府采购活动。</w:t>
            </w:r>
          </w:p>
        </w:tc>
      </w:tr>
      <w:tr w14:paraId="5E9B78D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63" w:hRule="atLeast"/>
          <w:jc w:val="center"/>
        </w:trPr>
        <w:tc>
          <w:tcPr>
            <w:tcW w:w="1622" w:type="dxa"/>
            <w:tcBorders>
              <w:bottom w:val="single" w:color="auto" w:sz="4" w:space="0"/>
            </w:tcBorders>
            <w:vAlign w:val="center"/>
          </w:tcPr>
          <w:p w14:paraId="0C037A92">
            <w:pPr>
              <w:adjustRightInd w:val="0"/>
              <w:snapToGrid w:val="0"/>
              <w:spacing w:before="50" w:line="360" w:lineRule="auto"/>
              <w:jc w:val="center"/>
              <w:rPr>
                <w:rFonts w:ascii="宋体" w:hAnsi="宋体" w:cs="宋体"/>
                <w:szCs w:val="21"/>
              </w:rPr>
            </w:pPr>
            <w:r>
              <w:rPr>
                <w:rFonts w:hint="eastAsia" w:ascii="宋体" w:hAnsi="宋体" w:cs="宋体"/>
                <w:szCs w:val="21"/>
              </w:rPr>
              <w:t>第3.2款</w:t>
            </w:r>
          </w:p>
        </w:tc>
        <w:tc>
          <w:tcPr>
            <w:tcW w:w="2892" w:type="dxa"/>
            <w:vAlign w:val="center"/>
          </w:tcPr>
          <w:p w14:paraId="7C81D8A6">
            <w:pPr>
              <w:adjustRightInd w:val="0"/>
              <w:snapToGrid w:val="0"/>
              <w:spacing w:before="50" w:line="360" w:lineRule="auto"/>
              <w:rPr>
                <w:rFonts w:ascii="宋体" w:hAnsi="宋体" w:cs="宋体"/>
                <w:szCs w:val="21"/>
              </w:rPr>
            </w:pPr>
            <w:r>
              <w:rPr>
                <w:rFonts w:hint="eastAsia" w:ascii="宋体" w:hAnsi="宋体" w:cs="宋体"/>
                <w:szCs w:val="21"/>
              </w:rPr>
              <w:t>是否接受联合体形式</w:t>
            </w:r>
          </w:p>
        </w:tc>
        <w:tc>
          <w:tcPr>
            <w:tcW w:w="4738" w:type="dxa"/>
            <w:vAlign w:val="center"/>
          </w:tcPr>
          <w:p w14:paraId="1C615F8E">
            <w:pPr>
              <w:adjustRightInd w:val="0"/>
              <w:snapToGrid w:val="0"/>
              <w:spacing w:before="50"/>
              <w:rPr>
                <w:rFonts w:ascii="宋体" w:hAnsi="宋体" w:cs="宋体"/>
                <w:szCs w:val="21"/>
              </w:rPr>
            </w:pPr>
            <w:r>
              <w:rPr>
                <w:rFonts w:hint="eastAsia" w:ascii="宋体" w:hAnsi="宋体" w:cs="宋体"/>
                <w:szCs w:val="21"/>
              </w:rPr>
              <w:t>不接受</w:t>
            </w:r>
          </w:p>
        </w:tc>
      </w:tr>
      <w:tr w14:paraId="6703C5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14:paraId="0D76C68A">
            <w:pPr>
              <w:adjustRightInd w:val="0"/>
              <w:snapToGrid w:val="0"/>
              <w:spacing w:before="50" w:line="360" w:lineRule="auto"/>
              <w:jc w:val="center"/>
              <w:rPr>
                <w:rFonts w:ascii="宋体" w:hAnsi="宋体" w:cs="宋体"/>
                <w:szCs w:val="21"/>
              </w:rPr>
            </w:pPr>
            <w:r>
              <w:rPr>
                <w:rFonts w:hint="eastAsia" w:ascii="宋体" w:hAnsi="宋体" w:cs="宋体"/>
                <w:szCs w:val="21"/>
              </w:rPr>
              <w:t>第5.1款</w:t>
            </w:r>
          </w:p>
        </w:tc>
        <w:tc>
          <w:tcPr>
            <w:tcW w:w="2892" w:type="dxa"/>
            <w:vAlign w:val="center"/>
          </w:tcPr>
          <w:p w14:paraId="20AB6318">
            <w:pPr>
              <w:adjustRightInd w:val="0"/>
              <w:snapToGrid w:val="0"/>
              <w:spacing w:before="50" w:line="360" w:lineRule="auto"/>
              <w:rPr>
                <w:rFonts w:ascii="宋体" w:hAnsi="宋体" w:cs="宋体"/>
                <w:szCs w:val="21"/>
              </w:rPr>
            </w:pPr>
            <w:r>
              <w:rPr>
                <w:rFonts w:hint="eastAsia" w:ascii="宋体" w:hAnsi="宋体" w:cs="宋体"/>
                <w:szCs w:val="21"/>
              </w:rPr>
              <w:t>现场勘察</w:t>
            </w:r>
          </w:p>
        </w:tc>
        <w:tc>
          <w:tcPr>
            <w:tcW w:w="4738" w:type="dxa"/>
            <w:vAlign w:val="center"/>
          </w:tcPr>
          <w:p w14:paraId="6A0543B7">
            <w:pPr>
              <w:adjustRightInd w:val="0"/>
              <w:snapToGrid w:val="0"/>
              <w:spacing w:before="50"/>
              <w:rPr>
                <w:rFonts w:ascii="宋体" w:hAnsi="宋体" w:cs="宋体"/>
                <w:szCs w:val="21"/>
              </w:rPr>
            </w:pPr>
            <w:r>
              <w:rPr>
                <w:rFonts w:hint="eastAsia" w:ascii="宋体" w:hAnsi="宋体"/>
                <w:szCs w:val="21"/>
              </w:rPr>
              <w:t>不统一组织现场勘察</w:t>
            </w:r>
          </w:p>
        </w:tc>
      </w:tr>
      <w:tr w14:paraId="5612CC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9252" w:type="dxa"/>
            <w:gridSpan w:val="3"/>
            <w:vAlign w:val="center"/>
          </w:tcPr>
          <w:p w14:paraId="16CD1E5E">
            <w:pPr>
              <w:adjustRightInd w:val="0"/>
              <w:snapToGrid w:val="0"/>
              <w:spacing w:before="50" w:line="360" w:lineRule="auto"/>
              <w:rPr>
                <w:rFonts w:ascii="宋体" w:hAnsi="宋体" w:cs="宋体"/>
                <w:b/>
                <w:szCs w:val="21"/>
              </w:rPr>
            </w:pPr>
            <w:r>
              <w:rPr>
                <w:rFonts w:hint="eastAsia" w:ascii="宋体" w:hAnsi="宋体" w:cs="宋体"/>
                <w:b/>
                <w:szCs w:val="21"/>
              </w:rPr>
              <w:t>二、谈判文件</w:t>
            </w:r>
          </w:p>
        </w:tc>
      </w:tr>
      <w:tr w14:paraId="5488D8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 w:hRule="atLeast"/>
          <w:jc w:val="center"/>
        </w:trPr>
        <w:tc>
          <w:tcPr>
            <w:tcW w:w="1622" w:type="dxa"/>
            <w:vAlign w:val="center"/>
          </w:tcPr>
          <w:p w14:paraId="2A4F2C1A">
            <w:pPr>
              <w:adjustRightInd w:val="0"/>
              <w:snapToGrid w:val="0"/>
              <w:spacing w:before="50" w:line="360" w:lineRule="auto"/>
              <w:jc w:val="center"/>
              <w:rPr>
                <w:rFonts w:ascii="宋体" w:hAnsi="宋体" w:cs="宋体"/>
                <w:szCs w:val="21"/>
              </w:rPr>
            </w:pPr>
            <w:r>
              <w:rPr>
                <w:rFonts w:hint="eastAsia" w:ascii="宋体" w:hAnsi="宋体" w:cs="宋体"/>
                <w:szCs w:val="21"/>
              </w:rPr>
              <w:t>第6.3款</w:t>
            </w:r>
          </w:p>
        </w:tc>
        <w:tc>
          <w:tcPr>
            <w:tcW w:w="2892" w:type="dxa"/>
            <w:vAlign w:val="center"/>
          </w:tcPr>
          <w:p w14:paraId="3A5BB6A4">
            <w:pPr>
              <w:adjustRightInd w:val="0"/>
              <w:snapToGrid w:val="0"/>
              <w:spacing w:before="50" w:line="360" w:lineRule="auto"/>
              <w:rPr>
                <w:rFonts w:ascii="宋体" w:hAnsi="宋体" w:cs="宋体"/>
                <w:szCs w:val="21"/>
              </w:rPr>
            </w:pPr>
            <w:r>
              <w:rPr>
                <w:rFonts w:hint="eastAsia" w:ascii="宋体" w:hAnsi="宋体" w:cs="宋体"/>
                <w:bCs/>
                <w:szCs w:val="21"/>
              </w:rPr>
              <w:t>谈判文件的实质性变动内容</w:t>
            </w:r>
          </w:p>
        </w:tc>
        <w:tc>
          <w:tcPr>
            <w:tcW w:w="4738" w:type="dxa"/>
            <w:vAlign w:val="center"/>
          </w:tcPr>
          <w:p w14:paraId="6B7A7935">
            <w:pPr>
              <w:adjustRightInd w:val="0"/>
              <w:snapToGrid w:val="0"/>
              <w:spacing w:before="50" w:line="360" w:lineRule="auto"/>
              <w:rPr>
                <w:rFonts w:ascii="宋体" w:hAnsi="宋体" w:cs="宋体"/>
                <w:szCs w:val="21"/>
              </w:rPr>
            </w:pPr>
            <w:r>
              <w:rPr>
                <w:rFonts w:hint="eastAsia" w:hAnsi="宋体"/>
              </w:rPr>
              <w:t>商务技术要求</w:t>
            </w:r>
          </w:p>
        </w:tc>
      </w:tr>
      <w:tr w14:paraId="78414B4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14:paraId="20F87F88">
            <w:pPr>
              <w:adjustRightInd w:val="0"/>
              <w:snapToGrid w:val="0"/>
              <w:spacing w:before="50" w:line="360" w:lineRule="auto"/>
              <w:rPr>
                <w:rFonts w:ascii="宋体" w:hAnsi="宋体" w:cs="宋体"/>
                <w:szCs w:val="21"/>
              </w:rPr>
            </w:pPr>
            <w:r>
              <w:rPr>
                <w:rFonts w:hint="eastAsia" w:ascii="宋体" w:hAnsi="宋体" w:cs="宋体"/>
                <w:b/>
                <w:szCs w:val="21"/>
              </w:rPr>
              <w:t>三、响应文件的编写</w:t>
            </w:r>
          </w:p>
        </w:tc>
      </w:tr>
      <w:tr w14:paraId="4B520A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 w:hRule="atLeast"/>
          <w:jc w:val="center"/>
        </w:trPr>
        <w:tc>
          <w:tcPr>
            <w:tcW w:w="1622" w:type="dxa"/>
            <w:vAlign w:val="center"/>
          </w:tcPr>
          <w:p w14:paraId="7BF22946">
            <w:pPr>
              <w:adjustRightInd w:val="0"/>
              <w:snapToGrid w:val="0"/>
              <w:spacing w:before="50" w:line="360" w:lineRule="auto"/>
              <w:jc w:val="center"/>
              <w:rPr>
                <w:rFonts w:ascii="宋体" w:hAnsi="宋体" w:cs="宋体"/>
                <w:szCs w:val="21"/>
              </w:rPr>
            </w:pPr>
            <w:r>
              <w:rPr>
                <w:rFonts w:hint="eastAsia" w:ascii="宋体" w:hAnsi="宋体" w:cs="宋体"/>
                <w:szCs w:val="21"/>
              </w:rPr>
              <w:t>第11.3款</w:t>
            </w:r>
          </w:p>
        </w:tc>
        <w:tc>
          <w:tcPr>
            <w:tcW w:w="2892" w:type="dxa"/>
            <w:vAlign w:val="center"/>
          </w:tcPr>
          <w:p w14:paraId="14266914">
            <w:pPr>
              <w:bidi w:val="0"/>
              <w:rPr>
                <w:rFonts w:hint="eastAsia" w:ascii="宋体" w:hAnsi="宋体" w:eastAsia="宋体" w:cs="宋体"/>
              </w:rPr>
            </w:pPr>
            <w:r>
              <w:rPr>
                <w:rFonts w:hint="eastAsia" w:ascii="宋体" w:hAnsi="宋体" w:eastAsia="宋体" w:cs="宋体"/>
              </w:rPr>
              <w:t>采购项目预算</w:t>
            </w:r>
          </w:p>
        </w:tc>
        <w:tc>
          <w:tcPr>
            <w:tcW w:w="4738" w:type="dxa"/>
            <w:vAlign w:val="center"/>
          </w:tcPr>
          <w:p w14:paraId="2099E77B">
            <w:pPr>
              <w:bidi w:val="0"/>
              <w:rPr>
                <w:rFonts w:hint="eastAsia" w:ascii="宋体" w:hAnsi="宋体" w:eastAsia="宋体" w:cs="宋体"/>
              </w:rPr>
            </w:pPr>
            <w:r>
              <w:rPr>
                <w:rFonts w:hint="eastAsia" w:ascii="宋体" w:hAnsi="宋体" w:eastAsia="宋体" w:cs="宋体"/>
                <w:lang w:val="en-US" w:eastAsia="zh-CN"/>
              </w:rPr>
              <w:t>11.8元/升</w:t>
            </w:r>
            <w:r>
              <w:rPr>
                <w:rFonts w:hint="eastAsia" w:ascii="宋体" w:hAnsi="宋体" w:cs="宋体"/>
                <w:highlight w:val="none"/>
                <w:lang w:val="en-US" w:eastAsia="zh-CN"/>
              </w:rPr>
              <w:t>（</w:t>
            </w:r>
            <w:r>
              <w:rPr>
                <w:rFonts w:hint="eastAsia" w:ascii="宋体" w:hAnsi="宋体" w:eastAsia="宋体" w:cs="宋体"/>
                <w:highlight w:val="none"/>
                <w:lang w:val="en-US" w:eastAsia="zh-CN"/>
              </w:rPr>
              <w:t>94.4</w:t>
            </w:r>
            <w:r>
              <w:rPr>
                <w:rFonts w:hint="eastAsia" w:ascii="宋体" w:hAnsi="宋体" w:eastAsia="宋体" w:cs="宋体"/>
                <w:highlight w:val="none"/>
              </w:rPr>
              <w:t>万元</w:t>
            </w:r>
            <w:r>
              <w:rPr>
                <w:rFonts w:hint="eastAsia" w:ascii="宋体" w:hAnsi="宋体" w:eastAsia="宋体" w:cs="宋体"/>
                <w:highlight w:val="none"/>
                <w:lang w:eastAsia="zh-CN"/>
              </w:rPr>
              <w:t>）</w:t>
            </w:r>
          </w:p>
        </w:tc>
      </w:tr>
      <w:tr w14:paraId="4B3F1A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622" w:type="dxa"/>
            <w:vAlign w:val="center"/>
          </w:tcPr>
          <w:p w14:paraId="256B1418">
            <w:pPr>
              <w:adjustRightInd w:val="0"/>
              <w:snapToGrid w:val="0"/>
              <w:spacing w:before="50" w:line="360" w:lineRule="auto"/>
              <w:jc w:val="center"/>
              <w:rPr>
                <w:rFonts w:ascii="宋体" w:hAnsi="宋体" w:cs="宋体"/>
                <w:szCs w:val="21"/>
              </w:rPr>
            </w:pPr>
            <w:r>
              <w:rPr>
                <w:rFonts w:hint="eastAsia" w:ascii="宋体" w:hAnsi="宋体" w:cs="宋体"/>
                <w:szCs w:val="21"/>
              </w:rPr>
              <w:t>第11.6款</w:t>
            </w:r>
          </w:p>
        </w:tc>
        <w:tc>
          <w:tcPr>
            <w:tcW w:w="2892" w:type="dxa"/>
            <w:vAlign w:val="center"/>
          </w:tcPr>
          <w:p w14:paraId="17EEACE5">
            <w:pPr>
              <w:adjustRightInd w:val="0"/>
              <w:snapToGrid w:val="0"/>
              <w:spacing w:before="50" w:line="360" w:lineRule="auto"/>
              <w:jc w:val="left"/>
              <w:rPr>
                <w:rFonts w:ascii="宋体" w:hAnsi="宋体" w:cs="宋体"/>
                <w:szCs w:val="21"/>
              </w:rPr>
            </w:pPr>
            <w:r>
              <w:rPr>
                <w:rFonts w:hint="eastAsia" w:ascii="宋体" w:hAnsi="宋体" w:cs="宋体"/>
                <w:szCs w:val="21"/>
              </w:rPr>
              <w:t>报价的其他要求</w:t>
            </w:r>
          </w:p>
        </w:tc>
        <w:tc>
          <w:tcPr>
            <w:tcW w:w="4738" w:type="dxa"/>
            <w:vAlign w:val="center"/>
          </w:tcPr>
          <w:p w14:paraId="5047A846">
            <w:pPr>
              <w:adjustRightInd w:val="0"/>
              <w:snapToGrid w:val="0"/>
              <w:spacing w:line="360" w:lineRule="auto"/>
              <w:rPr>
                <w:rFonts w:hint="eastAsia" w:ascii="宋体" w:hAnsi="宋体" w:eastAsia="宋体" w:cs="宋体"/>
                <w:b w:val="0"/>
                <w:bCs w:val="0"/>
                <w:highlight w:val="none"/>
              </w:rPr>
            </w:pPr>
            <w:r>
              <w:rPr>
                <w:rFonts w:hint="eastAsia" w:ascii="宋体" w:hAnsi="宋体" w:cs="宋体"/>
                <w:b w:val="0"/>
                <w:bCs w:val="0"/>
                <w:highlight w:val="none"/>
                <w:lang w:eastAsia="zh-CN"/>
              </w:rPr>
              <w:t>谈判小组</w:t>
            </w:r>
            <w:r>
              <w:rPr>
                <w:rFonts w:hint="eastAsia" w:ascii="宋体" w:hAnsi="宋体" w:eastAsia="宋体" w:cs="宋体"/>
                <w:b w:val="0"/>
                <w:bCs w:val="0"/>
                <w:highlight w:val="none"/>
                <w:lang w:val="en-US" w:eastAsia="zh-CN"/>
              </w:rPr>
              <w:t>在报价评审时有供应商报价出现下列情形之一的，</w:t>
            </w:r>
            <w:r>
              <w:rPr>
                <w:rFonts w:hint="eastAsia" w:ascii="宋体" w:hAnsi="宋体" w:cs="宋体"/>
                <w:b w:val="0"/>
                <w:bCs w:val="0"/>
                <w:highlight w:val="none"/>
                <w:lang w:eastAsia="zh-CN"/>
              </w:rPr>
              <w:t>谈判小组</w:t>
            </w:r>
            <w:r>
              <w:rPr>
                <w:rFonts w:hint="eastAsia" w:ascii="宋体" w:hAnsi="宋体" w:eastAsia="宋体" w:cs="宋体"/>
                <w:b w:val="0"/>
                <w:bCs w:val="0"/>
                <w:highlight w:val="none"/>
                <w:lang w:val="en-US" w:eastAsia="zh-CN"/>
              </w:rPr>
              <w:t>应当启动异常低价投标（响应）审查程序：</w:t>
            </w:r>
          </w:p>
          <w:p w14:paraId="737B40D4">
            <w:pPr>
              <w:adjustRightInd w:val="0"/>
              <w:snapToGrid w:val="0"/>
              <w:spacing w:line="360" w:lineRule="auto"/>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1、投标（响应）报价低于全部通过符合性审查供应商投标（响应）报价平均值50%的，即投标（响应）报价&lt;全部通过符合性审查供应商投标（响应）报价平均值×50%；</w:t>
            </w:r>
          </w:p>
          <w:p w14:paraId="21C66E5A">
            <w:pPr>
              <w:adjustRightInd w:val="0"/>
              <w:snapToGrid w:val="0"/>
              <w:spacing w:line="360" w:lineRule="auto"/>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2、投标（响应）报价低于通过符合性审查的次低报价供应商投标（响应）报价50%的，即投标（响应）报价&lt;通过符合性审查的次低报价供应商投标（响应）报价×50%；</w:t>
            </w:r>
          </w:p>
          <w:p w14:paraId="60027684">
            <w:pPr>
              <w:adjustRightInd w:val="0"/>
              <w:snapToGrid w:val="0"/>
              <w:spacing w:line="360" w:lineRule="auto"/>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3、投标（响应）报价低于采购项目最高限价45%的，即投标（响应）报价&lt;采购项目最高限价×45%；</w:t>
            </w:r>
          </w:p>
          <w:p w14:paraId="543152D1">
            <w:pPr>
              <w:adjustRightInd w:val="0"/>
              <w:snapToGrid w:val="0"/>
              <w:spacing w:line="360" w:lineRule="auto"/>
              <w:rPr>
                <w:rFonts w:hint="eastAsia" w:ascii="宋体" w:hAnsi="宋体" w:eastAsia="宋体" w:cs="宋体"/>
                <w:b w:val="0"/>
                <w:bCs w:val="0"/>
                <w:highlight w:val="none"/>
              </w:rPr>
            </w:pPr>
            <w:r>
              <w:rPr>
                <w:rFonts w:hint="eastAsia" w:ascii="宋体" w:hAnsi="宋体" w:eastAsia="宋体" w:cs="宋体"/>
                <w:b w:val="0"/>
                <w:bCs w:val="0"/>
                <w:highlight w:val="none"/>
                <w:lang w:val="en-US" w:eastAsia="zh-CN"/>
              </w:rPr>
              <w:t>4、</w:t>
            </w:r>
            <w:r>
              <w:rPr>
                <w:rFonts w:hint="eastAsia" w:ascii="宋体" w:hAnsi="宋体" w:cs="宋体"/>
                <w:b w:val="0"/>
                <w:bCs w:val="0"/>
                <w:highlight w:val="none"/>
                <w:lang w:eastAsia="zh-CN"/>
              </w:rPr>
              <w:t>谈判小组</w:t>
            </w:r>
            <w:r>
              <w:rPr>
                <w:rFonts w:hint="eastAsia" w:ascii="宋体" w:hAnsi="宋体" w:eastAsia="宋体" w:cs="宋体"/>
                <w:b w:val="0"/>
                <w:bCs w:val="0"/>
                <w:highlight w:val="none"/>
                <w:lang w:val="en-US" w:eastAsia="zh-CN"/>
              </w:rPr>
              <w:t>基于专业判断，认为供应商报价过低，有可能影响产品质量或者不能诚信履约的其他情形。</w:t>
            </w:r>
          </w:p>
          <w:p w14:paraId="18B5AA05">
            <w:pPr>
              <w:adjustRightInd w:val="0"/>
              <w:snapToGrid w:val="0"/>
              <w:spacing w:line="360" w:lineRule="auto"/>
              <w:ind w:firstLine="420" w:firstLineChars="200"/>
              <w:rPr>
                <w:rFonts w:hint="eastAsia" w:ascii="宋体" w:hAnsi="宋体" w:eastAsia="宋体" w:cs="宋体"/>
                <w:b w:val="0"/>
                <w:bCs w:val="0"/>
                <w:highlight w:val="none"/>
                <w:lang w:eastAsia="zh-CN"/>
              </w:rPr>
            </w:pPr>
            <w:r>
              <w:rPr>
                <w:rFonts w:hint="eastAsia" w:ascii="宋体" w:hAnsi="宋体" w:cs="宋体"/>
                <w:b w:val="0"/>
                <w:bCs w:val="0"/>
                <w:highlight w:val="none"/>
                <w:lang w:eastAsia="zh-CN"/>
              </w:rPr>
              <w:t>谈判小组</w:t>
            </w:r>
            <w:r>
              <w:rPr>
                <w:rFonts w:hint="eastAsia" w:ascii="宋体" w:hAnsi="宋体" w:eastAsia="宋体" w:cs="宋体"/>
                <w:b w:val="0"/>
                <w:bCs w:val="0"/>
                <w:highlight w:val="none"/>
              </w:rPr>
              <w:t>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w:t>
            </w:r>
            <w:r>
              <w:rPr>
                <w:rFonts w:hint="eastAsia" w:ascii="宋体" w:hAnsi="宋体" w:eastAsia="宋体" w:cs="宋体"/>
                <w:b w:val="0"/>
                <w:bCs w:val="0"/>
                <w:highlight w:val="none"/>
                <w:lang w:eastAsia="zh-CN"/>
              </w:rPr>
              <w:t>。</w:t>
            </w:r>
          </w:p>
          <w:p w14:paraId="7D279EEF">
            <w:pPr>
              <w:adjustRightInd w:val="0"/>
              <w:snapToGrid w:val="0"/>
              <w:spacing w:before="50" w:line="360" w:lineRule="auto"/>
              <w:ind w:firstLine="420" w:firstLineChars="200"/>
              <w:jc w:val="left"/>
              <w:rPr>
                <w:rFonts w:ascii="宋体" w:hAnsi="宋体" w:cs="宋体"/>
                <w:szCs w:val="21"/>
              </w:rPr>
            </w:pPr>
            <w:r>
              <w:rPr>
                <w:rFonts w:hint="eastAsia" w:ascii="宋体" w:hAnsi="宋体" w:cs="宋体"/>
                <w:b w:val="0"/>
                <w:bCs w:val="0"/>
                <w:highlight w:val="none"/>
                <w:lang w:eastAsia="zh-CN"/>
              </w:rPr>
              <w:t>谈判小组</w:t>
            </w:r>
            <w:r>
              <w:rPr>
                <w:rFonts w:hint="eastAsia" w:ascii="宋体" w:hAnsi="宋体" w:eastAsia="宋体" w:cs="宋体"/>
                <w:b w:val="0"/>
                <w:bCs w:val="0"/>
                <w:highlight w:val="none"/>
                <w:lang w:eastAsia="zh-CN"/>
              </w:rPr>
              <w:t>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w:t>
            </w:r>
            <w:r>
              <w:rPr>
                <w:rFonts w:hint="eastAsia" w:ascii="宋体" w:hAnsi="宋体" w:cs="宋体"/>
                <w:b w:val="0"/>
                <w:bCs w:val="0"/>
                <w:highlight w:val="none"/>
                <w:lang w:eastAsia="zh-CN"/>
              </w:rPr>
              <w:t>谈判小组</w:t>
            </w:r>
            <w:r>
              <w:rPr>
                <w:rFonts w:hint="eastAsia" w:ascii="宋体" w:hAnsi="宋体" w:eastAsia="宋体" w:cs="宋体"/>
                <w:b w:val="0"/>
                <w:bCs w:val="0"/>
                <w:highlight w:val="none"/>
                <w:lang w:eastAsia="zh-CN"/>
              </w:rPr>
              <w:t>应当将其作为无效投标（响应）处理。</w:t>
            </w:r>
          </w:p>
        </w:tc>
      </w:tr>
      <w:tr w14:paraId="0F5AB4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85" w:hRule="atLeast"/>
          <w:jc w:val="center"/>
        </w:trPr>
        <w:tc>
          <w:tcPr>
            <w:tcW w:w="1622" w:type="dxa"/>
            <w:vAlign w:val="center"/>
          </w:tcPr>
          <w:p w14:paraId="4EDF1A3C">
            <w:pPr>
              <w:adjustRightInd w:val="0"/>
              <w:snapToGrid w:val="0"/>
              <w:spacing w:before="156" w:beforeLines="50" w:line="360" w:lineRule="auto"/>
              <w:jc w:val="center"/>
              <w:rPr>
                <w:rFonts w:ascii="宋体" w:hAnsi="宋体" w:cs="宋体"/>
                <w:szCs w:val="21"/>
              </w:rPr>
            </w:pPr>
            <w:r>
              <w:rPr>
                <w:rFonts w:hint="eastAsia" w:ascii="宋体" w:hAnsi="宋体" w:cs="宋体"/>
                <w:szCs w:val="21"/>
              </w:rPr>
              <w:t>第12.1款</w:t>
            </w:r>
          </w:p>
        </w:tc>
        <w:tc>
          <w:tcPr>
            <w:tcW w:w="2892" w:type="dxa"/>
            <w:vAlign w:val="center"/>
          </w:tcPr>
          <w:p w14:paraId="5FFE5BD8">
            <w:pPr>
              <w:adjustRightInd w:val="0"/>
              <w:snapToGrid w:val="0"/>
              <w:spacing w:before="156" w:beforeLines="50" w:line="360" w:lineRule="auto"/>
              <w:ind w:left="-533" w:leftChars="-254" w:firstLine="533" w:firstLineChars="254"/>
              <w:rPr>
                <w:rFonts w:ascii="宋体" w:hAnsi="宋体" w:cs="宋体"/>
                <w:szCs w:val="21"/>
              </w:rPr>
            </w:pPr>
            <w:r>
              <w:rPr>
                <w:rFonts w:hint="eastAsia" w:ascii="宋体" w:hAnsi="宋体" w:cs="宋体"/>
                <w:szCs w:val="21"/>
              </w:rPr>
              <w:t>保证金</w:t>
            </w:r>
          </w:p>
        </w:tc>
        <w:tc>
          <w:tcPr>
            <w:tcW w:w="4738" w:type="dxa"/>
            <w:vAlign w:val="center"/>
          </w:tcPr>
          <w:p w14:paraId="3C164476">
            <w:pPr>
              <w:adjustRightInd w:val="0"/>
              <w:snapToGrid w:val="0"/>
              <w:spacing w:line="360" w:lineRule="auto"/>
            </w:pPr>
            <w:r>
              <w:rPr>
                <w:rFonts w:hint="eastAsia"/>
                <w:lang w:eastAsia="zh-CN"/>
              </w:rPr>
              <w:t>□</w:t>
            </w:r>
            <w:r>
              <w:rPr>
                <w:rFonts w:hint="eastAsia"/>
              </w:rPr>
              <w:t>不要求提供</w:t>
            </w:r>
          </w:p>
          <w:p w14:paraId="3D4D3849">
            <w:pPr>
              <w:adjustRightInd w:val="0"/>
              <w:snapToGrid w:val="0"/>
              <w:spacing w:line="360" w:lineRule="auto"/>
            </w:pPr>
            <w:r>
              <w:rPr>
                <w:rFonts w:hint="eastAsia"/>
                <w:lang w:eastAsia="zh-CN"/>
              </w:rPr>
              <w:t>☑</w:t>
            </w:r>
            <w:r>
              <w:rPr>
                <w:rFonts w:hint="eastAsia"/>
              </w:rPr>
              <w:t>要求提供投标保证金</w:t>
            </w:r>
          </w:p>
          <w:p w14:paraId="5675250E">
            <w:pPr>
              <w:adjustRightInd w:val="0"/>
              <w:snapToGrid w:val="0"/>
              <w:spacing w:line="360" w:lineRule="auto"/>
              <w:rPr>
                <w:rFonts w:ascii="宋体" w:hAnsi="宋体"/>
                <w:b/>
                <w:szCs w:val="21"/>
              </w:rPr>
            </w:pPr>
            <w:r>
              <w:rPr>
                <w:rFonts w:hint="eastAsia" w:ascii="宋体" w:hAnsi="宋体"/>
                <w:b/>
                <w:szCs w:val="21"/>
              </w:rPr>
              <w:t>人民币</w:t>
            </w:r>
            <w:r>
              <w:rPr>
                <w:rFonts w:hint="eastAsia" w:ascii="宋体" w:hAnsi="宋体"/>
                <w:b/>
                <w:szCs w:val="21"/>
                <w:u w:val="single"/>
                <w:lang w:val="en-US" w:eastAsia="zh-CN"/>
              </w:rPr>
              <w:t xml:space="preserve"> 5000元 </w:t>
            </w:r>
            <w:r>
              <w:rPr>
                <w:rFonts w:hint="eastAsia" w:ascii="宋体" w:hAnsi="宋体"/>
                <w:b/>
                <w:szCs w:val="21"/>
              </w:rPr>
              <w:t>整，以非现金形式递交。</w:t>
            </w:r>
          </w:p>
          <w:p w14:paraId="671B7070">
            <w:pPr>
              <w:adjustRightInd w:val="0"/>
              <w:snapToGrid w:val="0"/>
              <w:spacing w:line="360" w:lineRule="auto"/>
              <w:rPr>
                <w:rFonts w:ascii="宋体" w:hAnsi="宋体"/>
                <w:szCs w:val="21"/>
              </w:rPr>
            </w:pPr>
            <w:r>
              <w:rPr>
                <w:rFonts w:hint="eastAsia" w:ascii="宋体" w:hAnsi="宋体"/>
                <w:szCs w:val="21"/>
              </w:rPr>
              <w:t>递交方式：银行转账：谈判保证金必须是从供应商单位基本账户转（汇）入谈判保证金的托管账户管理，以现金方式和非供应商单位账户提交的谈判保证金无效；</w:t>
            </w:r>
          </w:p>
          <w:p w14:paraId="22B5572D">
            <w:pPr>
              <w:rPr>
                <w:rFonts w:ascii="宋体" w:hAnsi="宋体"/>
                <w:bCs/>
                <w:szCs w:val="21"/>
              </w:rPr>
            </w:pPr>
            <w:r>
              <w:rPr>
                <w:rFonts w:hint="eastAsia" w:ascii="宋体" w:hAnsi="宋体"/>
                <w:bCs/>
                <w:szCs w:val="21"/>
              </w:rPr>
              <w:t>缴纳时间：响应截止时间前（含），以银行回单为准。</w:t>
            </w:r>
            <w:r>
              <w:rPr>
                <w:rFonts w:ascii="宋体" w:hAnsi="宋体"/>
                <w:bCs/>
                <w:szCs w:val="21"/>
              </w:rPr>
              <w:t xml:space="preserve">  </w:t>
            </w:r>
          </w:p>
          <w:p w14:paraId="21DE0EB3">
            <w:pPr>
              <w:ind w:hanging="357"/>
              <w:rPr>
                <w:rFonts w:ascii="宋体" w:hAnsi="宋体"/>
              </w:rPr>
            </w:pPr>
            <w:r>
              <w:rPr>
                <w:rFonts w:ascii="宋体" w:hAnsi="宋体"/>
                <w:szCs w:val="21"/>
              </w:rPr>
              <w:t xml:space="preserve">3  </w:t>
            </w:r>
            <w:r>
              <w:rPr>
                <w:rFonts w:hint="eastAsia" w:ascii="宋体" w:hAnsi="宋体"/>
              </w:rPr>
              <w:t>账</w:t>
            </w:r>
            <w:r>
              <w:rPr>
                <w:rFonts w:ascii="宋体" w:hAnsi="宋体"/>
              </w:rPr>
              <w:t xml:space="preserve">  </w:t>
            </w:r>
            <w:r>
              <w:rPr>
                <w:rFonts w:hint="eastAsia" w:ascii="宋体" w:hAnsi="宋体"/>
              </w:rPr>
              <w:t>户:</w:t>
            </w:r>
          </w:p>
          <w:p w14:paraId="5EE6A917">
            <w:pPr>
              <w:rPr>
                <w:rFonts w:ascii="宋体" w:hAnsi="宋体"/>
              </w:rPr>
            </w:pPr>
            <w:r>
              <w:rPr>
                <w:rFonts w:hint="eastAsia" w:ascii="宋体" w:hAnsi="宋体"/>
              </w:rPr>
              <w:t>户名：</w:t>
            </w:r>
            <w:r>
              <w:rPr>
                <w:rFonts w:ascii="宋体" w:hAnsi="宋体"/>
                <w:bCs/>
              </w:rPr>
              <w:t>中科高盛咨询集团有限公司政府采购保证金专户</w:t>
            </w:r>
            <w:r>
              <w:rPr>
                <w:rFonts w:ascii="宋体" w:hAnsi="宋体"/>
              </w:rPr>
              <w:t xml:space="preserve">  </w:t>
            </w:r>
          </w:p>
          <w:p w14:paraId="51F1BCCF">
            <w:pPr>
              <w:ind w:hanging="357"/>
              <w:rPr>
                <w:rFonts w:ascii="宋体" w:hAnsi="宋体"/>
              </w:rPr>
            </w:pPr>
            <w:r>
              <w:rPr>
                <w:rFonts w:ascii="宋体" w:hAnsi="宋体"/>
              </w:rPr>
              <w:t xml:space="preserve">   </w:t>
            </w:r>
            <w:r>
              <w:rPr>
                <w:rFonts w:hint="eastAsia" w:ascii="宋体" w:hAnsi="宋体"/>
              </w:rPr>
              <w:t xml:space="preserve"> 银行账号：</w:t>
            </w:r>
            <w:r>
              <w:rPr>
                <w:rFonts w:ascii="宋体" w:hAnsi="宋体"/>
              </w:rPr>
              <w:t>800223519320011  </w:t>
            </w:r>
          </w:p>
          <w:p w14:paraId="41E528CA">
            <w:pPr>
              <w:adjustRightInd w:val="0"/>
              <w:snapToGrid w:val="0"/>
              <w:spacing w:before="50" w:line="360" w:lineRule="auto"/>
              <w:rPr>
                <w:rFonts w:ascii="宋体" w:hAnsi="宋体" w:cs="宋体"/>
                <w:szCs w:val="21"/>
              </w:rPr>
            </w:pPr>
            <w:r>
              <w:rPr>
                <w:rFonts w:ascii="宋体" w:hAnsi="宋体"/>
              </w:rPr>
              <w:t xml:space="preserve"> </w:t>
            </w:r>
            <w:r>
              <w:rPr>
                <w:rFonts w:hint="eastAsia" w:ascii="宋体" w:hAnsi="宋体"/>
              </w:rPr>
              <w:t>开户银行：</w:t>
            </w:r>
            <w:r>
              <w:rPr>
                <w:rFonts w:ascii="宋体" w:hAnsi="宋体"/>
              </w:rPr>
              <w:t>长沙银行信诚支行</w:t>
            </w:r>
          </w:p>
        </w:tc>
      </w:tr>
      <w:tr w14:paraId="78F04E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25BF5102">
            <w:pPr>
              <w:adjustRightInd w:val="0"/>
              <w:snapToGrid w:val="0"/>
              <w:spacing w:before="156" w:beforeLines="50" w:line="360" w:lineRule="auto"/>
              <w:jc w:val="center"/>
              <w:rPr>
                <w:rFonts w:ascii="宋体" w:hAnsi="宋体" w:cs="宋体"/>
                <w:szCs w:val="21"/>
              </w:rPr>
            </w:pPr>
            <w:r>
              <w:rPr>
                <w:rFonts w:hint="eastAsia" w:ascii="宋体" w:hAnsi="宋体" w:cs="宋体"/>
                <w:szCs w:val="21"/>
              </w:rPr>
              <w:t>第13.1款</w:t>
            </w:r>
          </w:p>
        </w:tc>
        <w:tc>
          <w:tcPr>
            <w:tcW w:w="2892" w:type="dxa"/>
            <w:vAlign w:val="center"/>
          </w:tcPr>
          <w:p w14:paraId="37937CB7">
            <w:pPr>
              <w:adjustRightInd w:val="0"/>
              <w:snapToGrid w:val="0"/>
              <w:spacing w:before="156" w:beforeLines="50" w:line="360" w:lineRule="auto"/>
              <w:rPr>
                <w:rFonts w:ascii="宋体" w:hAnsi="宋体" w:cs="宋体"/>
                <w:bCs/>
                <w:szCs w:val="21"/>
              </w:rPr>
            </w:pPr>
            <w:r>
              <w:rPr>
                <w:rFonts w:hint="eastAsia" w:ascii="宋体" w:hAnsi="宋体" w:cs="宋体"/>
                <w:bCs/>
                <w:szCs w:val="21"/>
              </w:rPr>
              <w:t>响应文件有效期</w:t>
            </w:r>
          </w:p>
        </w:tc>
        <w:tc>
          <w:tcPr>
            <w:tcW w:w="4738" w:type="dxa"/>
            <w:vAlign w:val="center"/>
          </w:tcPr>
          <w:p w14:paraId="30243ACB">
            <w:pPr>
              <w:adjustRightInd w:val="0"/>
              <w:snapToGrid w:val="0"/>
              <w:spacing w:before="50" w:line="360" w:lineRule="auto"/>
              <w:rPr>
                <w:rFonts w:ascii="宋体" w:hAnsi="宋体" w:cs="宋体"/>
                <w:bCs/>
                <w:szCs w:val="21"/>
              </w:rPr>
            </w:pPr>
            <w:r>
              <w:rPr>
                <w:rFonts w:ascii="宋体" w:hAnsi="宋体"/>
                <w:szCs w:val="21"/>
                <w:u w:val="single"/>
              </w:rPr>
              <w:t>60</w:t>
            </w:r>
            <w:r>
              <w:rPr>
                <w:rFonts w:hint="eastAsia" w:ascii="宋体" w:hAnsi="宋体"/>
                <w:szCs w:val="21"/>
              </w:rPr>
              <w:t>日（日历日）</w:t>
            </w:r>
          </w:p>
        </w:tc>
      </w:tr>
      <w:tr w14:paraId="0204BC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14" w:hRule="atLeast"/>
          <w:jc w:val="center"/>
        </w:trPr>
        <w:tc>
          <w:tcPr>
            <w:tcW w:w="1622" w:type="dxa"/>
            <w:vAlign w:val="center"/>
          </w:tcPr>
          <w:p w14:paraId="35EFD797">
            <w:pPr>
              <w:adjustRightInd w:val="0"/>
              <w:snapToGrid w:val="0"/>
              <w:spacing w:before="156" w:beforeLines="50" w:line="360" w:lineRule="auto"/>
              <w:jc w:val="center"/>
              <w:rPr>
                <w:rFonts w:ascii="宋体" w:hAnsi="宋体" w:cs="宋体"/>
                <w:szCs w:val="21"/>
              </w:rPr>
            </w:pPr>
            <w:r>
              <w:rPr>
                <w:rFonts w:hint="eastAsia" w:ascii="宋体" w:hAnsi="宋体" w:cs="宋体"/>
                <w:szCs w:val="21"/>
              </w:rPr>
              <w:t>第14.1款</w:t>
            </w:r>
          </w:p>
        </w:tc>
        <w:tc>
          <w:tcPr>
            <w:tcW w:w="2892" w:type="dxa"/>
            <w:vAlign w:val="center"/>
          </w:tcPr>
          <w:p w14:paraId="4D2E879C">
            <w:pPr>
              <w:adjustRightInd w:val="0"/>
              <w:snapToGrid w:val="0"/>
              <w:spacing w:before="156" w:beforeLines="50" w:line="360" w:lineRule="auto"/>
              <w:rPr>
                <w:rFonts w:ascii="宋体" w:hAnsi="宋体" w:cs="宋体"/>
                <w:bCs/>
                <w:szCs w:val="21"/>
              </w:rPr>
            </w:pPr>
            <w:r>
              <w:rPr>
                <w:rFonts w:hint="eastAsia" w:ascii="宋体" w:hAnsi="宋体" w:cs="宋体"/>
                <w:bCs/>
                <w:szCs w:val="21"/>
              </w:rPr>
              <w:t>分包</w:t>
            </w:r>
          </w:p>
        </w:tc>
        <w:tc>
          <w:tcPr>
            <w:tcW w:w="4738" w:type="dxa"/>
            <w:vAlign w:val="center"/>
          </w:tcPr>
          <w:p w14:paraId="0D1537A7">
            <w:pPr>
              <w:adjustRightInd w:val="0"/>
              <w:snapToGrid w:val="0"/>
              <w:spacing w:before="50" w:line="360" w:lineRule="auto"/>
              <w:rPr>
                <w:rFonts w:ascii="宋体" w:hAnsi="宋体" w:cs="宋体"/>
                <w:bCs/>
                <w:szCs w:val="21"/>
              </w:rPr>
            </w:pPr>
            <w:r>
              <w:rPr>
                <w:rFonts w:ascii="宋体"/>
                <w:bCs/>
                <w:szCs w:val="21"/>
              </w:rPr>
              <w:t>不允许分包</w:t>
            </w:r>
          </w:p>
        </w:tc>
      </w:tr>
      <w:tr w14:paraId="4CAF45E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0AB451F6">
            <w:pPr>
              <w:adjustRightInd w:val="0"/>
              <w:snapToGrid w:val="0"/>
              <w:spacing w:before="50" w:line="360" w:lineRule="auto"/>
              <w:jc w:val="center"/>
              <w:rPr>
                <w:rFonts w:ascii="宋体" w:hAnsi="宋体" w:cs="宋体"/>
                <w:szCs w:val="21"/>
              </w:rPr>
            </w:pPr>
            <w:r>
              <w:rPr>
                <w:rFonts w:hint="eastAsia" w:ascii="宋体" w:hAnsi="宋体" w:cs="宋体"/>
                <w:szCs w:val="21"/>
              </w:rPr>
              <w:t>第15.2款</w:t>
            </w:r>
          </w:p>
        </w:tc>
        <w:tc>
          <w:tcPr>
            <w:tcW w:w="2892" w:type="dxa"/>
            <w:vAlign w:val="center"/>
          </w:tcPr>
          <w:p w14:paraId="42B8F9A6">
            <w:pPr>
              <w:adjustRightInd w:val="0"/>
              <w:snapToGrid w:val="0"/>
              <w:spacing w:before="50" w:line="360" w:lineRule="auto"/>
              <w:rPr>
                <w:rFonts w:ascii="宋体" w:hAnsi="宋体" w:cs="宋体"/>
                <w:bCs/>
                <w:szCs w:val="21"/>
              </w:rPr>
            </w:pPr>
            <w:r>
              <w:rPr>
                <w:rFonts w:hint="eastAsia" w:ascii="宋体" w:hAnsi="宋体" w:cs="宋体"/>
                <w:bCs/>
                <w:szCs w:val="21"/>
              </w:rPr>
              <w:t>响应</w:t>
            </w:r>
            <w:r>
              <w:rPr>
                <w:rFonts w:hint="eastAsia" w:ascii="宋体" w:hAnsi="宋体" w:cs="宋体"/>
                <w:szCs w:val="21"/>
              </w:rPr>
              <w:t>文件副本份数</w:t>
            </w:r>
          </w:p>
        </w:tc>
        <w:tc>
          <w:tcPr>
            <w:tcW w:w="4738" w:type="dxa"/>
            <w:vAlign w:val="center"/>
          </w:tcPr>
          <w:p w14:paraId="4D4E3760">
            <w:pPr>
              <w:adjustRightInd w:val="0"/>
              <w:snapToGrid w:val="0"/>
              <w:spacing w:before="50" w:line="360" w:lineRule="auto"/>
              <w:rPr>
                <w:rFonts w:ascii="宋体" w:hAnsi="宋体" w:cs="宋体"/>
                <w:szCs w:val="21"/>
                <w:u w:val="single"/>
              </w:rPr>
            </w:pPr>
            <w:r>
              <w:rPr>
                <w:rFonts w:hint="eastAsia" w:ascii="宋体" w:hAnsi="宋体" w:eastAsia="宋体" w:cs="宋体"/>
                <w:szCs w:val="21"/>
              </w:rPr>
              <w:t>响应文件副本3份（即壹正叁副）；</w:t>
            </w:r>
            <w:r>
              <w:rPr>
                <w:rFonts w:hint="eastAsia" w:ascii="宋体" w:hAnsi="宋体" w:eastAsia="宋体" w:cs="宋体"/>
              </w:rPr>
              <w:t>响应文件电子文档（U盘或光盘形式）：1份</w:t>
            </w:r>
            <w:r>
              <w:rPr>
                <w:rFonts w:hint="eastAsia" w:ascii="宋体" w:hAnsi="宋体" w:eastAsia="宋体" w:cs="宋体"/>
                <w:lang w:eastAsia="zh-CN"/>
              </w:rPr>
              <w:t>，</w:t>
            </w:r>
            <w:r>
              <w:rPr>
                <w:rFonts w:hint="eastAsia" w:ascii="宋体" w:hAnsi="宋体" w:eastAsia="宋体" w:cs="宋体"/>
              </w:rPr>
              <w:t>响应文件</w:t>
            </w:r>
            <w:r>
              <w:rPr>
                <w:rFonts w:hint="eastAsia" w:ascii="宋体" w:hAnsi="宋体" w:eastAsia="宋体" w:cs="宋体"/>
                <w:szCs w:val="21"/>
              </w:rPr>
              <w:t>电子文档</w:t>
            </w:r>
            <w:r>
              <w:rPr>
                <w:rFonts w:hint="eastAsia" w:ascii="宋体" w:hAnsi="宋体" w:eastAsia="宋体" w:cs="宋体"/>
                <w:szCs w:val="21"/>
                <w:lang w:eastAsia="zh-CN"/>
              </w:rPr>
              <w:t>为正本签字盖章的扫描件，</w:t>
            </w:r>
            <w:r>
              <w:rPr>
                <w:rFonts w:hint="eastAsia" w:ascii="宋体" w:hAnsi="宋体" w:eastAsia="宋体" w:cs="宋体"/>
                <w:szCs w:val="21"/>
              </w:rPr>
              <w:t>建议为PDF格式</w:t>
            </w:r>
            <w:r>
              <w:rPr>
                <w:rFonts w:hint="eastAsia" w:ascii="宋体" w:hAnsi="宋体" w:eastAsia="宋体" w:cs="宋体"/>
                <w:szCs w:val="21"/>
                <w:lang w:eastAsia="zh-CN"/>
              </w:rPr>
              <w:t>。</w:t>
            </w:r>
          </w:p>
        </w:tc>
      </w:tr>
      <w:tr w14:paraId="760E93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2" w:hRule="atLeast"/>
          <w:jc w:val="center"/>
        </w:trPr>
        <w:tc>
          <w:tcPr>
            <w:tcW w:w="9252" w:type="dxa"/>
            <w:gridSpan w:val="3"/>
            <w:vAlign w:val="center"/>
          </w:tcPr>
          <w:p w14:paraId="7B1880B5">
            <w:pPr>
              <w:adjustRightInd w:val="0"/>
              <w:snapToGrid w:val="0"/>
              <w:spacing w:before="50" w:line="360" w:lineRule="auto"/>
              <w:rPr>
                <w:rFonts w:ascii="宋体" w:hAnsi="宋体" w:cs="宋体"/>
                <w:b/>
                <w:bCs/>
                <w:szCs w:val="21"/>
              </w:rPr>
            </w:pPr>
            <w:r>
              <w:rPr>
                <w:rFonts w:hint="eastAsia" w:ascii="宋体" w:hAnsi="宋体" w:cs="宋体"/>
                <w:b/>
                <w:szCs w:val="21"/>
              </w:rPr>
              <w:t>四、响应文件的递交</w:t>
            </w:r>
          </w:p>
        </w:tc>
      </w:tr>
      <w:tr w14:paraId="5510C7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622" w:type="dxa"/>
            <w:vAlign w:val="center"/>
          </w:tcPr>
          <w:p w14:paraId="284C80A6">
            <w:pPr>
              <w:adjustRightInd w:val="0"/>
              <w:snapToGrid w:val="0"/>
              <w:spacing w:before="50" w:line="360" w:lineRule="auto"/>
              <w:jc w:val="center"/>
              <w:rPr>
                <w:rFonts w:ascii="宋体" w:hAnsi="宋体" w:cs="宋体"/>
                <w:szCs w:val="21"/>
              </w:rPr>
            </w:pPr>
            <w:r>
              <w:rPr>
                <w:rFonts w:hint="eastAsia" w:ascii="宋体" w:hAnsi="宋体" w:cs="宋体"/>
                <w:szCs w:val="21"/>
              </w:rPr>
              <w:t>第16.2款</w:t>
            </w:r>
          </w:p>
        </w:tc>
        <w:tc>
          <w:tcPr>
            <w:tcW w:w="2892" w:type="dxa"/>
            <w:vAlign w:val="center"/>
          </w:tcPr>
          <w:p w14:paraId="19F02CA9">
            <w:pPr>
              <w:adjustRightInd w:val="0"/>
              <w:snapToGrid w:val="0"/>
              <w:spacing w:before="50" w:line="360" w:lineRule="auto"/>
              <w:rPr>
                <w:rFonts w:ascii="宋体" w:hAnsi="宋体" w:cs="宋体"/>
                <w:szCs w:val="21"/>
              </w:rPr>
            </w:pPr>
            <w:r>
              <w:rPr>
                <w:rFonts w:hint="eastAsia" w:ascii="宋体" w:hAnsi="宋体" w:cs="宋体"/>
                <w:szCs w:val="21"/>
              </w:rPr>
              <w:t>封套上应载明的信息</w:t>
            </w:r>
          </w:p>
        </w:tc>
        <w:tc>
          <w:tcPr>
            <w:tcW w:w="4738" w:type="dxa"/>
            <w:vAlign w:val="center"/>
          </w:tcPr>
          <w:p w14:paraId="2DEE0665">
            <w:pPr>
              <w:rPr>
                <w:rFonts w:ascii="宋体" w:hAnsi="宋体"/>
                <w:szCs w:val="21"/>
              </w:rPr>
            </w:pPr>
            <w:r>
              <w:rPr>
                <w:rFonts w:hint="eastAsia" w:ascii="宋体" w:hAnsi="宋体"/>
                <w:szCs w:val="21"/>
                <w:u w:val="single"/>
              </w:rPr>
              <w:t>（项目名称）</w:t>
            </w:r>
            <w:r>
              <w:rPr>
                <w:rFonts w:ascii="宋体" w:hAnsi="宋体"/>
                <w:szCs w:val="21"/>
                <w:u w:val="single"/>
              </w:rPr>
              <w:t xml:space="preserve">  </w:t>
            </w:r>
            <w:r>
              <w:rPr>
                <w:rFonts w:hint="eastAsia" w:ascii="宋体" w:hAnsi="宋体"/>
                <w:szCs w:val="21"/>
              </w:rPr>
              <w:t>响应文件</w:t>
            </w:r>
          </w:p>
          <w:p w14:paraId="1F78109C">
            <w:pPr>
              <w:rPr>
                <w:rFonts w:ascii="宋体" w:hAnsi="宋体"/>
                <w:szCs w:val="21"/>
              </w:rPr>
            </w:pPr>
            <w:r>
              <w:rPr>
                <w:rFonts w:hint="eastAsia" w:ascii="宋体" w:hAnsi="宋体"/>
                <w:szCs w:val="21"/>
              </w:rPr>
              <w:t>政府采购计划编号：</w:t>
            </w:r>
            <w:r>
              <w:rPr>
                <w:rFonts w:ascii="宋体" w:hAnsi="宋体"/>
                <w:szCs w:val="21"/>
                <w:u w:val="single"/>
              </w:rPr>
              <w:t xml:space="preserve">                 </w:t>
            </w:r>
          </w:p>
          <w:p w14:paraId="5C21E1D3">
            <w:pPr>
              <w:rPr>
                <w:rFonts w:ascii="宋体" w:hAnsi="宋体"/>
                <w:szCs w:val="21"/>
              </w:rPr>
            </w:pPr>
            <w:r>
              <w:rPr>
                <w:rFonts w:hint="eastAsia" w:ascii="宋体" w:hAnsi="宋体"/>
                <w:szCs w:val="21"/>
              </w:rPr>
              <w:t>委托代理编号：</w:t>
            </w:r>
            <w:r>
              <w:rPr>
                <w:rFonts w:ascii="宋体" w:hAnsi="宋体"/>
                <w:szCs w:val="21"/>
                <w:u w:val="single"/>
              </w:rPr>
              <w:t xml:space="preserve">                 </w:t>
            </w:r>
          </w:p>
          <w:p w14:paraId="1AE13B7D">
            <w:pPr>
              <w:rPr>
                <w:rFonts w:ascii="宋体" w:hAnsi="宋体"/>
                <w:szCs w:val="21"/>
              </w:rPr>
            </w:pPr>
            <w:r>
              <w:rPr>
                <w:rFonts w:hint="eastAsia" w:ascii="宋体" w:hAnsi="宋体"/>
                <w:szCs w:val="21"/>
              </w:rPr>
              <w:t>在</w:t>
            </w:r>
            <w:r>
              <w:rPr>
                <w:rFonts w:ascii="宋体" w:hAnsi="宋体"/>
                <w:szCs w:val="21"/>
              </w:rPr>
              <w:t xml:space="preserve">      </w:t>
            </w:r>
            <w:r>
              <w:rPr>
                <w:rFonts w:hint="eastAsia" w:ascii="宋体" w:hAnsi="宋体"/>
                <w:szCs w:val="21"/>
              </w:rPr>
              <w:t>年</w:t>
            </w:r>
            <w:r>
              <w:rPr>
                <w:rFonts w:ascii="宋体" w:hAnsi="宋体"/>
                <w:szCs w:val="21"/>
              </w:rPr>
              <w:t xml:space="preserve">   </w:t>
            </w:r>
            <w:r>
              <w:rPr>
                <w:rFonts w:hint="eastAsia" w:ascii="宋体" w:hAnsi="宋体"/>
                <w:szCs w:val="21"/>
              </w:rPr>
              <w:t>月</w:t>
            </w:r>
            <w:r>
              <w:rPr>
                <w:rFonts w:ascii="宋体" w:hAnsi="宋体"/>
                <w:szCs w:val="21"/>
              </w:rPr>
              <w:t xml:space="preserve">   </w:t>
            </w:r>
            <w:r>
              <w:rPr>
                <w:rFonts w:hint="eastAsia" w:ascii="宋体" w:hAnsi="宋体"/>
                <w:szCs w:val="21"/>
              </w:rPr>
              <w:t>日</w:t>
            </w:r>
            <w:r>
              <w:rPr>
                <w:rFonts w:ascii="宋体" w:hAnsi="宋体"/>
                <w:szCs w:val="21"/>
              </w:rPr>
              <w:t xml:space="preserve">   </w:t>
            </w:r>
            <w:r>
              <w:rPr>
                <w:rFonts w:hint="eastAsia" w:ascii="宋体" w:hAnsi="宋体"/>
                <w:szCs w:val="21"/>
              </w:rPr>
              <w:t>时</w:t>
            </w:r>
            <w:r>
              <w:rPr>
                <w:rFonts w:ascii="宋体" w:hAnsi="宋体"/>
                <w:szCs w:val="21"/>
              </w:rPr>
              <w:t xml:space="preserve">  </w:t>
            </w:r>
            <w:r>
              <w:rPr>
                <w:rFonts w:hint="eastAsia" w:ascii="宋体" w:hAnsi="宋体"/>
                <w:szCs w:val="21"/>
              </w:rPr>
              <w:t>分之前不得启封</w:t>
            </w:r>
            <w:r>
              <w:rPr>
                <w:rFonts w:ascii="宋体" w:hAnsi="宋体"/>
                <w:szCs w:val="21"/>
              </w:rPr>
              <w:t xml:space="preserve"> </w:t>
            </w:r>
          </w:p>
          <w:p w14:paraId="4DB3EA19">
            <w:pPr>
              <w:pStyle w:val="5"/>
            </w:pPr>
            <w:r>
              <w:rPr>
                <w:rFonts w:hint="eastAsia" w:ascii="宋体" w:hAnsi="宋体"/>
                <w:szCs w:val="21"/>
              </w:rPr>
              <w:t>供应商名称：</w:t>
            </w:r>
          </w:p>
          <w:p w14:paraId="0A28AA0F">
            <w:pPr>
              <w:adjustRightInd w:val="0"/>
              <w:snapToGrid w:val="0"/>
              <w:spacing w:before="156" w:beforeLines="50" w:line="360" w:lineRule="auto"/>
              <w:rPr>
                <w:rFonts w:ascii="宋体" w:hAnsi="宋体" w:cs="宋体"/>
                <w:szCs w:val="21"/>
              </w:rPr>
            </w:pPr>
            <w:r>
              <w:rPr>
                <w:rFonts w:hint="eastAsia" w:ascii="宋体" w:hAnsi="宋体"/>
                <w:szCs w:val="21"/>
              </w:rPr>
              <w:t>供应商法定代表人或授权代表签字：</w:t>
            </w:r>
            <w:r>
              <w:rPr>
                <w:rFonts w:ascii="宋体" w:hAnsi="宋体"/>
                <w:szCs w:val="21"/>
              </w:rPr>
              <w:t xml:space="preserve"> </w:t>
            </w:r>
          </w:p>
        </w:tc>
      </w:tr>
      <w:tr w14:paraId="2F325C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7FB9FA15">
            <w:pPr>
              <w:adjustRightInd w:val="0"/>
              <w:snapToGrid w:val="0"/>
              <w:spacing w:before="50" w:line="360" w:lineRule="auto"/>
              <w:jc w:val="center"/>
              <w:rPr>
                <w:rFonts w:ascii="宋体" w:hAnsi="宋体" w:cs="宋体"/>
                <w:szCs w:val="21"/>
              </w:rPr>
            </w:pPr>
            <w:r>
              <w:rPr>
                <w:rFonts w:hint="eastAsia" w:ascii="宋体" w:hAnsi="宋体" w:cs="宋体"/>
                <w:szCs w:val="21"/>
              </w:rPr>
              <w:t>第18.1款</w:t>
            </w:r>
          </w:p>
        </w:tc>
        <w:tc>
          <w:tcPr>
            <w:tcW w:w="2892" w:type="dxa"/>
            <w:vAlign w:val="center"/>
          </w:tcPr>
          <w:p w14:paraId="1CBBEB2C">
            <w:pPr>
              <w:adjustRightInd w:val="0"/>
              <w:snapToGrid w:val="0"/>
              <w:spacing w:before="50" w:line="360" w:lineRule="auto"/>
              <w:rPr>
                <w:rFonts w:ascii="宋体" w:hAnsi="宋体" w:cs="宋体"/>
                <w:szCs w:val="21"/>
              </w:rPr>
            </w:pPr>
            <w:r>
              <w:rPr>
                <w:rFonts w:hint="eastAsia" w:ascii="宋体" w:hAnsi="宋体" w:cs="宋体"/>
                <w:szCs w:val="21"/>
              </w:rPr>
              <w:t>响应文件的递交</w:t>
            </w:r>
            <w:r>
              <w:rPr>
                <w:rFonts w:hint="eastAsia" w:ascii="宋体" w:hAnsi="宋体" w:cs="宋体"/>
                <w:bCs/>
                <w:szCs w:val="21"/>
              </w:rPr>
              <w:t>时间和</w:t>
            </w:r>
            <w:r>
              <w:rPr>
                <w:rFonts w:hint="eastAsia" w:ascii="宋体" w:hAnsi="宋体" w:cs="宋体"/>
                <w:szCs w:val="21"/>
              </w:rPr>
              <w:t>地点</w:t>
            </w:r>
          </w:p>
        </w:tc>
        <w:tc>
          <w:tcPr>
            <w:tcW w:w="4738" w:type="dxa"/>
            <w:vAlign w:val="center"/>
          </w:tcPr>
          <w:p w14:paraId="7039AE0E">
            <w:pPr>
              <w:adjustRightInd w:val="0"/>
              <w:snapToGrid w:val="0"/>
              <w:spacing w:before="50" w:line="360" w:lineRule="auto"/>
              <w:rPr>
                <w:rFonts w:ascii="宋体"/>
                <w:bCs/>
                <w:szCs w:val="21"/>
                <w:highlight w:val="none"/>
              </w:rPr>
            </w:pPr>
            <w:r>
              <w:rPr>
                <w:rFonts w:ascii="宋体"/>
                <w:bCs/>
                <w:szCs w:val="21"/>
                <w:highlight w:val="none"/>
              </w:rPr>
              <w:t>时间：</w:t>
            </w:r>
            <w:r>
              <w:rPr>
                <w:rFonts w:ascii="宋体" w:hAnsi="宋体"/>
                <w:szCs w:val="21"/>
                <w:highlight w:val="none"/>
                <w:u w:val="single"/>
              </w:rPr>
              <w:t>2</w:t>
            </w:r>
            <w:r>
              <w:rPr>
                <w:rFonts w:hint="eastAsia" w:ascii="宋体" w:hAnsi="宋体"/>
                <w:szCs w:val="21"/>
                <w:highlight w:val="none"/>
                <w:u w:val="single"/>
              </w:rPr>
              <w:t>02</w:t>
            </w:r>
            <w:r>
              <w:rPr>
                <w:rFonts w:hint="eastAsia" w:ascii="宋体" w:hAnsi="宋体"/>
                <w:szCs w:val="21"/>
                <w:highlight w:val="none"/>
                <w:u w:val="single"/>
                <w:lang w:val="en-US" w:eastAsia="zh-CN"/>
              </w:rPr>
              <w:t>6</w:t>
            </w:r>
            <w:r>
              <w:rPr>
                <w:rFonts w:hint="eastAsia" w:ascii="宋体" w:hAnsi="宋体"/>
                <w:szCs w:val="21"/>
                <w:highlight w:val="none"/>
              </w:rPr>
              <w:t>年</w:t>
            </w:r>
            <w:r>
              <w:rPr>
                <w:rFonts w:hint="eastAsia" w:ascii="宋体" w:hAnsi="宋体"/>
                <w:szCs w:val="21"/>
                <w:highlight w:val="none"/>
                <w:u w:val="single"/>
                <w:lang w:val="en-US" w:eastAsia="zh-CN"/>
              </w:rPr>
              <w:t xml:space="preserve"> 7 </w:t>
            </w:r>
            <w:r>
              <w:rPr>
                <w:rFonts w:hint="eastAsia" w:ascii="宋体" w:hAnsi="宋体"/>
                <w:szCs w:val="21"/>
                <w:highlight w:val="none"/>
              </w:rPr>
              <w:t>月</w:t>
            </w:r>
            <w:r>
              <w:rPr>
                <w:rFonts w:hint="eastAsia" w:ascii="宋体" w:hAnsi="宋体"/>
                <w:szCs w:val="21"/>
                <w:highlight w:val="none"/>
                <w:u w:val="single"/>
              </w:rPr>
              <w:t xml:space="preserve"> </w:t>
            </w:r>
            <w:r>
              <w:rPr>
                <w:rFonts w:hint="eastAsia" w:ascii="宋体" w:hAnsi="宋体"/>
                <w:szCs w:val="21"/>
                <w:highlight w:val="none"/>
                <w:u w:val="single"/>
                <w:lang w:val="en-US" w:eastAsia="zh-CN"/>
              </w:rPr>
              <w:t xml:space="preserve">17  </w:t>
            </w:r>
            <w:r>
              <w:rPr>
                <w:rFonts w:hint="eastAsia" w:ascii="宋体" w:hAnsi="宋体"/>
                <w:szCs w:val="21"/>
                <w:highlight w:val="none"/>
              </w:rPr>
              <w:t>日</w:t>
            </w:r>
            <w:r>
              <w:rPr>
                <w:rFonts w:hint="eastAsia" w:ascii="宋体" w:hAnsi="宋体"/>
                <w:szCs w:val="21"/>
                <w:highlight w:val="none"/>
                <w:u w:val="single"/>
              </w:rPr>
              <w:t xml:space="preserve"> 9 </w:t>
            </w:r>
            <w:r>
              <w:rPr>
                <w:rFonts w:hint="eastAsia" w:ascii="宋体" w:hAnsi="宋体"/>
                <w:szCs w:val="21"/>
                <w:highlight w:val="none"/>
              </w:rPr>
              <w:t>时</w:t>
            </w:r>
            <w:r>
              <w:rPr>
                <w:rFonts w:hint="eastAsia" w:ascii="宋体" w:hAnsi="宋体"/>
                <w:szCs w:val="21"/>
                <w:highlight w:val="none"/>
                <w:u w:val="single"/>
              </w:rPr>
              <w:t xml:space="preserve"> 00 </w:t>
            </w:r>
            <w:r>
              <w:rPr>
                <w:rFonts w:hint="eastAsia" w:ascii="宋体" w:hAnsi="宋体"/>
                <w:szCs w:val="21"/>
                <w:highlight w:val="none"/>
              </w:rPr>
              <w:t>分</w:t>
            </w:r>
            <w:r>
              <w:rPr>
                <w:rFonts w:ascii="宋体" w:hAnsi="宋体"/>
                <w:szCs w:val="21"/>
                <w:highlight w:val="none"/>
              </w:rPr>
              <w:t xml:space="preserve"> </w:t>
            </w:r>
            <w:r>
              <w:rPr>
                <w:rFonts w:ascii="宋体" w:hAnsi="宋体"/>
                <w:szCs w:val="21"/>
                <w:highlight w:val="none"/>
              </w:rPr>
              <w:t>(</w:t>
            </w:r>
            <w:r>
              <w:rPr>
                <w:rFonts w:hint="eastAsia" w:ascii="宋体" w:hAnsi="宋体"/>
                <w:szCs w:val="21"/>
                <w:highlight w:val="none"/>
              </w:rPr>
              <w:t>北京时间</w:t>
            </w:r>
            <w:r>
              <w:rPr>
                <w:rFonts w:ascii="宋体" w:hAnsi="宋体"/>
                <w:szCs w:val="21"/>
                <w:highlight w:val="none"/>
              </w:rPr>
              <w:t>)</w:t>
            </w:r>
          </w:p>
          <w:p w14:paraId="6FD73C54">
            <w:pPr>
              <w:adjustRightInd w:val="0"/>
              <w:snapToGrid w:val="0"/>
              <w:spacing w:before="50" w:line="360" w:lineRule="auto"/>
              <w:rPr>
                <w:rFonts w:ascii="宋体" w:hAnsi="宋体" w:cs="宋体"/>
                <w:b/>
                <w:bCs/>
                <w:szCs w:val="21"/>
              </w:rPr>
            </w:pPr>
            <w:r>
              <w:rPr>
                <w:rFonts w:hint="eastAsia" w:ascii="宋体"/>
                <w:bCs/>
                <w:szCs w:val="21"/>
              </w:rPr>
              <w:t>地点：</w:t>
            </w:r>
            <w:r>
              <w:rPr>
                <w:rFonts w:hint="eastAsia" w:ascii="宋体" w:hAnsi="宋体" w:eastAsia="宋体" w:cs="宋体"/>
              </w:rPr>
              <w:t>株洲市炎陵县神农大道</w:t>
            </w:r>
            <w:r>
              <w:rPr>
                <w:rFonts w:hint="eastAsia" w:ascii="宋体" w:hAnsi="宋体" w:eastAsia="宋体" w:cs="宋体"/>
                <w:lang w:val="en-US" w:eastAsia="zh-CN"/>
              </w:rPr>
              <w:t>68号</w:t>
            </w:r>
            <w:r>
              <w:rPr>
                <w:rFonts w:hint="eastAsia" w:ascii="宋体" w:hAnsi="宋体" w:eastAsia="宋体" w:cs="宋体"/>
              </w:rPr>
              <w:t>二楼</w:t>
            </w:r>
            <w:r>
              <w:rPr>
                <w:rFonts w:hint="eastAsia" w:ascii="宋体" w:hAnsi="宋体" w:cs="宋体"/>
                <w:color w:val="000000"/>
                <w:kern w:val="0"/>
                <w:szCs w:val="21"/>
                <w:lang w:bidi="ar"/>
              </w:rPr>
              <w:t>中科高盛咨询集团有限公司开标室</w:t>
            </w:r>
          </w:p>
        </w:tc>
      </w:tr>
      <w:tr w14:paraId="277608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3A108974">
            <w:pPr>
              <w:adjustRightInd w:val="0"/>
              <w:snapToGrid w:val="0"/>
              <w:spacing w:before="50" w:line="360" w:lineRule="auto"/>
              <w:rPr>
                <w:rFonts w:ascii="宋体" w:hAnsi="宋体" w:cs="宋体"/>
                <w:b/>
                <w:bCs/>
                <w:szCs w:val="21"/>
              </w:rPr>
            </w:pPr>
            <w:r>
              <w:rPr>
                <w:rFonts w:hint="eastAsia" w:ascii="宋体" w:hAnsi="宋体" w:cs="宋体"/>
                <w:b/>
                <w:bCs/>
                <w:szCs w:val="21"/>
              </w:rPr>
              <w:t>五、响应文件的评审与谈判</w:t>
            </w:r>
          </w:p>
        </w:tc>
      </w:tr>
      <w:tr w14:paraId="072362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08" w:hRule="atLeast"/>
          <w:jc w:val="center"/>
        </w:trPr>
        <w:tc>
          <w:tcPr>
            <w:tcW w:w="1622" w:type="dxa"/>
            <w:vAlign w:val="center"/>
          </w:tcPr>
          <w:p w14:paraId="762D020D">
            <w:pPr>
              <w:adjustRightInd w:val="0"/>
              <w:snapToGrid w:val="0"/>
              <w:spacing w:before="50" w:line="360" w:lineRule="auto"/>
              <w:jc w:val="center"/>
              <w:rPr>
                <w:rFonts w:ascii="宋体" w:hAnsi="宋体" w:cs="宋体"/>
                <w:szCs w:val="21"/>
              </w:rPr>
            </w:pPr>
            <w:r>
              <w:rPr>
                <w:rFonts w:hint="eastAsia" w:ascii="宋体" w:hAnsi="宋体" w:cs="宋体"/>
                <w:szCs w:val="21"/>
              </w:rPr>
              <w:t>第22.4款</w:t>
            </w:r>
          </w:p>
        </w:tc>
        <w:tc>
          <w:tcPr>
            <w:tcW w:w="2892" w:type="dxa"/>
            <w:vAlign w:val="center"/>
          </w:tcPr>
          <w:p w14:paraId="37B49420">
            <w:pPr>
              <w:adjustRightInd w:val="0"/>
              <w:snapToGrid w:val="0"/>
              <w:spacing w:before="50" w:line="360" w:lineRule="auto"/>
              <w:rPr>
                <w:rFonts w:ascii="宋体" w:hAnsi="宋体" w:cs="宋体"/>
                <w:szCs w:val="21"/>
              </w:rPr>
            </w:pPr>
            <w:r>
              <w:rPr>
                <w:rFonts w:hint="eastAsia" w:ascii="宋体" w:hAnsi="宋体" w:cs="宋体"/>
                <w:szCs w:val="21"/>
              </w:rPr>
              <w:t>谈判文件规定的实质性要求和条件</w:t>
            </w:r>
          </w:p>
        </w:tc>
        <w:tc>
          <w:tcPr>
            <w:tcW w:w="4738" w:type="dxa"/>
            <w:vAlign w:val="center"/>
          </w:tcPr>
          <w:p w14:paraId="5CECE0F0">
            <w:pPr>
              <w:bidi w:val="0"/>
              <w:spacing w:line="360" w:lineRule="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采购需求</w:t>
            </w:r>
            <w:r>
              <w:rPr>
                <w:rFonts w:hint="eastAsia" w:ascii="宋体" w:hAnsi="宋体" w:eastAsia="宋体" w:cs="宋体"/>
                <w:highlight w:val="none"/>
              </w:rPr>
              <w:t>标★号的条款</w:t>
            </w:r>
            <w:r>
              <w:rPr>
                <w:rFonts w:hint="eastAsia" w:ascii="宋体" w:hAnsi="宋体" w:eastAsia="宋体" w:cs="宋体"/>
                <w:highlight w:val="none"/>
                <w:lang w:val="en-US" w:eastAsia="zh-CN"/>
              </w:rPr>
              <w:t>实质性要求和条件</w:t>
            </w:r>
            <w:r>
              <w:rPr>
                <w:rFonts w:hint="eastAsia" w:ascii="宋体" w:hAnsi="宋体" w:eastAsia="宋体" w:cs="宋体"/>
                <w:highlight w:val="none"/>
                <w:lang w:eastAsia="zh-CN"/>
              </w:rPr>
              <w:t>，</w:t>
            </w:r>
            <w:r>
              <w:rPr>
                <w:rFonts w:hint="eastAsia" w:ascii="宋体" w:hAnsi="宋体" w:eastAsia="宋体" w:cs="宋体"/>
                <w:highlight w:val="none"/>
                <w:lang w:val="en-US" w:eastAsia="zh-CN"/>
              </w:rPr>
              <w:t>不满足将导致无效响应。</w:t>
            </w:r>
          </w:p>
          <w:p w14:paraId="3AE009DE">
            <w:pPr>
              <w:bidi w:val="0"/>
              <w:spacing w:line="360" w:lineRule="auto"/>
              <w:rPr>
                <w:rFonts w:hint="eastAsia" w:ascii="宋体" w:hAnsi="宋体" w:eastAsia="宋体" w:cs="宋体"/>
                <w:highlight w:val="none"/>
              </w:rPr>
            </w:pPr>
            <w:r>
              <w:rPr>
                <w:rFonts w:hint="eastAsia" w:ascii="宋体" w:hAnsi="宋体" w:eastAsia="宋体" w:cs="宋体"/>
                <w:highlight w:val="none"/>
              </w:rPr>
              <w:t>一般商务和技术条款偏离项数之和≥10项将导致无效响应。</w:t>
            </w:r>
          </w:p>
          <w:p w14:paraId="3E925E04">
            <w:pPr>
              <w:bidi w:val="0"/>
              <w:spacing w:line="360" w:lineRule="auto"/>
              <w:rPr>
                <w:rFonts w:hint="eastAsia" w:ascii="宋体" w:hAnsi="宋体" w:eastAsia="宋体" w:cs="宋体"/>
                <w:bCs/>
                <w:szCs w:val="21"/>
                <w:lang w:eastAsia="zh-CN"/>
              </w:rPr>
            </w:pPr>
            <w:r>
              <w:rPr>
                <w:rFonts w:hint="eastAsia" w:ascii="宋体" w:hAnsi="宋体" w:eastAsia="宋体" w:cs="宋体"/>
                <w:highlight w:val="none"/>
                <w:lang w:val="en-US" w:eastAsia="zh-CN"/>
              </w:rPr>
              <w:t>谈判</w:t>
            </w:r>
            <w:r>
              <w:rPr>
                <w:rFonts w:hint="eastAsia" w:ascii="宋体" w:hAnsi="宋体" w:eastAsia="宋体" w:cs="宋体"/>
                <w:highlight w:val="none"/>
              </w:rPr>
              <w:t>文件中，凡编排有单独的中文序数或阿拉伯数字或英文字母序列号等字符的条款算一项商务或技术要求项数，相同内容的条款不重复计算项数</w:t>
            </w:r>
            <w:r>
              <w:rPr>
                <w:rFonts w:hint="eastAsia" w:ascii="宋体" w:hAnsi="宋体" w:cs="宋体"/>
                <w:highlight w:val="none"/>
                <w:lang w:eastAsia="zh-CN"/>
              </w:rPr>
              <w:t>。</w:t>
            </w:r>
          </w:p>
        </w:tc>
      </w:tr>
      <w:tr w14:paraId="784508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7379111C">
            <w:pPr>
              <w:adjustRightInd w:val="0"/>
              <w:snapToGrid w:val="0"/>
              <w:spacing w:before="50" w:line="360" w:lineRule="auto"/>
              <w:jc w:val="center"/>
              <w:rPr>
                <w:rFonts w:ascii="宋体" w:hAnsi="宋体" w:cs="宋体"/>
                <w:szCs w:val="21"/>
              </w:rPr>
            </w:pPr>
            <w:r>
              <w:rPr>
                <w:rFonts w:hint="eastAsia" w:ascii="宋体" w:hAnsi="宋体" w:cs="宋体"/>
                <w:szCs w:val="21"/>
              </w:rPr>
              <w:t>第28.3款</w:t>
            </w:r>
          </w:p>
        </w:tc>
        <w:tc>
          <w:tcPr>
            <w:tcW w:w="2892" w:type="dxa"/>
            <w:vAlign w:val="center"/>
          </w:tcPr>
          <w:p w14:paraId="0692600D">
            <w:pPr>
              <w:adjustRightInd w:val="0"/>
              <w:snapToGrid w:val="0"/>
              <w:spacing w:before="50" w:line="360" w:lineRule="auto"/>
              <w:rPr>
                <w:rFonts w:ascii="宋体" w:hAnsi="宋体" w:cs="宋体"/>
                <w:szCs w:val="21"/>
              </w:rPr>
            </w:pPr>
            <w:r>
              <w:rPr>
                <w:rFonts w:hint="eastAsia" w:ascii="宋体" w:hAnsi="宋体" w:cs="宋体"/>
                <w:bCs/>
                <w:szCs w:val="21"/>
              </w:rPr>
              <w:t>最后报价的算术修正</w:t>
            </w:r>
          </w:p>
        </w:tc>
        <w:tc>
          <w:tcPr>
            <w:tcW w:w="4738" w:type="dxa"/>
            <w:vAlign w:val="center"/>
          </w:tcPr>
          <w:p w14:paraId="387B9662">
            <w:pPr>
              <w:adjustRightInd w:val="0"/>
              <w:snapToGrid w:val="0"/>
              <w:spacing w:before="50" w:line="360" w:lineRule="auto"/>
              <w:rPr>
                <w:rFonts w:ascii="宋体" w:hAnsi="宋体" w:cs="宋体"/>
                <w:b/>
                <w:bCs/>
                <w:szCs w:val="21"/>
              </w:rPr>
            </w:pPr>
            <w:r>
              <w:rPr>
                <w:rFonts w:hint="eastAsia" w:ascii="宋体"/>
                <w:bCs/>
                <w:szCs w:val="21"/>
              </w:rPr>
              <w:t>无</w:t>
            </w:r>
          </w:p>
        </w:tc>
      </w:tr>
      <w:tr w14:paraId="39DB5E7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398" w:hRule="atLeast"/>
          <w:jc w:val="center"/>
        </w:trPr>
        <w:tc>
          <w:tcPr>
            <w:tcW w:w="9252" w:type="dxa"/>
            <w:gridSpan w:val="3"/>
            <w:vAlign w:val="center"/>
          </w:tcPr>
          <w:p w14:paraId="0B5AEA4E">
            <w:pPr>
              <w:adjustRightInd w:val="0"/>
              <w:snapToGrid w:val="0"/>
              <w:spacing w:before="50" w:line="360" w:lineRule="auto"/>
              <w:rPr>
                <w:rFonts w:ascii="宋体" w:hAnsi="宋体" w:cs="宋体"/>
                <w:szCs w:val="21"/>
              </w:rPr>
            </w:pPr>
            <w:r>
              <w:rPr>
                <w:rFonts w:hint="eastAsia" w:ascii="宋体" w:hAnsi="宋体" w:cs="宋体"/>
                <w:b/>
                <w:szCs w:val="21"/>
              </w:rPr>
              <w:t>六、成交结果信息公布与授予合同</w:t>
            </w:r>
          </w:p>
        </w:tc>
      </w:tr>
      <w:tr w14:paraId="3AD6AB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87" w:hRule="atLeast"/>
          <w:jc w:val="center"/>
        </w:trPr>
        <w:tc>
          <w:tcPr>
            <w:tcW w:w="1622" w:type="dxa"/>
            <w:vAlign w:val="center"/>
          </w:tcPr>
          <w:p w14:paraId="2FC3FAE9">
            <w:pPr>
              <w:adjustRightInd w:val="0"/>
              <w:snapToGrid w:val="0"/>
              <w:spacing w:before="50" w:line="360" w:lineRule="auto"/>
              <w:jc w:val="center"/>
              <w:rPr>
                <w:rFonts w:ascii="宋体" w:hAnsi="宋体" w:cs="宋体"/>
                <w:szCs w:val="21"/>
              </w:rPr>
            </w:pPr>
            <w:r>
              <w:rPr>
                <w:rFonts w:hint="eastAsia" w:ascii="宋体" w:hAnsi="宋体" w:cs="宋体"/>
                <w:szCs w:val="21"/>
              </w:rPr>
              <w:t>第34.1款</w:t>
            </w:r>
          </w:p>
        </w:tc>
        <w:tc>
          <w:tcPr>
            <w:tcW w:w="2892" w:type="dxa"/>
            <w:vAlign w:val="center"/>
          </w:tcPr>
          <w:p w14:paraId="0C7D83E8">
            <w:pPr>
              <w:adjustRightInd w:val="0"/>
              <w:snapToGrid w:val="0"/>
              <w:spacing w:before="50" w:line="360" w:lineRule="auto"/>
              <w:rPr>
                <w:rFonts w:ascii="宋体" w:hAnsi="宋体" w:cs="宋体"/>
                <w:szCs w:val="21"/>
              </w:rPr>
            </w:pPr>
            <w:r>
              <w:rPr>
                <w:rFonts w:hint="eastAsia" w:ascii="宋体" w:hAnsi="宋体" w:cs="宋体"/>
                <w:szCs w:val="21"/>
              </w:rPr>
              <w:t>财政部门指定的媒体</w:t>
            </w:r>
          </w:p>
        </w:tc>
        <w:tc>
          <w:tcPr>
            <w:tcW w:w="4738" w:type="dxa"/>
            <w:vAlign w:val="center"/>
          </w:tcPr>
          <w:p w14:paraId="463A04CB">
            <w:pPr>
              <w:adjustRightInd w:val="0"/>
              <w:snapToGrid w:val="0"/>
              <w:spacing w:before="50" w:line="360" w:lineRule="auto"/>
              <w:rPr>
                <w:rFonts w:ascii="宋体" w:hAnsi="宋体" w:cs="宋体"/>
                <w:szCs w:val="21"/>
                <w:u w:val="single"/>
              </w:rPr>
            </w:pPr>
            <w:r>
              <w:rPr>
                <w:rFonts w:hint="eastAsia" w:ascii="宋体" w:hAnsi="宋体"/>
                <w:szCs w:val="21"/>
              </w:rPr>
              <w:t>湖南省政府采购网(www.ccgp-hunan.gov.cn)</w:t>
            </w:r>
          </w:p>
        </w:tc>
      </w:tr>
      <w:tr w14:paraId="6D232E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587859BC">
            <w:pPr>
              <w:adjustRightInd w:val="0"/>
              <w:snapToGrid w:val="0"/>
              <w:spacing w:line="360" w:lineRule="auto"/>
              <w:jc w:val="center"/>
              <w:rPr>
                <w:rFonts w:ascii="宋体" w:hAnsi="宋体" w:cs="宋体"/>
                <w:szCs w:val="21"/>
              </w:rPr>
            </w:pPr>
            <w:r>
              <w:rPr>
                <w:rFonts w:hint="eastAsia" w:ascii="宋体" w:hAnsi="宋体" w:cs="宋体"/>
                <w:szCs w:val="21"/>
              </w:rPr>
              <w:t>第35.3</w:t>
            </w:r>
            <w:r>
              <w:rPr>
                <w:rFonts w:hint="eastAsia" w:ascii="宋体" w:hAnsi="宋体" w:cs="宋体"/>
                <w:kern w:val="0"/>
                <w:szCs w:val="21"/>
                <w:lang w:val="zh-CN"/>
              </w:rPr>
              <w:t>款</w:t>
            </w:r>
          </w:p>
        </w:tc>
        <w:tc>
          <w:tcPr>
            <w:tcW w:w="2892" w:type="dxa"/>
            <w:vAlign w:val="center"/>
          </w:tcPr>
          <w:p w14:paraId="1C176A6C">
            <w:pPr>
              <w:adjustRightInd w:val="0"/>
              <w:snapToGrid w:val="0"/>
              <w:spacing w:line="360" w:lineRule="auto"/>
              <w:rPr>
                <w:rFonts w:ascii="宋体" w:hAnsi="宋体" w:cs="宋体"/>
                <w:szCs w:val="21"/>
              </w:rPr>
            </w:pPr>
            <w:r>
              <w:rPr>
                <w:rFonts w:hint="eastAsia" w:ascii="宋体" w:hAnsi="宋体" w:cs="宋体"/>
                <w:szCs w:val="21"/>
              </w:rPr>
              <w:t>接收质疑函的联系部门、联系电话和通讯地址</w:t>
            </w:r>
          </w:p>
        </w:tc>
        <w:tc>
          <w:tcPr>
            <w:tcW w:w="4738" w:type="dxa"/>
            <w:vAlign w:val="center"/>
          </w:tcPr>
          <w:p w14:paraId="62F1885C">
            <w:pPr>
              <w:adjustRightInd w:val="0"/>
              <w:snapToGrid w:val="0"/>
              <w:rPr>
                <w:rFonts w:hint="eastAsia" w:ascii="宋体" w:hAnsi="宋体" w:cs="宋体"/>
                <w:szCs w:val="21"/>
                <w:u w:val="none"/>
              </w:rPr>
            </w:pPr>
            <w:r>
              <w:rPr>
                <w:rFonts w:hint="eastAsia" w:ascii="宋体" w:hAnsi="宋体" w:cs="宋体"/>
                <w:szCs w:val="21"/>
                <w:u w:val="none"/>
              </w:rPr>
              <w:t>采购人名称：炎陵县</w:t>
            </w:r>
            <w:r>
              <w:rPr>
                <w:rFonts w:hint="eastAsia" w:ascii="宋体" w:hAnsi="宋体" w:cs="宋体"/>
                <w:szCs w:val="21"/>
                <w:u w:val="none"/>
                <w:lang w:eastAsia="zh-CN"/>
              </w:rPr>
              <w:t>教育</w:t>
            </w:r>
            <w:r>
              <w:rPr>
                <w:rFonts w:hint="eastAsia" w:ascii="宋体" w:hAnsi="宋体" w:cs="宋体"/>
                <w:szCs w:val="21"/>
                <w:u w:val="none"/>
                <w:lang w:val="en-US" w:eastAsia="zh-CN"/>
              </w:rPr>
              <w:t>局</w:t>
            </w:r>
          </w:p>
          <w:p w14:paraId="074ED50D">
            <w:pPr>
              <w:adjustRightInd w:val="0"/>
              <w:snapToGrid w:val="0"/>
              <w:rPr>
                <w:rFonts w:hint="eastAsia" w:ascii="宋体" w:hAnsi="宋体" w:cs="宋体"/>
                <w:szCs w:val="21"/>
                <w:u w:val="none"/>
              </w:rPr>
            </w:pPr>
            <w:r>
              <w:rPr>
                <w:rFonts w:hint="eastAsia" w:ascii="宋体" w:hAnsi="宋体" w:cs="宋体"/>
                <w:szCs w:val="21"/>
                <w:u w:val="none"/>
              </w:rPr>
              <w:t>地址：株洲市炎陵县霞阳镇井冈东路22号</w:t>
            </w:r>
          </w:p>
          <w:p w14:paraId="047E44A7">
            <w:pPr>
              <w:adjustRightInd w:val="0"/>
              <w:snapToGrid w:val="0"/>
              <w:rPr>
                <w:rFonts w:ascii="宋体" w:hAnsi="宋体" w:cs="宋体"/>
                <w:szCs w:val="21"/>
                <w:u w:val="none"/>
              </w:rPr>
            </w:pPr>
            <w:r>
              <w:rPr>
                <w:rFonts w:hint="eastAsia" w:ascii="宋体" w:hAnsi="宋体" w:cs="宋体"/>
                <w:szCs w:val="21"/>
                <w:u w:val="none"/>
              </w:rPr>
              <w:t>联系人：</w:t>
            </w:r>
            <w:r>
              <w:rPr>
                <w:rFonts w:hint="eastAsia" w:ascii="宋体" w:hAnsi="宋体" w:cs="宋体"/>
                <w:szCs w:val="21"/>
                <w:u w:val="none"/>
                <w:lang w:eastAsia="zh-CN"/>
              </w:rPr>
              <w:t>霍志军</w:t>
            </w:r>
          </w:p>
          <w:p w14:paraId="31995FB9">
            <w:pPr>
              <w:adjustRightInd w:val="0"/>
              <w:snapToGrid w:val="0"/>
              <w:rPr>
                <w:rFonts w:hint="eastAsia" w:ascii="宋体" w:hAnsi="宋体" w:eastAsia="宋体" w:cs="宋体"/>
                <w:i w:val="0"/>
                <w:iCs w:val="0"/>
                <w:caps w:val="0"/>
                <w:snapToGrid w:val="0"/>
                <w:color w:val="auto"/>
                <w:spacing w:val="0"/>
                <w:kern w:val="0"/>
                <w:sz w:val="21"/>
                <w:szCs w:val="21"/>
                <w:u w:val="none"/>
                <w:lang w:val="en-US" w:eastAsia="zh-CN" w:bidi="ar"/>
              </w:rPr>
            </w:pPr>
            <w:r>
              <w:rPr>
                <w:rFonts w:hint="eastAsia" w:ascii="宋体" w:hAnsi="宋体" w:cs="宋体"/>
                <w:szCs w:val="21"/>
                <w:u w:val="none"/>
              </w:rPr>
              <w:t>联系电话：</w:t>
            </w:r>
            <w:r>
              <w:rPr>
                <w:rFonts w:hint="eastAsia" w:ascii="宋体" w:hAnsi="宋体" w:cs="宋体"/>
                <w:szCs w:val="21"/>
                <w:u w:val="none"/>
                <w:lang w:val="en-US" w:eastAsia="zh-CN"/>
              </w:rPr>
              <w:t>13975320052</w:t>
            </w:r>
          </w:p>
          <w:p w14:paraId="0C305953">
            <w:pPr>
              <w:adjustRightInd w:val="0"/>
              <w:snapToGrid w:val="0"/>
              <w:rPr>
                <w:rFonts w:ascii="宋体"/>
              </w:rPr>
            </w:pPr>
            <w:r>
              <w:rPr>
                <w:rFonts w:hint="eastAsia" w:ascii="宋体" w:hAnsi="宋体" w:cs="宋体"/>
              </w:rPr>
              <w:t>采购代理机构名称：中科高盛咨询集团有限公司</w:t>
            </w:r>
          </w:p>
          <w:p w14:paraId="35DF7E53">
            <w:pPr>
              <w:adjustRightInd w:val="0"/>
              <w:snapToGrid w:val="0"/>
              <w:rPr>
                <w:rFonts w:ascii="宋体"/>
              </w:rPr>
            </w:pPr>
            <w:r>
              <w:rPr>
                <w:rFonts w:hint="eastAsia" w:ascii="宋体" w:hAnsi="宋体" w:cs="宋体"/>
              </w:rPr>
              <w:t>地</w:t>
            </w:r>
            <w:r>
              <w:rPr>
                <w:rFonts w:ascii="宋体" w:hAnsi="宋体" w:cs="宋体"/>
              </w:rPr>
              <w:t xml:space="preserve">  </w:t>
            </w:r>
            <w:r>
              <w:rPr>
                <w:rFonts w:hint="eastAsia" w:ascii="宋体" w:hAnsi="宋体" w:cs="宋体"/>
              </w:rPr>
              <w:t>址：株洲市炎陵县神农大道</w:t>
            </w:r>
            <w:r>
              <w:rPr>
                <w:rFonts w:hint="eastAsia" w:ascii="宋体" w:hAnsi="宋体" w:cs="宋体"/>
                <w:lang w:val="en-US" w:eastAsia="zh-CN"/>
              </w:rPr>
              <w:t>68号</w:t>
            </w:r>
            <w:r>
              <w:rPr>
                <w:rFonts w:hint="eastAsia" w:ascii="宋体" w:hAnsi="宋体" w:cs="宋体"/>
              </w:rPr>
              <w:t>二楼</w:t>
            </w:r>
          </w:p>
          <w:p w14:paraId="59FE0055">
            <w:pPr>
              <w:adjustRightInd w:val="0"/>
              <w:snapToGrid w:val="0"/>
              <w:rPr>
                <w:rFonts w:ascii="宋体" w:cs="宋体"/>
              </w:rPr>
            </w:pPr>
            <w:r>
              <w:rPr>
                <w:rFonts w:hint="eastAsia" w:ascii="宋体" w:hAnsi="宋体" w:cs="宋体"/>
              </w:rPr>
              <w:t>联系人：</w:t>
            </w:r>
            <w:r>
              <w:rPr>
                <w:rFonts w:hint="eastAsia" w:ascii="宋体" w:hAnsi="宋体" w:cs="宋体"/>
                <w:lang w:val="en-US" w:eastAsia="zh-CN"/>
              </w:rPr>
              <w:t>林杰</w:t>
            </w:r>
            <w:r>
              <w:rPr>
                <w:rFonts w:hint="eastAsia" w:ascii="宋体" w:hAnsi="宋体" w:cs="宋体"/>
              </w:rPr>
              <w:t xml:space="preserve"> 梁向坤</w:t>
            </w:r>
            <w:r>
              <w:rPr>
                <w:rFonts w:hint="eastAsia" w:ascii="宋体" w:hAnsi="宋体" w:cs="宋体"/>
                <w:lang w:val="en-US" w:eastAsia="zh-CN"/>
              </w:rPr>
              <w:t xml:space="preserve"> </w:t>
            </w:r>
            <w:r>
              <w:rPr>
                <w:rFonts w:hint="eastAsia" w:ascii="宋体" w:hAnsi="宋体" w:cs="宋体"/>
              </w:rPr>
              <w:t>张艳军</w:t>
            </w:r>
            <w:r>
              <w:rPr>
                <w:rFonts w:hint="eastAsia" w:hAnsi="宋体"/>
                <w:szCs w:val="21"/>
              </w:rPr>
              <w:t xml:space="preserve"> </w:t>
            </w:r>
            <w:r>
              <w:rPr>
                <w:rFonts w:ascii="宋体" w:hAnsi="宋体" w:cs="宋体"/>
              </w:rPr>
              <w:t xml:space="preserve">                    </w:t>
            </w:r>
          </w:p>
          <w:p w14:paraId="005F8FFB">
            <w:pPr>
              <w:adjustRightInd w:val="0"/>
              <w:snapToGrid w:val="0"/>
              <w:spacing w:before="50" w:line="360" w:lineRule="auto"/>
              <w:rPr>
                <w:rFonts w:ascii="宋体" w:hAnsi="宋体" w:cs="宋体"/>
                <w:szCs w:val="21"/>
                <w:u w:val="single"/>
              </w:rPr>
            </w:pPr>
            <w:r>
              <w:rPr>
                <w:rFonts w:hint="eastAsia" w:ascii="宋体" w:hAnsi="宋体" w:cs="宋体"/>
              </w:rPr>
              <w:t>电</w:t>
            </w:r>
            <w:r>
              <w:rPr>
                <w:rFonts w:ascii="宋体" w:hAnsi="宋体" w:cs="宋体"/>
              </w:rPr>
              <w:t xml:space="preserve">  </w:t>
            </w:r>
            <w:r>
              <w:rPr>
                <w:rFonts w:hint="eastAsia" w:ascii="宋体" w:hAnsi="宋体" w:cs="宋体"/>
              </w:rPr>
              <w:t>话：</w:t>
            </w:r>
            <w:r>
              <w:rPr>
                <w:rFonts w:hint="eastAsia" w:ascii="宋体" w:hAnsi="宋体" w:cs="宋体"/>
                <w:kern w:val="0"/>
              </w:rPr>
              <w:t>15386214019</w:t>
            </w:r>
          </w:p>
        </w:tc>
      </w:tr>
      <w:tr w14:paraId="72B993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622" w:type="dxa"/>
            <w:vAlign w:val="center"/>
          </w:tcPr>
          <w:p w14:paraId="79AE812E">
            <w:pPr>
              <w:adjustRightInd w:val="0"/>
              <w:snapToGrid w:val="0"/>
              <w:spacing w:before="50" w:line="360" w:lineRule="auto"/>
              <w:jc w:val="center"/>
              <w:rPr>
                <w:rFonts w:ascii="宋体" w:hAnsi="宋体" w:cs="宋体"/>
                <w:szCs w:val="21"/>
              </w:rPr>
            </w:pPr>
            <w:r>
              <w:rPr>
                <w:rFonts w:hint="eastAsia" w:ascii="宋体" w:hAnsi="宋体" w:cs="宋体"/>
                <w:szCs w:val="21"/>
              </w:rPr>
              <w:t>第36.1款</w:t>
            </w:r>
          </w:p>
        </w:tc>
        <w:tc>
          <w:tcPr>
            <w:tcW w:w="2892" w:type="dxa"/>
            <w:vAlign w:val="center"/>
          </w:tcPr>
          <w:p w14:paraId="369EC968">
            <w:pPr>
              <w:adjustRightInd w:val="0"/>
              <w:snapToGrid w:val="0"/>
              <w:spacing w:before="50" w:line="360" w:lineRule="auto"/>
              <w:rPr>
                <w:rFonts w:ascii="宋体" w:hAnsi="宋体" w:cs="宋体"/>
                <w:szCs w:val="21"/>
              </w:rPr>
            </w:pPr>
            <w:r>
              <w:rPr>
                <w:rFonts w:hint="eastAsia" w:ascii="宋体" w:hAnsi="宋体" w:cs="宋体"/>
                <w:szCs w:val="21"/>
              </w:rPr>
              <w:t>履约担保</w:t>
            </w:r>
          </w:p>
        </w:tc>
        <w:tc>
          <w:tcPr>
            <w:tcW w:w="4738" w:type="dxa"/>
            <w:vAlign w:val="center"/>
          </w:tcPr>
          <w:p w14:paraId="04A172D3">
            <w:pPr>
              <w:spacing w:line="360" w:lineRule="auto"/>
              <w:rPr>
                <w:rFonts w:ascii="宋体" w:hAnsi="宋体"/>
                <w:szCs w:val="21"/>
              </w:rPr>
            </w:pPr>
            <w:r>
              <w:rPr>
                <w:rFonts w:hint="eastAsia" w:ascii="宋体" w:hAnsi="宋体"/>
                <w:szCs w:val="21"/>
              </w:rPr>
              <w:t>□</w:t>
            </w:r>
            <w:r>
              <w:rPr>
                <w:rFonts w:ascii="宋体" w:hAnsi="宋体"/>
                <w:szCs w:val="21"/>
              </w:rPr>
              <w:t xml:space="preserve"> </w:t>
            </w:r>
            <w:r>
              <w:rPr>
                <w:rFonts w:hint="eastAsia" w:ascii="宋体" w:hAnsi="宋体"/>
                <w:szCs w:val="21"/>
              </w:rPr>
              <w:t>不要求提供</w:t>
            </w:r>
          </w:p>
          <w:p w14:paraId="11CAFE2A">
            <w:pPr>
              <w:spacing w:line="360" w:lineRule="auto"/>
              <w:rPr>
                <w:rFonts w:hint="eastAsia" w:ascii="宋体" w:hAnsi="宋体" w:eastAsia="宋体" w:cs="Times New Roman"/>
                <w:color w:val="auto"/>
                <w:szCs w:val="21"/>
                <w:highlight w:val="none"/>
                <w:lang w:val="en-US" w:eastAsia="zh-CN"/>
              </w:rPr>
            </w:pPr>
            <w:r>
              <w:rPr>
                <w:rFonts w:hint="eastAsia" w:ascii="宋体" w:hAnsi="宋体"/>
                <w:szCs w:val="21"/>
                <w:lang w:eastAsia="zh-CN"/>
              </w:rPr>
              <w:t>☑</w:t>
            </w:r>
            <w:r>
              <w:rPr>
                <w:rFonts w:ascii="宋体" w:hAnsi="宋体"/>
                <w:szCs w:val="21"/>
              </w:rPr>
              <w:t xml:space="preserve"> </w:t>
            </w:r>
            <w:r>
              <w:rPr>
                <w:rFonts w:hint="eastAsia" w:ascii="宋体" w:hAnsi="宋体"/>
                <w:szCs w:val="21"/>
              </w:rPr>
              <w:t>要求提供，</w:t>
            </w:r>
            <w:r>
              <w:rPr>
                <w:rFonts w:hint="eastAsia" w:ascii="宋体" w:hAnsi="宋体" w:eastAsia="宋体" w:cs="Times New Roman"/>
                <w:color w:val="auto"/>
                <w:szCs w:val="21"/>
                <w:highlight w:val="none"/>
                <w:lang w:val="en-US" w:eastAsia="zh-CN"/>
              </w:rPr>
              <w:t>履约担保的金额为：</w:t>
            </w:r>
            <w:r>
              <w:rPr>
                <w:rFonts w:hint="eastAsia" w:ascii="宋体" w:hAnsi="宋体" w:eastAsia="宋体" w:cs="Times New Roman"/>
                <w:color w:val="auto"/>
                <w:szCs w:val="21"/>
                <w:highlight w:val="none"/>
                <w:u w:val="single"/>
                <w:lang w:val="en-US" w:eastAsia="zh-CN"/>
              </w:rPr>
              <w:t xml:space="preserve"> 5万元 </w:t>
            </w:r>
          </w:p>
          <w:p w14:paraId="0537049A">
            <w:pPr>
              <w:spacing w:line="360" w:lineRule="auto"/>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履约担保的形式：</w:t>
            </w:r>
            <w:r>
              <w:rPr>
                <w:rFonts w:hint="eastAsia" w:ascii="宋体" w:hAnsi="宋体" w:eastAsia="宋体" w:cs="宋体"/>
                <w:highlight w:val="none"/>
                <w:u w:val="single"/>
              </w:rPr>
              <w:t>银行转账或银行保函的方式</w:t>
            </w:r>
            <w:r>
              <w:rPr>
                <w:rFonts w:hint="eastAsia" w:ascii="宋体" w:hAnsi="宋体" w:eastAsia="宋体" w:cs="宋体"/>
                <w:color w:val="auto"/>
                <w:kern w:val="0"/>
                <w:sz w:val="21"/>
                <w:szCs w:val="21"/>
                <w:u w:val="single"/>
                <w:lang w:val="en-US" w:eastAsia="zh-CN" w:bidi="ar"/>
              </w:rPr>
              <w:t xml:space="preserve"> </w:t>
            </w:r>
          </w:p>
          <w:p w14:paraId="1427081C">
            <w:pPr>
              <w:keepLines w:val="0"/>
              <w:pageBreakBefore w:val="0"/>
              <w:kinsoku/>
              <w:wordWrap/>
              <w:overflowPunct/>
              <w:topLinePunct w:val="0"/>
              <w:autoSpaceDE/>
              <w:autoSpaceDN/>
              <w:bidi w:val="0"/>
              <w:snapToGrid/>
              <w:spacing w:line="360" w:lineRule="auto"/>
              <w:ind w:left="0" w:right="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提交时间：</w:t>
            </w:r>
            <w:r>
              <w:rPr>
                <w:rFonts w:hint="eastAsia" w:ascii="宋体" w:hAnsi="宋体" w:eastAsia="宋体" w:cs="宋体"/>
                <w:color w:val="auto"/>
                <w:kern w:val="0"/>
                <w:sz w:val="21"/>
                <w:szCs w:val="21"/>
                <w:u w:val="single"/>
                <w:lang w:val="en-US" w:eastAsia="zh-CN" w:bidi="ar"/>
              </w:rPr>
              <w:t>在签订采购合同前</w:t>
            </w:r>
            <w:r>
              <w:rPr>
                <w:rFonts w:hint="eastAsia" w:ascii="宋体" w:hAnsi="宋体" w:cs="宋体"/>
                <w:color w:val="auto"/>
                <w:kern w:val="0"/>
                <w:sz w:val="21"/>
                <w:szCs w:val="21"/>
                <w:u w:val="single"/>
                <w:lang w:val="en-US" w:eastAsia="zh-CN" w:bidi="ar"/>
              </w:rPr>
              <w:t>成交供应商</w:t>
            </w:r>
            <w:r>
              <w:rPr>
                <w:rFonts w:hint="eastAsia" w:ascii="宋体" w:hAnsi="宋体" w:eastAsia="宋体" w:cs="宋体"/>
                <w:color w:val="auto"/>
                <w:kern w:val="0"/>
                <w:sz w:val="21"/>
                <w:szCs w:val="21"/>
                <w:u w:val="single"/>
                <w:lang w:val="en-US" w:eastAsia="zh-CN" w:bidi="ar"/>
              </w:rPr>
              <w:t>应按照</w:t>
            </w:r>
            <w:r>
              <w:rPr>
                <w:rFonts w:hint="eastAsia" w:ascii="宋体" w:hAnsi="宋体" w:cs="宋体"/>
                <w:color w:val="auto"/>
                <w:kern w:val="0"/>
                <w:sz w:val="21"/>
                <w:szCs w:val="21"/>
                <w:u w:val="single"/>
                <w:lang w:val="en-US" w:eastAsia="zh-CN" w:bidi="ar"/>
              </w:rPr>
              <w:t>谈判</w:t>
            </w:r>
            <w:r>
              <w:rPr>
                <w:rFonts w:hint="eastAsia" w:ascii="宋体" w:hAnsi="宋体" w:eastAsia="宋体" w:cs="宋体"/>
                <w:color w:val="auto"/>
                <w:kern w:val="0"/>
                <w:sz w:val="21"/>
                <w:szCs w:val="21"/>
                <w:u w:val="single"/>
                <w:lang w:val="en-US" w:eastAsia="zh-CN" w:bidi="ar"/>
              </w:rPr>
              <w:t>文件要求向采购人缴纳履约担保，否则视为放弃</w:t>
            </w:r>
            <w:r>
              <w:rPr>
                <w:rFonts w:hint="eastAsia" w:ascii="宋体" w:hAnsi="宋体" w:cs="宋体"/>
                <w:color w:val="auto"/>
                <w:kern w:val="0"/>
                <w:sz w:val="21"/>
                <w:szCs w:val="21"/>
                <w:u w:val="single"/>
                <w:lang w:val="en-US" w:eastAsia="zh-CN" w:bidi="ar"/>
              </w:rPr>
              <w:t>成交</w:t>
            </w:r>
            <w:r>
              <w:rPr>
                <w:rFonts w:hint="eastAsia" w:ascii="宋体" w:hAnsi="宋体" w:eastAsia="宋体" w:cs="宋体"/>
                <w:color w:val="auto"/>
                <w:kern w:val="0"/>
                <w:sz w:val="21"/>
                <w:szCs w:val="21"/>
                <w:u w:val="single"/>
                <w:lang w:val="en-US" w:eastAsia="zh-CN" w:bidi="ar"/>
              </w:rPr>
              <w:t>资格</w:t>
            </w:r>
            <w:r>
              <w:rPr>
                <w:rFonts w:hint="eastAsia" w:ascii="宋体" w:hAnsi="宋体" w:cs="宋体"/>
                <w:color w:val="auto"/>
                <w:kern w:val="0"/>
                <w:sz w:val="21"/>
                <w:szCs w:val="21"/>
                <w:u w:val="single"/>
                <w:lang w:val="en-US" w:eastAsia="zh-CN" w:bidi="ar"/>
              </w:rPr>
              <w:t xml:space="preserve"> </w:t>
            </w:r>
            <w:r>
              <w:rPr>
                <w:rFonts w:hint="eastAsia" w:ascii="宋体" w:hAnsi="宋体" w:eastAsia="宋体" w:cs="宋体"/>
                <w:color w:val="auto"/>
                <w:kern w:val="0"/>
                <w:sz w:val="21"/>
                <w:szCs w:val="21"/>
                <w:lang w:val="en-US" w:eastAsia="zh-CN" w:bidi="ar"/>
              </w:rPr>
              <w:t>。</w:t>
            </w:r>
          </w:p>
          <w:p w14:paraId="102723B0">
            <w:pPr>
              <w:keepLines w:val="0"/>
              <w:pageBreakBefore w:val="0"/>
              <w:kinsoku/>
              <w:wordWrap/>
              <w:overflowPunct/>
              <w:topLinePunct w:val="0"/>
              <w:autoSpaceDE/>
              <w:autoSpaceDN/>
              <w:bidi w:val="0"/>
              <w:snapToGrid/>
              <w:spacing w:line="360" w:lineRule="auto"/>
              <w:ind w:left="0" w:right="0" w:firstLine="420" w:firstLineChars="200"/>
              <w:rPr>
                <w:rFonts w:hint="eastAsia" w:ascii="宋体" w:hAnsi="宋体" w:eastAsia="宋体" w:cs="宋体"/>
                <w:color w:val="auto"/>
                <w:highlight w:val="none"/>
                <w:lang w:val="en-US" w:eastAsia="zh-CN"/>
              </w:rPr>
            </w:pPr>
            <w:r>
              <w:rPr>
                <w:rFonts w:hint="eastAsia" w:ascii="宋体" w:hAnsi="宋体" w:cs="宋体"/>
                <w:highlight w:val="none"/>
                <w:lang w:eastAsia="zh-CN"/>
              </w:rPr>
              <w:t>成交供应商待合同全部履行完毕，相关验收、结算资料</w:t>
            </w:r>
            <w:r>
              <w:rPr>
                <w:rFonts w:hint="eastAsia" w:ascii="宋体" w:hAnsi="宋体" w:cs="宋体"/>
                <w:color w:val="auto"/>
                <w:highlight w:val="none"/>
                <w:lang w:val="en-US" w:eastAsia="zh-CN"/>
              </w:rPr>
              <w:t>经</w:t>
            </w:r>
            <w:r>
              <w:rPr>
                <w:rFonts w:hint="eastAsia" w:ascii="宋体" w:hAnsi="宋体" w:eastAsia="宋体" w:cs="宋体"/>
                <w:color w:val="auto"/>
                <w:highlight w:val="none"/>
                <w:lang w:val="en-US" w:eastAsia="zh-CN"/>
              </w:rPr>
              <w:t>采购人确认后10个工作日内</w:t>
            </w:r>
            <w:r>
              <w:rPr>
                <w:rFonts w:hint="eastAsia" w:ascii="宋体" w:hAnsi="宋体" w:cs="宋体"/>
                <w:color w:val="auto"/>
                <w:highlight w:val="none"/>
                <w:lang w:val="en-US" w:eastAsia="zh-CN"/>
              </w:rPr>
              <w:t>无息</w:t>
            </w:r>
            <w:r>
              <w:rPr>
                <w:rFonts w:hint="eastAsia" w:ascii="宋体" w:hAnsi="宋体" w:eastAsia="宋体" w:cs="宋体"/>
                <w:color w:val="auto"/>
                <w:highlight w:val="none"/>
                <w:lang w:val="en-US" w:eastAsia="zh-CN"/>
              </w:rPr>
              <w:t>退还</w:t>
            </w:r>
            <w:r>
              <w:rPr>
                <w:rFonts w:hint="eastAsia" w:ascii="宋体" w:hAnsi="宋体" w:cs="宋体"/>
                <w:color w:val="auto"/>
                <w:highlight w:val="none"/>
                <w:lang w:val="en-US" w:eastAsia="zh-CN"/>
              </w:rPr>
              <w:t>履约保证金</w:t>
            </w:r>
            <w:r>
              <w:rPr>
                <w:rFonts w:hint="eastAsia" w:ascii="宋体" w:hAnsi="宋体" w:eastAsia="宋体" w:cs="宋体"/>
                <w:color w:val="auto"/>
                <w:highlight w:val="none"/>
                <w:lang w:val="en-US" w:eastAsia="zh-CN"/>
              </w:rPr>
              <w:t>，采购人未按期退还的，</w:t>
            </w:r>
            <w:r>
              <w:rPr>
                <w:rFonts w:hint="eastAsia" w:ascii="宋体" w:hAnsi="宋体" w:cs="宋体"/>
                <w:color w:val="auto"/>
                <w:highlight w:val="none"/>
                <w:lang w:val="en-US" w:eastAsia="zh-CN"/>
              </w:rPr>
              <w:t>成交供应商</w:t>
            </w:r>
            <w:r>
              <w:rPr>
                <w:rFonts w:hint="eastAsia" w:ascii="宋体" w:hAnsi="宋体" w:eastAsia="宋体" w:cs="宋体"/>
                <w:color w:val="auto"/>
                <w:highlight w:val="none"/>
                <w:lang w:val="en-US" w:eastAsia="zh-CN"/>
              </w:rPr>
              <w:t>可要求采购人赔偿损失和承担违约责任（如资金占用费、利息损失等）。</w:t>
            </w:r>
            <w:r>
              <w:rPr>
                <w:rFonts w:hint="eastAsia" w:ascii="宋体" w:hAnsi="宋体" w:cs="宋体"/>
                <w:color w:val="auto"/>
                <w:highlight w:val="none"/>
                <w:lang w:val="en-US" w:eastAsia="zh-CN"/>
              </w:rPr>
              <w:t>成交供应商</w:t>
            </w:r>
            <w:r>
              <w:rPr>
                <w:rFonts w:hint="eastAsia" w:ascii="宋体" w:hAnsi="宋体" w:eastAsia="宋体" w:cs="宋体"/>
                <w:color w:val="auto"/>
                <w:highlight w:val="none"/>
                <w:lang w:val="en-US" w:eastAsia="zh-CN"/>
              </w:rPr>
              <w:t>存在以下情形的履约保证金不予退还：</w:t>
            </w:r>
          </w:p>
          <w:p w14:paraId="2196EF8F">
            <w:pPr>
              <w:keepLines w:val="0"/>
              <w:pageBreakBefore w:val="0"/>
              <w:numPr>
                <w:ilvl w:val="0"/>
                <w:numId w:val="0"/>
              </w:numPr>
              <w:kinsoku/>
              <w:wordWrap/>
              <w:overflowPunct/>
              <w:topLinePunct w:val="0"/>
              <w:autoSpaceDE/>
              <w:autoSpaceDN/>
              <w:bidi w:val="0"/>
              <w:snapToGrid/>
              <w:spacing w:line="360" w:lineRule="auto"/>
              <w:ind w:left="0" w:leftChars="0" w:right="0" w:rightChars="0"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kern w:val="2"/>
                <w:sz w:val="21"/>
                <w:szCs w:val="24"/>
                <w:highlight w:val="none"/>
                <w:lang w:val="en-US" w:eastAsia="zh-CN" w:bidi="ar-SA"/>
              </w:rPr>
              <w:t>（1）</w:t>
            </w:r>
            <w:r>
              <w:rPr>
                <w:rFonts w:hint="default" w:ascii="宋体" w:hAnsi="宋体" w:eastAsia="宋体" w:cs="宋体"/>
                <w:color w:val="auto"/>
                <w:highlight w:val="none"/>
                <w:lang w:val="en-US" w:eastAsia="zh-CN"/>
              </w:rPr>
              <w:t>违反合同义务且未承担违约责任</w:t>
            </w:r>
            <w:r>
              <w:rPr>
                <w:rFonts w:hint="eastAsia" w:ascii="宋体" w:hAnsi="宋体" w:eastAsia="宋体" w:cs="宋体"/>
                <w:color w:val="auto"/>
                <w:highlight w:val="none"/>
                <w:lang w:val="en-US" w:eastAsia="zh-CN"/>
              </w:rPr>
              <w:t>。</w:t>
            </w:r>
          </w:p>
          <w:p w14:paraId="4BF9DFC1">
            <w:pPr>
              <w:keepLines w:val="0"/>
              <w:pageBreakBefore w:val="0"/>
              <w:numPr>
                <w:ilvl w:val="0"/>
                <w:numId w:val="0"/>
              </w:numPr>
              <w:kinsoku/>
              <w:wordWrap/>
              <w:overflowPunct/>
              <w:topLinePunct w:val="0"/>
              <w:autoSpaceDE/>
              <w:autoSpaceDN/>
              <w:bidi w:val="0"/>
              <w:snapToGrid/>
              <w:spacing w:line="360" w:lineRule="auto"/>
              <w:ind w:leftChars="200" w:right="0" w:rightChars="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w:t>
            </w:r>
            <w:r>
              <w:rPr>
                <w:rFonts w:hint="default" w:ascii="宋体" w:hAnsi="宋体" w:eastAsia="宋体" w:cs="宋体"/>
                <w:color w:val="auto"/>
                <w:highlight w:val="none"/>
                <w:lang w:val="en-US" w:eastAsia="zh-CN"/>
              </w:rPr>
              <w:t>未按时履行违约责任。</w:t>
            </w:r>
          </w:p>
          <w:p w14:paraId="46267A64">
            <w:pPr>
              <w:keepLines w:val="0"/>
              <w:pageBreakBefore w:val="0"/>
              <w:kinsoku/>
              <w:wordWrap/>
              <w:overflowPunct/>
              <w:topLinePunct w:val="0"/>
              <w:autoSpaceDE/>
              <w:autoSpaceDN/>
              <w:bidi w:val="0"/>
              <w:snapToGrid/>
              <w:spacing w:line="360" w:lineRule="auto"/>
              <w:ind w:left="0" w:right="0" w:firstLine="420" w:firstLineChars="200"/>
              <w:rPr>
                <w:rFonts w:hint="eastAsia" w:ascii="宋体" w:hAnsi="宋体" w:eastAsia="宋体" w:cs="宋体"/>
                <w:color w:val="auto"/>
                <w:kern w:val="0"/>
                <w:sz w:val="21"/>
                <w:szCs w:val="21"/>
                <w:lang w:val="en-US" w:eastAsia="zh-CN" w:bidi="ar"/>
              </w:rPr>
            </w:pPr>
            <w:r>
              <w:rPr>
                <w:rFonts w:hint="eastAsia" w:ascii="宋体" w:hAnsi="宋体" w:eastAsia="宋体" w:cs="宋体"/>
                <w:color w:val="auto"/>
                <w:highlight w:val="none"/>
                <w:lang w:val="en-US" w:eastAsia="zh-CN"/>
              </w:rPr>
              <w:t>（3）</w:t>
            </w:r>
            <w:r>
              <w:rPr>
                <w:rFonts w:hint="default" w:ascii="宋体" w:hAnsi="宋体" w:eastAsia="宋体" w:cs="宋体"/>
                <w:color w:val="auto"/>
                <w:highlight w:val="none"/>
                <w:lang w:val="en-US" w:eastAsia="zh-CN"/>
              </w:rPr>
              <w:t>未能履行与</w:t>
            </w:r>
            <w:r>
              <w:rPr>
                <w:rFonts w:hint="eastAsia" w:ascii="宋体" w:hAnsi="宋体" w:cs="宋体"/>
                <w:color w:val="auto"/>
                <w:highlight w:val="none"/>
                <w:lang w:val="en-US" w:eastAsia="zh-CN"/>
              </w:rPr>
              <w:t>采购人</w:t>
            </w:r>
            <w:r>
              <w:rPr>
                <w:rFonts w:hint="default" w:ascii="宋体" w:hAnsi="宋体" w:eastAsia="宋体" w:cs="宋体"/>
                <w:color w:val="auto"/>
                <w:highlight w:val="none"/>
                <w:lang w:val="en-US" w:eastAsia="zh-CN"/>
              </w:rPr>
              <w:t>签订的合同。</w:t>
            </w:r>
          </w:p>
        </w:tc>
      </w:tr>
      <w:tr w14:paraId="0A5C4C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545635D7">
            <w:pPr>
              <w:adjustRightInd w:val="0"/>
              <w:snapToGrid w:val="0"/>
              <w:spacing w:before="50" w:line="360" w:lineRule="auto"/>
              <w:rPr>
                <w:rFonts w:ascii="宋体" w:hAnsi="宋体" w:cs="宋体"/>
                <w:b/>
                <w:szCs w:val="21"/>
              </w:rPr>
            </w:pPr>
            <w:r>
              <w:rPr>
                <w:rFonts w:hint="eastAsia" w:ascii="宋体" w:hAnsi="宋体" w:cs="宋体"/>
                <w:b/>
                <w:szCs w:val="21"/>
              </w:rPr>
              <w:t>七、政府采购政策</w:t>
            </w:r>
          </w:p>
        </w:tc>
      </w:tr>
      <w:tr w14:paraId="52AC82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11F56A74">
            <w:pPr>
              <w:adjustRightInd w:val="0"/>
              <w:snapToGrid w:val="0"/>
              <w:spacing w:before="50" w:line="360" w:lineRule="auto"/>
              <w:jc w:val="center"/>
              <w:rPr>
                <w:rFonts w:ascii="宋体" w:hAnsi="宋体" w:cs="宋体"/>
                <w:szCs w:val="21"/>
              </w:rPr>
            </w:pPr>
            <w:r>
              <w:rPr>
                <w:rFonts w:hint="eastAsia" w:ascii="宋体" w:hAnsi="宋体" w:cs="宋体"/>
                <w:szCs w:val="21"/>
              </w:rPr>
              <w:t>第40.1款</w:t>
            </w:r>
          </w:p>
        </w:tc>
        <w:tc>
          <w:tcPr>
            <w:tcW w:w="2892" w:type="dxa"/>
            <w:vAlign w:val="center"/>
          </w:tcPr>
          <w:p w14:paraId="0F019812">
            <w:pPr>
              <w:rPr>
                <w:rFonts w:ascii="宋体" w:hAnsi="宋体" w:cs="宋体"/>
              </w:rPr>
            </w:pPr>
            <w:r>
              <w:rPr>
                <w:rFonts w:hint="eastAsia" w:ascii="宋体" w:hAnsi="宋体" w:cs="宋体"/>
              </w:rPr>
              <w:t>节能产品、环境标志产品</w:t>
            </w:r>
            <w:r>
              <w:rPr>
                <w:rFonts w:hint="eastAsia" w:ascii="宋体" w:hAnsi="宋体" w:cs="宋体"/>
                <w:szCs w:val="21"/>
              </w:rPr>
              <w:t>的价格折扣比例</w:t>
            </w:r>
          </w:p>
        </w:tc>
        <w:tc>
          <w:tcPr>
            <w:tcW w:w="4738" w:type="dxa"/>
            <w:vAlign w:val="center"/>
          </w:tcPr>
          <w:p w14:paraId="4B33994B">
            <w:pPr>
              <w:adjustRightInd w:val="0"/>
              <w:snapToGrid w:val="0"/>
              <w:spacing w:before="50" w:line="360" w:lineRule="auto"/>
              <w:ind w:firstLine="420" w:firstLineChars="200"/>
              <w:rPr>
                <w:rFonts w:hint="eastAsia" w:ascii="宋体" w:hAnsi="宋体" w:eastAsia="宋体" w:cs="宋体"/>
                <w:lang w:val="en-US" w:eastAsia="zh-CN"/>
              </w:rPr>
            </w:pPr>
            <w:r>
              <w:rPr>
                <w:rFonts w:hint="eastAsia" w:ascii="宋体" w:hAnsi="宋体" w:eastAsia="宋体" w:cs="宋体"/>
              </w:rPr>
              <w:t>采购产品为节能产品政府采购品目清单内非标记★符号的给予价格</w:t>
            </w:r>
            <w:r>
              <w:rPr>
                <w:rFonts w:hint="eastAsia" w:ascii="宋体" w:hAnsi="宋体" w:eastAsia="宋体" w:cs="宋体"/>
                <w:lang w:val="en-US" w:eastAsia="zh-CN"/>
              </w:rPr>
              <w:t>4</w:t>
            </w:r>
            <w:r>
              <w:rPr>
                <w:rFonts w:hint="eastAsia" w:ascii="宋体" w:hAnsi="宋体" w:eastAsia="宋体" w:cs="宋体"/>
              </w:rPr>
              <w:t>%-</w:t>
            </w:r>
            <w:r>
              <w:rPr>
                <w:rFonts w:hint="eastAsia" w:ascii="宋体" w:hAnsi="宋体" w:eastAsia="宋体" w:cs="宋体"/>
                <w:lang w:val="en-US" w:eastAsia="zh-CN"/>
              </w:rPr>
              <w:t>8</w:t>
            </w:r>
            <w:r>
              <w:rPr>
                <w:rFonts w:hint="eastAsia" w:ascii="宋体" w:hAnsi="宋体" w:eastAsia="宋体" w:cs="宋体"/>
              </w:rPr>
              <w:t>%的扣除，用扣除后的价格参与评审，本项目具体扣除比例为</w:t>
            </w:r>
            <w:r>
              <w:rPr>
                <w:rFonts w:hint="eastAsia" w:ascii="宋体" w:hAnsi="宋体" w:eastAsia="宋体" w:cs="宋体"/>
                <w:b/>
                <w:bCs/>
                <w:u w:val="single"/>
              </w:rPr>
              <w:t xml:space="preserve"> </w:t>
            </w:r>
            <w:r>
              <w:rPr>
                <w:rFonts w:hint="eastAsia" w:ascii="宋体" w:hAnsi="宋体" w:eastAsia="宋体" w:cs="宋体"/>
                <w:b w:val="0"/>
                <w:bCs w:val="0"/>
                <w:u w:val="single"/>
                <w:lang w:val="en-US" w:eastAsia="zh-CN"/>
              </w:rPr>
              <w:t>4</w:t>
            </w:r>
            <w:r>
              <w:rPr>
                <w:rFonts w:hint="eastAsia" w:ascii="宋体" w:hAnsi="宋体" w:eastAsia="宋体" w:cs="宋体"/>
                <w:b/>
                <w:bCs/>
                <w:u w:val="single"/>
              </w:rPr>
              <w:t xml:space="preserve"> </w:t>
            </w:r>
            <w:r>
              <w:rPr>
                <w:rFonts w:hint="eastAsia" w:ascii="宋体" w:hAnsi="宋体" w:eastAsia="宋体" w:cs="宋体"/>
              </w:rPr>
              <w:t>%</w:t>
            </w:r>
            <w:r>
              <w:rPr>
                <w:rFonts w:hint="eastAsia" w:ascii="宋体" w:hAnsi="宋体" w:eastAsia="宋体" w:cs="宋体"/>
                <w:lang w:eastAsia="zh-CN"/>
              </w:rPr>
              <w:t>。</w:t>
            </w:r>
          </w:p>
          <w:p w14:paraId="158CB947">
            <w:pPr>
              <w:pStyle w:val="21"/>
            </w:pPr>
            <w:r>
              <w:rPr>
                <w:rFonts w:hint="eastAsia" w:ascii="宋体" w:hAnsi="宋体" w:eastAsia="宋体" w:cs="宋体"/>
              </w:rPr>
              <w:t>采购产品为环境标志产品政府品目清单内的产品给予</w:t>
            </w:r>
            <w:r>
              <w:rPr>
                <w:rFonts w:hint="eastAsia" w:ascii="宋体" w:hAnsi="宋体" w:eastAsia="宋体" w:cs="宋体"/>
                <w:lang w:val="en-US" w:eastAsia="zh-CN"/>
              </w:rPr>
              <w:t>4</w:t>
            </w:r>
            <w:r>
              <w:rPr>
                <w:rFonts w:hint="eastAsia" w:ascii="宋体" w:hAnsi="宋体" w:eastAsia="宋体" w:cs="宋体"/>
              </w:rPr>
              <w:t>%-</w:t>
            </w:r>
            <w:r>
              <w:rPr>
                <w:rFonts w:hint="eastAsia" w:ascii="宋体" w:hAnsi="宋体" w:eastAsia="宋体" w:cs="宋体"/>
                <w:lang w:val="en-US" w:eastAsia="zh-CN"/>
              </w:rPr>
              <w:t>8</w:t>
            </w:r>
            <w:r>
              <w:rPr>
                <w:rFonts w:hint="eastAsia" w:ascii="宋体" w:hAnsi="宋体" w:eastAsia="宋体" w:cs="宋体"/>
              </w:rPr>
              <w:t>%的价格扣除，本项目具体扣除比例为</w:t>
            </w:r>
            <w:r>
              <w:rPr>
                <w:rFonts w:hint="eastAsia" w:ascii="宋体" w:hAnsi="宋体" w:eastAsia="宋体" w:cs="宋体"/>
                <w:u w:val="single"/>
              </w:rPr>
              <w:t xml:space="preserve"> </w:t>
            </w:r>
            <w:r>
              <w:rPr>
                <w:rFonts w:hint="eastAsia" w:ascii="宋体" w:hAnsi="宋体" w:eastAsia="宋体" w:cs="宋体"/>
                <w:u w:val="single"/>
                <w:lang w:val="en-US" w:eastAsia="zh-CN"/>
              </w:rPr>
              <w:t>4</w:t>
            </w:r>
            <w:r>
              <w:rPr>
                <w:rFonts w:hint="eastAsia" w:ascii="宋体" w:hAnsi="宋体" w:eastAsia="宋体" w:cs="宋体"/>
                <w:u w:val="single"/>
              </w:rPr>
              <w:t xml:space="preserve"> </w:t>
            </w:r>
            <w:r>
              <w:rPr>
                <w:rFonts w:hint="eastAsia" w:ascii="宋体" w:hAnsi="宋体" w:eastAsia="宋体" w:cs="宋体"/>
              </w:rPr>
              <w:t>%。</w:t>
            </w:r>
          </w:p>
        </w:tc>
      </w:tr>
      <w:tr w14:paraId="2599F1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2013D1BB">
            <w:pPr>
              <w:adjustRightInd w:val="0"/>
              <w:snapToGrid w:val="0"/>
              <w:spacing w:before="50" w:line="360" w:lineRule="auto"/>
              <w:jc w:val="center"/>
              <w:rPr>
                <w:rFonts w:ascii="宋体" w:hAnsi="宋体" w:cs="宋体"/>
                <w:szCs w:val="21"/>
              </w:rPr>
            </w:pPr>
            <w:r>
              <w:rPr>
                <w:rFonts w:hint="eastAsia" w:ascii="宋体" w:hAnsi="宋体" w:cs="宋体"/>
                <w:szCs w:val="21"/>
              </w:rPr>
              <w:t>第41.2（1）项</w:t>
            </w:r>
          </w:p>
        </w:tc>
        <w:tc>
          <w:tcPr>
            <w:tcW w:w="2892" w:type="dxa"/>
            <w:vAlign w:val="center"/>
          </w:tcPr>
          <w:p w14:paraId="3361B77E">
            <w:pPr>
              <w:adjustRightInd w:val="0"/>
              <w:snapToGrid w:val="0"/>
              <w:spacing w:before="50" w:line="360" w:lineRule="auto"/>
              <w:rPr>
                <w:rFonts w:ascii="宋体" w:hAnsi="宋体" w:cs="宋体"/>
                <w:szCs w:val="21"/>
              </w:rPr>
            </w:pPr>
            <w:r>
              <w:rPr>
                <w:rFonts w:hint="eastAsia" w:ascii="宋体" w:hAnsi="宋体" w:cs="宋体"/>
                <w:szCs w:val="21"/>
              </w:rPr>
              <w:t>小型、微型企业的价格折扣比例</w:t>
            </w:r>
          </w:p>
        </w:tc>
        <w:tc>
          <w:tcPr>
            <w:tcW w:w="4738" w:type="dxa"/>
            <w:vAlign w:val="center"/>
          </w:tcPr>
          <w:p w14:paraId="1F1BA669">
            <w:pPr>
              <w:adjustRightInd w:val="0"/>
              <w:snapToGrid w:val="0"/>
              <w:spacing w:before="50" w:line="360" w:lineRule="auto"/>
              <w:rPr>
                <w:rFonts w:hint="default" w:ascii="宋体" w:hAnsi="宋体"/>
                <w:b/>
                <w:bCs/>
                <w:szCs w:val="21"/>
                <w:lang w:val="en-US" w:eastAsia="zh-CN"/>
              </w:rPr>
            </w:pPr>
            <w:r>
              <w:rPr>
                <w:rFonts w:hint="eastAsia" w:ascii="宋体" w:hAnsi="宋体"/>
                <w:b/>
                <w:bCs/>
                <w:szCs w:val="21"/>
                <w:lang w:val="en-US" w:eastAsia="zh-CN"/>
              </w:rPr>
              <w:t>本项目专门面向中小企业采购</w:t>
            </w:r>
          </w:p>
          <w:p w14:paraId="07D45CCA">
            <w:pPr>
              <w:adjustRightInd w:val="0"/>
              <w:snapToGrid w:val="0"/>
              <w:spacing w:before="50" w:line="360" w:lineRule="auto"/>
              <w:rPr>
                <w:rFonts w:hint="eastAsia" w:eastAsia="宋体"/>
                <w:lang w:eastAsia="zh-CN"/>
              </w:rPr>
            </w:pPr>
            <w:r>
              <w:rPr>
                <w:rFonts w:hint="eastAsia" w:ascii="宋体" w:hAnsi="宋体"/>
                <w:szCs w:val="21"/>
              </w:rPr>
              <w:t>给予小型和微型企业价格10%-20%的扣除，用扣除后的价格参与评审，本项目具体扣除比例</w:t>
            </w:r>
            <w:r>
              <w:rPr>
                <w:rFonts w:hint="eastAsia" w:ascii="宋体" w:hAnsi="宋体"/>
                <w:szCs w:val="21"/>
                <w:highlight w:val="none"/>
              </w:rPr>
              <w:t>为</w:t>
            </w:r>
            <w:r>
              <w:rPr>
                <w:rFonts w:hint="eastAsia" w:ascii="宋体" w:hAnsi="宋体"/>
                <w:szCs w:val="21"/>
                <w:highlight w:val="none"/>
                <w:lang w:val="en-US" w:eastAsia="zh-CN"/>
              </w:rPr>
              <w:t xml:space="preserve"> </w:t>
            </w:r>
            <w:r>
              <w:rPr>
                <w:rFonts w:hint="eastAsia" w:ascii="宋体" w:hAnsi="宋体"/>
                <w:szCs w:val="21"/>
                <w:highlight w:val="none"/>
                <w:u w:val="single"/>
                <w:lang w:val="en-US" w:eastAsia="zh-CN"/>
              </w:rPr>
              <w:t xml:space="preserve"> / </w:t>
            </w:r>
            <w:r>
              <w:rPr>
                <w:rFonts w:hint="eastAsia" w:ascii="宋体" w:hAnsi="宋体"/>
                <w:szCs w:val="21"/>
                <w:highlight w:val="none"/>
              </w:rPr>
              <w:t>%。</w:t>
            </w:r>
          </w:p>
        </w:tc>
      </w:tr>
      <w:tr w14:paraId="12C33D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9" w:hRule="atLeast"/>
          <w:jc w:val="center"/>
        </w:trPr>
        <w:tc>
          <w:tcPr>
            <w:tcW w:w="1622" w:type="dxa"/>
            <w:vAlign w:val="center"/>
          </w:tcPr>
          <w:p w14:paraId="1DE1398E">
            <w:pPr>
              <w:adjustRightInd w:val="0"/>
              <w:snapToGrid w:val="0"/>
              <w:spacing w:before="50" w:line="360" w:lineRule="auto"/>
              <w:jc w:val="center"/>
              <w:rPr>
                <w:rFonts w:ascii="宋体" w:hAnsi="宋体" w:cs="宋体"/>
                <w:szCs w:val="21"/>
              </w:rPr>
            </w:pPr>
            <w:r>
              <w:rPr>
                <w:rFonts w:hint="eastAsia" w:ascii="宋体" w:hAnsi="宋体" w:cs="宋体"/>
                <w:szCs w:val="21"/>
              </w:rPr>
              <w:t>第41.2（2）项</w:t>
            </w:r>
          </w:p>
        </w:tc>
        <w:tc>
          <w:tcPr>
            <w:tcW w:w="2892" w:type="dxa"/>
            <w:vAlign w:val="center"/>
          </w:tcPr>
          <w:p w14:paraId="6469B6E1">
            <w:pPr>
              <w:adjustRightInd w:val="0"/>
              <w:snapToGrid w:val="0"/>
              <w:spacing w:before="50" w:line="360" w:lineRule="auto"/>
              <w:rPr>
                <w:rFonts w:ascii="宋体" w:hAnsi="宋体" w:cs="宋体"/>
                <w:szCs w:val="21"/>
              </w:rPr>
            </w:pPr>
            <w:r>
              <w:rPr>
                <w:rFonts w:hint="eastAsia" w:ascii="宋体" w:hAnsi="宋体" w:cs="宋体"/>
                <w:szCs w:val="21"/>
              </w:rPr>
              <w:t>小型、微型企业组成联合体或者大中型企业向小微企业分包的价格折扣比例</w:t>
            </w:r>
          </w:p>
        </w:tc>
        <w:tc>
          <w:tcPr>
            <w:tcW w:w="4738" w:type="dxa"/>
            <w:vAlign w:val="center"/>
          </w:tcPr>
          <w:p w14:paraId="4699BBB7">
            <w:pPr>
              <w:adjustRightInd w:val="0"/>
              <w:snapToGrid w:val="0"/>
              <w:spacing w:before="50" w:line="360" w:lineRule="auto"/>
              <w:rPr>
                <w:rFonts w:ascii="宋体" w:hAnsi="宋体" w:cs="宋体"/>
                <w:szCs w:val="21"/>
              </w:rPr>
            </w:pPr>
            <w:r>
              <w:rPr>
                <w:rFonts w:hint="eastAsia" w:ascii="宋体" w:hAnsi="宋体"/>
                <w:szCs w:val="21"/>
                <w:highlight w:val="none"/>
              </w:rPr>
              <w:t>给予联合体</w:t>
            </w:r>
            <w:r>
              <w:rPr>
                <w:rFonts w:hint="eastAsia" w:ascii="宋体" w:hAnsi="宋体"/>
                <w:szCs w:val="21"/>
                <w:highlight w:val="none"/>
                <w:lang w:val="en-US" w:eastAsia="zh-CN"/>
              </w:rPr>
              <w:t>4</w:t>
            </w:r>
            <w:r>
              <w:rPr>
                <w:rFonts w:hint="eastAsia" w:ascii="宋体" w:hAnsi="宋体"/>
                <w:szCs w:val="21"/>
                <w:highlight w:val="none"/>
              </w:rPr>
              <w:t>%-</w:t>
            </w:r>
            <w:r>
              <w:rPr>
                <w:rFonts w:hint="eastAsia" w:ascii="宋体" w:hAnsi="宋体"/>
                <w:szCs w:val="21"/>
                <w:highlight w:val="none"/>
                <w:lang w:val="en-US" w:eastAsia="zh-CN"/>
              </w:rPr>
              <w:t>6</w:t>
            </w:r>
            <w:r>
              <w:rPr>
                <w:rFonts w:hint="eastAsia" w:ascii="宋体" w:hAnsi="宋体"/>
                <w:szCs w:val="21"/>
                <w:highlight w:val="none"/>
              </w:rPr>
              <w:t>%</w:t>
            </w:r>
            <w:r>
              <w:rPr>
                <w:rFonts w:hint="eastAsia" w:ascii="宋体" w:hAnsi="宋体"/>
                <w:szCs w:val="21"/>
                <w:highlight w:val="none"/>
                <w:lang w:eastAsia="zh-CN"/>
              </w:rPr>
              <w:t>（</w:t>
            </w:r>
            <w:r>
              <w:rPr>
                <w:rFonts w:ascii="Helvetica" w:hAnsi="Helvetica" w:eastAsia="Helvetica" w:cs="Helvetica"/>
                <w:i w:val="0"/>
                <w:iCs w:val="0"/>
                <w:caps w:val="0"/>
                <w:color w:val="333333"/>
                <w:spacing w:val="0"/>
                <w:sz w:val="21"/>
                <w:szCs w:val="21"/>
                <w:highlight w:val="none"/>
                <w:shd w:val="clear" w:color="auto" w:fill="FFFFFF"/>
              </w:rPr>
              <w:t>工程项目为</w:t>
            </w:r>
            <w:r>
              <w:rPr>
                <w:rFonts w:hint="eastAsia" w:ascii="Helvetica" w:hAnsi="Helvetica" w:eastAsia="宋体" w:cs="Helvetica"/>
                <w:i w:val="0"/>
                <w:iCs w:val="0"/>
                <w:caps w:val="0"/>
                <w:color w:val="333333"/>
                <w:spacing w:val="0"/>
                <w:sz w:val="21"/>
                <w:szCs w:val="21"/>
                <w:highlight w:val="none"/>
                <w:shd w:val="clear" w:color="auto" w:fill="FFFFFF"/>
                <w:lang w:val="en-US" w:eastAsia="zh-CN"/>
              </w:rPr>
              <w:t>1</w:t>
            </w: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w:t>
            </w:r>
            <w:r>
              <w:rPr>
                <w:rFonts w:hint="eastAsia" w:ascii="宋体" w:hAnsi="宋体"/>
                <w:szCs w:val="21"/>
                <w:highlight w:val="none"/>
                <w:lang w:eastAsia="zh-CN"/>
              </w:rPr>
              <w:t>）</w:t>
            </w:r>
            <w:r>
              <w:rPr>
                <w:rFonts w:hint="eastAsia" w:ascii="宋体" w:hAnsi="宋体"/>
                <w:szCs w:val="21"/>
                <w:highlight w:val="none"/>
              </w:rPr>
              <w:t>的价格扣除，用扣除后的价格参与评审，本项目具体扣除比例为</w:t>
            </w:r>
            <w:r>
              <w:rPr>
                <w:rFonts w:hint="eastAsia" w:ascii="宋体" w:hAnsi="宋体"/>
                <w:szCs w:val="21"/>
                <w:highlight w:val="none"/>
                <w:u w:val="single"/>
              </w:rPr>
              <w:t xml:space="preserve">  </w:t>
            </w:r>
            <w:r>
              <w:rPr>
                <w:rFonts w:hint="eastAsia" w:ascii="宋体" w:hAnsi="宋体"/>
                <w:szCs w:val="21"/>
                <w:highlight w:val="none"/>
                <w:u w:val="single"/>
                <w:lang w:val="en-US" w:eastAsia="zh-CN"/>
              </w:rPr>
              <w:t>/</w:t>
            </w:r>
            <w:r>
              <w:rPr>
                <w:rFonts w:hint="eastAsia" w:ascii="宋体" w:hAnsi="宋体"/>
                <w:szCs w:val="21"/>
                <w:highlight w:val="none"/>
                <w:u w:val="single"/>
              </w:rPr>
              <w:t xml:space="preserve">  </w:t>
            </w:r>
            <w:r>
              <w:rPr>
                <w:rFonts w:hint="eastAsia" w:ascii="宋体" w:hAnsi="宋体"/>
                <w:szCs w:val="21"/>
              </w:rPr>
              <w:t>%</w:t>
            </w:r>
            <w:r>
              <w:rPr>
                <w:rFonts w:hint="eastAsia" w:ascii="宋体" w:hAnsi="宋体"/>
                <w:szCs w:val="21"/>
                <w:highlight w:val="none"/>
              </w:rPr>
              <w:t>。</w:t>
            </w:r>
          </w:p>
        </w:tc>
      </w:tr>
      <w:tr w14:paraId="51E287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19" w:hRule="atLeast"/>
          <w:jc w:val="center"/>
        </w:trPr>
        <w:tc>
          <w:tcPr>
            <w:tcW w:w="1622" w:type="dxa"/>
            <w:vAlign w:val="center"/>
          </w:tcPr>
          <w:p w14:paraId="671AAE5D">
            <w:pPr>
              <w:adjustRightInd w:val="0"/>
              <w:snapToGrid w:val="0"/>
              <w:spacing w:before="50" w:line="360" w:lineRule="auto"/>
              <w:jc w:val="center"/>
              <w:rPr>
                <w:rFonts w:ascii="宋体" w:hAnsi="宋体" w:cs="宋体"/>
                <w:szCs w:val="21"/>
              </w:rPr>
            </w:pPr>
            <w:r>
              <w:rPr>
                <w:rFonts w:hint="eastAsia" w:ascii="宋体" w:hAnsi="宋体" w:cs="宋体"/>
                <w:szCs w:val="21"/>
              </w:rPr>
              <w:t>第44.1款</w:t>
            </w:r>
          </w:p>
        </w:tc>
        <w:tc>
          <w:tcPr>
            <w:tcW w:w="2892" w:type="dxa"/>
            <w:vAlign w:val="center"/>
          </w:tcPr>
          <w:p w14:paraId="05A00A58">
            <w:pPr>
              <w:adjustRightInd w:val="0"/>
              <w:snapToGrid w:val="0"/>
              <w:spacing w:before="50" w:line="360" w:lineRule="auto"/>
              <w:rPr>
                <w:rFonts w:ascii="宋体" w:hAnsi="宋体" w:cs="宋体"/>
                <w:szCs w:val="21"/>
              </w:rPr>
            </w:pPr>
            <w:r>
              <w:rPr>
                <w:rFonts w:hint="eastAsia" w:ascii="宋体" w:hAnsi="宋体" w:cs="宋体"/>
                <w:szCs w:val="21"/>
              </w:rPr>
              <w:t>采购进口产品</w:t>
            </w:r>
          </w:p>
        </w:tc>
        <w:tc>
          <w:tcPr>
            <w:tcW w:w="4738" w:type="dxa"/>
            <w:vAlign w:val="center"/>
          </w:tcPr>
          <w:p w14:paraId="67B97C4D">
            <w:pPr>
              <w:adjustRightInd w:val="0"/>
              <w:snapToGrid w:val="0"/>
              <w:spacing w:before="50" w:line="360" w:lineRule="auto"/>
              <w:rPr>
                <w:rFonts w:ascii="宋体" w:hAnsi="宋体" w:cs="宋体"/>
                <w:szCs w:val="21"/>
              </w:rPr>
            </w:pPr>
            <w:r>
              <w:rPr>
                <w:rFonts w:hint="eastAsia" w:ascii="宋体" w:hAnsi="宋体"/>
                <w:szCs w:val="21"/>
              </w:rPr>
              <w:t>本项目拒绝进口产品投标</w:t>
            </w:r>
          </w:p>
        </w:tc>
      </w:tr>
      <w:tr w14:paraId="0FA5AE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9252" w:type="dxa"/>
            <w:gridSpan w:val="3"/>
            <w:vAlign w:val="center"/>
          </w:tcPr>
          <w:p w14:paraId="7A8306B8">
            <w:pPr>
              <w:adjustRightInd w:val="0"/>
              <w:snapToGrid w:val="0"/>
              <w:spacing w:before="50" w:line="360" w:lineRule="auto"/>
              <w:rPr>
                <w:rFonts w:ascii="宋体" w:hAnsi="宋体" w:cs="宋体"/>
                <w:b/>
                <w:szCs w:val="21"/>
              </w:rPr>
            </w:pPr>
            <w:r>
              <w:rPr>
                <w:rFonts w:hint="eastAsia" w:ascii="宋体" w:hAnsi="宋体" w:cs="宋体"/>
                <w:b/>
                <w:szCs w:val="21"/>
              </w:rPr>
              <w:t>八、其他规定</w:t>
            </w:r>
          </w:p>
        </w:tc>
      </w:tr>
      <w:tr w14:paraId="587685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62147BE6">
            <w:pPr>
              <w:adjustRightInd w:val="0"/>
              <w:snapToGrid w:val="0"/>
              <w:spacing w:before="50" w:line="360" w:lineRule="auto"/>
              <w:jc w:val="center"/>
              <w:rPr>
                <w:rFonts w:ascii="宋体" w:hAnsi="宋体" w:cs="宋体"/>
                <w:szCs w:val="21"/>
              </w:rPr>
            </w:pPr>
            <w:r>
              <w:rPr>
                <w:rFonts w:hint="eastAsia" w:ascii="宋体" w:hAnsi="宋体" w:cs="宋体"/>
                <w:szCs w:val="21"/>
              </w:rPr>
              <w:t>第46.1</w:t>
            </w:r>
            <w:r>
              <w:rPr>
                <w:rFonts w:hint="eastAsia" w:ascii="宋体" w:hAnsi="宋体" w:cs="宋体"/>
                <w:kern w:val="0"/>
                <w:szCs w:val="21"/>
                <w:lang w:val="zh-CN"/>
              </w:rPr>
              <w:t>（</w:t>
            </w:r>
            <w:r>
              <w:rPr>
                <w:rFonts w:hint="eastAsia" w:ascii="宋体" w:hAnsi="宋体" w:cs="宋体"/>
                <w:kern w:val="0"/>
                <w:szCs w:val="21"/>
              </w:rPr>
              <w:t>1</w:t>
            </w:r>
            <w:r>
              <w:rPr>
                <w:rFonts w:hint="eastAsia" w:ascii="宋体" w:hAnsi="宋体" w:cs="宋体"/>
                <w:kern w:val="0"/>
                <w:szCs w:val="21"/>
                <w:lang w:val="zh-CN"/>
              </w:rPr>
              <w:t>）</w:t>
            </w:r>
            <w:r>
              <w:rPr>
                <w:rFonts w:hint="eastAsia" w:ascii="宋体" w:hAnsi="宋体" w:cs="宋体"/>
                <w:szCs w:val="21"/>
              </w:rPr>
              <w:t>项</w:t>
            </w:r>
          </w:p>
        </w:tc>
        <w:tc>
          <w:tcPr>
            <w:tcW w:w="2892" w:type="dxa"/>
            <w:vAlign w:val="center"/>
          </w:tcPr>
          <w:p w14:paraId="46E214B3">
            <w:pPr>
              <w:adjustRightInd w:val="0"/>
              <w:snapToGrid w:val="0"/>
              <w:spacing w:before="50" w:line="360" w:lineRule="auto"/>
              <w:rPr>
                <w:rFonts w:ascii="宋体" w:hAnsi="宋体" w:cs="宋体"/>
                <w:szCs w:val="21"/>
              </w:rPr>
            </w:pPr>
            <w:r>
              <w:rPr>
                <w:rFonts w:hint="eastAsia" w:ascii="宋体" w:hAnsi="宋体" w:cs="宋体"/>
                <w:szCs w:val="21"/>
              </w:rPr>
              <w:t>合同预付款的支付比例和支付条件</w:t>
            </w:r>
          </w:p>
        </w:tc>
        <w:tc>
          <w:tcPr>
            <w:tcW w:w="4738" w:type="dxa"/>
            <w:vAlign w:val="center"/>
          </w:tcPr>
          <w:p w14:paraId="6A40F150">
            <w:pPr>
              <w:adjustRightInd w:val="0"/>
              <w:snapToGrid w:val="0"/>
              <w:spacing w:line="360" w:lineRule="auto"/>
              <w:rPr>
                <w:rFonts w:ascii="宋体" w:hAnsi="宋体" w:cs="宋体"/>
                <w:szCs w:val="21"/>
              </w:rPr>
            </w:pPr>
            <w:r>
              <w:rPr>
                <w:rFonts w:hint="eastAsia" w:ascii="宋体" w:hAnsi="宋体"/>
                <w:szCs w:val="21"/>
              </w:rPr>
              <w:t>以合同签订为准</w:t>
            </w:r>
          </w:p>
        </w:tc>
      </w:tr>
      <w:tr w14:paraId="33A78B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 w:hRule="atLeast"/>
          <w:jc w:val="center"/>
        </w:trPr>
        <w:tc>
          <w:tcPr>
            <w:tcW w:w="1622" w:type="dxa"/>
            <w:vAlign w:val="center"/>
          </w:tcPr>
          <w:p w14:paraId="55EE0C85">
            <w:pPr>
              <w:adjustRightInd w:val="0"/>
              <w:snapToGrid w:val="0"/>
              <w:spacing w:before="50" w:line="360" w:lineRule="auto"/>
              <w:jc w:val="center"/>
              <w:rPr>
                <w:rFonts w:ascii="宋体" w:hAnsi="宋体" w:cs="宋体"/>
                <w:szCs w:val="21"/>
              </w:rPr>
            </w:pPr>
            <w:r>
              <w:rPr>
                <w:rFonts w:hint="eastAsia" w:ascii="宋体" w:hAnsi="宋体" w:cs="宋体"/>
                <w:szCs w:val="21"/>
              </w:rPr>
              <w:t>第46.1</w:t>
            </w:r>
            <w:r>
              <w:rPr>
                <w:rFonts w:hint="eastAsia" w:ascii="宋体" w:hAnsi="宋体" w:cs="宋体"/>
                <w:kern w:val="0"/>
                <w:szCs w:val="21"/>
                <w:lang w:val="zh-CN"/>
              </w:rPr>
              <w:t>（</w:t>
            </w:r>
            <w:r>
              <w:rPr>
                <w:rFonts w:hint="eastAsia" w:ascii="宋体" w:hAnsi="宋体" w:cs="宋体"/>
                <w:kern w:val="0"/>
                <w:szCs w:val="21"/>
              </w:rPr>
              <w:t>2</w:t>
            </w:r>
            <w:r>
              <w:rPr>
                <w:rFonts w:hint="eastAsia" w:ascii="宋体" w:hAnsi="宋体" w:cs="宋体"/>
                <w:kern w:val="0"/>
                <w:szCs w:val="21"/>
                <w:lang w:val="zh-CN"/>
              </w:rPr>
              <w:t>）</w:t>
            </w:r>
            <w:r>
              <w:rPr>
                <w:rFonts w:hint="eastAsia" w:ascii="宋体" w:hAnsi="宋体" w:cs="宋体"/>
                <w:szCs w:val="21"/>
              </w:rPr>
              <w:t>项</w:t>
            </w:r>
          </w:p>
        </w:tc>
        <w:tc>
          <w:tcPr>
            <w:tcW w:w="2892" w:type="dxa"/>
            <w:vAlign w:val="center"/>
          </w:tcPr>
          <w:p w14:paraId="28634128">
            <w:pPr>
              <w:adjustRightInd w:val="0"/>
              <w:snapToGrid w:val="0"/>
              <w:spacing w:before="50" w:line="360" w:lineRule="auto"/>
              <w:rPr>
                <w:rFonts w:ascii="宋体" w:hAnsi="宋体" w:cs="宋体"/>
                <w:szCs w:val="21"/>
              </w:rPr>
            </w:pPr>
            <w:r>
              <w:rPr>
                <w:rFonts w:hint="eastAsia" w:ascii="宋体" w:hAnsi="宋体" w:cs="宋体"/>
                <w:szCs w:val="21"/>
              </w:rPr>
              <w:t>质量保证金</w:t>
            </w:r>
          </w:p>
        </w:tc>
        <w:tc>
          <w:tcPr>
            <w:tcW w:w="4738" w:type="dxa"/>
            <w:vAlign w:val="center"/>
          </w:tcPr>
          <w:p w14:paraId="02C75228">
            <w:pPr>
              <w:bidi w:val="0"/>
              <w:rPr>
                <w:rFonts w:ascii="宋体" w:hAnsi="宋体" w:cs="宋体"/>
                <w:szCs w:val="21"/>
              </w:rPr>
            </w:pPr>
            <w:r>
              <w:rPr>
                <w:rFonts w:hint="eastAsia"/>
              </w:rPr>
              <w:t>无</w:t>
            </w:r>
          </w:p>
        </w:tc>
      </w:tr>
      <w:tr w14:paraId="74E1140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0" w:hRule="atLeast"/>
          <w:jc w:val="center"/>
        </w:trPr>
        <w:tc>
          <w:tcPr>
            <w:tcW w:w="1622" w:type="dxa"/>
            <w:vAlign w:val="center"/>
          </w:tcPr>
          <w:p w14:paraId="3DB16EDB">
            <w:pPr>
              <w:adjustRightInd w:val="0"/>
              <w:snapToGrid w:val="0"/>
              <w:spacing w:before="50" w:line="360" w:lineRule="auto"/>
              <w:jc w:val="center"/>
              <w:rPr>
                <w:rFonts w:ascii="宋体" w:hAnsi="宋体" w:cs="宋体"/>
                <w:szCs w:val="21"/>
              </w:rPr>
            </w:pPr>
            <w:r>
              <w:rPr>
                <w:rFonts w:hint="eastAsia" w:ascii="宋体" w:hAnsi="宋体" w:cs="宋体"/>
                <w:szCs w:val="21"/>
              </w:rPr>
              <w:t>第46.2款</w:t>
            </w:r>
          </w:p>
        </w:tc>
        <w:tc>
          <w:tcPr>
            <w:tcW w:w="2892" w:type="dxa"/>
            <w:vAlign w:val="center"/>
          </w:tcPr>
          <w:p w14:paraId="5AF69628">
            <w:pPr>
              <w:adjustRightInd w:val="0"/>
              <w:snapToGrid w:val="0"/>
              <w:spacing w:before="50" w:line="360" w:lineRule="auto"/>
              <w:rPr>
                <w:rFonts w:ascii="宋体" w:hAnsi="宋体" w:cs="宋体"/>
                <w:szCs w:val="21"/>
              </w:rPr>
            </w:pPr>
            <w:r>
              <w:rPr>
                <w:rFonts w:hint="eastAsia" w:ascii="宋体" w:hAnsi="宋体" w:cs="宋体"/>
                <w:szCs w:val="21"/>
              </w:rPr>
              <w:t>其他规定</w:t>
            </w:r>
          </w:p>
        </w:tc>
        <w:tc>
          <w:tcPr>
            <w:tcW w:w="4738" w:type="dxa"/>
            <w:vAlign w:val="center"/>
          </w:tcPr>
          <w:p w14:paraId="46E8628B">
            <w:pPr>
              <w:bidi w:val="0"/>
              <w:spacing w:line="360" w:lineRule="auto"/>
              <w:rPr>
                <w:rFonts w:hint="eastAsia" w:ascii="宋体" w:hAnsi="宋体" w:eastAsia="宋体" w:cs="宋体"/>
                <w:b/>
                <w:bCs/>
              </w:rPr>
            </w:pPr>
            <w:r>
              <w:rPr>
                <w:rFonts w:hint="eastAsia" w:ascii="宋体" w:hAnsi="宋体" w:eastAsia="宋体" w:cs="宋体"/>
                <w:b/>
                <w:bCs/>
              </w:rPr>
              <w:t>参加开标会的供应商在提交响应文件时应同时单独提交以下资料1份：</w:t>
            </w:r>
          </w:p>
          <w:p w14:paraId="086C8B40">
            <w:pPr>
              <w:bidi w:val="0"/>
              <w:spacing w:line="360" w:lineRule="auto"/>
              <w:rPr>
                <w:rFonts w:ascii="宋体" w:hAnsi="宋体" w:cs="宋体"/>
                <w:szCs w:val="21"/>
              </w:rPr>
            </w:pPr>
            <w:r>
              <w:rPr>
                <w:rFonts w:hint="eastAsia" w:ascii="宋体" w:hAnsi="宋体" w:eastAsia="宋体" w:cs="宋体"/>
                <w:b/>
                <w:bCs/>
              </w:rPr>
              <w:t>法定代表人身份证明和身份证原件（供应商代表是法定代表人的提供）或授权委托书和身份证原件（供应商代表不是法定代表人的提供）。</w:t>
            </w:r>
          </w:p>
        </w:tc>
      </w:tr>
    </w:tbl>
    <w:p w14:paraId="79CA924E">
      <w:pPr>
        <w:adjustRightInd w:val="0"/>
        <w:snapToGrid w:val="0"/>
        <w:spacing w:line="360" w:lineRule="auto"/>
        <w:rPr>
          <w:rFonts w:ascii="宋体" w:hAnsi="宋体" w:cs="宋体"/>
          <w:b/>
          <w:bCs/>
          <w:szCs w:val="21"/>
        </w:rPr>
      </w:pPr>
    </w:p>
    <w:p w14:paraId="6B5BB00C">
      <w:pPr>
        <w:adjustRightInd w:val="0"/>
        <w:snapToGrid w:val="0"/>
        <w:spacing w:before="156" w:beforeLines="50" w:line="360" w:lineRule="auto"/>
        <w:jc w:val="center"/>
        <w:outlineLvl w:val="1"/>
        <w:rPr>
          <w:rFonts w:ascii="宋体" w:hAnsi="宋体" w:cs="宋体"/>
          <w:b/>
          <w:bCs/>
          <w:sz w:val="32"/>
          <w:szCs w:val="32"/>
        </w:rPr>
      </w:pPr>
      <w:r>
        <w:rPr>
          <w:rFonts w:hint="eastAsia" w:ascii="宋体" w:hAnsi="宋体" w:cs="宋体"/>
          <w:b/>
          <w:bCs/>
          <w:sz w:val="24"/>
          <w:szCs w:val="32"/>
        </w:rPr>
        <w:br w:type="page"/>
      </w:r>
      <w:bookmarkStart w:id="24" w:name="_Toc9234"/>
      <w:r>
        <w:rPr>
          <w:rFonts w:hint="eastAsia" w:ascii="宋体" w:hAnsi="宋体" w:cs="宋体"/>
          <w:b/>
          <w:bCs/>
          <w:sz w:val="32"/>
          <w:szCs w:val="32"/>
        </w:rPr>
        <w:t>第二节 谈判须知正文</w:t>
      </w:r>
      <w:bookmarkEnd w:id="24"/>
    </w:p>
    <w:p w14:paraId="377DA3FC">
      <w:pPr>
        <w:adjustRightInd w:val="0"/>
        <w:snapToGrid w:val="0"/>
        <w:spacing w:before="156" w:beforeLines="50" w:line="360" w:lineRule="auto"/>
        <w:jc w:val="center"/>
        <w:outlineLvl w:val="2"/>
        <w:rPr>
          <w:rFonts w:ascii="宋体" w:hAnsi="宋体" w:cs="宋体"/>
          <w:b/>
          <w:bCs/>
          <w:sz w:val="28"/>
          <w:szCs w:val="28"/>
        </w:rPr>
      </w:pPr>
      <w:bookmarkStart w:id="25" w:name="_Toc18024"/>
      <w:r>
        <w:rPr>
          <w:rFonts w:hint="eastAsia" w:ascii="宋体" w:hAnsi="宋体" w:cs="宋体"/>
          <w:b/>
          <w:bCs/>
          <w:sz w:val="28"/>
          <w:szCs w:val="28"/>
        </w:rPr>
        <w:t>一、说明</w:t>
      </w:r>
      <w:bookmarkEnd w:id="25"/>
    </w:p>
    <w:p w14:paraId="6A08DC7A">
      <w:pPr>
        <w:spacing w:line="360" w:lineRule="auto"/>
        <w:outlineLvl w:val="3"/>
        <w:rPr>
          <w:rFonts w:ascii="宋体" w:hAnsi="宋体" w:cs="宋体"/>
          <w:b/>
          <w:bCs/>
          <w:sz w:val="24"/>
        </w:rPr>
      </w:pPr>
      <w:bookmarkStart w:id="26" w:name="_Toc107997835"/>
      <w:bookmarkStart w:id="27" w:name="_Toc107997962"/>
      <w:r>
        <w:rPr>
          <w:rFonts w:hint="eastAsia" w:ascii="宋体" w:hAnsi="宋体" w:cs="宋体"/>
          <w:b/>
          <w:bCs/>
          <w:sz w:val="24"/>
        </w:rPr>
        <w:t>1.适用范围</w:t>
      </w:r>
      <w:bookmarkEnd w:id="26"/>
      <w:bookmarkEnd w:id="27"/>
    </w:p>
    <w:p w14:paraId="70FF1DAB">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1.1本竞争性谈判文件仅适用于本章第一节“谈判须知前附表”（以下简称</w:t>
      </w:r>
      <w:r>
        <w:rPr>
          <w:rFonts w:hint="eastAsia" w:ascii="宋体" w:hAnsi="宋体" w:cs="宋体"/>
          <w:b/>
          <w:szCs w:val="21"/>
        </w:rPr>
        <w:t>【谈判须知前附表】</w:t>
      </w:r>
      <w:r>
        <w:rPr>
          <w:rFonts w:hint="eastAsia" w:ascii="宋体" w:hAnsi="宋体" w:cs="宋体"/>
          <w:szCs w:val="21"/>
        </w:rPr>
        <w:t>）中所叙述的采购项目。</w:t>
      </w:r>
    </w:p>
    <w:p w14:paraId="062211CD">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1.2</w:t>
      </w:r>
      <w:r>
        <w:rPr>
          <w:rFonts w:hint="eastAsia" w:ascii="宋体" w:hAnsi="宋体" w:cs="宋体"/>
          <w:b/>
          <w:szCs w:val="21"/>
        </w:rPr>
        <w:t>【谈判须知前附表】</w:t>
      </w:r>
      <w:r>
        <w:rPr>
          <w:rFonts w:hint="eastAsia" w:ascii="宋体" w:hAnsi="宋体" w:cs="宋体"/>
          <w:szCs w:val="21"/>
        </w:rPr>
        <w:t>规定采购项目或者采购包属于“预留采购份额”的，供应商应当符合本章第38.1款规定，否则，</w:t>
      </w:r>
      <w:r>
        <w:rPr>
          <w:rFonts w:hint="eastAsia" w:ascii="宋体" w:hAnsi="宋体" w:cs="宋体"/>
          <w:b/>
          <w:bCs/>
          <w:kern w:val="0"/>
          <w:szCs w:val="21"/>
        </w:rPr>
        <w:t>其响应无效</w:t>
      </w:r>
      <w:r>
        <w:rPr>
          <w:rFonts w:hint="eastAsia" w:ascii="宋体" w:hAnsi="宋体" w:cs="宋体"/>
          <w:szCs w:val="21"/>
        </w:rPr>
        <w:t>。</w:t>
      </w:r>
    </w:p>
    <w:p w14:paraId="64118F81">
      <w:pPr>
        <w:spacing w:line="360" w:lineRule="auto"/>
        <w:outlineLvl w:val="3"/>
        <w:rPr>
          <w:rFonts w:ascii="宋体" w:hAnsi="宋体" w:cs="宋体"/>
          <w:b/>
          <w:bCs/>
          <w:sz w:val="24"/>
        </w:rPr>
      </w:pPr>
      <w:bookmarkStart w:id="28" w:name="_Toc107997836"/>
      <w:bookmarkStart w:id="29" w:name="_Toc107997963"/>
      <w:r>
        <w:rPr>
          <w:rFonts w:hint="eastAsia" w:ascii="宋体" w:hAnsi="宋体" w:cs="宋体"/>
          <w:b/>
          <w:bCs/>
          <w:sz w:val="24"/>
        </w:rPr>
        <w:t>2.定义</w:t>
      </w:r>
      <w:bookmarkEnd w:id="28"/>
      <w:bookmarkEnd w:id="29"/>
    </w:p>
    <w:p w14:paraId="10BB443F">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2.1采购项目联系人姓名和电话见</w:t>
      </w:r>
      <w:r>
        <w:rPr>
          <w:rFonts w:hint="eastAsia" w:ascii="宋体" w:hAnsi="宋体" w:cs="宋体"/>
          <w:b/>
          <w:szCs w:val="21"/>
        </w:rPr>
        <w:t>【谈判须知前附表】</w:t>
      </w:r>
      <w:r>
        <w:rPr>
          <w:rFonts w:hint="eastAsia" w:ascii="宋体" w:hAnsi="宋体" w:cs="宋体"/>
          <w:szCs w:val="21"/>
        </w:rPr>
        <w:t>。</w:t>
      </w:r>
    </w:p>
    <w:p w14:paraId="7B35EC71">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2.2采购人名称、地址、电话、联系人见</w:t>
      </w:r>
      <w:r>
        <w:rPr>
          <w:rFonts w:hint="eastAsia" w:ascii="宋体" w:hAnsi="宋体" w:cs="宋体"/>
          <w:b/>
          <w:szCs w:val="21"/>
        </w:rPr>
        <w:t>【谈判须知前附表】</w:t>
      </w:r>
      <w:r>
        <w:rPr>
          <w:rFonts w:hint="eastAsia" w:ascii="宋体" w:hAnsi="宋体" w:cs="宋体"/>
          <w:szCs w:val="21"/>
        </w:rPr>
        <w:t>。</w:t>
      </w:r>
    </w:p>
    <w:p w14:paraId="5EBC96CC">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2.3采购代理机构名称、地址、电话、联系人见【谈判须知前附表】。</w:t>
      </w:r>
    </w:p>
    <w:p w14:paraId="03F1F1BF">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2.4供应商是指响应谈判文件要求、参加竞争性谈判采购的法人、其他组织或者自然人。</w:t>
      </w:r>
      <w:bookmarkStart w:id="30" w:name="_Toc107997837"/>
      <w:bookmarkStart w:id="31" w:name="_Toc107997964"/>
    </w:p>
    <w:p w14:paraId="73D3D37F">
      <w:pPr>
        <w:spacing w:line="360" w:lineRule="auto"/>
        <w:outlineLvl w:val="3"/>
        <w:rPr>
          <w:rFonts w:ascii="宋体" w:hAnsi="宋体" w:cs="宋体"/>
          <w:b/>
          <w:bCs/>
          <w:sz w:val="24"/>
        </w:rPr>
      </w:pPr>
      <w:r>
        <w:rPr>
          <w:rFonts w:hint="eastAsia" w:ascii="宋体" w:hAnsi="宋体" w:cs="宋体"/>
          <w:b/>
          <w:bCs/>
          <w:sz w:val="24"/>
        </w:rPr>
        <w:t>3.供应商的资格要求</w:t>
      </w:r>
      <w:bookmarkEnd w:id="30"/>
      <w:bookmarkEnd w:id="31"/>
    </w:p>
    <w:p w14:paraId="2065A84C">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3.1供应商应当符合</w:t>
      </w:r>
      <w:r>
        <w:rPr>
          <w:rFonts w:hint="eastAsia" w:ascii="宋体" w:hAnsi="宋体" w:cs="宋体"/>
          <w:b/>
          <w:szCs w:val="21"/>
        </w:rPr>
        <w:t>【谈判须知前附表】</w:t>
      </w:r>
      <w:r>
        <w:rPr>
          <w:rFonts w:hint="eastAsia" w:ascii="宋体" w:hAnsi="宋体" w:cs="宋体"/>
          <w:szCs w:val="21"/>
        </w:rPr>
        <w:t>规定的供应商资格条件。</w:t>
      </w:r>
    </w:p>
    <w:p w14:paraId="76F63A81">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3.2</w:t>
      </w:r>
      <w:r>
        <w:rPr>
          <w:rFonts w:hint="eastAsia" w:ascii="宋体" w:hAnsi="宋体" w:cs="宋体"/>
          <w:b/>
          <w:szCs w:val="21"/>
        </w:rPr>
        <w:t>【谈判须知前附表】</w:t>
      </w:r>
      <w:r>
        <w:rPr>
          <w:rFonts w:hint="eastAsia" w:ascii="宋体" w:hAnsi="宋体" w:cs="宋体"/>
          <w:szCs w:val="21"/>
        </w:rPr>
        <w:t>规定接受联合体形式的，供应商除应符合本章第3.1</w:t>
      </w:r>
      <w:r>
        <w:rPr>
          <w:rFonts w:hint="eastAsia" w:ascii="宋体" w:hAnsi="宋体" w:cs="宋体"/>
          <w:kern w:val="0"/>
          <w:szCs w:val="21"/>
          <w:lang w:val="zh-CN"/>
        </w:rPr>
        <w:t>款</w:t>
      </w:r>
      <w:r>
        <w:rPr>
          <w:rFonts w:hint="eastAsia" w:ascii="宋体" w:hAnsi="宋体" w:cs="宋体"/>
          <w:szCs w:val="21"/>
        </w:rPr>
        <w:t xml:space="preserve">规定外，还应遵守以下规定： </w:t>
      </w:r>
    </w:p>
    <w:p w14:paraId="5F2F7154">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（l）联合体中有同类资质的供应商按照联合体分工承担相同工作的，应当按照资质等级较低的供应商确定资质等级。</w:t>
      </w:r>
    </w:p>
    <w:p w14:paraId="3A1B9721">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（2）联合体各方应按谈判文件提供的格式签订联合体协议书，明确联合体牵头人和各方的权利义务、合同工作量比例；</w:t>
      </w:r>
    </w:p>
    <w:p w14:paraId="4F81B13E">
      <w:pPr>
        <w:adjustRightInd w:val="0"/>
        <w:snapToGrid w:val="0"/>
        <w:spacing w:line="360" w:lineRule="auto"/>
        <w:ind w:firstLine="420" w:firstLineChars="200"/>
        <w:jc w:val="left"/>
        <w:rPr>
          <w:rFonts w:ascii="宋体" w:hAnsi="宋体" w:cs="宋体"/>
          <w:kern w:val="0"/>
          <w:szCs w:val="21"/>
          <w:lang w:val="zh-CN"/>
        </w:rPr>
      </w:pPr>
      <w:r>
        <w:rPr>
          <w:rFonts w:hint="eastAsia" w:ascii="宋体" w:hAnsi="宋体" w:cs="宋体"/>
          <w:szCs w:val="21"/>
        </w:rPr>
        <w:t>（3）联合体各方签订联合体协议书后，</w:t>
      </w:r>
      <w:r>
        <w:rPr>
          <w:rFonts w:hint="eastAsia" w:ascii="宋体" w:hAnsi="宋体" w:cs="宋体"/>
          <w:kern w:val="0"/>
          <w:szCs w:val="21"/>
          <w:lang w:val="zh-CN"/>
        </w:rPr>
        <w:t>不得再单独参加或者与其他供应商组成新的联合体参加同一合同项下的采购活动。</w:t>
      </w:r>
    </w:p>
    <w:p w14:paraId="3D7972B6">
      <w:pPr>
        <w:spacing w:line="360" w:lineRule="auto"/>
        <w:outlineLvl w:val="3"/>
        <w:rPr>
          <w:rFonts w:ascii="宋体" w:hAnsi="宋体" w:cs="宋体"/>
          <w:b/>
          <w:bCs/>
          <w:sz w:val="24"/>
        </w:rPr>
      </w:pPr>
      <w:bookmarkStart w:id="32" w:name="_Toc107997838"/>
      <w:bookmarkStart w:id="33" w:name="_Toc107997965"/>
      <w:r>
        <w:rPr>
          <w:rFonts w:hint="eastAsia" w:ascii="宋体" w:hAnsi="宋体" w:cs="宋体"/>
          <w:b/>
          <w:bCs/>
          <w:sz w:val="24"/>
        </w:rPr>
        <w:t>4.参与谈判的费用</w:t>
      </w:r>
      <w:bookmarkEnd w:id="32"/>
      <w:bookmarkEnd w:id="33"/>
    </w:p>
    <w:p w14:paraId="77328C20">
      <w:pPr>
        <w:adjustRightInd w:val="0"/>
        <w:snapToGrid w:val="0"/>
        <w:spacing w:line="360" w:lineRule="auto"/>
        <w:ind w:firstLine="420" w:firstLineChars="200"/>
        <w:rPr>
          <w:rFonts w:ascii="宋体" w:hAnsi="宋体" w:cs="宋体"/>
          <w:szCs w:val="21"/>
        </w:rPr>
      </w:pPr>
      <w:r>
        <w:rPr>
          <w:rFonts w:hint="eastAsia" w:ascii="宋体" w:hAnsi="宋体" w:cs="宋体"/>
          <w:szCs w:val="21"/>
        </w:rPr>
        <w:t>4.1无论谈判的结果如何，供应商应自行承担所有与竞争性谈判采购活动有关的全部费用。</w:t>
      </w:r>
    </w:p>
    <w:p w14:paraId="6936A9EC">
      <w:pPr>
        <w:spacing w:line="360" w:lineRule="auto"/>
        <w:outlineLvl w:val="3"/>
        <w:rPr>
          <w:rFonts w:ascii="宋体" w:hAnsi="宋体" w:cs="宋体"/>
          <w:b/>
          <w:bCs/>
          <w:sz w:val="24"/>
        </w:rPr>
      </w:pPr>
      <w:bookmarkStart w:id="34" w:name="_Toc107997839"/>
      <w:bookmarkStart w:id="35" w:name="_Toc107997966"/>
      <w:r>
        <w:rPr>
          <w:rFonts w:hint="eastAsia" w:ascii="宋体" w:hAnsi="宋体" w:cs="宋体"/>
          <w:b/>
          <w:bCs/>
          <w:sz w:val="24"/>
        </w:rPr>
        <w:t>5.现场勘察</w:t>
      </w:r>
      <w:bookmarkEnd w:id="34"/>
      <w:bookmarkEnd w:id="35"/>
    </w:p>
    <w:p w14:paraId="7121BE23">
      <w:pPr>
        <w:adjustRightInd w:val="0"/>
        <w:snapToGrid w:val="0"/>
        <w:spacing w:line="360" w:lineRule="auto"/>
        <w:ind w:firstLine="420" w:firstLineChars="200"/>
        <w:rPr>
          <w:rFonts w:ascii="宋体" w:hAnsi="宋体" w:cs="宋体"/>
          <w:szCs w:val="21"/>
        </w:rPr>
      </w:pPr>
      <w:r>
        <w:rPr>
          <w:rFonts w:hint="eastAsia" w:ascii="宋体" w:hAnsi="宋体" w:cs="宋体"/>
          <w:szCs w:val="21"/>
        </w:rPr>
        <w:t>5.1供应商应按</w:t>
      </w:r>
      <w:r>
        <w:rPr>
          <w:rFonts w:hint="eastAsia" w:ascii="宋体" w:hAnsi="宋体" w:cs="宋体"/>
          <w:b/>
          <w:szCs w:val="21"/>
        </w:rPr>
        <w:t>【谈判须知前附表】</w:t>
      </w:r>
      <w:r>
        <w:rPr>
          <w:rFonts w:hint="eastAsia" w:ascii="宋体" w:hAnsi="宋体" w:cs="宋体"/>
        </w:rPr>
        <w:t>中规定</w:t>
      </w:r>
      <w:r>
        <w:rPr>
          <w:rFonts w:hint="eastAsia" w:ascii="宋体" w:hAnsi="宋体" w:cs="宋体"/>
          <w:szCs w:val="21"/>
        </w:rPr>
        <w:t>对采购项目现场和周围环境的现场考察。</w:t>
      </w:r>
    </w:p>
    <w:p w14:paraId="36884B23">
      <w:pPr>
        <w:adjustRightInd w:val="0"/>
        <w:snapToGrid w:val="0"/>
        <w:spacing w:line="360" w:lineRule="auto"/>
        <w:ind w:firstLine="420" w:firstLineChars="200"/>
        <w:rPr>
          <w:rFonts w:ascii="宋体" w:hAnsi="宋体" w:cs="宋体"/>
          <w:szCs w:val="21"/>
        </w:rPr>
      </w:pPr>
      <w:r>
        <w:rPr>
          <w:rFonts w:hint="eastAsia" w:ascii="宋体" w:hAnsi="宋体" w:cs="宋体"/>
          <w:szCs w:val="21"/>
        </w:rPr>
        <w:t>5.2勘察现场的费用由供应商自己承担，勘察期间所发生的人身伤害及财产损失由供应商自己负责。</w:t>
      </w:r>
    </w:p>
    <w:p w14:paraId="25B75276">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5.3采购人不对供应商据此而做出的推论、理解和结论负责。一旦成交，供应商不得以任何借口，而提出额外补偿，或延长合同期限的要求。</w:t>
      </w:r>
    </w:p>
    <w:p w14:paraId="7E5C723A">
      <w:pPr>
        <w:pStyle w:val="21"/>
      </w:pPr>
    </w:p>
    <w:p w14:paraId="30CFC93A">
      <w:pPr>
        <w:pStyle w:val="21"/>
      </w:pPr>
    </w:p>
    <w:p w14:paraId="04E33D0E">
      <w:pPr>
        <w:adjustRightInd w:val="0"/>
        <w:snapToGrid w:val="0"/>
        <w:spacing w:line="360" w:lineRule="auto"/>
        <w:jc w:val="center"/>
        <w:outlineLvl w:val="2"/>
        <w:rPr>
          <w:rFonts w:ascii="宋体" w:hAnsi="宋体" w:cs="宋体"/>
          <w:b/>
          <w:bCs/>
          <w:sz w:val="28"/>
          <w:szCs w:val="28"/>
        </w:rPr>
      </w:pPr>
      <w:bookmarkStart w:id="36" w:name="_Toc31209"/>
      <w:bookmarkStart w:id="37" w:name="_Toc107997967"/>
      <w:r>
        <w:rPr>
          <w:rFonts w:hint="eastAsia" w:ascii="宋体" w:hAnsi="宋体" w:cs="宋体"/>
          <w:b/>
          <w:bCs/>
          <w:sz w:val="28"/>
          <w:szCs w:val="28"/>
        </w:rPr>
        <w:t>二、谈判文件</w:t>
      </w:r>
      <w:bookmarkEnd w:id="36"/>
      <w:bookmarkEnd w:id="37"/>
    </w:p>
    <w:p w14:paraId="1CAA00CE">
      <w:pPr>
        <w:spacing w:line="360" w:lineRule="auto"/>
        <w:outlineLvl w:val="3"/>
        <w:rPr>
          <w:rFonts w:ascii="宋体" w:hAnsi="宋体" w:cs="宋体"/>
          <w:b/>
          <w:bCs/>
          <w:sz w:val="24"/>
        </w:rPr>
      </w:pPr>
      <w:bookmarkStart w:id="38" w:name="_Toc107997841"/>
      <w:bookmarkStart w:id="39" w:name="_Toc107997968"/>
      <w:r>
        <w:rPr>
          <w:rFonts w:hint="eastAsia" w:ascii="宋体" w:hAnsi="宋体" w:cs="宋体"/>
          <w:b/>
          <w:bCs/>
          <w:sz w:val="24"/>
        </w:rPr>
        <w:t>6.谈判文件的组成</w:t>
      </w:r>
      <w:bookmarkEnd w:id="38"/>
      <w:bookmarkEnd w:id="39"/>
    </w:p>
    <w:p w14:paraId="40ED9396">
      <w:pPr>
        <w:adjustRightInd w:val="0"/>
        <w:snapToGrid w:val="0"/>
        <w:spacing w:line="360" w:lineRule="auto"/>
        <w:ind w:firstLine="420" w:firstLineChars="200"/>
        <w:rPr>
          <w:rFonts w:ascii="宋体" w:hAnsi="宋体" w:cs="宋体"/>
          <w:szCs w:val="21"/>
        </w:rPr>
      </w:pPr>
      <w:r>
        <w:rPr>
          <w:rFonts w:hint="eastAsia" w:ascii="宋体" w:hAnsi="宋体" w:cs="宋体"/>
          <w:szCs w:val="21"/>
        </w:rPr>
        <w:t>6.1谈判文件由下列文件组成：</w:t>
      </w:r>
    </w:p>
    <w:p w14:paraId="7543B688">
      <w:pPr>
        <w:adjustRightInd w:val="0"/>
        <w:snapToGrid w:val="0"/>
        <w:spacing w:line="360" w:lineRule="auto"/>
        <w:ind w:firstLine="420" w:firstLineChars="200"/>
        <w:rPr>
          <w:rFonts w:ascii="宋体" w:hAnsi="宋体" w:cs="宋体"/>
          <w:szCs w:val="21"/>
        </w:rPr>
      </w:pPr>
      <w:r>
        <w:rPr>
          <w:rFonts w:hint="eastAsia" w:ascii="宋体" w:hAnsi="宋体" w:cs="宋体"/>
          <w:szCs w:val="21"/>
        </w:rPr>
        <w:t>第一章 采购邀请</w:t>
      </w:r>
    </w:p>
    <w:p w14:paraId="41BE85D4">
      <w:pPr>
        <w:adjustRightInd w:val="0"/>
        <w:snapToGrid w:val="0"/>
        <w:spacing w:line="360" w:lineRule="auto"/>
        <w:ind w:firstLine="420" w:firstLineChars="200"/>
        <w:rPr>
          <w:rFonts w:ascii="宋体" w:hAnsi="宋体" w:cs="宋体"/>
          <w:szCs w:val="21"/>
        </w:rPr>
      </w:pPr>
      <w:r>
        <w:rPr>
          <w:rFonts w:hint="eastAsia" w:ascii="宋体" w:hAnsi="宋体" w:cs="宋体"/>
          <w:szCs w:val="21"/>
        </w:rPr>
        <w:t>第二章 谈判须知</w:t>
      </w:r>
    </w:p>
    <w:p w14:paraId="4520EAC2">
      <w:pPr>
        <w:adjustRightInd w:val="0"/>
        <w:snapToGrid w:val="0"/>
        <w:spacing w:line="360" w:lineRule="auto"/>
        <w:ind w:firstLine="420" w:firstLineChars="200"/>
        <w:rPr>
          <w:rFonts w:ascii="宋体" w:hAnsi="宋体" w:cs="宋体"/>
          <w:szCs w:val="21"/>
        </w:rPr>
      </w:pPr>
      <w:r>
        <w:rPr>
          <w:rFonts w:hint="eastAsia" w:ascii="宋体" w:hAnsi="宋体" w:cs="宋体"/>
          <w:szCs w:val="21"/>
        </w:rPr>
        <w:t>第三章 合同草案条款</w:t>
      </w:r>
    </w:p>
    <w:p w14:paraId="1ADAFF07">
      <w:pPr>
        <w:adjustRightInd w:val="0"/>
        <w:snapToGrid w:val="0"/>
        <w:spacing w:line="360" w:lineRule="auto"/>
        <w:ind w:firstLine="420" w:firstLineChars="200"/>
        <w:rPr>
          <w:rFonts w:ascii="宋体" w:hAnsi="宋体" w:cs="宋体"/>
          <w:szCs w:val="21"/>
        </w:rPr>
      </w:pPr>
      <w:r>
        <w:rPr>
          <w:rFonts w:hint="eastAsia" w:ascii="宋体" w:hAnsi="宋体" w:cs="宋体"/>
          <w:szCs w:val="21"/>
        </w:rPr>
        <w:t>第四章 采购需求</w:t>
      </w:r>
    </w:p>
    <w:p w14:paraId="5E766E42">
      <w:pPr>
        <w:adjustRightInd w:val="0"/>
        <w:snapToGrid w:val="0"/>
        <w:spacing w:line="360" w:lineRule="auto"/>
        <w:ind w:firstLine="420" w:firstLineChars="200"/>
        <w:rPr>
          <w:rFonts w:ascii="宋体" w:hAnsi="宋体" w:cs="宋体"/>
          <w:szCs w:val="21"/>
        </w:rPr>
      </w:pPr>
      <w:r>
        <w:rPr>
          <w:rFonts w:hint="eastAsia" w:ascii="宋体" w:hAnsi="宋体" w:cs="宋体"/>
          <w:szCs w:val="21"/>
        </w:rPr>
        <w:t>第五章 响应文件组成</w:t>
      </w:r>
    </w:p>
    <w:p w14:paraId="0070B518">
      <w:pPr>
        <w:adjustRightInd w:val="0"/>
        <w:snapToGrid w:val="0"/>
        <w:spacing w:line="360" w:lineRule="auto"/>
        <w:ind w:firstLine="420" w:firstLineChars="200"/>
        <w:rPr>
          <w:rFonts w:ascii="宋体" w:hAnsi="宋体" w:cs="宋体"/>
          <w:kern w:val="0"/>
          <w:szCs w:val="21"/>
        </w:rPr>
      </w:pPr>
      <w:r>
        <w:rPr>
          <w:rFonts w:hint="eastAsia" w:ascii="宋体" w:hAnsi="宋体" w:cs="宋体"/>
          <w:szCs w:val="21"/>
        </w:rPr>
        <w:t>6.2</w:t>
      </w:r>
      <w:r>
        <w:rPr>
          <w:rFonts w:hint="eastAsia" w:ascii="宋体" w:hAnsi="宋体" w:cs="宋体"/>
          <w:kern w:val="0"/>
          <w:szCs w:val="21"/>
        </w:rPr>
        <w:t>采购人、采购代理机构或者谈判小组在提交首次响应文件截止之日前对已发出的谈判文件进行的澄清或者修改，构成谈判文件的组成部分。</w:t>
      </w:r>
    </w:p>
    <w:p w14:paraId="7EE00865">
      <w:pPr>
        <w:adjustRightInd w:val="0"/>
        <w:snapToGrid w:val="0"/>
        <w:spacing w:line="360" w:lineRule="auto"/>
        <w:ind w:firstLine="420" w:firstLineChars="200"/>
        <w:rPr>
          <w:rFonts w:ascii="宋体" w:hAnsi="宋体" w:cs="宋体"/>
          <w:szCs w:val="21"/>
        </w:rPr>
      </w:pPr>
      <w:r>
        <w:rPr>
          <w:rFonts w:hint="eastAsia" w:ascii="宋体" w:hAnsi="宋体" w:cs="宋体"/>
          <w:kern w:val="0"/>
          <w:szCs w:val="21"/>
        </w:rPr>
        <w:t>6.3谈判文件中，谈判小组根据与供应商谈判情况可能实质性变动的内容见</w:t>
      </w:r>
      <w:r>
        <w:rPr>
          <w:rFonts w:hint="eastAsia" w:ascii="宋体" w:hAnsi="宋体" w:cs="宋体"/>
          <w:b/>
          <w:szCs w:val="21"/>
        </w:rPr>
        <w:t>【谈判须知前附表】</w:t>
      </w:r>
      <w:r>
        <w:rPr>
          <w:rFonts w:hint="eastAsia" w:ascii="宋体" w:hAnsi="宋体" w:cs="宋体"/>
          <w:kern w:val="0"/>
          <w:szCs w:val="21"/>
        </w:rPr>
        <w:t>。对谈判文件作出的实质性变动是谈判文件的有效组成部分。</w:t>
      </w:r>
    </w:p>
    <w:p w14:paraId="73AF111C">
      <w:pPr>
        <w:adjustRightInd w:val="0"/>
        <w:snapToGrid w:val="0"/>
        <w:spacing w:line="360" w:lineRule="auto"/>
        <w:ind w:firstLine="420" w:firstLineChars="200"/>
        <w:rPr>
          <w:rFonts w:ascii="宋体" w:hAnsi="宋体" w:cs="宋体"/>
          <w:szCs w:val="21"/>
        </w:rPr>
      </w:pPr>
      <w:r>
        <w:rPr>
          <w:rFonts w:hint="eastAsia" w:ascii="宋体" w:hAnsi="宋体" w:cs="宋体"/>
          <w:szCs w:val="21"/>
        </w:rPr>
        <w:t>6.4供应商应仔细阅读</w:t>
      </w:r>
      <w:r>
        <w:rPr>
          <w:rFonts w:hint="eastAsia" w:ascii="宋体" w:hAnsi="宋体" w:cs="宋体"/>
          <w:bCs/>
          <w:szCs w:val="21"/>
        </w:rPr>
        <w:t>谈判</w:t>
      </w:r>
      <w:r>
        <w:rPr>
          <w:rFonts w:hint="eastAsia" w:ascii="宋体" w:hAnsi="宋体" w:cs="宋体"/>
          <w:szCs w:val="21"/>
        </w:rPr>
        <w:t>文件的全部内容，按照</w:t>
      </w:r>
      <w:r>
        <w:rPr>
          <w:rFonts w:hint="eastAsia" w:ascii="宋体" w:hAnsi="宋体" w:cs="宋体"/>
          <w:bCs/>
          <w:szCs w:val="21"/>
        </w:rPr>
        <w:t>谈判</w:t>
      </w:r>
      <w:r>
        <w:rPr>
          <w:rFonts w:hint="eastAsia" w:ascii="宋体" w:hAnsi="宋体" w:cs="宋体"/>
          <w:szCs w:val="21"/>
        </w:rPr>
        <w:t>文件要求编制响应文件。任何对</w:t>
      </w:r>
      <w:r>
        <w:rPr>
          <w:rFonts w:hint="eastAsia" w:ascii="宋体" w:hAnsi="宋体" w:cs="宋体"/>
          <w:bCs/>
          <w:szCs w:val="21"/>
        </w:rPr>
        <w:t>谈判</w:t>
      </w:r>
      <w:r>
        <w:rPr>
          <w:rFonts w:hint="eastAsia" w:ascii="宋体" w:hAnsi="宋体" w:cs="宋体"/>
          <w:szCs w:val="21"/>
        </w:rPr>
        <w:t>文件的忽略或误解不能作为响应文件存在缺陷或瑕疵的理由，其风险由供应商承担。</w:t>
      </w:r>
    </w:p>
    <w:p w14:paraId="1E3065AC">
      <w:pPr>
        <w:spacing w:line="360" w:lineRule="auto"/>
        <w:outlineLvl w:val="3"/>
        <w:rPr>
          <w:rFonts w:ascii="宋体" w:hAnsi="宋体" w:cs="宋体"/>
          <w:b/>
          <w:bCs/>
          <w:sz w:val="24"/>
        </w:rPr>
      </w:pPr>
      <w:bookmarkStart w:id="40" w:name="_Toc107997969"/>
      <w:bookmarkStart w:id="41" w:name="_Toc107997842"/>
      <w:r>
        <w:rPr>
          <w:rFonts w:hint="eastAsia" w:ascii="宋体" w:hAnsi="宋体" w:cs="宋体"/>
          <w:b/>
          <w:bCs/>
          <w:sz w:val="24"/>
        </w:rPr>
        <w:t>7.谈判文件的澄清</w:t>
      </w:r>
      <w:r>
        <w:rPr>
          <w:rFonts w:hint="eastAsia" w:ascii="宋体" w:hAnsi="宋体" w:cs="宋体"/>
          <w:b/>
          <w:bCs/>
          <w:kern w:val="0"/>
          <w:sz w:val="24"/>
          <w:lang w:val="zh-CN"/>
        </w:rPr>
        <w:t>或者</w:t>
      </w:r>
      <w:r>
        <w:rPr>
          <w:rFonts w:hint="eastAsia" w:ascii="宋体" w:hAnsi="宋体" w:cs="宋体"/>
          <w:b/>
          <w:bCs/>
          <w:sz w:val="24"/>
        </w:rPr>
        <w:t>修改</w:t>
      </w:r>
      <w:bookmarkEnd w:id="40"/>
      <w:bookmarkEnd w:id="41"/>
    </w:p>
    <w:p w14:paraId="41B92CC2">
      <w:pPr>
        <w:adjustRightInd w:val="0"/>
        <w:snapToGrid w:val="0"/>
        <w:spacing w:line="360" w:lineRule="auto"/>
        <w:ind w:right="-105" w:rightChars="-50" w:firstLine="420" w:firstLineChars="200"/>
        <w:rPr>
          <w:rFonts w:ascii="宋体" w:hAnsi="宋体" w:cs="宋体"/>
          <w:kern w:val="0"/>
          <w:szCs w:val="21"/>
        </w:rPr>
      </w:pPr>
      <w:r>
        <w:rPr>
          <w:rFonts w:hint="eastAsia" w:ascii="宋体" w:hAnsi="宋体" w:cs="宋体"/>
          <w:szCs w:val="21"/>
        </w:rPr>
        <w:t>7.1在</w:t>
      </w:r>
      <w:r>
        <w:rPr>
          <w:rFonts w:hint="eastAsia" w:ascii="宋体" w:hAnsi="宋体" w:cs="宋体"/>
          <w:kern w:val="0"/>
          <w:szCs w:val="21"/>
        </w:rPr>
        <w:t>提交首次响应文件截止之日前，采购人、采购代理机构或者谈判小组可以对已发出的谈判文件进行必要的澄清或者修改。</w:t>
      </w:r>
    </w:p>
    <w:p w14:paraId="77F6EDEF">
      <w:pPr>
        <w:adjustRightInd w:val="0"/>
        <w:snapToGrid w:val="0"/>
        <w:spacing w:line="360" w:lineRule="auto"/>
        <w:ind w:right="-105" w:rightChars="-50" w:firstLine="420" w:firstLineChars="200"/>
        <w:rPr>
          <w:rFonts w:ascii="宋体" w:hAnsi="宋体" w:cs="宋体"/>
          <w:kern w:val="0"/>
          <w:szCs w:val="21"/>
        </w:rPr>
      </w:pPr>
      <w:r>
        <w:rPr>
          <w:rFonts w:hint="eastAsia" w:ascii="宋体" w:hAnsi="宋体" w:cs="宋体"/>
          <w:szCs w:val="21"/>
        </w:rPr>
        <w:t>7.2</w:t>
      </w:r>
      <w:r>
        <w:rPr>
          <w:rFonts w:hint="eastAsia" w:ascii="宋体" w:hAnsi="宋体" w:cs="宋体"/>
          <w:kern w:val="0"/>
          <w:szCs w:val="21"/>
        </w:rPr>
        <w:t>澄清或者修改的内容可能影响响应文件编制的，采购人、采购代理机构或者谈判小组应当在提交首次响应文件截止之日3个工作日前，以书面形式通知所有接收谈判文件的供应商，不足3个工作日的，顺延供应商提交首次响应文件截止时间。</w:t>
      </w:r>
    </w:p>
    <w:p w14:paraId="5712D366">
      <w:pPr>
        <w:adjustRightInd w:val="0"/>
        <w:snapToGrid w:val="0"/>
        <w:spacing w:line="360" w:lineRule="auto"/>
        <w:jc w:val="center"/>
        <w:outlineLvl w:val="2"/>
        <w:rPr>
          <w:rFonts w:ascii="宋体" w:hAnsi="宋体" w:cs="宋体"/>
          <w:b/>
          <w:bCs/>
          <w:sz w:val="28"/>
          <w:szCs w:val="28"/>
        </w:rPr>
      </w:pPr>
      <w:bookmarkStart w:id="42" w:name="_Toc107997970"/>
      <w:bookmarkStart w:id="43" w:name="_Toc8784"/>
      <w:r>
        <w:rPr>
          <w:rFonts w:hint="eastAsia" w:ascii="宋体" w:hAnsi="宋体" w:cs="宋体"/>
          <w:b/>
          <w:bCs/>
          <w:sz w:val="28"/>
          <w:szCs w:val="28"/>
        </w:rPr>
        <w:t>三、响应文件</w:t>
      </w:r>
      <w:bookmarkEnd w:id="42"/>
      <w:bookmarkEnd w:id="43"/>
    </w:p>
    <w:p w14:paraId="0844C75A">
      <w:pPr>
        <w:spacing w:line="360" w:lineRule="auto"/>
        <w:outlineLvl w:val="3"/>
        <w:rPr>
          <w:rFonts w:ascii="宋体" w:hAnsi="宋体" w:cs="宋体"/>
          <w:b/>
          <w:bCs/>
          <w:sz w:val="24"/>
        </w:rPr>
      </w:pPr>
      <w:bookmarkStart w:id="44" w:name="_Toc107997971"/>
      <w:bookmarkStart w:id="45" w:name="_Toc107997844"/>
      <w:r>
        <w:rPr>
          <w:rFonts w:hint="eastAsia" w:ascii="宋体" w:hAnsi="宋体" w:cs="宋体"/>
          <w:b/>
          <w:bCs/>
          <w:sz w:val="24"/>
        </w:rPr>
        <w:t>8.一般要求</w:t>
      </w:r>
      <w:bookmarkEnd w:id="44"/>
      <w:bookmarkEnd w:id="45"/>
    </w:p>
    <w:p w14:paraId="51A06C42">
      <w:pPr>
        <w:adjustRightInd w:val="0"/>
        <w:snapToGrid w:val="0"/>
        <w:spacing w:line="360" w:lineRule="auto"/>
        <w:ind w:firstLine="420" w:firstLineChars="200"/>
        <w:rPr>
          <w:rFonts w:ascii="宋体" w:hAnsi="宋体" w:cs="宋体"/>
          <w:bCs/>
          <w:szCs w:val="21"/>
        </w:rPr>
      </w:pPr>
      <w:r>
        <w:rPr>
          <w:rFonts w:hint="eastAsia" w:ascii="宋体" w:hAnsi="宋体" w:cs="宋体"/>
          <w:bCs/>
          <w:szCs w:val="21"/>
        </w:rPr>
        <w:t>8.1供应商应仔细阅读谈判文件的所有内容，按谈判文件的要求编制响应文件，并保证所提供的全部资料的真实性，以使其响应文件对谈判文件做出实质性的响应。</w:t>
      </w:r>
    </w:p>
    <w:p w14:paraId="12661265">
      <w:pPr>
        <w:adjustRightInd w:val="0"/>
        <w:snapToGrid w:val="0"/>
        <w:spacing w:line="360" w:lineRule="auto"/>
        <w:ind w:firstLine="420" w:firstLineChars="200"/>
        <w:rPr>
          <w:rFonts w:ascii="宋体" w:hAnsi="宋体" w:cs="宋体"/>
          <w:bCs/>
          <w:szCs w:val="21"/>
        </w:rPr>
      </w:pPr>
      <w:r>
        <w:rPr>
          <w:rFonts w:hint="eastAsia" w:ascii="宋体" w:hAnsi="宋体" w:cs="宋体"/>
          <w:bCs/>
          <w:szCs w:val="21"/>
        </w:rPr>
        <w:t>8.2</w:t>
      </w:r>
      <w:r>
        <w:rPr>
          <w:rFonts w:hint="eastAsia" w:ascii="宋体" w:hAnsi="宋体" w:cs="宋体"/>
          <w:szCs w:val="21"/>
        </w:rPr>
        <w:t>供应商提交的响应文件及供应商与采购人或采购代理机构、谈判小组就有关谈判的所有来往函电均使用中文。供应商可以提交其他语言的资料，但应附中文注释，在有差异时以中文为准。</w:t>
      </w:r>
    </w:p>
    <w:p w14:paraId="70DC6E2D">
      <w:pPr>
        <w:adjustRightInd w:val="0"/>
        <w:snapToGrid w:val="0"/>
        <w:spacing w:line="360" w:lineRule="auto"/>
        <w:ind w:firstLine="420" w:firstLineChars="200"/>
        <w:rPr>
          <w:rFonts w:ascii="宋体" w:hAnsi="宋体" w:cs="宋体"/>
          <w:szCs w:val="21"/>
        </w:rPr>
      </w:pPr>
      <w:r>
        <w:rPr>
          <w:rFonts w:hint="eastAsia" w:ascii="宋体" w:hAnsi="宋体" w:cs="宋体"/>
          <w:bCs/>
          <w:szCs w:val="21"/>
        </w:rPr>
        <w:t>8.3</w:t>
      </w:r>
      <w:r>
        <w:rPr>
          <w:rFonts w:hint="eastAsia" w:ascii="宋体" w:hAnsi="宋体" w:cs="宋体"/>
          <w:szCs w:val="21"/>
        </w:rPr>
        <w:t>计量单位应使用我国法定计量单位，未列明时应默认为我国法定计量单位。</w:t>
      </w:r>
    </w:p>
    <w:p w14:paraId="537BAB1C">
      <w:pPr>
        <w:adjustRightInd w:val="0"/>
        <w:snapToGrid w:val="0"/>
        <w:spacing w:line="360" w:lineRule="auto"/>
        <w:ind w:firstLine="420" w:firstLineChars="200"/>
        <w:rPr>
          <w:rFonts w:ascii="宋体" w:hAnsi="宋体" w:cs="宋体"/>
          <w:szCs w:val="21"/>
        </w:rPr>
      </w:pPr>
      <w:r>
        <w:rPr>
          <w:rFonts w:hint="eastAsia" w:ascii="宋体" w:hAnsi="宋体" w:cs="宋体"/>
          <w:szCs w:val="21"/>
        </w:rPr>
        <w:t>8.4响应文件应采用书面形式，电报、传真、电子邮件形式的响应文件概不接受。</w:t>
      </w:r>
    </w:p>
    <w:p w14:paraId="4A602744">
      <w:pPr>
        <w:adjustRightInd w:val="0"/>
        <w:snapToGrid w:val="0"/>
        <w:spacing w:line="360" w:lineRule="auto"/>
        <w:ind w:firstLine="420" w:firstLineChars="200"/>
        <w:rPr>
          <w:rFonts w:ascii="宋体" w:hAnsi="宋体" w:cs="宋体"/>
          <w:szCs w:val="21"/>
        </w:rPr>
      </w:pPr>
      <w:r>
        <w:rPr>
          <w:rFonts w:hint="eastAsia" w:ascii="宋体" w:hAnsi="宋体" w:cs="宋体"/>
          <w:szCs w:val="21"/>
        </w:rPr>
        <w:t>8.5供应商应按谈判文件中提供的响应文件格式填写。</w:t>
      </w:r>
    </w:p>
    <w:p w14:paraId="65CF2A3A">
      <w:pPr>
        <w:spacing w:line="360" w:lineRule="auto"/>
        <w:outlineLvl w:val="3"/>
        <w:rPr>
          <w:rFonts w:ascii="宋体" w:hAnsi="宋体" w:cs="宋体"/>
          <w:b/>
          <w:bCs/>
          <w:sz w:val="24"/>
        </w:rPr>
      </w:pPr>
      <w:bookmarkStart w:id="46" w:name="_Toc107997845"/>
      <w:bookmarkStart w:id="47" w:name="_Toc107997972"/>
      <w:r>
        <w:rPr>
          <w:rFonts w:hint="eastAsia" w:ascii="宋体" w:hAnsi="宋体" w:cs="宋体"/>
          <w:b/>
          <w:bCs/>
          <w:sz w:val="24"/>
        </w:rPr>
        <w:t>9.响应文件的组成</w:t>
      </w:r>
      <w:bookmarkEnd w:id="46"/>
      <w:bookmarkEnd w:id="47"/>
    </w:p>
    <w:p w14:paraId="5793DAB2">
      <w:pPr>
        <w:adjustRightInd w:val="0"/>
        <w:snapToGrid w:val="0"/>
        <w:spacing w:line="360" w:lineRule="auto"/>
        <w:ind w:firstLine="420" w:firstLineChars="200"/>
        <w:rPr>
          <w:rFonts w:ascii="宋体" w:hAnsi="宋体" w:cs="宋体"/>
          <w:bCs/>
          <w:szCs w:val="21"/>
        </w:rPr>
      </w:pPr>
      <w:r>
        <w:rPr>
          <w:rFonts w:hint="eastAsia" w:ascii="宋体" w:hAnsi="宋体" w:cs="宋体"/>
          <w:bCs/>
          <w:szCs w:val="21"/>
        </w:rPr>
        <w:t>9.1响应文件包括下列内容：</w:t>
      </w:r>
    </w:p>
    <w:p w14:paraId="5E39C085">
      <w:pPr>
        <w:adjustRightInd w:val="0"/>
        <w:snapToGrid w:val="0"/>
        <w:spacing w:line="360" w:lineRule="auto"/>
        <w:ind w:firstLine="420" w:firstLineChars="200"/>
        <w:rPr>
          <w:rFonts w:ascii="宋体" w:hAnsi="宋体" w:cs="宋体"/>
          <w:szCs w:val="21"/>
        </w:rPr>
      </w:pPr>
      <w:r>
        <w:rPr>
          <w:rFonts w:hint="eastAsia" w:ascii="宋体" w:hAnsi="宋体" w:cs="宋体"/>
          <w:szCs w:val="21"/>
        </w:rPr>
        <w:t>（1）报价表及报价文件(格式)</w:t>
      </w:r>
    </w:p>
    <w:p w14:paraId="689B90B2">
      <w:pPr>
        <w:adjustRightInd w:val="0"/>
        <w:snapToGrid w:val="0"/>
        <w:spacing w:line="360" w:lineRule="auto"/>
        <w:ind w:firstLine="420" w:firstLineChars="200"/>
        <w:rPr>
          <w:rFonts w:ascii="宋体" w:hAnsi="宋体" w:cs="宋体"/>
          <w:szCs w:val="21"/>
        </w:rPr>
      </w:pPr>
      <w:r>
        <w:rPr>
          <w:rFonts w:hint="eastAsia" w:ascii="宋体" w:hAnsi="宋体" w:cs="宋体"/>
          <w:szCs w:val="21"/>
        </w:rPr>
        <w:t>（2）谈判响应声明(格式)</w:t>
      </w:r>
    </w:p>
    <w:p w14:paraId="330AE976">
      <w:pPr>
        <w:adjustRightInd w:val="0"/>
        <w:snapToGrid w:val="0"/>
        <w:spacing w:line="360" w:lineRule="auto"/>
        <w:ind w:firstLine="420" w:firstLineChars="200"/>
        <w:rPr>
          <w:rFonts w:ascii="宋体" w:hAnsi="宋体" w:cs="宋体"/>
          <w:szCs w:val="21"/>
        </w:rPr>
      </w:pPr>
      <w:r>
        <w:rPr>
          <w:rFonts w:hint="eastAsia" w:ascii="宋体" w:hAnsi="宋体" w:cs="宋体"/>
          <w:szCs w:val="21"/>
        </w:rPr>
        <w:t>（3）保证金</w:t>
      </w:r>
    </w:p>
    <w:p w14:paraId="44AB23D1">
      <w:pPr>
        <w:adjustRightInd w:val="0"/>
        <w:snapToGrid w:val="0"/>
        <w:spacing w:line="360" w:lineRule="auto"/>
        <w:ind w:firstLine="420" w:firstLineChars="200"/>
        <w:rPr>
          <w:rFonts w:ascii="宋体" w:hAnsi="宋体" w:cs="宋体"/>
          <w:szCs w:val="21"/>
        </w:rPr>
      </w:pPr>
      <w:r>
        <w:rPr>
          <w:rFonts w:hint="eastAsia" w:ascii="宋体" w:hAnsi="宋体" w:cs="宋体"/>
          <w:szCs w:val="21"/>
        </w:rPr>
        <w:t>（4）授权委托书(格式)</w:t>
      </w:r>
    </w:p>
    <w:p w14:paraId="7489DB7E">
      <w:pPr>
        <w:adjustRightInd w:val="0"/>
        <w:snapToGrid w:val="0"/>
        <w:spacing w:line="360" w:lineRule="auto"/>
        <w:ind w:firstLine="420" w:firstLineChars="200"/>
        <w:rPr>
          <w:rFonts w:ascii="宋体" w:hAnsi="宋体" w:cs="宋体"/>
          <w:szCs w:val="21"/>
        </w:rPr>
      </w:pPr>
      <w:r>
        <w:rPr>
          <w:rFonts w:hint="eastAsia" w:ascii="宋体" w:hAnsi="宋体" w:cs="宋体"/>
          <w:szCs w:val="21"/>
        </w:rPr>
        <w:t>（5）供应商资格审查材料</w:t>
      </w:r>
    </w:p>
    <w:p w14:paraId="67B6776B">
      <w:pPr>
        <w:adjustRightInd w:val="0"/>
        <w:snapToGrid w:val="0"/>
        <w:spacing w:line="360" w:lineRule="auto"/>
        <w:ind w:firstLine="420" w:firstLineChars="200"/>
        <w:rPr>
          <w:rFonts w:ascii="宋体" w:hAnsi="宋体" w:cs="宋体"/>
          <w:szCs w:val="21"/>
        </w:rPr>
      </w:pPr>
      <w:r>
        <w:rPr>
          <w:rFonts w:hint="eastAsia" w:ascii="宋体" w:hAnsi="宋体" w:cs="宋体"/>
          <w:szCs w:val="21"/>
        </w:rPr>
        <w:t>（6）采购需求响应</w:t>
      </w:r>
    </w:p>
    <w:p w14:paraId="5E102D72">
      <w:pPr>
        <w:adjustRightInd w:val="0"/>
        <w:snapToGrid w:val="0"/>
        <w:spacing w:line="360" w:lineRule="auto"/>
        <w:ind w:firstLine="420" w:firstLineChars="200"/>
        <w:rPr>
          <w:rFonts w:ascii="宋体" w:hAnsi="宋体" w:cs="宋体"/>
          <w:szCs w:val="21"/>
        </w:rPr>
      </w:pPr>
      <w:r>
        <w:rPr>
          <w:rFonts w:hint="eastAsia" w:ascii="宋体" w:hAnsi="宋体" w:cs="宋体"/>
          <w:szCs w:val="21"/>
        </w:rPr>
        <w:t>（7）合同条款偏离表</w:t>
      </w:r>
    </w:p>
    <w:p w14:paraId="2DAC45A2">
      <w:pPr>
        <w:adjustRightInd w:val="0"/>
        <w:snapToGrid w:val="0"/>
        <w:spacing w:line="360" w:lineRule="auto"/>
        <w:ind w:firstLine="420" w:firstLineChars="200"/>
        <w:rPr>
          <w:rFonts w:ascii="宋体" w:hAnsi="宋体" w:cs="宋体"/>
          <w:szCs w:val="21"/>
        </w:rPr>
      </w:pPr>
      <w:r>
        <w:rPr>
          <w:rFonts w:hint="eastAsia" w:ascii="宋体" w:hAnsi="宋体" w:cs="宋体"/>
          <w:szCs w:val="21"/>
        </w:rPr>
        <w:t>（8）采购需求偏离表</w:t>
      </w:r>
    </w:p>
    <w:p w14:paraId="44F81BD0">
      <w:pPr>
        <w:adjustRightInd w:val="0"/>
        <w:snapToGrid w:val="0"/>
        <w:spacing w:line="360" w:lineRule="auto"/>
        <w:ind w:firstLine="420" w:firstLineChars="200"/>
        <w:rPr>
          <w:rFonts w:ascii="宋体" w:hAnsi="宋体" w:cs="宋体"/>
          <w:szCs w:val="21"/>
        </w:rPr>
      </w:pPr>
      <w:r>
        <w:rPr>
          <w:rFonts w:hint="eastAsia" w:ascii="宋体" w:hAnsi="宋体" w:cs="宋体"/>
          <w:szCs w:val="21"/>
        </w:rPr>
        <w:t>（9）享受政府采购政策的证明资料</w:t>
      </w:r>
    </w:p>
    <w:p w14:paraId="7D4FCABB">
      <w:pPr>
        <w:adjustRightInd w:val="0"/>
        <w:snapToGrid w:val="0"/>
        <w:spacing w:line="360" w:lineRule="auto"/>
        <w:ind w:firstLine="420" w:firstLineChars="200"/>
        <w:rPr>
          <w:rFonts w:ascii="宋体" w:hAnsi="宋体" w:cs="宋体"/>
          <w:szCs w:val="21"/>
        </w:rPr>
      </w:pPr>
      <w:r>
        <w:rPr>
          <w:rFonts w:hint="eastAsia" w:ascii="宋体" w:hAnsi="宋体" w:cs="宋体"/>
          <w:szCs w:val="21"/>
        </w:rPr>
        <w:t>（10）响应标的符合谈判文件规定的证明文件</w:t>
      </w:r>
    </w:p>
    <w:p w14:paraId="792175C5">
      <w:pPr>
        <w:adjustRightInd w:val="0"/>
        <w:snapToGrid w:val="0"/>
        <w:spacing w:line="360" w:lineRule="auto"/>
        <w:ind w:firstLine="420" w:firstLineChars="200"/>
        <w:rPr>
          <w:rFonts w:ascii="宋体" w:hAnsi="宋体" w:cs="宋体"/>
          <w:szCs w:val="21"/>
        </w:rPr>
      </w:pPr>
      <w:r>
        <w:rPr>
          <w:rFonts w:hint="eastAsia" w:ascii="宋体" w:hAnsi="宋体" w:cs="宋体"/>
          <w:szCs w:val="21"/>
        </w:rPr>
        <w:t>（11）供应商认为需提供的其他资料（如有）</w:t>
      </w:r>
    </w:p>
    <w:p w14:paraId="13B000ED">
      <w:pPr>
        <w:adjustRightInd w:val="0"/>
        <w:snapToGrid w:val="0"/>
        <w:spacing w:line="360" w:lineRule="auto"/>
        <w:ind w:firstLine="420" w:firstLineChars="200"/>
        <w:rPr>
          <w:rFonts w:ascii="宋体" w:hAnsi="宋体" w:cs="宋体"/>
          <w:szCs w:val="21"/>
        </w:rPr>
      </w:pPr>
      <w:r>
        <w:rPr>
          <w:rFonts w:hint="eastAsia" w:ascii="宋体" w:hAnsi="宋体" w:cs="宋体"/>
          <w:szCs w:val="21"/>
        </w:rPr>
        <w:t>（12）最后报价</w:t>
      </w:r>
    </w:p>
    <w:p w14:paraId="62204F66">
      <w:pPr>
        <w:adjustRightInd w:val="0"/>
        <w:snapToGrid w:val="0"/>
        <w:spacing w:line="360" w:lineRule="auto"/>
        <w:ind w:firstLine="420" w:firstLineChars="200"/>
        <w:rPr>
          <w:rFonts w:ascii="宋体" w:hAnsi="宋体" w:cs="宋体"/>
        </w:rPr>
      </w:pPr>
      <w:r>
        <w:rPr>
          <w:rFonts w:hint="eastAsia" w:ascii="宋体" w:hAnsi="宋体" w:cs="宋体"/>
        </w:rPr>
        <w:t>9.2在谈判过程中，</w:t>
      </w:r>
      <w:r>
        <w:rPr>
          <w:rFonts w:hint="eastAsia" w:ascii="宋体" w:hAnsi="宋体" w:cs="宋体"/>
          <w:szCs w:val="21"/>
        </w:rPr>
        <w:t>供应商</w:t>
      </w:r>
      <w:r>
        <w:rPr>
          <w:rFonts w:hint="eastAsia" w:ascii="宋体" w:hAnsi="宋体" w:cs="宋体"/>
        </w:rPr>
        <w:t>根据</w:t>
      </w:r>
      <w:r>
        <w:rPr>
          <w:rFonts w:hint="eastAsia" w:ascii="宋体" w:hAnsi="宋体" w:cs="宋体"/>
          <w:kern w:val="0"/>
          <w:szCs w:val="21"/>
        </w:rPr>
        <w:t>谈判小组</w:t>
      </w:r>
      <w:r>
        <w:rPr>
          <w:rFonts w:hint="eastAsia" w:ascii="宋体" w:hAnsi="宋体" w:cs="宋体"/>
          <w:bCs/>
          <w:szCs w:val="21"/>
        </w:rPr>
        <w:t>书面形式要求</w:t>
      </w:r>
      <w:r>
        <w:rPr>
          <w:rFonts w:hint="eastAsia" w:ascii="宋体" w:hAnsi="宋体" w:cs="宋体"/>
          <w:kern w:val="0"/>
          <w:szCs w:val="21"/>
        </w:rPr>
        <w:t>提交的</w:t>
      </w:r>
      <w:r>
        <w:rPr>
          <w:rFonts w:hint="eastAsia" w:ascii="宋体" w:hAnsi="宋体" w:cs="宋体"/>
        </w:rPr>
        <w:t>最后报价(或者</w:t>
      </w:r>
      <w:r>
        <w:rPr>
          <w:rFonts w:hint="eastAsia" w:ascii="宋体" w:hAnsi="宋体" w:cs="宋体"/>
          <w:bCs/>
          <w:szCs w:val="21"/>
        </w:rPr>
        <w:t>重</w:t>
      </w:r>
      <w:r>
        <w:rPr>
          <w:rFonts w:hint="eastAsia" w:ascii="宋体" w:hAnsi="宋体" w:cs="宋体"/>
          <w:kern w:val="0"/>
          <w:szCs w:val="21"/>
        </w:rPr>
        <w:t>新提交的响应文件和</w:t>
      </w:r>
      <w:r>
        <w:rPr>
          <w:rFonts w:hint="eastAsia" w:ascii="宋体" w:hAnsi="宋体" w:cs="宋体"/>
        </w:rPr>
        <w:t>最后报价)是</w:t>
      </w:r>
      <w:r>
        <w:rPr>
          <w:rFonts w:hint="eastAsia" w:ascii="宋体" w:hAnsi="宋体" w:cs="宋体"/>
          <w:szCs w:val="21"/>
        </w:rPr>
        <w:t>响应文件</w:t>
      </w:r>
      <w:r>
        <w:rPr>
          <w:rFonts w:hint="eastAsia" w:ascii="宋体" w:hAnsi="宋体" w:cs="宋体"/>
        </w:rPr>
        <w:t>的有效组成部分。</w:t>
      </w:r>
    </w:p>
    <w:p w14:paraId="0C92EAF4">
      <w:pPr>
        <w:adjustRightInd w:val="0"/>
        <w:snapToGrid w:val="0"/>
        <w:spacing w:line="360" w:lineRule="auto"/>
        <w:ind w:firstLine="420" w:firstLineChars="200"/>
        <w:rPr>
          <w:rFonts w:ascii="宋体" w:hAnsi="宋体" w:cs="宋体"/>
          <w:szCs w:val="21"/>
        </w:rPr>
      </w:pPr>
      <w:r>
        <w:rPr>
          <w:rFonts w:hint="eastAsia" w:ascii="宋体" w:hAnsi="宋体" w:cs="宋体"/>
        </w:rPr>
        <w:t>9.3</w:t>
      </w:r>
      <w:r>
        <w:rPr>
          <w:rFonts w:hint="eastAsia" w:ascii="宋体" w:hAnsi="宋体" w:cs="宋体"/>
          <w:szCs w:val="21"/>
        </w:rPr>
        <w:t>根据《政府采购法》第四十二条的规定，供应商无论成交与否，其响应文件不予退还。</w:t>
      </w:r>
    </w:p>
    <w:p w14:paraId="7B4C3F85">
      <w:pPr>
        <w:adjustRightInd w:val="0"/>
        <w:snapToGrid w:val="0"/>
        <w:spacing w:line="360" w:lineRule="auto"/>
        <w:outlineLvl w:val="3"/>
        <w:rPr>
          <w:rFonts w:ascii="宋体" w:hAnsi="宋体" w:cs="宋体"/>
          <w:b/>
          <w:bCs/>
          <w:sz w:val="24"/>
        </w:rPr>
      </w:pPr>
      <w:bookmarkStart w:id="48" w:name="_Toc107997847"/>
      <w:bookmarkStart w:id="49" w:name="_Toc62225434"/>
      <w:bookmarkStart w:id="50" w:name="_Toc107997974"/>
      <w:r>
        <w:rPr>
          <w:rFonts w:hint="eastAsia" w:ascii="宋体" w:hAnsi="宋体" w:cs="宋体"/>
          <w:b/>
          <w:bCs/>
          <w:sz w:val="24"/>
        </w:rPr>
        <w:t>10.供应商的资格更新证明</w:t>
      </w:r>
      <w:bookmarkEnd w:id="48"/>
      <w:bookmarkEnd w:id="49"/>
      <w:bookmarkEnd w:id="50"/>
      <w:r>
        <w:rPr>
          <w:rFonts w:hint="eastAsia" w:ascii="宋体" w:hAnsi="宋体" w:cs="宋体"/>
          <w:b/>
          <w:bCs/>
          <w:sz w:val="24"/>
        </w:rPr>
        <w:t>材料</w:t>
      </w:r>
    </w:p>
    <w:p w14:paraId="372DC9F4">
      <w:pPr>
        <w:adjustRightInd w:val="0"/>
        <w:snapToGrid w:val="0"/>
        <w:spacing w:line="360" w:lineRule="auto"/>
        <w:ind w:firstLine="420" w:firstLineChars="200"/>
        <w:jc w:val="left"/>
        <w:rPr>
          <w:rFonts w:ascii="宋体" w:hAnsi="宋体" w:cs="宋体"/>
          <w:szCs w:val="21"/>
        </w:rPr>
      </w:pPr>
      <w:r>
        <w:rPr>
          <w:rFonts w:hint="eastAsia" w:ascii="宋体" w:hAnsi="宋体" w:cs="宋体"/>
        </w:rPr>
        <w:t>10.1被邀请的供应商在提交首次响应文件前，其资格条件发生变化，影响或者可能影响资格条件的，应随响应文件提供更新或者补充的资格证明材料，以证实其各项条件仍能继续满足本章第3.1款规定的供应商资格条件要求。</w:t>
      </w:r>
    </w:p>
    <w:p w14:paraId="72A95A32">
      <w:pPr>
        <w:spacing w:line="360" w:lineRule="auto"/>
        <w:outlineLvl w:val="3"/>
        <w:rPr>
          <w:rFonts w:ascii="宋体" w:hAnsi="宋体" w:cs="宋体"/>
          <w:b/>
          <w:bCs/>
          <w:sz w:val="24"/>
        </w:rPr>
      </w:pPr>
      <w:bookmarkStart w:id="51" w:name="_Toc107997848"/>
      <w:bookmarkStart w:id="52" w:name="_Toc107997975"/>
      <w:r>
        <w:rPr>
          <w:rFonts w:hint="eastAsia" w:ascii="宋体" w:hAnsi="宋体" w:cs="宋体"/>
          <w:b/>
          <w:bCs/>
          <w:sz w:val="24"/>
        </w:rPr>
        <w:t>11.报价要求</w:t>
      </w:r>
      <w:bookmarkEnd w:id="51"/>
      <w:bookmarkEnd w:id="52"/>
    </w:p>
    <w:p w14:paraId="65F63815">
      <w:pPr>
        <w:adjustRightInd w:val="0"/>
        <w:snapToGrid w:val="0"/>
        <w:spacing w:line="360" w:lineRule="auto"/>
        <w:ind w:firstLine="420" w:firstLineChars="200"/>
        <w:rPr>
          <w:rFonts w:ascii="宋体" w:hAnsi="宋体" w:cs="宋体"/>
          <w:szCs w:val="21"/>
        </w:rPr>
      </w:pPr>
      <w:r>
        <w:rPr>
          <w:rFonts w:hint="eastAsia" w:ascii="宋体" w:hAnsi="宋体" w:cs="宋体"/>
          <w:szCs w:val="21"/>
        </w:rPr>
        <w:t>11.1供应商应当根据谈判文件第三章第一节“采购清单一览表”逐一报价；谈判文件第三章提供第二节“工程量清单”的，供应商应按其要求填写相应表格。</w:t>
      </w:r>
    </w:p>
    <w:p w14:paraId="31D26AA7">
      <w:pPr>
        <w:adjustRightInd w:val="0"/>
        <w:snapToGrid w:val="0"/>
        <w:spacing w:line="360" w:lineRule="auto"/>
        <w:ind w:firstLine="420" w:firstLineChars="200"/>
        <w:rPr>
          <w:rFonts w:ascii="宋体" w:hAnsi="宋体" w:cs="宋体"/>
          <w:szCs w:val="21"/>
        </w:rPr>
      </w:pPr>
      <w:r>
        <w:rPr>
          <w:rFonts w:hint="eastAsia" w:ascii="宋体" w:hAnsi="宋体" w:cs="宋体"/>
          <w:szCs w:val="21"/>
        </w:rPr>
        <w:t>11.2在报价表、分项报价表填写报价时应注意下列要求：</w:t>
      </w:r>
    </w:p>
    <w:p w14:paraId="70524728">
      <w:pPr>
        <w:adjustRightInd w:val="0"/>
        <w:snapToGrid w:val="0"/>
        <w:spacing w:line="360" w:lineRule="auto"/>
        <w:ind w:firstLine="420" w:firstLineChars="200"/>
        <w:rPr>
          <w:rFonts w:ascii="宋体" w:hAnsi="宋体" w:cs="宋体"/>
          <w:szCs w:val="21"/>
        </w:rPr>
      </w:pPr>
      <w:r>
        <w:rPr>
          <w:rFonts w:hint="eastAsia" w:ascii="宋体" w:hAnsi="宋体" w:cs="宋体"/>
          <w:szCs w:val="21"/>
        </w:rPr>
        <w:t>（1）采购需求要求的安装、调试、培训、售后服务及其他附加服务的费用。</w:t>
      </w:r>
    </w:p>
    <w:p w14:paraId="1F80B61B">
      <w:pPr>
        <w:adjustRightInd w:val="0"/>
        <w:snapToGrid w:val="0"/>
        <w:spacing w:line="360" w:lineRule="auto"/>
        <w:ind w:firstLine="420" w:firstLineChars="200"/>
        <w:rPr>
          <w:rFonts w:ascii="宋体" w:hAnsi="宋体" w:cs="宋体"/>
          <w:szCs w:val="21"/>
        </w:rPr>
      </w:pPr>
      <w:r>
        <w:rPr>
          <w:rFonts w:hint="eastAsia" w:ascii="宋体" w:hAnsi="宋体" w:cs="宋体"/>
          <w:szCs w:val="21"/>
        </w:rPr>
        <w:t>（2）所有根据合同或其他原因应由供应商交纳和支付的税款和费用。</w:t>
      </w:r>
    </w:p>
    <w:p w14:paraId="27D6E4EE">
      <w:pPr>
        <w:adjustRightInd w:val="0"/>
        <w:snapToGrid w:val="0"/>
        <w:spacing w:line="360" w:lineRule="auto"/>
        <w:ind w:firstLine="420" w:firstLineChars="200"/>
        <w:rPr>
          <w:rFonts w:ascii="宋体" w:hAnsi="宋体" w:cs="宋体"/>
        </w:rPr>
      </w:pPr>
      <w:r>
        <w:rPr>
          <w:rFonts w:hint="eastAsia" w:ascii="宋体" w:hAnsi="宋体" w:cs="宋体"/>
        </w:rPr>
        <w:t>（3）谈判文件指定交货地点的运输、保险、装卸费。</w:t>
      </w:r>
    </w:p>
    <w:p w14:paraId="7A193DFF">
      <w:pPr>
        <w:adjustRightInd w:val="0"/>
        <w:snapToGrid w:val="0"/>
        <w:spacing w:line="360" w:lineRule="auto"/>
        <w:ind w:firstLine="420" w:firstLineChars="200"/>
        <w:rPr>
          <w:rFonts w:ascii="宋体" w:hAnsi="宋体" w:cs="宋体"/>
          <w:szCs w:val="21"/>
        </w:rPr>
      </w:pPr>
      <w:r>
        <w:rPr>
          <w:rFonts w:hint="eastAsia" w:ascii="宋体" w:hAnsi="宋体" w:cs="宋体"/>
        </w:rPr>
        <w:t>（4）实行工程量清单报价的，供应商提交最后报价应与已标价工程量清单总报价一致。</w:t>
      </w:r>
    </w:p>
    <w:p w14:paraId="356C610A">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11.3</w:t>
      </w:r>
      <w:r>
        <w:rPr>
          <w:rFonts w:hint="eastAsia" w:ascii="宋体" w:hAnsi="宋体" w:cs="宋体"/>
          <w:kern w:val="0"/>
          <w:szCs w:val="21"/>
          <w:lang w:val="zh-CN"/>
        </w:rPr>
        <w:t>供应商</w:t>
      </w:r>
      <w:r>
        <w:rPr>
          <w:rFonts w:hint="eastAsia" w:ascii="宋体" w:hAnsi="宋体" w:cs="宋体"/>
          <w:kern w:val="0"/>
          <w:szCs w:val="21"/>
        </w:rPr>
        <w:t>的最后报价不得超过采购项目预算，</w:t>
      </w:r>
      <w:r>
        <w:rPr>
          <w:rFonts w:hint="eastAsia" w:ascii="宋体" w:hAnsi="宋体" w:cs="宋体"/>
          <w:b/>
          <w:bCs/>
          <w:kern w:val="0"/>
          <w:szCs w:val="21"/>
        </w:rPr>
        <w:t>否则，其响应无效</w:t>
      </w:r>
      <w:r>
        <w:rPr>
          <w:rFonts w:hint="eastAsia" w:ascii="宋体" w:hAnsi="宋体" w:cs="宋体"/>
          <w:kern w:val="0"/>
          <w:szCs w:val="21"/>
        </w:rPr>
        <w:t>。采购项目预算见</w:t>
      </w:r>
      <w:r>
        <w:rPr>
          <w:rFonts w:hint="eastAsia" w:ascii="宋体" w:hAnsi="宋体" w:cs="宋体"/>
          <w:b/>
          <w:kern w:val="0"/>
          <w:szCs w:val="21"/>
        </w:rPr>
        <w:t>【谈判须知前附表】</w:t>
      </w:r>
      <w:r>
        <w:rPr>
          <w:rFonts w:hint="eastAsia" w:ascii="宋体" w:hAnsi="宋体" w:cs="宋体"/>
          <w:kern w:val="0"/>
          <w:szCs w:val="21"/>
        </w:rPr>
        <w:t>。</w:t>
      </w:r>
    </w:p>
    <w:p w14:paraId="19D38AC9">
      <w:pPr>
        <w:adjustRightInd w:val="0"/>
        <w:snapToGrid w:val="0"/>
        <w:spacing w:line="360" w:lineRule="auto"/>
        <w:ind w:firstLine="420" w:firstLineChars="200"/>
        <w:rPr>
          <w:rFonts w:ascii="宋体" w:hAnsi="宋体" w:cs="宋体"/>
          <w:szCs w:val="21"/>
        </w:rPr>
      </w:pPr>
      <w:r>
        <w:rPr>
          <w:rFonts w:hint="eastAsia" w:ascii="宋体" w:hAnsi="宋体" w:cs="宋体"/>
          <w:szCs w:val="21"/>
        </w:rPr>
        <w:t>11.4采用固定价格定价方式的采购项目，供应商提交的最后报价在合同执行过程中是固定不变的，不得以任何理由予以变更。以可变动价格提交的报价将被认为是非实质响应而被拒绝。</w:t>
      </w:r>
    </w:p>
    <w:p w14:paraId="638005CD">
      <w:pPr>
        <w:adjustRightInd w:val="0"/>
        <w:snapToGrid w:val="0"/>
        <w:spacing w:line="360" w:lineRule="auto"/>
        <w:ind w:firstLine="420" w:firstLineChars="200"/>
        <w:jc w:val="left"/>
        <w:rPr>
          <w:rFonts w:ascii="宋体" w:hAnsi="宋体" w:cs="宋体"/>
        </w:rPr>
      </w:pPr>
      <w:r>
        <w:rPr>
          <w:rFonts w:hint="eastAsia" w:ascii="宋体" w:hAnsi="宋体" w:cs="宋体"/>
        </w:rPr>
        <w:t>11.5采购人不接受供应商给予的赠品、回扣或者与采购无关的其他商品、服务。</w:t>
      </w:r>
    </w:p>
    <w:p w14:paraId="416B7FEF">
      <w:pPr>
        <w:adjustRightInd w:val="0"/>
        <w:snapToGrid w:val="0"/>
        <w:spacing w:line="360" w:lineRule="auto"/>
        <w:ind w:firstLine="420" w:firstLineChars="200"/>
        <w:rPr>
          <w:rFonts w:ascii="宋体" w:hAnsi="宋体" w:cs="宋体"/>
          <w:szCs w:val="21"/>
        </w:rPr>
      </w:pPr>
      <w:r>
        <w:rPr>
          <w:rFonts w:hint="eastAsia" w:ascii="宋体" w:hAnsi="宋体" w:cs="宋体"/>
          <w:szCs w:val="21"/>
        </w:rPr>
        <w:t>11.6报价的其他要求见</w:t>
      </w:r>
      <w:r>
        <w:rPr>
          <w:rFonts w:hint="eastAsia" w:ascii="宋体" w:hAnsi="宋体" w:cs="宋体"/>
          <w:b/>
          <w:szCs w:val="21"/>
        </w:rPr>
        <w:t>【谈判须知前附表】</w:t>
      </w:r>
      <w:r>
        <w:rPr>
          <w:rFonts w:hint="eastAsia" w:ascii="宋体" w:hAnsi="宋体" w:cs="宋体"/>
          <w:szCs w:val="21"/>
        </w:rPr>
        <w:t>。</w:t>
      </w:r>
    </w:p>
    <w:p w14:paraId="5417D455">
      <w:pPr>
        <w:spacing w:line="360" w:lineRule="auto"/>
        <w:outlineLvl w:val="3"/>
        <w:rPr>
          <w:rFonts w:ascii="宋体" w:hAnsi="宋体" w:cs="宋体"/>
          <w:b/>
          <w:bCs/>
          <w:sz w:val="24"/>
        </w:rPr>
      </w:pPr>
      <w:bookmarkStart w:id="53" w:name="_Toc107997976"/>
      <w:bookmarkStart w:id="54" w:name="_Toc107997849"/>
      <w:r>
        <w:rPr>
          <w:rFonts w:hint="eastAsia" w:ascii="宋体" w:hAnsi="宋体" w:cs="宋体"/>
          <w:b/>
          <w:bCs/>
          <w:sz w:val="24"/>
        </w:rPr>
        <w:t>12.谈判保证金</w:t>
      </w:r>
      <w:bookmarkEnd w:id="53"/>
      <w:bookmarkEnd w:id="54"/>
    </w:p>
    <w:p w14:paraId="313998EC">
      <w:pPr>
        <w:autoSpaceDE w:val="0"/>
        <w:autoSpaceDN w:val="0"/>
        <w:adjustRightInd w:val="0"/>
        <w:spacing w:line="360" w:lineRule="auto"/>
        <w:ind w:firstLine="420" w:firstLineChars="200"/>
        <w:jc w:val="left"/>
        <w:rPr>
          <w:rFonts w:ascii="宋体" w:hAnsi="宋体" w:cs="宋体"/>
          <w:bCs/>
        </w:rPr>
      </w:pPr>
      <w:r>
        <w:rPr>
          <w:rFonts w:hint="eastAsia" w:ascii="宋体" w:hAnsi="宋体" w:cs="宋体"/>
        </w:rPr>
        <w:t>12.1</w:t>
      </w:r>
      <w:r>
        <w:rPr>
          <w:rFonts w:hint="eastAsia" w:ascii="宋体" w:hAnsi="宋体" w:cs="宋体"/>
          <w:bCs/>
        </w:rPr>
        <w:t>谈判文件要求供应商提交谈判保证金的，供应商应按</w:t>
      </w:r>
      <w:r>
        <w:rPr>
          <w:rFonts w:hint="eastAsia" w:ascii="宋体" w:hAnsi="宋体" w:cs="宋体"/>
          <w:b/>
          <w:bCs/>
        </w:rPr>
        <w:t>【谈判须知前附表】</w:t>
      </w:r>
      <w:r>
        <w:rPr>
          <w:rFonts w:hint="eastAsia" w:ascii="宋体" w:hAnsi="宋体" w:cs="宋体"/>
          <w:bCs/>
        </w:rPr>
        <w:t>规定，在提交首次响应文件的截止时间前提交谈判保证金。谈判保证金有效期应当与响应文件有效期一致。</w:t>
      </w:r>
    </w:p>
    <w:p w14:paraId="09AC59A0">
      <w:pPr>
        <w:adjustRightInd w:val="0"/>
        <w:snapToGrid w:val="0"/>
        <w:spacing w:line="360" w:lineRule="auto"/>
        <w:ind w:firstLine="420" w:firstLineChars="200"/>
        <w:rPr>
          <w:rFonts w:ascii="宋体" w:hAnsi="宋体" w:cs="宋体"/>
          <w:b/>
          <w:szCs w:val="21"/>
        </w:rPr>
      </w:pPr>
      <w:r>
        <w:rPr>
          <w:rFonts w:hint="eastAsia" w:ascii="宋体" w:hAnsi="宋体" w:cs="宋体"/>
          <w:szCs w:val="21"/>
        </w:rPr>
        <w:t>12.2</w:t>
      </w:r>
      <w:r>
        <w:rPr>
          <w:rFonts w:hint="eastAsia" w:ascii="宋体" w:hAnsi="宋体" w:cs="宋体"/>
          <w:kern w:val="0"/>
          <w:szCs w:val="21"/>
          <w:lang w:val="zh-CN"/>
        </w:rPr>
        <w:t>供应商为联合体的，可以由联合体中的一方或者共同交纳</w:t>
      </w:r>
      <w:r>
        <w:rPr>
          <w:rFonts w:hint="eastAsia" w:ascii="宋体" w:hAnsi="宋体" w:cs="宋体"/>
          <w:bCs/>
        </w:rPr>
        <w:t>谈判</w:t>
      </w:r>
      <w:r>
        <w:rPr>
          <w:rFonts w:hint="eastAsia" w:ascii="宋体" w:hAnsi="宋体" w:cs="宋体"/>
          <w:kern w:val="0"/>
          <w:szCs w:val="21"/>
          <w:lang w:val="zh-CN"/>
        </w:rPr>
        <w:t>保证金，其交纳的</w:t>
      </w:r>
      <w:r>
        <w:rPr>
          <w:rFonts w:hint="eastAsia" w:ascii="宋体" w:hAnsi="宋体" w:cs="宋体"/>
          <w:bCs/>
        </w:rPr>
        <w:t>谈判</w:t>
      </w:r>
      <w:r>
        <w:rPr>
          <w:rFonts w:hint="eastAsia" w:ascii="宋体" w:hAnsi="宋体" w:cs="宋体"/>
          <w:kern w:val="0"/>
          <w:szCs w:val="21"/>
          <w:lang w:val="zh-CN"/>
        </w:rPr>
        <w:t>保证金，对联合体各方均具有约束力。</w:t>
      </w:r>
    </w:p>
    <w:p w14:paraId="33F6F1F8">
      <w:pPr>
        <w:tabs>
          <w:tab w:val="left" w:pos="6300"/>
        </w:tabs>
        <w:adjustRightInd w:val="0"/>
        <w:snapToGrid w:val="0"/>
        <w:spacing w:line="360" w:lineRule="auto"/>
        <w:ind w:firstLine="420" w:firstLineChars="200"/>
        <w:rPr>
          <w:rFonts w:ascii="宋体" w:hAnsi="宋体" w:cs="宋体"/>
          <w:szCs w:val="21"/>
        </w:rPr>
      </w:pPr>
      <w:r>
        <w:rPr>
          <w:rFonts w:hint="eastAsia" w:ascii="宋体" w:hAnsi="宋体" w:cs="宋体"/>
          <w:szCs w:val="21"/>
        </w:rPr>
        <w:t>12.3采购人、采购代理机构在成交通知书发出后5个工作日内退还未成交供应商的</w:t>
      </w:r>
      <w:r>
        <w:rPr>
          <w:rFonts w:hint="eastAsia" w:ascii="宋体" w:hAnsi="宋体" w:cs="宋体"/>
          <w:bCs/>
          <w:szCs w:val="21"/>
        </w:rPr>
        <w:t>谈判</w:t>
      </w:r>
      <w:r>
        <w:rPr>
          <w:rFonts w:hint="eastAsia" w:ascii="宋体" w:hAnsi="宋体" w:cs="宋体"/>
          <w:szCs w:val="21"/>
        </w:rPr>
        <w:t>保证金；在采购合同签订后5个工作日内退还成交供应商的</w:t>
      </w:r>
      <w:r>
        <w:rPr>
          <w:rFonts w:hint="eastAsia" w:ascii="宋体" w:hAnsi="宋体" w:cs="宋体"/>
          <w:bCs/>
          <w:szCs w:val="21"/>
        </w:rPr>
        <w:t>谈判</w:t>
      </w:r>
      <w:r>
        <w:rPr>
          <w:rFonts w:hint="eastAsia" w:ascii="宋体" w:hAnsi="宋体" w:cs="宋体"/>
          <w:szCs w:val="21"/>
        </w:rPr>
        <w:t>保证金，但因供应商自身原因导致无法及时退还的除外。</w:t>
      </w:r>
    </w:p>
    <w:p w14:paraId="23AD7C54">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12.4</w:t>
      </w:r>
      <w:r>
        <w:rPr>
          <w:rFonts w:hint="eastAsia" w:ascii="宋体" w:hAnsi="宋体" w:cs="宋体"/>
          <w:bCs/>
        </w:rPr>
        <w:t>谈判</w:t>
      </w:r>
      <w:r>
        <w:rPr>
          <w:rFonts w:hint="eastAsia" w:ascii="宋体" w:hAnsi="宋体" w:cs="宋体"/>
          <w:szCs w:val="21"/>
        </w:rPr>
        <w:t>保证金的退还按以下规定办理：</w:t>
      </w:r>
    </w:p>
    <w:p w14:paraId="5187760F">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（1）成交供应商的</w:t>
      </w:r>
      <w:r>
        <w:rPr>
          <w:rFonts w:hint="eastAsia" w:ascii="宋体" w:hAnsi="宋体" w:cs="宋体"/>
          <w:bCs/>
        </w:rPr>
        <w:t>谈判</w:t>
      </w:r>
      <w:r>
        <w:rPr>
          <w:rFonts w:hint="eastAsia" w:ascii="宋体" w:hAnsi="宋体" w:cs="宋体"/>
          <w:szCs w:val="21"/>
        </w:rPr>
        <w:t>保证金，在政府采购合同签订后5个工作日内退还。</w:t>
      </w:r>
    </w:p>
    <w:p w14:paraId="54C90B98">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（2）未成交供应商的</w:t>
      </w:r>
      <w:r>
        <w:rPr>
          <w:rFonts w:hint="eastAsia" w:ascii="宋体" w:hAnsi="宋体" w:cs="宋体"/>
          <w:bCs/>
        </w:rPr>
        <w:t>谈判</w:t>
      </w:r>
      <w:r>
        <w:rPr>
          <w:rFonts w:hint="eastAsia" w:ascii="宋体" w:hAnsi="宋体" w:cs="宋体"/>
          <w:szCs w:val="21"/>
        </w:rPr>
        <w:t>保证金，在成交通知书发出后5个工作日内退还。</w:t>
      </w:r>
    </w:p>
    <w:p w14:paraId="3FCEA082">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（3）终止竞争性谈判采购活动的，在发布项目终止公告后5个工作日内退还。</w:t>
      </w:r>
    </w:p>
    <w:p w14:paraId="74F07058">
      <w:pPr>
        <w:adjustRightInd w:val="0"/>
        <w:snapToGrid w:val="0"/>
        <w:spacing w:line="360" w:lineRule="auto"/>
        <w:ind w:firstLine="420" w:firstLineChars="200"/>
        <w:rPr>
          <w:rFonts w:ascii="宋体" w:hAnsi="宋体" w:cs="宋体"/>
          <w:kern w:val="0"/>
          <w:szCs w:val="21"/>
        </w:rPr>
      </w:pPr>
      <w:r>
        <w:rPr>
          <w:rFonts w:hint="eastAsia" w:ascii="宋体" w:hAnsi="宋体" w:cs="宋体"/>
          <w:szCs w:val="21"/>
        </w:rPr>
        <w:t>12.5</w:t>
      </w:r>
      <w:r>
        <w:rPr>
          <w:rFonts w:hint="eastAsia" w:ascii="宋体" w:hAnsi="宋体" w:cs="宋体"/>
          <w:kern w:val="0"/>
          <w:szCs w:val="21"/>
        </w:rPr>
        <w:t>有下列情形之一的，</w:t>
      </w:r>
      <w:r>
        <w:rPr>
          <w:rFonts w:hint="eastAsia" w:ascii="宋体" w:hAnsi="宋体" w:cs="宋体"/>
          <w:bCs/>
          <w:szCs w:val="21"/>
        </w:rPr>
        <w:t>谈判</w:t>
      </w:r>
      <w:r>
        <w:rPr>
          <w:rFonts w:hint="eastAsia" w:ascii="宋体" w:hAnsi="宋体" w:cs="宋体"/>
          <w:kern w:val="0"/>
          <w:szCs w:val="21"/>
        </w:rPr>
        <w:t>保证金不予退还，并上缴本级财政国库：</w:t>
      </w:r>
    </w:p>
    <w:p w14:paraId="4712C6FF">
      <w:pPr>
        <w:adjustRightInd w:val="0"/>
        <w:snapToGrid w:val="0"/>
        <w:spacing w:line="360" w:lineRule="auto"/>
        <w:ind w:firstLine="420" w:firstLineChars="200"/>
        <w:rPr>
          <w:rFonts w:ascii="宋体" w:hAnsi="宋体" w:cs="宋体"/>
          <w:szCs w:val="21"/>
        </w:rPr>
      </w:pPr>
      <w:r>
        <w:rPr>
          <w:rFonts w:hint="eastAsia" w:ascii="宋体" w:hAnsi="宋体" w:cs="宋体"/>
          <w:szCs w:val="21"/>
        </w:rPr>
        <w:t>（1）供应商在提交响应文件截止时间后撤回响应文件的；</w:t>
      </w:r>
    </w:p>
    <w:p w14:paraId="3668F52F">
      <w:pPr>
        <w:adjustRightInd w:val="0"/>
        <w:snapToGrid w:val="0"/>
        <w:spacing w:line="360" w:lineRule="auto"/>
        <w:ind w:firstLine="420" w:firstLineChars="200"/>
        <w:rPr>
          <w:rFonts w:ascii="宋体" w:hAnsi="宋体" w:cs="宋体"/>
          <w:szCs w:val="21"/>
        </w:rPr>
      </w:pPr>
      <w:r>
        <w:rPr>
          <w:rFonts w:hint="eastAsia" w:ascii="宋体" w:hAnsi="宋体" w:cs="宋体"/>
          <w:szCs w:val="21"/>
        </w:rPr>
        <w:t>（2）供应商在响应文件中提供虚假材料的；</w:t>
      </w:r>
    </w:p>
    <w:p w14:paraId="7392F007">
      <w:pPr>
        <w:adjustRightInd w:val="0"/>
        <w:snapToGrid w:val="0"/>
        <w:spacing w:line="360" w:lineRule="auto"/>
        <w:ind w:firstLine="420" w:firstLineChars="200"/>
        <w:rPr>
          <w:rFonts w:ascii="宋体" w:hAnsi="宋体" w:cs="宋体"/>
          <w:szCs w:val="21"/>
        </w:rPr>
      </w:pPr>
      <w:r>
        <w:rPr>
          <w:rFonts w:hint="eastAsia" w:ascii="宋体" w:hAnsi="宋体" w:cs="宋体"/>
          <w:szCs w:val="21"/>
        </w:rPr>
        <w:t>（3）除因不可抗力或谈判文件认可的情形以外，成交供应商不与采购人签订合同的；</w:t>
      </w:r>
    </w:p>
    <w:p w14:paraId="670F2238">
      <w:pPr>
        <w:adjustRightInd w:val="0"/>
        <w:snapToGrid w:val="0"/>
        <w:spacing w:line="360" w:lineRule="auto"/>
        <w:ind w:firstLine="420" w:firstLineChars="200"/>
        <w:rPr>
          <w:rFonts w:ascii="宋体" w:hAnsi="宋体" w:cs="宋体"/>
          <w:szCs w:val="21"/>
        </w:rPr>
      </w:pPr>
      <w:r>
        <w:rPr>
          <w:rFonts w:hint="eastAsia" w:ascii="宋体" w:hAnsi="宋体" w:cs="宋体"/>
          <w:szCs w:val="21"/>
        </w:rPr>
        <w:t>（4）供应商与采购人、其他供应商或者采购代理机构恶意串通的；</w:t>
      </w:r>
    </w:p>
    <w:p w14:paraId="4AA0AAEA">
      <w:pPr>
        <w:adjustRightInd w:val="0"/>
        <w:snapToGrid w:val="0"/>
        <w:spacing w:line="360" w:lineRule="auto"/>
        <w:ind w:firstLine="420" w:firstLineChars="200"/>
        <w:rPr>
          <w:rFonts w:ascii="宋体" w:hAnsi="宋体" w:cs="宋体"/>
          <w:szCs w:val="21"/>
        </w:rPr>
      </w:pPr>
      <w:r>
        <w:rPr>
          <w:rFonts w:hint="eastAsia" w:ascii="宋体" w:hAnsi="宋体" w:cs="宋体"/>
          <w:szCs w:val="21"/>
        </w:rPr>
        <w:t>（5）谈判文件规定的其他情形。</w:t>
      </w:r>
    </w:p>
    <w:p w14:paraId="10C9B46B">
      <w:pPr>
        <w:spacing w:line="360" w:lineRule="auto"/>
        <w:outlineLvl w:val="3"/>
        <w:rPr>
          <w:rFonts w:ascii="宋体" w:hAnsi="宋体" w:cs="宋体"/>
          <w:b/>
          <w:bCs/>
          <w:sz w:val="24"/>
        </w:rPr>
      </w:pPr>
      <w:bookmarkStart w:id="55" w:name="_Toc107997977"/>
      <w:bookmarkStart w:id="56" w:name="_Toc107997850"/>
      <w:r>
        <w:rPr>
          <w:rFonts w:hint="eastAsia" w:ascii="宋体" w:hAnsi="宋体" w:cs="宋体"/>
          <w:b/>
          <w:bCs/>
          <w:sz w:val="24"/>
        </w:rPr>
        <w:t>13.响应文件有效期</w:t>
      </w:r>
      <w:bookmarkEnd w:id="55"/>
      <w:bookmarkEnd w:id="56"/>
    </w:p>
    <w:p w14:paraId="251B2572">
      <w:pPr>
        <w:adjustRightInd w:val="0"/>
        <w:snapToGrid w:val="0"/>
        <w:spacing w:line="360" w:lineRule="auto"/>
        <w:ind w:firstLine="420" w:firstLineChars="200"/>
        <w:jc w:val="left"/>
        <w:rPr>
          <w:rFonts w:ascii="宋体" w:hAnsi="宋体" w:cs="宋体"/>
        </w:rPr>
      </w:pPr>
      <w:r>
        <w:rPr>
          <w:rFonts w:hint="eastAsia" w:ascii="宋体" w:hAnsi="宋体" w:cs="宋体"/>
        </w:rPr>
        <w:t>13.1响应文件</w:t>
      </w:r>
      <w:r>
        <w:rPr>
          <w:rFonts w:hint="eastAsia" w:ascii="宋体" w:hAnsi="宋体" w:cs="宋体"/>
          <w:szCs w:val="21"/>
        </w:rPr>
        <w:t>有效期见</w:t>
      </w:r>
      <w:r>
        <w:rPr>
          <w:rFonts w:hint="eastAsia" w:ascii="宋体" w:hAnsi="宋体" w:cs="宋体"/>
          <w:b/>
          <w:bCs/>
        </w:rPr>
        <w:t>【谈判须知前附表】</w:t>
      </w:r>
      <w:r>
        <w:rPr>
          <w:rFonts w:hint="eastAsia" w:ascii="宋体" w:hAnsi="宋体" w:cs="宋体"/>
          <w:szCs w:val="21"/>
        </w:rPr>
        <w:t>，在此期间</w:t>
      </w:r>
      <w:r>
        <w:rPr>
          <w:rFonts w:hint="eastAsia" w:ascii="宋体" w:hAnsi="宋体" w:cs="宋体"/>
        </w:rPr>
        <w:t>响应</w:t>
      </w:r>
      <w:r>
        <w:rPr>
          <w:rFonts w:hint="eastAsia" w:ascii="宋体" w:hAnsi="宋体" w:cs="宋体"/>
          <w:szCs w:val="21"/>
        </w:rPr>
        <w:t>文件对供应商具有法律约束力，</w:t>
      </w:r>
      <w:r>
        <w:rPr>
          <w:rFonts w:hint="eastAsia" w:ascii="宋体" w:hAnsi="宋体" w:cs="宋体"/>
        </w:rPr>
        <w:t>从</w:t>
      </w:r>
      <w:r>
        <w:rPr>
          <w:rFonts w:hint="eastAsia" w:ascii="宋体" w:hAnsi="宋体" w:cs="宋体"/>
          <w:kern w:val="0"/>
          <w:szCs w:val="21"/>
        </w:rPr>
        <w:t>提交首次响应文件截止时间</w:t>
      </w:r>
      <w:r>
        <w:rPr>
          <w:rFonts w:hint="eastAsia" w:ascii="宋体" w:hAnsi="宋体" w:cs="宋体"/>
        </w:rPr>
        <w:t>之日起计算。响应文件有效期不足的，其</w:t>
      </w:r>
      <w:r>
        <w:rPr>
          <w:rFonts w:hint="eastAsia" w:ascii="宋体" w:hAnsi="宋体" w:cs="宋体"/>
          <w:b/>
          <w:bCs/>
        </w:rPr>
        <w:t>响应无效</w:t>
      </w:r>
      <w:r>
        <w:rPr>
          <w:rFonts w:hint="eastAsia" w:ascii="宋体" w:hAnsi="宋体" w:cs="宋体"/>
        </w:rPr>
        <w:t>。</w:t>
      </w:r>
    </w:p>
    <w:p w14:paraId="1D783F36">
      <w:pPr>
        <w:spacing w:line="360" w:lineRule="auto"/>
        <w:outlineLvl w:val="3"/>
        <w:rPr>
          <w:rFonts w:ascii="宋体" w:hAnsi="宋体" w:cs="宋体"/>
          <w:b/>
          <w:bCs/>
          <w:sz w:val="24"/>
        </w:rPr>
      </w:pPr>
      <w:bookmarkStart w:id="57" w:name="_Toc107997978"/>
      <w:bookmarkStart w:id="58" w:name="_Toc107997851"/>
      <w:r>
        <w:rPr>
          <w:rFonts w:hint="eastAsia" w:ascii="宋体" w:hAnsi="宋体" w:cs="宋体"/>
          <w:b/>
          <w:bCs/>
          <w:sz w:val="24"/>
        </w:rPr>
        <w:t>14.分包</w:t>
      </w:r>
      <w:bookmarkEnd w:id="57"/>
      <w:bookmarkEnd w:id="58"/>
    </w:p>
    <w:p w14:paraId="291DC852">
      <w:pPr>
        <w:adjustRightInd w:val="0"/>
        <w:snapToGrid w:val="0"/>
        <w:spacing w:before="156" w:beforeLines="50" w:line="360" w:lineRule="auto"/>
        <w:ind w:firstLine="420" w:firstLineChars="200"/>
        <w:jc w:val="left"/>
        <w:rPr>
          <w:rFonts w:ascii="宋体" w:hAnsi="宋体" w:cs="宋体"/>
        </w:rPr>
      </w:pPr>
      <w:r>
        <w:rPr>
          <w:rFonts w:hint="eastAsia" w:ascii="宋体" w:hAnsi="宋体" w:cs="宋体"/>
        </w:rPr>
        <w:t>14.1</w:t>
      </w:r>
      <w:r>
        <w:rPr>
          <w:rFonts w:hint="eastAsia" w:ascii="宋体" w:hAnsi="宋体" w:cs="宋体"/>
          <w:b/>
          <w:bCs/>
        </w:rPr>
        <w:t>【谈判须知前附表】</w:t>
      </w:r>
      <w:r>
        <w:rPr>
          <w:rFonts w:hint="eastAsia" w:ascii="宋体" w:hAnsi="宋体" w:cs="宋体"/>
        </w:rPr>
        <w:t>规定供应商分包的，供应商分包承诺不符合竞争性谈判文件中有关分包规定的，其</w:t>
      </w:r>
      <w:r>
        <w:rPr>
          <w:rFonts w:hint="eastAsia" w:ascii="宋体" w:hAnsi="宋体" w:cs="宋体"/>
          <w:b/>
          <w:bCs/>
        </w:rPr>
        <w:t>响应无效</w:t>
      </w:r>
      <w:r>
        <w:rPr>
          <w:rFonts w:hint="eastAsia" w:ascii="宋体" w:hAnsi="宋体" w:cs="宋体"/>
        </w:rPr>
        <w:t>。</w:t>
      </w:r>
    </w:p>
    <w:p w14:paraId="769AB320">
      <w:pPr>
        <w:adjustRightInd w:val="0"/>
        <w:snapToGrid w:val="0"/>
        <w:spacing w:before="156" w:beforeLines="50" w:line="360" w:lineRule="auto"/>
        <w:ind w:firstLine="420" w:firstLineChars="200"/>
        <w:jc w:val="left"/>
        <w:rPr>
          <w:rFonts w:ascii="宋体" w:hAnsi="宋体" w:cs="宋体"/>
        </w:rPr>
      </w:pPr>
      <w:r>
        <w:rPr>
          <w:rFonts w:hint="eastAsia" w:ascii="宋体" w:hAnsi="宋体" w:cs="宋体"/>
        </w:rPr>
        <w:t>14.2供应商应在签订政府采购合同前向采购人提供分包合同，否则，采购人有权拒绝签订采购合同。</w:t>
      </w:r>
    </w:p>
    <w:p w14:paraId="27D6BB74">
      <w:pPr>
        <w:adjustRightInd w:val="0"/>
        <w:snapToGrid w:val="0"/>
        <w:spacing w:before="156" w:beforeLines="50" w:line="360" w:lineRule="auto"/>
        <w:ind w:firstLine="420" w:firstLineChars="200"/>
        <w:jc w:val="left"/>
        <w:rPr>
          <w:rFonts w:ascii="宋体" w:hAnsi="宋体" w:cs="宋体"/>
        </w:rPr>
      </w:pPr>
      <w:r>
        <w:rPr>
          <w:rFonts w:hint="eastAsia" w:ascii="宋体" w:hAnsi="宋体" w:cs="宋体"/>
        </w:rPr>
        <w:t>14.3享受中小企业扶持政策获得政府采购合同的，小微企业不得将合同分包给大中型企业，中型企业不得将合同分包给大型企业。</w:t>
      </w:r>
    </w:p>
    <w:p w14:paraId="73E2091C">
      <w:pPr>
        <w:adjustRightInd w:val="0"/>
        <w:snapToGrid w:val="0"/>
        <w:spacing w:before="156" w:beforeLines="50" w:line="360" w:lineRule="auto"/>
        <w:ind w:firstLine="420" w:firstLineChars="200"/>
        <w:jc w:val="left"/>
        <w:rPr>
          <w:rFonts w:ascii="宋体" w:hAnsi="宋体" w:cs="宋体"/>
        </w:rPr>
      </w:pPr>
      <w:r>
        <w:rPr>
          <w:rFonts w:hint="eastAsia" w:ascii="宋体" w:hAnsi="宋体" w:cs="宋体"/>
        </w:rPr>
        <w:t>14.4分包供应商不得再次分包。</w:t>
      </w:r>
    </w:p>
    <w:p w14:paraId="41846B50">
      <w:pPr>
        <w:spacing w:line="360" w:lineRule="auto"/>
        <w:outlineLvl w:val="3"/>
        <w:rPr>
          <w:rFonts w:ascii="宋体" w:hAnsi="宋体" w:cs="宋体"/>
          <w:b/>
          <w:bCs/>
          <w:sz w:val="24"/>
        </w:rPr>
      </w:pPr>
      <w:bookmarkStart w:id="59" w:name="_Toc107997852"/>
      <w:bookmarkStart w:id="60" w:name="_Toc107997979"/>
      <w:r>
        <w:rPr>
          <w:rFonts w:hint="eastAsia" w:ascii="宋体" w:hAnsi="宋体" w:cs="宋体"/>
          <w:b/>
          <w:bCs/>
          <w:sz w:val="24"/>
        </w:rPr>
        <w:t>15.响应文件的签署及规定</w:t>
      </w:r>
      <w:bookmarkEnd w:id="59"/>
      <w:bookmarkEnd w:id="60"/>
    </w:p>
    <w:p w14:paraId="1015A485">
      <w:pPr>
        <w:adjustRightInd w:val="0"/>
        <w:snapToGrid w:val="0"/>
        <w:spacing w:line="360" w:lineRule="auto"/>
        <w:ind w:firstLine="420" w:firstLineChars="200"/>
        <w:rPr>
          <w:rFonts w:ascii="宋体" w:hAnsi="宋体" w:cs="宋体"/>
          <w:szCs w:val="21"/>
        </w:rPr>
      </w:pPr>
      <w:r>
        <w:rPr>
          <w:rFonts w:hint="eastAsia" w:ascii="宋体" w:hAnsi="宋体" w:cs="宋体"/>
          <w:szCs w:val="21"/>
        </w:rPr>
        <w:t>15.1响应文件应按谈判文件要求在签章处盖供应商单位公章和在签字处由供应商代表签字。供应商代表可为供应商法定代表人(非法人组织为负责人或合伙人、个体工商户为负责人，谈判文件统称单位负责人)；供应商代表不是供应商的法定代表人（单位负责人）的，应提供授权委托书。</w:t>
      </w:r>
    </w:p>
    <w:p w14:paraId="29554E98">
      <w:pPr>
        <w:adjustRightInd w:val="0"/>
        <w:snapToGrid w:val="0"/>
        <w:spacing w:line="360" w:lineRule="auto"/>
        <w:ind w:firstLine="420" w:firstLineChars="200"/>
        <w:rPr>
          <w:rFonts w:ascii="宋体" w:hAnsi="宋体" w:cs="宋体"/>
          <w:szCs w:val="21"/>
        </w:rPr>
      </w:pPr>
      <w:r>
        <w:rPr>
          <w:rFonts w:hint="eastAsia" w:ascii="宋体" w:hAnsi="宋体" w:cs="宋体"/>
          <w:szCs w:val="21"/>
        </w:rPr>
        <w:t>15.2响应文件正本一份，副本份数见</w:t>
      </w:r>
      <w:r>
        <w:rPr>
          <w:rFonts w:hint="eastAsia" w:ascii="宋体" w:hAnsi="宋体" w:cs="宋体"/>
          <w:b/>
          <w:szCs w:val="21"/>
        </w:rPr>
        <w:t>【谈判须知前附表】</w:t>
      </w:r>
      <w:r>
        <w:rPr>
          <w:rFonts w:hint="eastAsia" w:ascii="宋体" w:hAnsi="宋体" w:cs="宋体"/>
          <w:szCs w:val="21"/>
        </w:rPr>
        <w:t>；响应文件电子文档（U盘或光盘形式）：一份</w:t>
      </w:r>
      <w:r>
        <w:rPr>
          <w:rFonts w:hint="eastAsia" w:ascii="宋体" w:hAnsi="宋体" w:cs="宋体"/>
          <w:b/>
          <w:szCs w:val="21"/>
        </w:rPr>
        <w:t>。</w:t>
      </w:r>
      <w:r>
        <w:rPr>
          <w:rFonts w:hint="eastAsia" w:ascii="宋体" w:hAnsi="宋体" w:cs="宋体"/>
          <w:szCs w:val="21"/>
        </w:rPr>
        <w:t>纸质响应文件须清楚地注明“正本”或“副本”的字样。若副本和正本不一致或电子版文件和纸质正本文件不一致时，以纸质正本文件为准。响应文件的正本与副本应分别装订成册，并编制目录。响应文件的副本可为正本的复印件。</w:t>
      </w:r>
    </w:p>
    <w:p w14:paraId="48B4F39C">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15.3</w:t>
      </w:r>
      <w:r>
        <w:rPr>
          <w:rFonts w:hint="eastAsia" w:ascii="宋体" w:hAnsi="宋体" w:cs="宋体"/>
        </w:rPr>
        <w:t>响应文件任何加行、涂改、增删等改动，改动之处应由供应商代表签字。否则，将导致</w:t>
      </w:r>
      <w:r>
        <w:rPr>
          <w:rFonts w:hint="eastAsia" w:ascii="宋体" w:hAnsi="宋体" w:cs="宋体"/>
          <w:b/>
        </w:rPr>
        <w:t>响应文件无效。</w:t>
      </w:r>
    </w:p>
    <w:p w14:paraId="60F29212">
      <w:pPr>
        <w:adjustRightInd w:val="0"/>
        <w:snapToGrid w:val="0"/>
        <w:spacing w:line="360" w:lineRule="auto"/>
        <w:ind w:firstLine="420" w:firstLineChars="200"/>
        <w:rPr>
          <w:rFonts w:ascii="宋体" w:hAnsi="宋体" w:cs="宋体"/>
          <w:szCs w:val="21"/>
        </w:rPr>
      </w:pPr>
      <w:r>
        <w:rPr>
          <w:rFonts w:hint="eastAsia" w:ascii="宋体" w:hAnsi="宋体" w:cs="宋体"/>
          <w:szCs w:val="21"/>
        </w:rPr>
        <w:t>15.4在谈判过程中，供应商按谈判文件规定和谈判小组要求</w:t>
      </w:r>
      <w:r>
        <w:rPr>
          <w:rFonts w:hint="eastAsia" w:ascii="宋体" w:hAnsi="宋体" w:cs="宋体"/>
          <w:kern w:val="0"/>
          <w:szCs w:val="21"/>
        </w:rPr>
        <w:t>提交的</w:t>
      </w:r>
      <w:r>
        <w:rPr>
          <w:rFonts w:hint="eastAsia" w:ascii="宋体" w:hAnsi="宋体" w:cs="宋体"/>
          <w:szCs w:val="21"/>
        </w:rPr>
        <w:t>最后报价(或者</w:t>
      </w:r>
      <w:r>
        <w:rPr>
          <w:rFonts w:hint="eastAsia" w:ascii="宋体" w:hAnsi="宋体" w:cs="宋体"/>
          <w:bCs/>
          <w:szCs w:val="21"/>
        </w:rPr>
        <w:t>重</w:t>
      </w:r>
      <w:r>
        <w:rPr>
          <w:rFonts w:hint="eastAsia" w:ascii="宋体" w:hAnsi="宋体" w:cs="宋体"/>
          <w:kern w:val="0"/>
          <w:szCs w:val="21"/>
        </w:rPr>
        <w:t>新提交的响应文件和</w:t>
      </w:r>
      <w:r>
        <w:rPr>
          <w:rFonts w:hint="eastAsia" w:ascii="宋体" w:hAnsi="宋体" w:cs="宋体"/>
          <w:szCs w:val="21"/>
        </w:rPr>
        <w:t>最后报价)，可打印或用不褪色材料书写，并经供应商代表签字，</w:t>
      </w:r>
      <w:r>
        <w:rPr>
          <w:rFonts w:hint="eastAsia" w:ascii="宋体" w:hAnsi="宋体" w:cs="宋体"/>
          <w:kern w:val="0"/>
          <w:szCs w:val="21"/>
        </w:rPr>
        <w:t>或者加盖供应商单位公章</w:t>
      </w:r>
      <w:r>
        <w:rPr>
          <w:rFonts w:hint="eastAsia" w:ascii="宋体" w:hAnsi="宋体" w:cs="宋体"/>
          <w:szCs w:val="21"/>
        </w:rPr>
        <w:t>。否则，将导致</w:t>
      </w:r>
      <w:r>
        <w:rPr>
          <w:rFonts w:hint="eastAsia" w:ascii="宋体" w:hAnsi="宋体" w:cs="宋体"/>
          <w:b/>
          <w:bCs/>
          <w:szCs w:val="21"/>
        </w:rPr>
        <w:t>响应文件无效。</w:t>
      </w:r>
    </w:p>
    <w:p w14:paraId="54DA93AE">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15.5为便于采购文件保存，</w:t>
      </w:r>
      <w:r>
        <w:rPr>
          <w:rFonts w:hint="eastAsia" w:ascii="宋体" w:hAnsi="宋体" w:cs="宋体"/>
        </w:rPr>
        <w:t>响应文件</w:t>
      </w:r>
      <w:r>
        <w:rPr>
          <w:rFonts w:hint="eastAsia" w:ascii="宋体" w:hAnsi="宋体" w:cs="宋体"/>
          <w:szCs w:val="21"/>
        </w:rPr>
        <w:t>电子文档建议为PDF格式，内容与纸质</w:t>
      </w:r>
      <w:r>
        <w:rPr>
          <w:rFonts w:hint="eastAsia" w:ascii="宋体" w:hAnsi="宋体" w:cs="宋体"/>
        </w:rPr>
        <w:t>响应文件</w:t>
      </w:r>
      <w:r>
        <w:rPr>
          <w:rFonts w:hint="eastAsia" w:ascii="宋体" w:hAnsi="宋体" w:cs="宋体"/>
          <w:szCs w:val="21"/>
        </w:rPr>
        <w:t>正本一致。</w:t>
      </w:r>
    </w:p>
    <w:p w14:paraId="60605D90">
      <w:pPr>
        <w:adjustRightInd w:val="0"/>
        <w:snapToGrid w:val="0"/>
        <w:spacing w:line="360" w:lineRule="auto"/>
        <w:jc w:val="center"/>
        <w:outlineLvl w:val="2"/>
        <w:rPr>
          <w:rFonts w:ascii="宋体" w:hAnsi="宋体" w:cs="宋体"/>
          <w:b/>
          <w:bCs/>
          <w:sz w:val="28"/>
          <w:szCs w:val="28"/>
        </w:rPr>
      </w:pPr>
      <w:bookmarkStart w:id="61" w:name="_Toc107997980"/>
      <w:bookmarkStart w:id="62" w:name="_Toc26890"/>
      <w:r>
        <w:rPr>
          <w:rFonts w:hint="eastAsia" w:ascii="宋体" w:hAnsi="宋体" w:cs="宋体"/>
          <w:b/>
          <w:bCs/>
          <w:sz w:val="28"/>
          <w:szCs w:val="28"/>
        </w:rPr>
        <w:t>四、响应文件的递交</w:t>
      </w:r>
      <w:bookmarkEnd w:id="61"/>
      <w:bookmarkEnd w:id="62"/>
    </w:p>
    <w:p w14:paraId="6BF257F8">
      <w:pPr>
        <w:spacing w:line="360" w:lineRule="auto"/>
        <w:outlineLvl w:val="3"/>
        <w:rPr>
          <w:rFonts w:ascii="宋体" w:hAnsi="宋体" w:cs="宋体"/>
          <w:b/>
          <w:bCs/>
          <w:sz w:val="24"/>
        </w:rPr>
      </w:pPr>
      <w:bookmarkStart w:id="63" w:name="_Toc107997981"/>
      <w:bookmarkStart w:id="64" w:name="_Toc107997854"/>
      <w:r>
        <w:rPr>
          <w:rFonts w:hint="eastAsia" w:ascii="宋体" w:hAnsi="宋体" w:cs="宋体"/>
          <w:b/>
          <w:bCs/>
          <w:sz w:val="24"/>
        </w:rPr>
        <w:t>16.响应文件的密封和标记</w:t>
      </w:r>
      <w:bookmarkEnd w:id="63"/>
      <w:bookmarkEnd w:id="64"/>
    </w:p>
    <w:p w14:paraId="4B25AC32">
      <w:pPr>
        <w:adjustRightInd w:val="0"/>
        <w:snapToGrid w:val="0"/>
        <w:spacing w:line="360" w:lineRule="auto"/>
        <w:ind w:firstLine="420" w:firstLineChars="200"/>
        <w:rPr>
          <w:rFonts w:ascii="宋体" w:hAnsi="宋体" w:cs="宋体"/>
          <w:szCs w:val="21"/>
        </w:rPr>
      </w:pPr>
      <w:r>
        <w:rPr>
          <w:rFonts w:hint="eastAsia" w:ascii="宋体" w:hAnsi="宋体" w:cs="宋体"/>
          <w:szCs w:val="21"/>
        </w:rPr>
        <w:t>16.1响应文件应密封包装，以保证其响应文件信息在提交首次响应文件截止时间前不被透露。</w:t>
      </w:r>
    </w:p>
    <w:p w14:paraId="7F4BD19A">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16.2响应文件封套上应写明的内容见</w:t>
      </w:r>
      <w:r>
        <w:rPr>
          <w:rFonts w:hint="eastAsia" w:ascii="宋体" w:hAnsi="宋体" w:cs="宋体"/>
          <w:b/>
          <w:szCs w:val="21"/>
        </w:rPr>
        <w:t>【</w:t>
      </w:r>
      <w:r>
        <w:rPr>
          <w:rFonts w:hint="eastAsia" w:ascii="宋体" w:hAnsi="宋体" w:cs="宋体"/>
          <w:b/>
        </w:rPr>
        <w:t>谈判</w:t>
      </w:r>
      <w:r>
        <w:rPr>
          <w:rFonts w:hint="eastAsia" w:ascii="宋体" w:hAnsi="宋体" w:cs="宋体"/>
          <w:b/>
          <w:szCs w:val="21"/>
        </w:rPr>
        <w:t>须知前附表】。</w:t>
      </w:r>
    </w:p>
    <w:p w14:paraId="1AB5002D">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16.3响应文件如果未按本章第</w:t>
      </w:r>
      <w:r>
        <w:rPr>
          <w:rFonts w:hint="eastAsia" w:ascii="宋体" w:hAnsi="宋体" w:cs="宋体"/>
        </w:rPr>
        <w:t>16.1款</w:t>
      </w:r>
      <w:r>
        <w:rPr>
          <w:rFonts w:hint="eastAsia" w:ascii="宋体" w:hAnsi="宋体" w:cs="宋体"/>
          <w:szCs w:val="21"/>
        </w:rPr>
        <w:t>规定密封，采购人、采购代理机构将拒绝接收。</w:t>
      </w:r>
    </w:p>
    <w:p w14:paraId="2CD4824F">
      <w:pPr>
        <w:spacing w:line="360" w:lineRule="auto"/>
        <w:outlineLvl w:val="3"/>
        <w:rPr>
          <w:rFonts w:ascii="宋体" w:hAnsi="宋体" w:cs="宋体"/>
          <w:b/>
          <w:bCs/>
          <w:sz w:val="24"/>
        </w:rPr>
      </w:pPr>
      <w:bookmarkStart w:id="65" w:name="_Toc107997982"/>
      <w:bookmarkStart w:id="66" w:name="_Toc107997855"/>
      <w:r>
        <w:rPr>
          <w:rFonts w:hint="eastAsia" w:ascii="宋体" w:hAnsi="宋体" w:cs="宋体"/>
          <w:b/>
          <w:bCs/>
          <w:sz w:val="24"/>
        </w:rPr>
        <w:t>17.响应文件的</w:t>
      </w:r>
      <w:r>
        <w:rPr>
          <w:rFonts w:hint="eastAsia" w:ascii="宋体" w:hAnsi="宋体" w:cs="宋体"/>
          <w:b/>
          <w:bCs/>
          <w:kern w:val="0"/>
          <w:sz w:val="24"/>
          <w:lang w:val="zh-CN"/>
        </w:rPr>
        <w:t>补充、修改或者撤回</w:t>
      </w:r>
      <w:bookmarkEnd w:id="65"/>
      <w:bookmarkEnd w:id="66"/>
    </w:p>
    <w:p w14:paraId="6F97E0DF">
      <w:pPr>
        <w:adjustRightInd w:val="0"/>
        <w:snapToGrid w:val="0"/>
        <w:spacing w:line="360" w:lineRule="auto"/>
        <w:ind w:firstLine="420" w:firstLineChars="200"/>
        <w:rPr>
          <w:rFonts w:ascii="宋体" w:hAnsi="宋体" w:cs="宋体"/>
          <w:szCs w:val="21"/>
        </w:rPr>
      </w:pPr>
      <w:r>
        <w:rPr>
          <w:rFonts w:hint="eastAsia" w:ascii="宋体" w:hAnsi="宋体" w:cs="宋体"/>
          <w:szCs w:val="21"/>
        </w:rPr>
        <w:t>17.1</w:t>
      </w:r>
      <w:r>
        <w:rPr>
          <w:rFonts w:hint="eastAsia" w:ascii="宋体" w:hAnsi="宋体" w:cs="宋体"/>
          <w:kern w:val="0"/>
          <w:szCs w:val="21"/>
        </w:rPr>
        <w:t>供应商在提交首次响应文件截止时间前，可以对所提交的首次响应文件进行补充、修改或者撤回，并书面通知采购人、采购代理机构。</w:t>
      </w:r>
      <w:r>
        <w:rPr>
          <w:rFonts w:hint="eastAsia" w:ascii="宋体" w:hAnsi="宋体" w:cs="宋体"/>
          <w:szCs w:val="21"/>
        </w:rPr>
        <w:t>该通知应有供应商代表签字。</w:t>
      </w:r>
    </w:p>
    <w:p w14:paraId="309AB27D">
      <w:pPr>
        <w:adjustRightInd w:val="0"/>
        <w:snapToGrid w:val="0"/>
        <w:spacing w:line="360" w:lineRule="auto"/>
        <w:ind w:firstLine="420" w:firstLineChars="200"/>
        <w:rPr>
          <w:rFonts w:ascii="宋体" w:hAnsi="宋体" w:cs="宋体"/>
          <w:szCs w:val="21"/>
        </w:rPr>
      </w:pPr>
      <w:r>
        <w:rPr>
          <w:rFonts w:hint="eastAsia" w:ascii="宋体" w:hAnsi="宋体" w:cs="宋体"/>
          <w:szCs w:val="21"/>
        </w:rPr>
        <w:t>17.2</w:t>
      </w:r>
      <w:r>
        <w:rPr>
          <w:rFonts w:hint="eastAsia" w:ascii="宋体" w:hAnsi="宋体" w:cs="宋体"/>
          <w:kern w:val="0"/>
          <w:szCs w:val="21"/>
          <w:lang w:val="zh-CN"/>
        </w:rPr>
        <w:t>补充、修改的内容与响应文件不一致时，以补充、修改的内容为准。</w:t>
      </w:r>
    </w:p>
    <w:p w14:paraId="39BE3968">
      <w:pPr>
        <w:spacing w:line="360" w:lineRule="auto"/>
        <w:outlineLvl w:val="3"/>
        <w:rPr>
          <w:rFonts w:ascii="宋体" w:hAnsi="宋体" w:cs="宋体"/>
          <w:b/>
          <w:bCs/>
          <w:sz w:val="24"/>
        </w:rPr>
      </w:pPr>
      <w:bookmarkStart w:id="67" w:name="_Toc107997983"/>
      <w:bookmarkStart w:id="68" w:name="_Toc107997856"/>
      <w:r>
        <w:rPr>
          <w:rFonts w:hint="eastAsia" w:ascii="宋体" w:hAnsi="宋体" w:cs="宋体"/>
          <w:b/>
          <w:bCs/>
          <w:sz w:val="24"/>
        </w:rPr>
        <w:t>18.响应文件的递交与接收</w:t>
      </w:r>
      <w:bookmarkEnd w:id="67"/>
      <w:bookmarkEnd w:id="68"/>
    </w:p>
    <w:p w14:paraId="51AD1602">
      <w:pPr>
        <w:adjustRightInd w:val="0"/>
        <w:snapToGrid w:val="0"/>
        <w:spacing w:line="360" w:lineRule="auto"/>
        <w:ind w:firstLine="420" w:firstLineChars="200"/>
        <w:rPr>
          <w:rFonts w:ascii="宋体" w:hAnsi="宋体" w:cs="宋体"/>
          <w:kern w:val="0"/>
        </w:rPr>
      </w:pPr>
      <w:r>
        <w:rPr>
          <w:rFonts w:hint="eastAsia" w:ascii="宋体" w:hAnsi="宋体" w:cs="宋体"/>
          <w:szCs w:val="21"/>
        </w:rPr>
        <w:t>18.1供应商应在</w:t>
      </w:r>
      <w:r>
        <w:rPr>
          <w:rFonts w:hint="eastAsia" w:ascii="宋体" w:hAnsi="宋体" w:cs="宋体"/>
          <w:b/>
          <w:szCs w:val="21"/>
        </w:rPr>
        <w:t>【</w:t>
      </w:r>
      <w:r>
        <w:rPr>
          <w:rFonts w:hint="eastAsia" w:ascii="宋体" w:hAnsi="宋体" w:cs="宋体"/>
          <w:b/>
        </w:rPr>
        <w:t>谈判</w:t>
      </w:r>
      <w:r>
        <w:rPr>
          <w:rFonts w:hint="eastAsia" w:ascii="宋体" w:hAnsi="宋体" w:cs="宋体"/>
          <w:b/>
          <w:szCs w:val="21"/>
        </w:rPr>
        <w:t>须知前附表】</w:t>
      </w:r>
      <w:r>
        <w:rPr>
          <w:rFonts w:hint="eastAsia" w:ascii="宋体" w:hAnsi="宋体" w:cs="宋体"/>
        </w:rPr>
        <w:t>规定的</w:t>
      </w:r>
      <w:r>
        <w:rPr>
          <w:rFonts w:hint="eastAsia" w:ascii="宋体" w:hAnsi="宋体" w:cs="宋体"/>
          <w:kern w:val="0"/>
          <w:szCs w:val="21"/>
        </w:rPr>
        <w:t>时间和</w:t>
      </w:r>
      <w:r>
        <w:rPr>
          <w:rFonts w:hint="eastAsia" w:ascii="宋体" w:hAnsi="宋体" w:cs="宋体"/>
          <w:szCs w:val="21"/>
        </w:rPr>
        <w:t>地点提交响应文件。</w:t>
      </w:r>
      <w:r>
        <w:rPr>
          <w:rFonts w:hint="eastAsia" w:ascii="宋体" w:hAnsi="宋体" w:cs="宋体"/>
          <w:kern w:val="0"/>
        </w:rPr>
        <w:t>采购人、采购代理机构或者谈判小组拒收逾期送达的响应文件。</w:t>
      </w:r>
    </w:p>
    <w:p w14:paraId="783232A6">
      <w:pPr>
        <w:adjustRightInd w:val="0"/>
        <w:snapToGrid w:val="0"/>
        <w:spacing w:line="360" w:lineRule="auto"/>
        <w:ind w:firstLine="420" w:firstLineChars="200"/>
        <w:rPr>
          <w:rFonts w:ascii="宋体" w:hAnsi="宋体" w:cs="宋体"/>
          <w:szCs w:val="21"/>
        </w:rPr>
      </w:pPr>
      <w:r>
        <w:rPr>
          <w:rFonts w:hint="eastAsia" w:ascii="宋体" w:hAnsi="宋体" w:cs="宋体"/>
          <w:szCs w:val="21"/>
        </w:rPr>
        <w:t>18.2采购人、采购代理机构收到响应文件后，应当如实记载响应文件的送达时间和密封情况，签收保存，并向供应商出具包括以下信息的签收回执。任何单位和个人不得在提交首次响应文件截止时间前开启响应文件。</w:t>
      </w:r>
    </w:p>
    <w:p w14:paraId="38CE0809">
      <w:pPr>
        <w:adjustRightInd w:val="0"/>
        <w:snapToGrid w:val="0"/>
        <w:spacing w:line="360" w:lineRule="auto"/>
        <w:ind w:firstLine="420" w:firstLineChars="200"/>
        <w:rPr>
          <w:rFonts w:ascii="宋体" w:hAnsi="宋体" w:cs="宋体"/>
          <w:szCs w:val="21"/>
        </w:rPr>
      </w:pPr>
      <w:r>
        <w:rPr>
          <w:rFonts w:hint="eastAsia" w:ascii="宋体" w:hAnsi="宋体" w:cs="宋体"/>
          <w:szCs w:val="21"/>
        </w:rPr>
        <w:t>（1）项目名称、政府采购计划编号；</w:t>
      </w:r>
    </w:p>
    <w:p w14:paraId="53171351">
      <w:pPr>
        <w:adjustRightInd w:val="0"/>
        <w:snapToGrid w:val="0"/>
        <w:spacing w:line="360" w:lineRule="auto"/>
        <w:ind w:firstLine="420" w:firstLineChars="200"/>
        <w:rPr>
          <w:rFonts w:ascii="宋体" w:hAnsi="宋体" w:cs="宋体"/>
          <w:szCs w:val="21"/>
        </w:rPr>
      </w:pPr>
      <w:r>
        <w:rPr>
          <w:rFonts w:hint="eastAsia" w:ascii="宋体" w:hAnsi="宋体" w:cs="宋体"/>
          <w:szCs w:val="21"/>
        </w:rPr>
        <w:t>（2）供应商名称；</w:t>
      </w:r>
    </w:p>
    <w:p w14:paraId="374CE04B">
      <w:pPr>
        <w:adjustRightInd w:val="0"/>
        <w:snapToGrid w:val="0"/>
        <w:spacing w:line="360" w:lineRule="auto"/>
        <w:ind w:firstLine="420" w:firstLineChars="200"/>
        <w:rPr>
          <w:rFonts w:ascii="宋体" w:hAnsi="宋体" w:cs="宋体"/>
          <w:szCs w:val="21"/>
        </w:rPr>
      </w:pPr>
      <w:r>
        <w:rPr>
          <w:rFonts w:hint="eastAsia" w:ascii="宋体" w:hAnsi="宋体" w:cs="宋体"/>
          <w:szCs w:val="21"/>
        </w:rPr>
        <w:t>（3）响应文件送达时间、地址；</w:t>
      </w:r>
    </w:p>
    <w:p w14:paraId="1B457D3B">
      <w:pPr>
        <w:adjustRightInd w:val="0"/>
        <w:snapToGrid w:val="0"/>
        <w:spacing w:line="360" w:lineRule="auto"/>
        <w:ind w:firstLine="420" w:firstLineChars="200"/>
        <w:rPr>
          <w:rFonts w:ascii="宋体" w:hAnsi="宋体" w:cs="宋体"/>
          <w:szCs w:val="21"/>
        </w:rPr>
      </w:pPr>
      <w:r>
        <w:rPr>
          <w:rFonts w:hint="eastAsia" w:ascii="宋体" w:hAnsi="宋体" w:cs="宋体"/>
          <w:szCs w:val="21"/>
        </w:rPr>
        <w:t>（4）响应文件密封情况；</w:t>
      </w:r>
    </w:p>
    <w:p w14:paraId="53E20E0F">
      <w:pPr>
        <w:adjustRightInd w:val="0"/>
        <w:snapToGrid w:val="0"/>
        <w:spacing w:line="360" w:lineRule="auto"/>
        <w:ind w:firstLine="420" w:firstLineChars="200"/>
        <w:rPr>
          <w:rFonts w:ascii="宋体" w:hAnsi="宋体" w:cs="宋体"/>
          <w:szCs w:val="21"/>
        </w:rPr>
      </w:pPr>
      <w:r>
        <w:rPr>
          <w:rFonts w:hint="eastAsia" w:ascii="宋体" w:hAnsi="宋体" w:cs="宋体"/>
          <w:szCs w:val="21"/>
        </w:rPr>
        <w:t>（5）采购人、采购代理机构名称；</w:t>
      </w:r>
    </w:p>
    <w:p w14:paraId="2242362F">
      <w:pPr>
        <w:adjustRightInd w:val="0"/>
        <w:snapToGrid w:val="0"/>
        <w:spacing w:line="360" w:lineRule="auto"/>
        <w:ind w:firstLine="420" w:firstLineChars="200"/>
        <w:rPr>
          <w:rFonts w:ascii="宋体" w:hAnsi="宋体" w:cs="宋体"/>
          <w:szCs w:val="21"/>
        </w:rPr>
      </w:pPr>
      <w:r>
        <w:rPr>
          <w:rFonts w:hint="eastAsia" w:ascii="宋体" w:hAnsi="宋体" w:cs="宋体"/>
          <w:szCs w:val="21"/>
        </w:rPr>
        <w:t>（6）采购人、采购代理机构接收人签字。</w:t>
      </w:r>
    </w:p>
    <w:p w14:paraId="61256FA8">
      <w:pPr>
        <w:adjustRightInd w:val="0"/>
        <w:snapToGrid w:val="0"/>
        <w:spacing w:line="360" w:lineRule="auto"/>
        <w:ind w:firstLine="420" w:firstLineChars="200"/>
        <w:rPr>
          <w:rFonts w:ascii="宋体" w:hAnsi="宋体" w:cs="宋体"/>
          <w:szCs w:val="21"/>
        </w:rPr>
      </w:pPr>
      <w:r>
        <w:rPr>
          <w:rFonts w:hint="eastAsia" w:ascii="宋体" w:hAnsi="宋体" w:cs="宋体"/>
          <w:szCs w:val="21"/>
        </w:rPr>
        <w:t>18.3采购人、</w:t>
      </w:r>
      <w:r>
        <w:rPr>
          <w:rFonts w:hint="eastAsia" w:ascii="宋体" w:hAnsi="宋体" w:cs="宋体"/>
          <w:bCs/>
          <w:szCs w:val="21"/>
        </w:rPr>
        <w:t>采购代理机构</w:t>
      </w:r>
      <w:r>
        <w:rPr>
          <w:rFonts w:hint="eastAsia" w:ascii="宋体" w:hAnsi="宋体" w:cs="宋体"/>
          <w:szCs w:val="21"/>
        </w:rPr>
        <w:t>在按本章第24.3款规定公布供应商的最后报价前，不公开供应商的技术资料、价格和其他信息。</w:t>
      </w:r>
    </w:p>
    <w:p w14:paraId="62A36E02">
      <w:pPr>
        <w:pStyle w:val="21"/>
      </w:pPr>
    </w:p>
    <w:p w14:paraId="1245139F">
      <w:pPr>
        <w:pStyle w:val="21"/>
      </w:pPr>
    </w:p>
    <w:p w14:paraId="74395DEA">
      <w:pPr>
        <w:adjustRightInd w:val="0"/>
        <w:snapToGrid w:val="0"/>
        <w:spacing w:line="360" w:lineRule="auto"/>
        <w:jc w:val="center"/>
        <w:outlineLvl w:val="2"/>
        <w:rPr>
          <w:rFonts w:ascii="宋体" w:hAnsi="宋体" w:cs="宋体"/>
          <w:b/>
          <w:bCs/>
          <w:sz w:val="28"/>
          <w:szCs w:val="28"/>
        </w:rPr>
      </w:pPr>
      <w:bookmarkStart w:id="69" w:name="_Toc31481"/>
      <w:bookmarkStart w:id="70" w:name="_Toc107997984"/>
      <w:r>
        <w:rPr>
          <w:rFonts w:hint="eastAsia" w:ascii="宋体" w:hAnsi="宋体" w:cs="宋体"/>
          <w:b/>
          <w:bCs/>
          <w:sz w:val="28"/>
          <w:szCs w:val="28"/>
        </w:rPr>
        <w:t>五、响应文件的评审与谈判</w:t>
      </w:r>
      <w:bookmarkEnd w:id="69"/>
      <w:bookmarkEnd w:id="70"/>
    </w:p>
    <w:p w14:paraId="57D4CAB3">
      <w:pPr>
        <w:spacing w:line="360" w:lineRule="auto"/>
        <w:outlineLvl w:val="3"/>
        <w:rPr>
          <w:rFonts w:ascii="宋体" w:hAnsi="宋体" w:cs="宋体"/>
          <w:b/>
          <w:bCs/>
          <w:sz w:val="24"/>
        </w:rPr>
      </w:pPr>
      <w:bookmarkStart w:id="71" w:name="_Toc107997985"/>
      <w:bookmarkStart w:id="72" w:name="_Toc107997858"/>
      <w:r>
        <w:rPr>
          <w:rFonts w:hint="eastAsia" w:ascii="宋体" w:hAnsi="宋体" w:cs="宋体"/>
          <w:b/>
          <w:bCs/>
          <w:sz w:val="24"/>
        </w:rPr>
        <w:t>19.供应商资格审查</w:t>
      </w:r>
      <w:bookmarkEnd w:id="71"/>
      <w:bookmarkEnd w:id="72"/>
    </w:p>
    <w:p w14:paraId="19711610">
      <w:pPr>
        <w:adjustRightInd w:val="0"/>
        <w:snapToGrid w:val="0"/>
        <w:spacing w:line="360" w:lineRule="auto"/>
        <w:ind w:firstLine="420" w:firstLineChars="200"/>
        <w:rPr>
          <w:rFonts w:ascii="宋体" w:hAnsi="宋体" w:cs="宋体"/>
        </w:rPr>
      </w:pPr>
      <w:r>
        <w:rPr>
          <w:rFonts w:hint="eastAsia" w:ascii="宋体" w:hAnsi="宋体" w:cs="宋体"/>
          <w:kern w:val="0"/>
          <w:lang w:val="zh-CN"/>
        </w:rPr>
        <w:t>19.1</w:t>
      </w:r>
      <w:r>
        <w:rPr>
          <w:rFonts w:hint="eastAsia" w:ascii="宋体" w:hAnsi="宋体" w:cs="宋体"/>
          <w:szCs w:val="21"/>
        </w:rPr>
        <w:t>除本章第14.1</w:t>
      </w:r>
      <w:r>
        <w:rPr>
          <w:rFonts w:hint="eastAsia" w:ascii="宋体" w:hAnsi="宋体" w:cs="宋体"/>
          <w:kern w:val="0"/>
          <w:szCs w:val="21"/>
          <w:lang w:val="zh-CN"/>
        </w:rPr>
        <w:t>款规定的</w:t>
      </w:r>
      <w:r>
        <w:rPr>
          <w:rFonts w:hint="eastAsia" w:ascii="宋体" w:hAnsi="宋体" w:cs="宋体"/>
        </w:rPr>
        <w:t>情形外，采购人、采购代理机构不再对供应商进行资格审查。</w:t>
      </w:r>
    </w:p>
    <w:p w14:paraId="22681FE8">
      <w:pPr>
        <w:adjustRightInd w:val="0"/>
        <w:snapToGrid w:val="0"/>
        <w:spacing w:line="360" w:lineRule="auto"/>
        <w:ind w:firstLine="420" w:firstLineChars="200"/>
        <w:rPr>
          <w:rFonts w:ascii="宋体" w:hAnsi="宋体" w:cs="宋体"/>
        </w:rPr>
      </w:pPr>
      <w:r>
        <w:rPr>
          <w:rFonts w:hint="eastAsia" w:ascii="宋体" w:hAnsi="宋体" w:cs="宋体"/>
        </w:rPr>
        <w:t>19.2如果供应商不再具备本章第3.1款规定的供应商资格条件时，</w:t>
      </w:r>
      <w:r>
        <w:rPr>
          <w:rFonts w:hint="eastAsia" w:ascii="宋体" w:hAnsi="宋体" w:cs="宋体"/>
          <w:b/>
        </w:rPr>
        <w:t>响应文件无效</w:t>
      </w:r>
      <w:r>
        <w:rPr>
          <w:rFonts w:hint="eastAsia" w:ascii="宋体" w:hAnsi="宋体" w:cs="宋体"/>
        </w:rPr>
        <w:t>。</w:t>
      </w:r>
    </w:p>
    <w:p w14:paraId="0F9CD4AF">
      <w:pPr>
        <w:spacing w:line="360" w:lineRule="auto"/>
        <w:outlineLvl w:val="3"/>
        <w:rPr>
          <w:rFonts w:ascii="宋体" w:hAnsi="宋体" w:cs="宋体"/>
          <w:b/>
          <w:bCs/>
          <w:sz w:val="24"/>
        </w:rPr>
      </w:pPr>
      <w:bookmarkStart w:id="73" w:name="_Toc107997860"/>
      <w:bookmarkStart w:id="74" w:name="_Toc107997987"/>
      <w:r>
        <w:rPr>
          <w:rFonts w:hint="eastAsia" w:ascii="宋体" w:hAnsi="宋体" w:cs="宋体"/>
          <w:b/>
          <w:bCs/>
          <w:sz w:val="24"/>
        </w:rPr>
        <w:t>20.谈判小组</w:t>
      </w:r>
      <w:bookmarkEnd w:id="73"/>
      <w:bookmarkEnd w:id="74"/>
    </w:p>
    <w:p w14:paraId="0E980968">
      <w:pPr>
        <w:adjustRightInd w:val="0"/>
        <w:snapToGrid w:val="0"/>
        <w:spacing w:line="360" w:lineRule="auto"/>
        <w:ind w:firstLine="420"/>
        <w:jc w:val="left"/>
        <w:rPr>
          <w:rFonts w:ascii="宋体" w:hAnsi="宋体" w:cs="宋体"/>
          <w:bCs/>
          <w:szCs w:val="21"/>
        </w:rPr>
      </w:pPr>
      <w:r>
        <w:rPr>
          <w:rFonts w:hint="eastAsia" w:ascii="宋体" w:hAnsi="宋体" w:cs="宋体"/>
          <w:bCs/>
          <w:szCs w:val="21"/>
        </w:rPr>
        <w:t>20.1谈判小组由采购人代表和评审专家组成。</w:t>
      </w:r>
    </w:p>
    <w:p w14:paraId="79AD875C">
      <w:pPr>
        <w:adjustRightInd w:val="0"/>
        <w:snapToGrid w:val="0"/>
        <w:spacing w:line="360" w:lineRule="auto"/>
        <w:ind w:firstLine="420"/>
        <w:jc w:val="left"/>
        <w:rPr>
          <w:rFonts w:ascii="宋体" w:hAnsi="宋体" w:cs="宋体"/>
          <w:szCs w:val="21"/>
        </w:rPr>
      </w:pPr>
      <w:r>
        <w:rPr>
          <w:rFonts w:hint="eastAsia" w:ascii="宋体" w:hAnsi="宋体" w:cs="宋体"/>
          <w:bCs/>
          <w:szCs w:val="21"/>
        </w:rPr>
        <w:t>20.2谈判小组</w:t>
      </w:r>
      <w:r>
        <w:rPr>
          <w:rFonts w:hint="eastAsia" w:ascii="宋体" w:hAnsi="宋体" w:cs="宋体"/>
          <w:szCs w:val="21"/>
        </w:rPr>
        <w:t>成员有下列情形之一的，应当回避：</w:t>
      </w:r>
    </w:p>
    <w:p w14:paraId="112ED78D">
      <w:pPr>
        <w:adjustRightInd w:val="0"/>
        <w:snapToGrid w:val="0"/>
        <w:spacing w:line="360" w:lineRule="auto"/>
        <w:ind w:firstLine="420"/>
        <w:jc w:val="left"/>
        <w:rPr>
          <w:rFonts w:ascii="宋体" w:hAnsi="宋体" w:cs="宋体"/>
          <w:szCs w:val="21"/>
        </w:rPr>
      </w:pPr>
      <w:r>
        <w:rPr>
          <w:rFonts w:hint="eastAsia" w:ascii="宋体" w:hAnsi="宋体" w:cs="宋体"/>
          <w:szCs w:val="21"/>
        </w:rPr>
        <w:t>（1）参加采购活动前 3 年内与供应商存在劳动关系；</w:t>
      </w:r>
    </w:p>
    <w:p w14:paraId="4D0FEAE7">
      <w:pPr>
        <w:adjustRightInd w:val="0"/>
        <w:snapToGrid w:val="0"/>
        <w:spacing w:line="360" w:lineRule="auto"/>
        <w:ind w:firstLine="420"/>
        <w:jc w:val="left"/>
        <w:rPr>
          <w:rFonts w:ascii="宋体" w:hAnsi="宋体" w:cs="宋体"/>
          <w:szCs w:val="21"/>
        </w:rPr>
      </w:pPr>
      <w:r>
        <w:rPr>
          <w:rFonts w:hint="eastAsia" w:ascii="宋体" w:hAnsi="宋体" w:cs="宋体"/>
          <w:szCs w:val="21"/>
        </w:rPr>
        <w:t>（2）参加采购活动前 3 年内担任供应商的董事、监事；</w:t>
      </w:r>
    </w:p>
    <w:p w14:paraId="76B37FF9">
      <w:pPr>
        <w:adjustRightInd w:val="0"/>
        <w:snapToGrid w:val="0"/>
        <w:spacing w:line="360" w:lineRule="auto"/>
        <w:ind w:firstLine="420"/>
        <w:jc w:val="left"/>
        <w:rPr>
          <w:rFonts w:ascii="宋体" w:hAnsi="宋体" w:cs="宋体"/>
          <w:szCs w:val="21"/>
        </w:rPr>
      </w:pPr>
      <w:r>
        <w:rPr>
          <w:rFonts w:hint="eastAsia" w:ascii="宋体" w:hAnsi="宋体" w:cs="宋体"/>
          <w:szCs w:val="21"/>
        </w:rPr>
        <w:t>（3）参加采购活动前 3 年内是供应商的控股股东或者实际控制人；</w:t>
      </w:r>
    </w:p>
    <w:p w14:paraId="5F416E6A">
      <w:pPr>
        <w:adjustRightInd w:val="0"/>
        <w:snapToGrid w:val="0"/>
        <w:spacing w:line="360" w:lineRule="auto"/>
        <w:ind w:firstLine="420"/>
        <w:jc w:val="left"/>
        <w:rPr>
          <w:rFonts w:ascii="宋体" w:hAnsi="宋体" w:cs="宋体"/>
          <w:szCs w:val="21"/>
        </w:rPr>
      </w:pPr>
      <w:r>
        <w:rPr>
          <w:rFonts w:hint="eastAsia" w:ascii="宋体" w:hAnsi="宋体" w:cs="宋体"/>
          <w:szCs w:val="21"/>
        </w:rPr>
        <w:t>（4）与供应商的法定代表人或者负责人有夫妻、直系血亲、三代以内旁系血亲或者近姻亲关系；</w:t>
      </w:r>
    </w:p>
    <w:p w14:paraId="6C35B531">
      <w:pPr>
        <w:adjustRightInd w:val="0"/>
        <w:snapToGrid w:val="0"/>
        <w:spacing w:line="360" w:lineRule="auto"/>
        <w:ind w:firstLine="420"/>
        <w:jc w:val="left"/>
        <w:rPr>
          <w:rFonts w:ascii="宋体" w:hAnsi="宋体" w:cs="宋体"/>
          <w:szCs w:val="21"/>
        </w:rPr>
      </w:pPr>
      <w:r>
        <w:rPr>
          <w:rFonts w:hint="eastAsia" w:ascii="宋体" w:hAnsi="宋体" w:cs="宋体"/>
          <w:szCs w:val="21"/>
        </w:rPr>
        <w:t>（5）与供应商有其他可能影响政府采购活动公平、公正进行的关系。</w:t>
      </w:r>
    </w:p>
    <w:p w14:paraId="63750D16">
      <w:pPr>
        <w:adjustRightInd w:val="0"/>
        <w:snapToGrid w:val="0"/>
        <w:spacing w:line="360" w:lineRule="auto"/>
        <w:ind w:firstLine="420"/>
        <w:jc w:val="left"/>
        <w:rPr>
          <w:rFonts w:ascii="宋体" w:hAnsi="宋体" w:cs="宋体"/>
          <w:szCs w:val="21"/>
        </w:rPr>
      </w:pPr>
      <w:r>
        <w:rPr>
          <w:rFonts w:hint="eastAsia" w:ascii="宋体" w:hAnsi="宋体" w:cs="宋体"/>
          <w:szCs w:val="21"/>
        </w:rPr>
        <w:t>20.3谈判小组成员应当按照客观、公正、审慎的原则，根据谈判文件规定的评审程序、评审方法和评审标准进行独立评审。</w:t>
      </w:r>
    </w:p>
    <w:p w14:paraId="1C84019A">
      <w:pPr>
        <w:spacing w:line="360" w:lineRule="auto"/>
        <w:outlineLvl w:val="3"/>
        <w:rPr>
          <w:rFonts w:ascii="宋体" w:hAnsi="宋体" w:cs="宋体"/>
          <w:b/>
          <w:bCs/>
          <w:sz w:val="24"/>
        </w:rPr>
      </w:pPr>
      <w:bookmarkStart w:id="75" w:name="_Toc107997988"/>
      <w:bookmarkStart w:id="76" w:name="_Toc107997861"/>
      <w:r>
        <w:rPr>
          <w:rFonts w:hint="eastAsia" w:ascii="宋体" w:hAnsi="宋体" w:cs="宋体"/>
          <w:b/>
          <w:bCs/>
          <w:sz w:val="24"/>
        </w:rPr>
        <w:t>21.谈判程序</w:t>
      </w:r>
      <w:bookmarkEnd w:id="75"/>
      <w:bookmarkEnd w:id="76"/>
    </w:p>
    <w:p w14:paraId="0F3E270C">
      <w:pPr>
        <w:adjustRightInd w:val="0"/>
        <w:snapToGrid w:val="0"/>
        <w:spacing w:line="360" w:lineRule="auto"/>
        <w:ind w:firstLine="420"/>
        <w:jc w:val="left"/>
        <w:rPr>
          <w:rFonts w:ascii="宋体" w:hAnsi="宋体" w:cs="宋体"/>
          <w:bCs/>
          <w:szCs w:val="21"/>
        </w:rPr>
      </w:pPr>
      <w:r>
        <w:rPr>
          <w:rFonts w:hint="eastAsia" w:ascii="宋体" w:hAnsi="宋体" w:cs="宋体"/>
          <w:kern w:val="0"/>
          <w:szCs w:val="21"/>
        </w:rPr>
        <w:t>21.1</w:t>
      </w:r>
      <w:r>
        <w:rPr>
          <w:rFonts w:hint="eastAsia" w:ascii="宋体" w:hAnsi="宋体" w:cs="宋体"/>
          <w:bCs/>
          <w:szCs w:val="21"/>
        </w:rPr>
        <w:t>谈判程序：谈判（响应文件审查、澄清）、最后报价、提出成交供应商。其中，谈判按本章第23条进行。</w:t>
      </w:r>
    </w:p>
    <w:p w14:paraId="5E6CB061">
      <w:pPr>
        <w:adjustRightInd w:val="0"/>
        <w:snapToGrid w:val="0"/>
        <w:spacing w:line="360" w:lineRule="auto"/>
        <w:ind w:firstLine="420"/>
        <w:jc w:val="left"/>
        <w:rPr>
          <w:rFonts w:ascii="宋体" w:hAnsi="宋体" w:cs="宋体"/>
          <w:bCs/>
          <w:szCs w:val="21"/>
        </w:rPr>
      </w:pPr>
      <w:r>
        <w:rPr>
          <w:rFonts w:hint="eastAsia" w:ascii="宋体" w:hAnsi="宋体" w:cs="宋体"/>
          <w:bCs/>
          <w:szCs w:val="21"/>
        </w:rPr>
        <w:t>21.2谈判小组应当对响应文件进行评审，并根据谈判文件规定的程序、评定成交的标准等事项与实质性响应谈判文件要求的供应商进行谈判。</w:t>
      </w:r>
    </w:p>
    <w:p w14:paraId="0AB75BD9">
      <w:pPr>
        <w:adjustRightInd w:val="0"/>
        <w:snapToGrid w:val="0"/>
        <w:spacing w:line="360" w:lineRule="auto"/>
        <w:ind w:firstLine="420"/>
        <w:jc w:val="left"/>
        <w:rPr>
          <w:rFonts w:ascii="宋体" w:hAnsi="宋体" w:cs="宋体"/>
          <w:bCs/>
          <w:szCs w:val="21"/>
        </w:rPr>
      </w:pPr>
      <w:r>
        <w:rPr>
          <w:rFonts w:hint="eastAsia" w:ascii="宋体" w:hAnsi="宋体" w:cs="宋体"/>
          <w:bCs/>
          <w:szCs w:val="21"/>
        </w:rPr>
        <w:t>21.3在谈判过程中谈判的任何一方不得向他人透露与谈判有关的技术资料、价格或其他信息。</w:t>
      </w:r>
    </w:p>
    <w:p w14:paraId="374B48CF">
      <w:pPr>
        <w:spacing w:line="360" w:lineRule="auto"/>
        <w:outlineLvl w:val="3"/>
        <w:rPr>
          <w:rFonts w:ascii="宋体" w:hAnsi="宋体" w:cs="宋体"/>
          <w:b/>
          <w:bCs/>
          <w:sz w:val="24"/>
        </w:rPr>
      </w:pPr>
      <w:bookmarkStart w:id="77" w:name="_Toc107997989"/>
      <w:bookmarkStart w:id="78" w:name="_Toc107997862"/>
      <w:r>
        <w:rPr>
          <w:rFonts w:hint="eastAsia" w:ascii="宋体" w:hAnsi="宋体" w:cs="宋体"/>
          <w:b/>
          <w:bCs/>
          <w:sz w:val="24"/>
        </w:rPr>
        <w:t>22.响应文件审查</w:t>
      </w:r>
      <w:bookmarkEnd w:id="77"/>
      <w:bookmarkEnd w:id="78"/>
    </w:p>
    <w:p w14:paraId="5E34F0C8">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22.1谈判小组对响应文件(包括首次提交的响应文件、重新提交的响应文件)的有效性、完整性和对谈判文件的响应程度进行审查。</w:t>
      </w:r>
    </w:p>
    <w:p w14:paraId="300622B7">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22.2响应文件有下列情况之一，响应文件按无效处理，谈判小组应当告知有关供应商。</w:t>
      </w:r>
    </w:p>
    <w:p w14:paraId="766E9C32">
      <w:pPr>
        <w:adjustRightInd w:val="0"/>
        <w:snapToGrid w:val="0"/>
        <w:spacing w:line="360" w:lineRule="auto"/>
        <w:ind w:firstLine="420" w:firstLineChars="200"/>
        <w:rPr>
          <w:rFonts w:ascii="宋体" w:hAnsi="宋体" w:cs="宋体"/>
          <w:bCs/>
          <w:szCs w:val="21"/>
        </w:rPr>
      </w:pPr>
      <w:r>
        <w:rPr>
          <w:rFonts w:hint="eastAsia" w:ascii="宋体" w:hAnsi="宋体" w:cs="宋体"/>
          <w:kern w:val="0"/>
          <w:szCs w:val="21"/>
        </w:rPr>
        <w:t>（1）</w:t>
      </w:r>
      <w:r>
        <w:rPr>
          <w:rFonts w:hint="eastAsia" w:ascii="宋体" w:hAnsi="宋体" w:cs="宋体"/>
          <w:szCs w:val="21"/>
        </w:rPr>
        <w:t>应交未交保证金或金额不足、保证金形式不符合谈判文件要求的；</w:t>
      </w:r>
    </w:p>
    <w:p w14:paraId="0C6B2294">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s="宋体"/>
          <w:szCs w:val="21"/>
        </w:rPr>
      </w:pPr>
      <w:r>
        <w:rPr>
          <w:rFonts w:hint="eastAsia" w:ascii="宋体" w:hAnsi="宋体" w:cs="宋体"/>
          <w:kern w:val="0"/>
          <w:szCs w:val="21"/>
        </w:rPr>
        <w:t>（2）</w:t>
      </w:r>
      <w:r>
        <w:rPr>
          <w:rFonts w:hint="eastAsia" w:ascii="宋体" w:hAnsi="宋体" w:cs="宋体"/>
          <w:szCs w:val="21"/>
        </w:rPr>
        <w:t>未按照谈判文件规定要求签署、盖章的；</w:t>
      </w:r>
    </w:p>
    <w:p w14:paraId="051A3759">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s="宋体"/>
          <w:szCs w:val="21"/>
        </w:rPr>
      </w:pPr>
      <w:r>
        <w:rPr>
          <w:rFonts w:hint="eastAsia" w:ascii="宋体" w:hAnsi="宋体" w:cs="宋体"/>
          <w:szCs w:val="21"/>
        </w:rPr>
        <w:t>（3）不满足谈判文件规定的实质性要求和条件的；</w:t>
      </w:r>
    </w:p>
    <w:p w14:paraId="59CA11EB">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s="宋体"/>
          <w:szCs w:val="21"/>
        </w:rPr>
      </w:pPr>
      <w:r>
        <w:rPr>
          <w:rFonts w:hint="eastAsia" w:ascii="宋体" w:hAnsi="宋体" w:cs="宋体"/>
          <w:szCs w:val="21"/>
        </w:rPr>
        <w:t>（4）法律、法规和谈判文件规定的其他响应无效情形。</w:t>
      </w:r>
    </w:p>
    <w:p w14:paraId="381E543D">
      <w:pPr>
        <w:tabs>
          <w:tab w:val="left" w:pos="735"/>
          <w:tab w:val="left" w:pos="7560"/>
          <w:tab w:val="left" w:pos="7740"/>
          <w:tab w:val="left" w:pos="7920"/>
        </w:tabs>
        <w:adjustRightInd w:val="0"/>
        <w:snapToGrid w:val="0"/>
        <w:spacing w:line="360" w:lineRule="auto"/>
        <w:ind w:right="300" w:rightChars="143" w:firstLine="420" w:firstLineChars="200"/>
        <w:rPr>
          <w:rFonts w:ascii="宋体" w:hAnsi="宋体" w:cs="宋体"/>
          <w:szCs w:val="21"/>
        </w:rPr>
      </w:pPr>
      <w:r>
        <w:rPr>
          <w:rFonts w:hint="eastAsia" w:ascii="宋体" w:hAnsi="宋体" w:cs="宋体"/>
          <w:kern w:val="0"/>
          <w:szCs w:val="21"/>
        </w:rPr>
        <w:t>22.3响应文件按无效处理的，谈判小组应拒绝其参与谈判，但属于谈判文件规定的实质性变动内容的除外。</w:t>
      </w:r>
    </w:p>
    <w:p w14:paraId="7E928944">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22.4谈判文件规定的实质性要求和条件见【</w:t>
      </w:r>
      <w:r>
        <w:rPr>
          <w:rFonts w:hint="eastAsia" w:ascii="宋体" w:hAnsi="宋体" w:cs="宋体"/>
          <w:b/>
          <w:kern w:val="0"/>
          <w:szCs w:val="21"/>
        </w:rPr>
        <w:t>谈判须知前附表</w:t>
      </w:r>
      <w:r>
        <w:rPr>
          <w:rFonts w:hint="eastAsia" w:ascii="宋体" w:hAnsi="宋体" w:cs="宋体"/>
          <w:kern w:val="0"/>
          <w:szCs w:val="21"/>
        </w:rPr>
        <w:t>】。</w:t>
      </w:r>
    </w:p>
    <w:p w14:paraId="56A8DF20">
      <w:pPr>
        <w:spacing w:line="360" w:lineRule="auto"/>
        <w:outlineLvl w:val="3"/>
        <w:rPr>
          <w:rFonts w:ascii="宋体" w:hAnsi="宋体" w:cs="宋体"/>
          <w:b/>
          <w:bCs/>
          <w:sz w:val="24"/>
        </w:rPr>
      </w:pPr>
      <w:bookmarkStart w:id="79" w:name="_Toc107997863"/>
      <w:bookmarkStart w:id="80" w:name="_Toc107997990"/>
      <w:r>
        <w:rPr>
          <w:rFonts w:hint="eastAsia" w:ascii="宋体" w:hAnsi="宋体" w:cs="宋体"/>
          <w:b/>
          <w:bCs/>
          <w:sz w:val="24"/>
        </w:rPr>
        <w:t>23.澄清</w:t>
      </w:r>
      <w:bookmarkEnd w:id="79"/>
      <w:bookmarkEnd w:id="80"/>
    </w:p>
    <w:p w14:paraId="2784BE58">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23.1谈判小组在对响应文件(包括</w:t>
      </w:r>
      <w:r>
        <w:rPr>
          <w:rFonts w:hint="eastAsia" w:ascii="宋体" w:hAnsi="宋体" w:cs="宋体"/>
          <w:kern w:val="0"/>
        </w:rPr>
        <w:t>首次提交的</w:t>
      </w:r>
      <w:r>
        <w:rPr>
          <w:rFonts w:hint="eastAsia" w:ascii="宋体" w:hAnsi="宋体" w:cs="宋体"/>
          <w:kern w:val="0"/>
          <w:szCs w:val="21"/>
        </w:rPr>
        <w:t>响应文件、重新提交的响应文件)的有效性、完整性和对谈判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由其供应商代表签字，供应商的澄清、说明或者更正不得超出谈判文件的范围或者改变响应文件的实质性内容。</w:t>
      </w:r>
    </w:p>
    <w:p w14:paraId="2A870924">
      <w:pPr>
        <w:spacing w:line="360" w:lineRule="auto"/>
        <w:outlineLvl w:val="3"/>
        <w:rPr>
          <w:rFonts w:ascii="宋体" w:hAnsi="宋体" w:cs="宋体"/>
          <w:b/>
          <w:bCs/>
          <w:sz w:val="24"/>
        </w:rPr>
      </w:pPr>
      <w:bookmarkStart w:id="81" w:name="_Toc107997864"/>
      <w:bookmarkStart w:id="82" w:name="_Toc107997991"/>
      <w:r>
        <w:rPr>
          <w:rFonts w:hint="eastAsia" w:ascii="宋体" w:hAnsi="宋体" w:cs="宋体"/>
          <w:b/>
          <w:bCs/>
          <w:sz w:val="24"/>
        </w:rPr>
        <w:t>24.谈判的规定</w:t>
      </w:r>
      <w:bookmarkEnd w:id="81"/>
      <w:bookmarkEnd w:id="82"/>
    </w:p>
    <w:p w14:paraId="19767562">
      <w:pPr>
        <w:adjustRightInd w:val="0"/>
        <w:snapToGrid w:val="0"/>
        <w:spacing w:line="360" w:lineRule="auto"/>
        <w:ind w:firstLine="420"/>
        <w:jc w:val="left"/>
        <w:rPr>
          <w:rFonts w:ascii="宋体" w:hAnsi="宋体" w:cs="宋体"/>
          <w:kern w:val="0"/>
          <w:szCs w:val="21"/>
        </w:rPr>
      </w:pPr>
      <w:r>
        <w:rPr>
          <w:rFonts w:hint="eastAsia" w:ascii="宋体" w:hAnsi="宋体" w:cs="宋体"/>
          <w:bCs/>
          <w:szCs w:val="21"/>
        </w:rPr>
        <w:t>24.1</w:t>
      </w:r>
      <w:r>
        <w:rPr>
          <w:rFonts w:hint="eastAsia" w:ascii="宋体" w:hAnsi="宋体" w:cs="宋体"/>
          <w:kern w:val="0"/>
          <w:szCs w:val="21"/>
        </w:rPr>
        <w:t>在谈判过程中，谈判小组所有成员集中与单一供应商分别进行谈判，并给予所有参加谈判的供应商平等的谈判机会。供应商应派其代表参加谈判。</w:t>
      </w:r>
    </w:p>
    <w:p w14:paraId="7081F921">
      <w:pPr>
        <w:adjustRightInd w:val="0"/>
        <w:snapToGrid w:val="0"/>
        <w:spacing w:line="360" w:lineRule="auto"/>
        <w:ind w:firstLine="420"/>
        <w:jc w:val="left"/>
        <w:rPr>
          <w:rFonts w:ascii="宋体" w:hAnsi="宋体" w:cs="宋体"/>
          <w:kern w:val="0"/>
          <w:szCs w:val="21"/>
        </w:rPr>
      </w:pPr>
      <w:r>
        <w:rPr>
          <w:rFonts w:hint="eastAsia" w:ascii="宋体" w:hAnsi="宋体" w:cs="宋体"/>
          <w:bCs/>
          <w:szCs w:val="21"/>
        </w:rPr>
        <w:t>24.2</w:t>
      </w:r>
      <w:r>
        <w:rPr>
          <w:rFonts w:hint="eastAsia" w:ascii="宋体" w:hAnsi="宋体" w:cs="宋体"/>
          <w:kern w:val="0"/>
          <w:szCs w:val="21"/>
        </w:rPr>
        <w:t>在谈判过程中，谈判小组可以根据谈判文件和谈判情况实质性变动技术标准及要求中的技术、服务要求以及合同草案条款，但不得变动谈判文件中的其他内容。实质性变动的内容，须经采购人代表确认，谈判小组将以书面形式将修改内容同时通知所有参加谈判的供应商。</w:t>
      </w:r>
    </w:p>
    <w:p w14:paraId="453F6099">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24.3每轮谈判中，参加谈判的供应商代表应认真、准确、完整地记录谈判小组提出的问题和要求。重新提交的响应文件应当对谈判小组书面通知提出的要求和条件作出明确响应，并由供应商代表签字或者加盖供应商单位公章。</w:t>
      </w:r>
    </w:p>
    <w:p w14:paraId="2B699FEE">
      <w:pPr>
        <w:spacing w:line="360" w:lineRule="auto"/>
        <w:outlineLvl w:val="3"/>
        <w:rPr>
          <w:rFonts w:ascii="宋体" w:hAnsi="宋体" w:cs="宋体"/>
          <w:b/>
          <w:bCs/>
          <w:kern w:val="0"/>
          <w:sz w:val="24"/>
        </w:rPr>
      </w:pPr>
      <w:bookmarkStart w:id="83" w:name="_Toc107997992"/>
      <w:bookmarkStart w:id="84" w:name="_Toc107997865"/>
      <w:r>
        <w:rPr>
          <w:rFonts w:hint="eastAsia" w:ascii="宋体" w:hAnsi="宋体" w:cs="宋体"/>
          <w:b/>
          <w:bCs/>
          <w:sz w:val="24"/>
        </w:rPr>
        <w:t>25.退出谈判</w:t>
      </w:r>
      <w:bookmarkEnd w:id="83"/>
      <w:bookmarkEnd w:id="84"/>
    </w:p>
    <w:p w14:paraId="0E2938D8">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25.1供应商在提交最后报价之前，可以根据谈判情况退出谈判，</w:t>
      </w:r>
      <w:r>
        <w:rPr>
          <w:rFonts w:hint="eastAsia" w:ascii="宋体" w:hAnsi="宋体" w:cs="宋体"/>
          <w:kern w:val="0"/>
        </w:rPr>
        <w:t>并书面通知采购人、采购代理机构或者谈判小组。</w:t>
      </w:r>
      <w:r>
        <w:rPr>
          <w:rFonts w:hint="eastAsia" w:ascii="宋体" w:hAnsi="宋体" w:cs="宋体"/>
        </w:rPr>
        <w:t>该通知由供应商代表签字。采购人、</w:t>
      </w:r>
      <w:r>
        <w:rPr>
          <w:rFonts w:hint="eastAsia" w:ascii="宋体" w:hAnsi="宋体" w:cs="宋体"/>
          <w:kern w:val="0"/>
          <w:szCs w:val="21"/>
        </w:rPr>
        <w:t>采购代理机构</w:t>
      </w:r>
      <w:r>
        <w:rPr>
          <w:rFonts w:hint="eastAsia" w:ascii="宋体" w:hAnsi="宋体" w:cs="宋体"/>
          <w:kern w:val="0"/>
        </w:rPr>
        <w:t>按</w:t>
      </w:r>
      <w:r>
        <w:rPr>
          <w:rFonts w:hint="eastAsia" w:ascii="宋体" w:hAnsi="宋体" w:cs="宋体"/>
          <w:kern w:val="0"/>
          <w:szCs w:val="21"/>
        </w:rPr>
        <w:t>本章第</w:t>
      </w:r>
      <w:r>
        <w:rPr>
          <w:rFonts w:hint="eastAsia" w:ascii="宋体" w:hAnsi="宋体" w:cs="宋体"/>
        </w:rPr>
        <w:t>12.4</w:t>
      </w:r>
      <w:r>
        <w:rPr>
          <w:rFonts w:hint="eastAsia" w:ascii="宋体" w:hAnsi="宋体" w:cs="宋体"/>
          <w:kern w:val="0"/>
          <w:szCs w:val="21"/>
          <w:lang w:val="zh-CN"/>
        </w:rPr>
        <w:t>款</w:t>
      </w:r>
      <w:r>
        <w:rPr>
          <w:rFonts w:hint="eastAsia" w:ascii="宋体" w:hAnsi="宋体" w:cs="宋体"/>
        </w:rPr>
        <w:t>规定</w:t>
      </w:r>
      <w:r>
        <w:rPr>
          <w:rFonts w:hint="eastAsia" w:ascii="宋体" w:hAnsi="宋体" w:cs="宋体"/>
          <w:kern w:val="0"/>
          <w:szCs w:val="21"/>
        </w:rPr>
        <w:t>退还退出谈判的供应商的保证金。</w:t>
      </w:r>
    </w:p>
    <w:p w14:paraId="5E765F9A">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25.2供应商参与谈判，但未提交最后报价又未按前款规定退出谈判的，保证金不予退还。</w:t>
      </w:r>
    </w:p>
    <w:p w14:paraId="7E3E8C6E">
      <w:pPr>
        <w:spacing w:line="360" w:lineRule="auto"/>
        <w:outlineLvl w:val="3"/>
        <w:rPr>
          <w:rFonts w:ascii="宋体" w:hAnsi="宋体" w:cs="宋体"/>
          <w:b/>
          <w:bCs/>
          <w:sz w:val="24"/>
        </w:rPr>
      </w:pPr>
      <w:bookmarkStart w:id="85" w:name="_Toc107997993"/>
      <w:bookmarkStart w:id="86" w:name="_Toc107997866"/>
      <w:r>
        <w:rPr>
          <w:rFonts w:hint="eastAsia" w:ascii="宋体" w:hAnsi="宋体" w:cs="宋体"/>
          <w:b/>
          <w:bCs/>
          <w:sz w:val="24"/>
        </w:rPr>
        <w:t>26.最后报价</w:t>
      </w:r>
      <w:bookmarkEnd w:id="85"/>
      <w:bookmarkEnd w:id="86"/>
    </w:p>
    <w:p w14:paraId="409E50F8">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26.1谈判结束后，谈判小组按本章第22.2款规定对响应文件或重新提交的响应文件进行审查。响应文件不符合谈判文件规定的实质性要求和条件的，谈判小组不得要求供应商提交最后报价，也不得接受供应商提交的最后报价。符合谈判文件规定的实质性要求和条件的供应商不少于3家的，谈判小组应当要求符合谈判文件规定的实质性要求和条件的供应商在规定时间内提交最后报价。最后报价应由供应商代表签字或者加盖供应商单位公章。</w:t>
      </w:r>
    </w:p>
    <w:p w14:paraId="1495216C">
      <w:pPr>
        <w:adjustRightInd w:val="0"/>
        <w:snapToGrid w:val="0"/>
        <w:spacing w:line="360" w:lineRule="auto"/>
        <w:ind w:firstLine="420" w:firstLineChars="200"/>
        <w:rPr>
          <w:rFonts w:ascii="宋体" w:hAnsi="宋体" w:cs="宋体"/>
          <w:kern w:val="0"/>
          <w:szCs w:val="21"/>
        </w:rPr>
      </w:pPr>
      <w:r>
        <w:rPr>
          <w:rFonts w:hint="eastAsia" w:ascii="宋体" w:hAnsi="宋体" w:cs="宋体"/>
          <w:kern w:val="0"/>
          <w:szCs w:val="21"/>
        </w:rPr>
        <w:t>（1）谈判文件能够详细列明采购需求的技术、服务要求的，谈判结束后，谈判小组应当要求所有供应商在规定时间内提交最后报价。</w:t>
      </w:r>
    </w:p>
    <w:p w14:paraId="382FF238">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谈判文件不能详细列明采购需求的技术、服务要求，需经谈判由供应商提供最终设计方案或解决方案的，谈判结束后，谈判小组应当按照少数服从多数的原则投票推荐3家以上供应商的设计方案或者解决方案，并要求其在规定时间内提交最后报价。</w:t>
      </w:r>
    </w:p>
    <w:p w14:paraId="226C1AD9">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26.2下列情形，谈判小组确认符合谈判文件规定的实质性要求和条件的供应商不少于3家，可以不与供应商谈判，直接要求符合谈判文件规定的实质性要求和条件的供应商提交最后报价。</w:t>
      </w:r>
    </w:p>
    <w:p w14:paraId="284EBBC5">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（1）谈判文件未明确可能实质性变动的；</w:t>
      </w:r>
    </w:p>
    <w:p w14:paraId="6F862C3C">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（2）谈判文件明确可能实质性变动，但谈判小组对供应商提交的首次响应文件的有效性、完整性和响应程度进行审查后，认为谈判文件不需发生实质性变动、不需要谈判的。</w:t>
      </w:r>
    </w:p>
    <w:p w14:paraId="095BF86E">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26.3谈判小组应召集所有提交最后报价的供应商，逐一</w:t>
      </w:r>
      <w:r>
        <w:rPr>
          <w:rFonts w:hint="eastAsia" w:ascii="宋体" w:hAnsi="宋体" w:cs="宋体"/>
          <w:bCs/>
          <w:szCs w:val="21"/>
        </w:rPr>
        <w:t>公布</w:t>
      </w:r>
      <w:r>
        <w:rPr>
          <w:rFonts w:hint="eastAsia" w:ascii="宋体" w:hAnsi="宋体" w:cs="宋体"/>
          <w:kern w:val="0"/>
          <w:szCs w:val="21"/>
          <w:lang w:val="zh-CN"/>
        </w:rPr>
        <w:t>供应商的</w:t>
      </w:r>
      <w:r>
        <w:rPr>
          <w:rFonts w:hint="eastAsia" w:ascii="宋体" w:hAnsi="宋体" w:cs="宋体"/>
          <w:bCs/>
          <w:szCs w:val="21"/>
        </w:rPr>
        <w:t>最</w:t>
      </w:r>
      <w:r>
        <w:rPr>
          <w:rFonts w:hint="eastAsia" w:ascii="宋体" w:hAnsi="宋体" w:cs="宋体"/>
          <w:kern w:val="0"/>
          <w:szCs w:val="21"/>
          <w:lang w:val="zh-CN"/>
        </w:rPr>
        <w:t>后</w:t>
      </w:r>
      <w:r>
        <w:rPr>
          <w:rFonts w:hint="eastAsia" w:ascii="宋体" w:hAnsi="宋体" w:cs="宋体"/>
          <w:bCs/>
          <w:szCs w:val="21"/>
        </w:rPr>
        <w:t>报价</w:t>
      </w:r>
      <w:r>
        <w:rPr>
          <w:rFonts w:hint="eastAsia" w:ascii="宋体" w:hAnsi="宋体" w:cs="宋体"/>
          <w:kern w:val="0"/>
          <w:szCs w:val="21"/>
        </w:rPr>
        <w:t>，由采购人、采购代理机构负责记录，并由供应商代表签字确认后随采购文件一并存档。</w:t>
      </w:r>
    </w:p>
    <w:p w14:paraId="2856468A">
      <w:pPr>
        <w:spacing w:line="360" w:lineRule="auto"/>
        <w:outlineLvl w:val="3"/>
        <w:rPr>
          <w:rFonts w:ascii="宋体" w:hAnsi="宋体" w:cs="宋体"/>
          <w:b/>
          <w:bCs/>
          <w:kern w:val="0"/>
          <w:sz w:val="24"/>
        </w:rPr>
      </w:pPr>
      <w:bookmarkStart w:id="87" w:name="_Toc107997994"/>
      <w:bookmarkStart w:id="88" w:name="_Toc107997867"/>
      <w:r>
        <w:rPr>
          <w:rFonts w:hint="eastAsia" w:ascii="宋体" w:hAnsi="宋体" w:cs="宋体"/>
          <w:b/>
          <w:bCs/>
          <w:sz w:val="24"/>
        </w:rPr>
        <w:t>27.异常报价</w:t>
      </w:r>
      <w:bookmarkEnd w:id="87"/>
      <w:bookmarkEnd w:id="88"/>
    </w:p>
    <w:p w14:paraId="09BACB37">
      <w:pPr>
        <w:adjustRightInd w:val="0"/>
        <w:snapToGrid w:val="0"/>
        <w:spacing w:line="360" w:lineRule="auto"/>
        <w:ind w:firstLine="420" w:firstLineChars="200"/>
        <w:rPr>
          <w:rFonts w:hint="eastAsia" w:ascii="宋体" w:hAnsi="宋体" w:eastAsia="宋体" w:cs="宋体"/>
          <w:b/>
          <w:bCs w:val="0"/>
          <w:highlight w:val="none"/>
        </w:rPr>
      </w:pPr>
      <w:r>
        <w:rPr>
          <w:rFonts w:hint="eastAsia" w:ascii="宋体" w:hAnsi="宋体" w:eastAsia="宋体" w:cs="宋体"/>
          <w:b/>
          <w:bCs w:val="0"/>
          <w:szCs w:val="21"/>
        </w:rPr>
        <w:t>27</w:t>
      </w:r>
      <w:r>
        <w:rPr>
          <w:rFonts w:hint="eastAsia" w:ascii="宋体" w:hAnsi="宋体" w:eastAsia="宋体" w:cs="宋体"/>
          <w:b/>
          <w:bCs w:val="0"/>
          <w:szCs w:val="21"/>
          <w:lang w:val="en-US" w:eastAsia="zh-CN"/>
        </w:rPr>
        <w:t>.</w:t>
      </w:r>
      <w:r>
        <w:rPr>
          <w:rFonts w:hint="eastAsia" w:ascii="宋体" w:hAnsi="宋体" w:eastAsia="宋体" w:cs="宋体"/>
          <w:b/>
          <w:bCs w:val="0"/>
          <w:szCs w:val="21"/>
        </w:rPr>
        <w:t>1</w:t>
      </w:r>
      <w:r>
        <w:rPr>
          <w:rFonts w:hint="eastAsia" w:ascii="宋体" w:hAnsi="宋体" w:eastAsia="宋体" w:cs="宋体"/>
          <w:b/>
          <w:bCs w:val="0"/>
          <w:highlight w:val="none"/>
          <w:lang w:eastAsia="zh-CN"/>
        </w:rPr>
        <w:t>谈判小组</w:t>
      </w:r>
      <w:r>
        <w:rPr>
          <w:rFonts w:hint="eastAsia" w:ascii="宋体" w:hAnsi="宋体" w:eastAsia="宋体" w:cs="宋体"/>
          <w:b/>
          <w:bCs w:val="0"/>
          <w:highlight w:val="none"/>
          <w:lang w:val="en-US" w:eastAsia="zh-CN"/>
        </w:rPr>
        <w:t>在报价评审时有供应商报价出现下列情形之一的，</w:t>
      </w:r>
      <w:r>
        <w:rPr>
          <w:rFonts w:hint="eastAsia" w:ascii="宋体" w:hAnsi="宋体" w:eastAsia="宋体" w:cs="宋体"/>
          <w:b/>
          <w:bCs w:val="0"/>
          <w:highlight w:val="none"/>
          <w:lang w:eastAsia="zh-CN"/>
        </w:rPr>
        <w:t>谈判小组</w:t>
      </w:r>
      <w:r>
        <w:rPr>
          <w:rFonts w:hint="eastAsia" w:ascii="宋体" w:hAnsi="宋体" w:eastAsia="宋体" w:cs="宋体"/>
          <w:b/>
          <w:bCs w:val="0"/>
          <w:highlight w:val="none"/>
          <w:lang w:val="en-US" w:eastAsia="zh-CN"/>
        </w:rPr>
        <w:t>应当启动异常低价投标（响应）审查程序：</w:t>
      </w:r>
    </w:p>
    <w:p w14:paraId="4808F53E">
      <w:pPr>
        <w:adjustRightInd w:val="0"/>
        <w:snapToGrid w:val="0"/>
        <w:spacing w:line="360" w:lineRule="auto"/>
        <w:ind w:firstLine="420" w:firstLineChars="200"/>
        <w:rPr>
          <w:rFonts w:hint="eastAsia" w:ascii="宋体" w:hAnsi="宋体" w:eastAsia="宋体" w:cs="宋体"/>
          <w:b/>
          <w:bCs w:val="0"/>
          <w:highlight w:val="none"/>
        </w:rPr>
      </w:pPr>
      <w:r>
        <w:rPr>
          <w:rFonts w:hint="eastAsia" w:ascii="宋体" w:hAnsi="宋体" w:eastAsia="宋体" w:cs="宋体"/>
          <w:b/>
          <w:bCs w:val="0"/>
          <w:highlight w:val="none"/>
          <w:lang w:val="en-US" w:eastAsia="zh-CN"/>
        </w:rPr>
        <w:t>1、投标（响应）报价低于全部通过符合性审查供应商投标（响应）报价平均值50%的，即投标（响应）报价&lt;全部通过符合性审查供应商投标（响应）报价平均值×50%；</w:t>
      </w:r>
    </w:p>
    <w:p w14:paraId="4CE25F0D">
      <w:pPr>
        <w:adjustRightInd w:val="0"/>
        <w:snapToGrid w:val="0"/>
        <w:spacing w:line="360" w:lineRule="auto"/>
        <w:ind w:firstLine="420" w:firstLineChars="200"/>
        <w:rPr>
          <w:rFonts w:hint="eastAsia" w:ascii="宋体" w:hAnsi="宋体" w:eastAsia="宋体" w:cs="宋体"/>
          <w:b/>
          <w:bCs w:val="0"/>
          <w:highlight w:val="none"/>
        </w:rPr>
      </w:pPr>
      <w:r>
        <w:rPr>
          <w:rFonts w:hint="eastAsia" w:ascii="宋体" w:hAnsi="宋体" w:eastAsia="宋体" w:cs="宋体"/>
          <w:b/>
          <w:bCs w:val="0"/>
          <w:highlight w:val="none"/>
          <w:lang w:val="en-US" w:eastAsia="zh-CN"/>
        </w:rPr>
        <w:t>2、投标（响应）报价低于通过符合性审查的次低报价供应商投标（响应）报价50%的，即投标（响应）报价&lt;通过符合性审查的次低报价供应商投标（响应）报价×50%；</w:t>
      </w:r>
    </w:p>
    <w:p w14:paraId="0B3B12B6">
      <w:pPr>
        <w:adjustRightInd w:val="0"/>
        <w:snapToGrid w:val="0"/>
        <w:spacing w:line="360" w:lineRule="auto"/>
        <w:ind w:firstLine="420" w:firstLineChars="200"/>
        <w:rPr>
          <w:rFonts w:hint="eastAsia" w:ascii="宋体" w:hAnsi="宋体" w:eastAsia="宋体" w:cs="宋体"/>
          <w:b/>
          <w:bCs w:val="0"/>
          <w:highlight w:val="none"/>
        </w:rPr>
      </w:pPr>
      <w:r>
        <w:rPr>
          <w:rFonts w:hint="eastAsia" w:ascii="宋体" w:hAnsi="宋体" w:eastAsia="宋体" w:cs="宋体"/>
          <w:b/>
          <w:bCs w:val="0"/>
          <w:highlight w:val="none"/>
          <w:lang w:val="en-US" w:eastAsia="zh-CN"/>
        </w:rPr>
        <w:t>3、投标（响应）报价低于采购项目最高限价45%的，即投标（响应）报价&lt;采购项目最高限价×45%；</w:t>
      </w:r>
    </w:p>
    <w:p w14:paraId="6766D9F5">
      <w:pPr>
        <w:adjustRightInd w:val="0"/>
        <w:snapToGrid w:val="0"/>
        <w:spacing w:line="360" w:lineRule="auto"/>
        <w:ind w:firstLine="420" w:firstLineChars="200"/>
        <w:rPr>
          <w:rFonts w:hint="eastAsia" w:ascii="宋体" w:hAnsi="宋体" w:eastAsia="宋体" w:cs="宋体"/>
          <w:b/>
          <w:bCs w:val="0"/>
          <w:highlight w:val="none"/>
        </w:rPr>
      </w:pPr>
      <w:r>
        <w:rPr>
          <w:rFonts w:hint="eastAsia" w:ascii="宋体" w:hAnsi="宋体" w:eastAsia="宋体" w:cs="宋体"/>
          <w:b/>
          <w:bCs w:val="0"/>
          <w:highlight w:val="none"/>
          <w:lang w:val="en-US" w:eastAsia="zh-CN"/>
        </w:rPr>
        <w:t>4、</w:t>
      </w:r>
      <w:r>
        <w:rPr>
          <w:rFonts w:hint="eastAsia" w:ascii="宋体" w:hAnsi="宋体" w:eastAsia="宋体" w:cs="宋体"/>
          <w:b/>
          <w:bCs w:val="0"/>
          <w:highlight w:val="none"/>
          <w:lang w:eastAsia="zh-CN"/>
        </w:rPr>
        <w:t>谈判小组</w:t>
      </w:r>
      <w:r>
        <w:rPr>
          <w:rFonts w:hint="eastAsia" w:ascii="宋体" w:hAnsi="宋体" w:eastAsia="宋体" w:cs="宋体"/>
          <w:b/>
          <w:bCs w:val="0"/>
          <w:highlight w:val="none"/>
          <w:lang w:val="en-US" w:eastAsia="zh-CN"/>
        </w:rPr>
        <w:t>基于专业判断，认为供应商报价过低，有可能影响产品质量或者不能诚信履约的其他情形。</w:t>
      </w:r>
    </w:p>
    <w:p w14:paraId="504527BB">
      <w:pPr>
        <w:adjustRightInd w:val="0"/>
        <w:snapToGrid w:val="0"/>
        <w:spacing w:line="360" w:lineRule="auto"/>
        <w:ind w:firstLine="420" w:firstLineChars="200"/>
        <w:rPr>
          <w:rFonts w:hint="eastAsia" w:ascii="宋体" w:hAnsi="宋体" w:eastAsia="宋体" w:cs="宋体"/>
          <w:b/>
          <w:bCs w:val="0"/>
          <w:highlight w:val="none"/>
          <w:lang w:eastAsia="zh-CN"/>
        </w:rPr>
      </w:pPr>
      <w:r>
        <w:rPr>
          <w:rFonts w:hint="eastAsia" w:ascii="宋体" w:hAnsi="宋体" w:eastAsia="宋体" w:cs="宋体"/>
          <w:b/>
          <w:bCs w:val="0"/>
          <w:highlight w:val="none"/>
          <w:lang w:eastAsia="zh-CN"/>
        </w:rPr>
        <w:t>谈判小组</w:t>
      </w:r>
      <w:r>
        <w:rPr>
          <w:rFonts w:hint="eastAsia" w:ascii="宋体" w:hAnsi="宋体" w:eastAsia="宋体" w:cs="宋体"/>
          <w:b/>
          <w:bCs w:val="0"/>
          <w:highlight w:val="none"/>
        </w:rPr>
        <w:t>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w:t>
      </w:r>
      <w:r>
        <w:rPr>
          <w:rFonts w:hint="eastAsia" w:ascii="宋体" w:hAnsi="宋体" w:eastAsia="宋体" w:cs="宋体"/>
          <w:b/>
          <w:bCs w:val="0"/>
          <w:highlight w:val="none"/>
          <w:lang w:eastAsia="zh-CN"/>
        </w:rPr>
        <w:t>。</w:t>
      </w:r>
    </w:p>
    <w:p w14:paraId="7C8262F7">
      <w:pPr>
        <w:adjustRightInd w:val="0"/>
        <w:snapToGrid w:val="0"/>
        <w:spacing w:line="360" w:lineRule="auto"/>
        <w:ind w:firstLine="420" w:firstLineChars="200"/>
        <w:jc w:val="left"/>
        <w:rPr>
          <w:rFonts w:hint="eastAsia" w:ascii="宋体" w:hAnsi="宋体" w:eastAsia="宋体" w:cs="宋体"/>
          <w:b/>
          <w:bCs w:val="0"/>
          <w:kern w:val="0"/>
          <w:szCs w:val="21"/>
        </w:rPr>
      </w:pPr>
      <w:r>
        <w:rPr>
          <w:rFonts w:hint="eastAsia" w:ascii="宋体" w:hAnsi="宋体" w:eastAsia="宋体" w:cs="宋体"/>
          <w:b/>
          <w:bCs w:val="0"/>
          <w:highlight w:val="none"/>
          <w:lang w:eastAsia="zh-CN"/>
        </w:rPr>
        <w:t>谈判小组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谈判小组应当将其作为无效投标（响应）处理。</w:t>
      </w:r>
    </w:p>
    <w:p w14:paraId="05935D21">
      <w:pPr>
        <w:spacing w:line="360" w:lineRule="auto"/>
        <w:outlineLvl w:val="3"/>
        <w:rPr>
          <w:rFonts w:ascii="宋体" w:hAnsi="宋体" w:cs="宋体"/>
          <w:b/>
          <w:bCs/>
          <w:sz w:val="24"/>
        </w:rPr>
      </w:pPr>
      <w:bookmarkStart w:id="89" w:name="_Toc107997995"/>
      <w:bookmarkStart w:id="90" w:name="_Toc107997868"/>
      <w:r>
        <w:rPr>
          <w:rFonts w:hint="eastAsia" w:ascii="宋体" w:hAnsi="宋体" w:cs="宋体"/>
          <w:b/>
          <w:bCs/>
          <w:kern w:val="0"/>
          <w:sz w:val="24"/>
        </w:rPr>
        <w:t>28.</w:t>
      </w:r>
      <w:r>
        <w:rPr>
          <w:rFonts w:hint="eastAsia" w:ascii="宋体" w:hAnsi="宋体" w:cs="宋体"/>
          <w:b/>
          <w:bCs/>
          <w:sz w:val="24"/>
        </w:rPr>
        <w:t>提出成交供应商</w:t>
      </w:r>
      <w:bookmarkEnd w:id="89"/>
      <w:bookmarkEnd w:id="90"/>
    </w:p>
    <w:p w14:paraId="01685E5C">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28.1谈判小组应当从质量和服务均能满足采购文件实质性响应要求的供应商中，按照最后报价由低到高的顺序提出3名以上成交候选人，并编写评审报告。</w:t>
      </w:r>
    </w:p>
    <w:p w14:paraId="1BF898B6">
      <w:pPr>
        <w:adjustRightInd w:val="0"/>
        <w:snapToGrid w:val="0"/>
        <w:spacing w:line="360" w:lineRule="auto"/>
        <w:ind w:firstLine="420"/>
        <w:jc w:val="left"/>
        <w:rPr>
          <w:rFonts w:ascii="宋体" w:hAnsi="宋体" w:cs="宋体"/>
          <w:bCs/>
          <w:szCs w:val="21"/>
        </w:rPr>
      </w:pPr>
      <w:r>
        <w:rPr>
          <w:rFonts w:hint="eastAsia" w:ascii="宋体" w:hAnsi="宋体" w:cs="宋体"/>
          <w:kern w:val="0"/>
          <w:szCs w:val="21"/>
        </w:rPr>
        <w:t>28.2供应商最后报价涉及算术修正、需落实政府采购政策的，按上款规定由低到高的顺序排序。</w:t>
      </w:r>
      <w:r>
        <w:rPr>
          <w:rFonts w:hint="eastAsia" w:ascii="宋体" w:hAnsi="宋体" w:cs="宋体"/>
          <w:szCs w:val="21"/>
        </w:rPr>
        <w:t>最后报价排序相同的并列</w:t>
      </w:r>
      <w:r>
        <w:rPr>
          <w:rFonts w:hint="eastAsia" w:ascii="宋体" w:hAnsi="宋体" w:cs="宋体"/>
          <w:bCs/>
          <w:szCs w:val="21"/>
        </w:rPr>
        <w:t>。</w:t>
      </w:r>
    </w:p>
    <w:p w14:paraId="2B0734D1">
      <w:pPr>
        <w:adjustRightInd w:val="0"/>
        <w:snapToGrid w:val="0"/>
        <w:spacing w:line="360" w:lineRule="auto"/>
        <w:ind w:firstLine="420"/>
        <w:jc w:val="left"/>
        <w:rPr>
          <w:rFonts w:ascii="宋体" w:hAnsi="宋体" w:cs="宋体"/>
          <w:kern w:val="0"/>
          <w:szCs w:val="21"/>
        </w:rPr>
      </w:pPr>
      <w:r>
        <w:rPr>
          <w:rFonts w:hint="eastAsia" w:ascii="宋体" w:hAnsi="宋体" w:cs="宋体"/>
          <w:bCs/>
          <w:szCs w:val="21"/>
        </w:rPr>
        <w:t>28.3</w:t>
      </w:r>
      <w:r>
        <w:rPr>
          <w:rFonts w:hint="eastAsia" w:ascii="宋体" w:hAnsi="宋体" w:cs="宋体"/>
          <w:kern w:val="0"/>
          <w:szCs w:val="21"/>
        </w:rPr>
        <w:t>最后报价有算术错误的，除</w:t>
      </w:r>
      <w:r>
        <w:rPr>
          <w:rFonts w:hint="eastAsia" w:ascii="宋体" w:hAnsi="宋体" w:cs="宋体"/>
          <w:b/>
          <w:szCs w:val="21"/>
        </w:rPr>
        <w:t>【谈判须知前附表】</w:t>
      </w:r>
      <w:r>
        <w:rPr>
          <w:rFonts w:hint="eastAsia" w:ascii="宋体" w:hAnsi="宋体" w:cs="宋体"/>
          <w:kern w:val="0"/>
          <w:szCs w:val="21"/>
        </w:rPr>
        <w:t>另有规定外，谈判小组按以下原则对报价进行修正，修正的价格经供应商书面确认，并由供应商代表签字或者加盖单位公章确认后产生约束力，供应商不接受修正价格的，其报价作无效报价处理。</w:t>
      </w:r>
    </w:p>
    <w:p w14:paraId="4E820BD5">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（1）大写金额与小写金额不一致的，以大写金额为准。</w:t>
      </w:r>
    </w:p>
    <w:p w14:paraId="6E0CBAA9">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（2）总价金额与按单价汇总金额不一致的，以单价金额计算结果为准。</w:t>
      </w:r>
    </w:p>
    <w:p w14:paraId="7961EA77">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修正后的报价由供应商代表签字或者加盖单位公章确认后产生约束力，不确认的，其报价无效。</w:t>
      </w:r>
    </w:p>
    <w:p w14:paraId="3C6CC7D9">
      <w:pPr>
        <w:adjustRightInd w:val="0"/>
        <w:snapToGrid w:val="0"/>
        <w:spacing w:line="360" w:lineRule="auto"/>
        <w:ind w:firstLine="420" w:firstLineChars="200"/>
        <w:jc w:val="left"/>
        <w:rPr>
          <w:rFonts w:ascii="宋体" w:hAnsi="宋体" w:cs="宋体"/>
          <w:bCs/>
          <w:szCs w:val="21"/>
        </w:rPr>
      </w:pPr>
      <w:r>
        <w:rPr>
          <w:rFonts w:hint="eastAsia" w:ascii="宋体" w:hAnsi="宋体" w:cs="宋体"/>
          <w:bCs/>
          <w:szCs w:val="21"/>
        </w:rPr>
        <w:t>28.4最后报价的评审</w:t>
      </w:r>
    </w:p>
    <w:p w14:paraId="343BA9F9">
      <w:pPr>
        <w:adjustRightInd w:val="0"/>
        <w:snapToGrid w:val="0"/>
        <w:spacing w:line="360" w:lineRule="auto"/>
        <w:ind w:firstLine="420" w:firstLineChars="200"/>
        <w:jc w:val="left"/>
        <w:rPr>
          <w:rFonts w:ascii="宋体" w:hAnsi="宋体" w:cs="宋体"/>
          <w:bCs/>
          <w:szCs w:val="21"/>
        </w:rPr>
      </w:pPr>
      <w:r>
        <w:rPr>
          <w:rFonts w:hint="eastAsia" w:ascii="宋体" w:hAnsi="宋体" w:cs="宋体"/>
          <w:bCs/>
          <w:szCs w:val="21"/>
        </w:rPr>
        <w:t>（1）如果有算术错误，最后报价将按上款规定进行算术修正。</w:t>
      </w:r>
    </w:p>
    <w:p w14:paraId="6FF47CA3">
      <w:pPr>
        <w:adjustRightInd w:val="0"/>
        <w:snapToGrid w:val="0"/>
        <w:spacing w:line="360" w:lineRule="auto"/>
        <w:ind w:firstLine="420" w:firstLineChars="200"/>
        <w:jc w:val="left"/>
        <w:rPr>
          <w:rFonts w:ascii="宋体" w:hAnsi="宋体" w:cs="宋体"/>
          <w:bCs/>
          <w:szCs w:val="21"/>
        </w:rPr>
      </w:pPr>
      <w:r>
        <w:rPr>
          <w:rFonts w:hint="eastAsia" w:ascii="宋体" w:hAnsi="宋体" w:cs="宋体"/>
          <w:bCs/>
          <w:szCs w:val="21"/>
        </w:rPr>
        <w:t>（2）需落实政府采购政策（优先采购、价格评审优惠）的，按本章本节第40、41条等相关规定进行价格扣除。</w:t>
      </w:r>
    </w:p>
    <w:p w14:paraId="115E687D">
      <w:pPr>
        <w:spacing w:line="360" w:lineRule="auto"/>
        <w:outlineLvl w:val="3"/>
        <w:rPr>
          <w:rFonts w:ascii="宋体" w:hAnsi="宋体" w:cs="宋体"/>
          <w:b/>
          <w:bCs/>
          <w:sz w:val="24"/>
        </w:rPr>
      </w:pPr>
      <w:bookmarkStart w:id="91" w:name="_Toc107997996"/>
      <w:bookmarkStart w:id="92" w:name="_Toc107997869"/>
      <w:r>
        <w:rPr>
          <w:rFonts w:hint="eastAsia" w:ascii="宋体" w:hAnsi="宋体" w:cs="宋体"/>
          <w:b/>
          <w:bCs/>
          <w:sz w:val="24"/>
        </w:rPr>
        <w:t>29.确定成交供应商</w:t>
      </w:r>
      <w:bookmarkEnd w:id="91"/>
      <w:bookmarkEnd w:id="92"/>
    </w:p>
    <w:p w14:paraId="6DDB2CD8">
      <w:pPr>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29.1采购代理机构应当在评审结束后2个工作日内将评审报告送采购人确认。</w:t>
      </w:r>
    </w:p>
    <w:p w14:paraId="0C544578">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29.2采购人应当在收到评审报告后5个工作日内，从评审报告提出的成交候选人中，根据质量和服务均能满足采购文件实质性响应要求且最后报价最低的原则确定成交供应商，也可以书面授权谈判小组直接确定成交供应商。</w:t>
      </w:r>
    </w:p>
    <w:p w14:paraId="17F9CEC2">
      <w:pPr>
        <w:adjustRightInd w:val="0"/>
        <w:snapToGrid w:val="0"/>
        <w:spacing w:line="360" w:lineRule="auto"/>
        <w:ind w:firstLine="420"/>
        <w:jc w:val="left"/>
        <w:rPr>
          <w:rFonts w:ascii="宋体" w:hAnsi="宋体" w:cs="宋体"/>
          <w:bCs/>
          <w:szCs w:val="21"/>
        </w:rPr>
      </w:pPr>
      <w:r>
        <w:rPr>
          <w:rFonts w:hint="eastAsia" w:ascii="宋体" w:hAnsi="宋体" w:cs="宋体"/>
          <w:kern w:val="0"/>
          <w:szCs w:val="21"/>
        </w:rPr>
        <w:t>29.3成交候选人并列的，由采购人自行确定成交供应商。</w:t>
      </w:r>
    </w:p>
    <w:p w14:paraId="657DAADC">
      <w:pPr>
        <w:spacing w:line="360" w:lineRule="auto"/>
        <w:outlineLvl w:val="3"/>
        <w:rPr>
          <w:rFonts w:ascii="宋体" w:hAnsi="宋体" w:cs="宋体"/>
          <w:b/>
          <w:bCs/>
          <w:sz w:val="24"/>
        </w:rPr>
      </w:pPr>
      <w:bookmarkStart w:id="93" w:name="_Toc107997870"/>
      <w:bookmarkStart w:id="94" w:name="_Toc107997997"/>
      <w:r>
        <w:rPr>
          <w:rFonts w:hint="eastAsia" w:ascii="宋体" w:hAnsi="宋体" w:cs="宋体"/>
          <w:b/>
          <w:bCs/>
          <w:sz w:val="24"/>
        </w:rPr>
        <w:t>30.谈判的特殊情形</w:t>
      </w:r>
      <w:bookmarkEnd w:id="93"/>
      <w:bookmarkEnd w:id="94"/>
    </w:p>
    <w:p w14:paraId="2110B794">
      <w:pPr>
        <w:adjustRightInd w:val="0"/>
        <w:snapToGrid w:val="0"/>
        <w:spacing w:line="360" w:lineRule="auto"/>
        <w:ind w:firstLine="420" w:firstLineChars="200"/>
        <w:rPr>
          <w:rFonts w:ascii="宋体" w:hAnsi="宋体" w:cs="宋体"/>
          <w:kern w:val="0"/>
          <w:lang w:val="zh-CN"/>
        </w:rPr>
      </w:pPr>
      <w:r>
        <w:rPr>
          <w:rFonts w:hint="eastAsia" w:ascii="宋体" w:hAnsi="宋体" w:cs="宋体"/>
          <w:kern w:val="0"/>
          <w:lang w:val="zh-CN"/>
        </w:rPr>
        <w:t>30.1对于经公开招标的货物、服务采购项目，招标过程中提交投标文件或者经评审实质性响应招标文件要求的供应商只有 2 家的，采购人在本次谈判采购活动开始前，报经主管预算单位同意，公开招标限额标准以上的经本级财政部门批准，可以与该两家供应商进行竞争性谈判采购。</w:t>
      </w:r>
    </w:p>
    <w:p w14:paraId="195F73B2">
      <w:pPr>
        <w:adjustRightInd w:val="0"/>
        <w:snapToGrid w:val="0"/>
        <w:spacing w:line="360" w:lineRule="auto"/>
        <w:ind w:firstLine="420" w:firstLineChars="200"/>
        <w:rPr>
          <w:rFonts w:ascii="宋体" w:hAnsi="宋体" w:cs="宋体"/>
          <w:kern w:val="0"/>
          <w:lang w:val="zh-CN"/>
        </w:rPr>
      </w:pPr>
      <w:r>
        <w:rPr>
          <w:rFonts w:hint="eastAsia" w:ascii="宋体" w:hAnsi="宋体" w:cs="宋体"/>
          <w:kern w:val="0"/>
          <w:lang w:val="zh-CN"/>
        </w:rPr>
        <w:t>30.2</w:t>
      </w:r>
      <w:r>
        <w:rPr>
          <w:rFonts w:hint="eastAsia" w:ascii="宋体" w:hAnsi="宋体" w:cs="宋体"/>
          <w:kern w:val="0"/>
          <w:szCs w:val="21"/>
        </w:rPr>
        <w:t>符合上款情形的，本章本节相关条款规定的供应商最低数量可以为两家。</w:t>
      </w:r>
    </w:p>
    <w:p w14:paraId="7DE63FB6">
      <w:pPr>
        <w:spacing w:line="360" w:lineRule="auto"/>
        <w:outlineLvl w:val="3"/>
        <w:rPr>
          <w:rFonts w:ascii="宋体" w:hAnsi="宋体" w:cs="宋体"/>
          <w:b/>
          <w:bCs/>
          <w:sz w:val="24"/>
        </w:rPr>
      </w:pPr>
      <w:bookmarkStart w:id="95" w:name="_Toc107997871"/>
      <w:bookmarkStart w:id="96" w:name="_Toc107997998"/>
      <w:r>
        <w:rPr>
          <w:rFonts w:hint="eastAsia" w:ascii="宋体" w:hAnsi="宋体" w:cs="宋体"/>
          <w:b/>
          <w:bCs/>
          <w:sz w:val="24"/>
        </w:rPr>
        <w:t>31.谈判终止</w:t>
      </w:r>
      <w:bookmarkEnd w:id="95"/>
      <w:bookmarkEnd w:id="96"/>
    </w:p>
    <w:p w14:paraId="05273756">
      <w:pPr>
        <w:adjustRightInd w:val="0"/>
        <w:snapToGrid w:val="0"/>
        <w:spacing w:line="360" w:lineRule="auto"/>
        <w:ind w:firstLine="420" w:firstLineChars="200"/>
        <w:jc w:val="left"/>
        <w:rPr>
          <w:rFonts w:ascii="宋体" w:hAnsi="宋体" w:cs="宋体"/>
          <w:kern w:val="0"/>
          <w:szCs w:val="21"/>
        </w:rPr>
      </w:pPr>
      <w:r>
        <w:rPr>
          <w:rFonts w:hint="eastAsia" w:ascii="宋体" w:hAnsi="宋体" w:cs="宋体"/>
          <w:bCs/>
          <w:szCs w:val="21"/>
        </w:rPr>
        <w:t>31.1</w:t>
      </w:r>
      <w:r>
        <w:rPr>
          <w:rFonts w:hint="eastAsia" w:ascii="宋体" w:hAnsi="宋体" w:cs="宋体"/>
          <w:kern w:val="0"/>
          <w:szCs w:val="21"/>
        </w:rPr>
        <w:t>出现下列情形之一的，采购人、采购代理机构应当终止竞争性谈判采购活动，</w:t>
      </w:r>
      <w:r>
        <w:rPr>
          <w:rFonts w:hint="eastAsia" w:ascii="宋体" w:hAnsi="宋体" w:cs="宋体"/>
        </w:rPr>
        <w:t>在指定的媒体上</w:t>
      </w:r>
      <w:r>
        <w:rPr>
          <w:rFonts w:hint="eastAsia" w:ascii="宋体" w:hAnsi="宋体" w:cs="宋体"/>
          <w:kern w:val="0"/>
          <w:szCs w:val="21"/>
        </w:rPr>
        <w:t xml:space="preserve">发布项目终止公告并说明原因，重新开展采购活动： </w:t>
      </w:r>
    </w:p>
    <w:p w14:paraId="4C82886D">
      <w:pPr>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（1）因情况变化，不再符合规定的竞争性谈判采购方式适用情形的；</w:t>
      </w:r>
    </w:p>
    <w:p w14:paraId="46B8A18D">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（2）出现影响采购公正的违法、违规行为的；</w:t>
      </w:r>
    </w:p>
    <w:p w14:paraId="341A83E7">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（3）在采购过程中符合竞争要求的供应商或者报价未超过采购预算的供应商不足3家的，或者提交最后报价的供应商少于3家的；</w:t>
      </w:r>
    </w:p>
    <w:p w14:paraId="7842FB0C">
      <w:pPr>
        <w:adjustRightInd w:val="0"/>
        <w:snapToGrid w:val="0"/>
        <w:spacing w:line="360" w:lineRule="auto"/>
        <w:ind w:firstLine="420"/>
        <w:jc w:val="left"/>
        <w:rPr>
          <w:rFonts w:ascii="宋体" w:hAnsi="宋体" w:cs="宋体"/>
          <w:kern w:val="0"/>
          <w:szCs w:val="21"/>
        </w:rPr>
      </w:pPr>
      <w:r>
        <w:rPr>
          <w:rFonts w:hint="eastAsia" w:ascii="宋体" w:hAnsi="宋体" w:cs="宋体"/>
          <w:kern w:val="0"/>
          <w:szCs w:val="21"/>
        </w:rPr>
        <w:t>（4）</w:t>
      </w:r>
      <w:r>
        <w:rPr>
          <w:rFonts w:hint="eastAsia" w:ascii="宋体" w:hAnsi="宋体" w:cs="宋体"/>
          <w:bCs/>
          <w:szCs w:val="21"/>
        </w:rPr>
        <w:t>因重大变故，采购任务取消的。</w:t>
      </w:r>
    </w:p>
    <w:p w14:paraId="3CA5FC29">
      <w:pPr>
        <w:spacing w:line="360" w:lineRule="auto"/>
        <w:outlineLvl w:val="3"/>
        <w:rPr>
          <w:rFonts w:ascii="宋体" w:hAnsi="宋体" w:cs="宋体"/>
          <w:b/>
          <w:bCs/>
          <w:sz w:val="24"/>
        </w:rPr>
      </w:pPr>
      <w:bookmarkStart w:id="97" w:name="_Toc107997872"/>
      <w:bookmarkStart w:id="98" w:name="_Toc107997999"/>
      <w:r>
        <w:rPr>
          <w:rFonts w:hint="eastAsia" w:ascii="宋体" w:hAnsi="宋体" w:cs="宋体"/>
          <w:b/>
          <w:bCs/>
          <w:sz w:val="24"/>
        </w:rPr>
        <w:t>32.重新评审</w:t>
      </w:r>
      <w:bookmarkEnd w:id="97"/>
      <w:bookmarkEnd w:id="98"/>
    </w:p>
    <w:p w14:paraId="46C79406">
      <w:pPr>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32.1除资格性审查认定错误和价格计算错误外，采购人、采购代理机构不以任何理由组织重新评审。</w:t>
      </w:r>
    </w:p>
    <w:p w14:paraId="71868FEE">
      <w:pPr>
        <w:adjustRightInd w:val="0"/>
        <w:snapToGrid w:val="0"/>
        <w:spacing w:line="360" w:lineRule="auto"/>
        <w:ind w:firstLine="420" w:firstLineChars="200"/>
        <w:jc w:val="left"/>
        <w:rPr>
          <w:rFonts w:ascii="宋体" w:hAnsi="宋体" w:cs="宋体"/>
          <w:kern w:val="0"/>
          <w:szCs w:val="21"/>
        </w:rPr>
      </w:pPr>
      <w:r>
        <w:rPr>
          <w:rFonts w:hint="eastAsia" w:ascii="宋体" w:hAnsi="宋体" w:cs="宋体"/>
          <w:kern w:val="0"/>
          <w:szCs w:val="21"/>
        </w:rPr>
        <w:t>32.2采购人、采购代理机构发现谈判小组未按照谈判文件规定的评定成交的标准进行评审的，应当重新开展采购活动，并同时书面报告本级财政部门。</w:t>
      </w:r>
    </w:p>
    <w:p w14:paraId="524C90ED">
      <w:pPr>
        <w:spacing w:line="360" w:lineRule="auto"/>
        <w:outlineLvl w:val="3"/>
        <w:rPr>
          <w:rFonts w:ascii="宋体" w:hAnsi="宋体" w:cs="宋体"/>
          <w:b/>
          <w:bCs/>
          <w:sz w:val="24"/>
        </w:rPr>
      </w:pPr>
      <w:bookmarkStart w:id="99" w:name="_Toc107998000"/>
      <w:bookmarkStart w:id="100" w:name="_Toc107997873"/>
      <w:r>
        <w:rPr>
          <w:rFonts w:hint="eastAsia" w:ascii="宋体" w:hAnsi="宋体" w:cs="宋体"/>
          <w:b/>
          <w:bCs/>
          <w:sz w:val="24"/>
        </w:rPr>
        <w:t>33.保密及串通行为</w:t>
      </w:r>
      <w:bookmarkEnd w:id="99"/>
      <w:bookmarkEnd w:id="100"/>
    </w:p>
    <w:p w14:paraId="5E60AA7D">
      <w:pPr>
        <w:adjustRightInd w:val="0"/>
        <w:snapToGrid w:val="0"/>
        <w:spacing w:line="360" w:lineRule="auto"/>
        <w:ind w:firstLine="420" w:firstLineChars="200"/>
        <w:rPr>
          <w:rFonts w:ascii="宋体" w:hAnsi="宋体" w:cs="宋体"/>
        </w:rPr>
      </w:pPr>
      <w:r>
        <w:rPr>
          <w:rFonts w:hint="eastAsia" w:ascii="宋体" w:hAnsi="宋体" w:cs="宋体"/>
        </w:rPr>
        <w:t>33.1谈判小组成员以及与评审工作有关的人员不得泄露评审情况以及评审过程中获悉的国家秘密、商业秘密。</w:t>
      </w:r>
    </w:p>
    <w:p w14:paraId="3D7967CF">
      <w:pPr>
        <w:adjustRightInd w:val="0"/>
        <w:snapToGrid w:val="0"/>
        <w:spacing w:line="360" w:lineRule="auto"/>
        <w:ind w:firstLine="420" w:firstLineChars="200"/>
        <w:rPr>
          <w:rFonts w:ascii="宋体" w:hAnsi="宋体" w:cs="宋体"/>
          <w:szCs w:val="21"/>
        </w:rPr>
      </w:pPr>
      <w:r>
        <w:rPr>
          <w:rFonts w:hint="eastAsia" w:ascii="宋体" w:hAnsi="宋体" w:cs="宋体"/>
          <w:szCs w:val="21"/>
        </w:rPr>
        <w:t>33.2</w:t>
      </w:r>
      <w:r>
        <w:rPr>
          <w:rFonts w:hint="eastAsia" w:ascii="宋体" w:hAnsi="宋体" w:cs="宋体"/>
          <w:kern w:val="0"/>
          <w:szCs w:val="21"/>
        </w:rPr>
        <w:t>供应商</w:t>
      </w:r>
      <w:r>
        <w:rPr>
          <w:rFonts w:hint="eastAsia" w:ascii="宋体" w:hAnsi="宋体" w:cs="宋体"/>
          <w:szCs w:val="21"/>
        </w:rPr>
        <w:t>不得与</w:t>
      </w:r>
      <w:r>
        <w:rPr>
          <w:rFonts w:hint="eastAsia" w:ascii="宋体" w:hAnsi="宋体" w:cs="宋体"/>
          <w:kern w:val="0"/>
          <w:szCs w:val="21"/>
        </w:rPr>
        <w:t>采购人、采购代理机构、其他供应商恶意</w:t>
      </w:r>
      <w:r>
        <w:rPr>
          <w:rFonts w:hint="eastAsia" w:ascii="宋体" w:hAnsi="宋体" w:cs="宋体"/>
          <w:szCs w:val="21"/>
        </w:rPr>
        <w:t>串通；不得向</w:t>
      </w:r>
      <w:r>
        <w:rPr>
          <w:rFonts w:hint="eastAsia" w:ascii="宋体" w:hAnsi="宋体" w:cs="宋体"/>
          <w:kern w:val="0"/>
          <w:szCs w:val="21"/>
        </w:rPr>
        <w:t>采购人、采购代理机构</w:t>
      </w:r>
      <w:r>
        <w:rPr>
          <w:rFonts w:hint="eastAsia" w:ascii="宋体" w:hAnsi="宋体" w:cs="宋体"/>
          <w:szCs w:val="21"/>
        </w:rPr>
        <w:t>或者谈判小组成员行贿或者提供其他不正当利益；不得提供虚假材料谋取成交；不得以任何方式干扰、影响采购工作。</w:t>
      </w:r>
    </w:p>
    <w:p w14:paraId="75904756">
      <w:pPr>
        <w:adjustRightInd w:val="0"/>
        <w:snapToGrid w:val="0"/>
        <w:spacing w:line="360" w:lineRule="auto"/>
        <w:ind w:firstLine="420" w:firstLineChars="200"/>
        <w:jc w:val="left"/>
        <w:rPr>
          <w:rFonts w:ascii="宋体" w:hAnsi="宋体" w:cs="宋体"/>
          <w:kern w:val="0"/>
          <w:szCs w:val="21"/>
          <w:lang w:val="zh-CN"/>
        </w:rPr>
      </w:pPr>
      <w:r>
        <w:rPr>
          <w:rFonts w:hint="eastAsia" w:ascii="宋体" w:hAnsi="宋体" w:cs="宋体"/>
          <w:kern w:val="0"/>
          <w:szCs w:val="21"/>
        </w:rPr>
        <w:t>33.3有下列情形之一的，</w:t>
      </w:r>
      <w:r>
        <w:rPr>
          <w:rFonts w:hint="eastAsia" w:ascii="宋体" w:hAnsi="宋体" w:cs="宋体"/>
          <w:kern w:val="0"/>
          <w:szCs w:val="21"/>
          <w:lang w:val="zh-CN"/>
        </w:rPr>
        <w:t>属于恶意串通，</w:t>
      </w:r>
      <w:r>
        <w:rPr>
          <w:rFonts w:hint="eastAsia" w:ascii="宋体" w:hAnsi="宋体" w:cs="宋体"/>
          <w:kern w:val="0"/>
          <w:szCs w:val="21"/>
        </w:rPr>
        <w:t>成交无效，并</w:t>
      </w:r>
      <w:r>
        <w:rPr>
          <w:rFonts w:hint="eastAsia" w:ascii="宋体" w:hAnsi="宋体" w:cs="宋体"/>
          <w:kern w:val="0"/>
          <w:szCs w:val="21"/>
          <w:lang w:val="zh-CN"/>
        </w:rPr>
        <w:t>依照《政府采购法》第七十七条的规定追究法律责任：</w:t>
      </w:r>
    </w:p>
    <w:p w14:paraId="3B0DB7F6">
      <w:pPr>
        <w:adjustRightInd w:val="0"/>
        <w:snapToGrid w:val="0"/>
        <w:spacing w:line="360" w:lineRule="auto"/>
        <w:ind w:firstLine="420" w:firstLineChars="200"/>
        <w:rPr>
          <w:rFonts w:ascii="宋体" w:hAnsi="宋体" w:cs="宋体"/>
          <w:szCs w:val="21"/>
        </w:rPr>
      </w:pPr>
      <w:r>
        <w:rPr>
          <w:rFonts w:hint="eastAsia" w:ascii="宋体" w:hAnsi="宋体" w:cs="宋体"/>
          <w:szCs w:val="21"/>
        </w:rPr>
        <w:t>（1）供应商直接或者间接从</w:t>
      </w:r>
      <w:r>
        <w:rPr>
          <w:rFonts w:hint="eastAsia" w:ascii="宋体" w:hAnsi="宋体" w:cs="宋体"/>
          <w:bCs/>
          <w:szCs w:val="21"/>
        </w:rPr>
        <w:t>采购人、采购代理机构</w:t>
      </w:r>
      <w:r>
        <w:rPr>
          <w:rFonts w:hint="eastAsia" w:ascii="宋体" w:hAnsi="宋体" w:cs="宋体"/>
          <w:szCs w:val="21"/>
        </w:rPr>
        <w:t>获得其他供应商的响应情况，并修改其响应文件</w:t>
      </w:r>
      <w:r>
        <w:rPr>
          <w:rFonts w:hint="eastAsia" w:ascii="宋体" w:hAnsi="宋体" w:cs="宋体"/>
        </w:rPr>
        <w:t>的</w:t>
      </w:r>
      <w:r>
        <w:rPr>
          <w:rFonts w:hint="eastAsia" w:ascii="宋体" w:hAnsi="宋体" w:cs="宋体"/>
          <w:szCs w:val="21"/>
        </w:rPr>
        <w:t>；</w:t>
      </w:r>
    </w:p>
    <w:p w14:paraId="18572CD0">
      <w:pPr>
        <w:adjustRightInd w:val="0"/>
        <w:snapToGrid w:val="0"/>
        <w:spacing w:line="360" w:lineRule="auto"/>
        <w:ind w:firstLine="420" w:firstLineChars="200"/>
        <w:rPr>
          <w:rFonts w:ascii="宋体" w:hAnsi="宋体" w:cs="宋体"/>
          <w:szCs w:val="21"/>
        </w:rPr>
      </w:pPr>
      <w:r>
        <w:rPr>
          <w:rFonts w:hint="eastAsia" w:ascii="宋体" w:hAnsi="宋体" w:cs="宋体"/>
          <w:szCs w:val="21"/>
        </w:rPr>
        <w:t>（2）</w:t>
      </w:r>
      <w:r>
        <w:rPr>
          <w:rFonts w:hint="eastAsia" w:ascii="宋体" w:hAnsi="宋体" w:cs="宋体"/>
          <w:bCs/>
          <w:szCs w:val="21"/>
        </w:rPr>
        <w:t>采购人、采购代理机构</w:t>
      </w:r>
      <w:r>
        <w:rPr>
          <w:rFonts w:hint="eastAsia" w:ascii="宋体" w:hAnsi="宋体" w:cs="宋体"/>
          <w:szCs w:val="21"/>
        </w:rPr>
        <w:t>授意供应商撤换、修改响应文件</w:t>
      </w:r>
      <w:r>
        <w:rPr>
          <w:rFonts w:hint="eastAsia" w:ascii="宋体" w:hAnsi="宋体" w:cs="宋体"/>
        </w:rPr>
        <w:t>的</w:t>
      </w:r>
      <w:r>
        <w:rPr>
          <w:rFonts w:hint="eastAsia" w:ascii="宋体" w:hAnsi="宋体" w:cs="宋体"/>
          <w:szCs w:val="21"/>
        </w:rPr>
        <w:t>；</w:t>
      </w:r>
    </w:p>
    <w:p w14:paraId="635EF63C">
      <w:pPr>
        <w:adjustRightInd w:val="0"/>
        <w:snapToGrid w:val="0"/>
        <w:spacing w:line="360" w:lineRule="auto"/>
        <w:ind w:firstLine="420" w:firstLineChars="200"/>
        <w:rPr>
          <w:rFonts w:ascii="宋体" w:hAnsi="宋体" w:cs="宋体"/>
          <w:szCs w:val="21"/>
        </w:rPr>
      </w:pPr>
      <w:r>
        <w:rPr>
          <w:rFonts w:hint="eastAsia" w:ascii="宋体" w:hAnsi="宋体" w:cs="宋体"/>
          <w:szCs w:val="21"/>
        </w:rPr>
        <w:t>（3）供应商之间协商技术方案、合同条款以及报价等响应文件实质性内容</w:t>
      </w:r>
      <w:r>
        <w:rPr>
          <w:rFonts w:hint="eastAsia" w:ascii="宋体" w:hAnsi="宋体" w:cs="宋体"/>
        </w:rPr>
        <w:t>的</w:t>
      </w:r>
      <w:r>
        <w:rPr>
          <w:rFonts w:hint="eastAsia" w:ascii="宋体" w:hAnsi="宋体" w:cs="宋体"/>
          <w:szCs w:val="21"/>
        </w:rPr>
        <w:t>；</w:t>
      </w:r>
    </w:p>
    <w:p w14:paraId="4D19515C">
      <w:pPr>
        <w:adjustRightInd w:val="0"/>
        <w:snapToGrid w:val="0"/>
        <w:spacing w:line="360" w:lineRule="auto"/>
        <w:ind w:firstLine="420" w:firstLineChars="200"/>
        <w:rPr>
          <w:rFonts w:ascii="宋体" w:hAnsi="宋体" w:cs="宋体"/>
          <w:szCs w:val="21"/>
        </w:rPr>
      </w:pPr>
      <w:r>
        <w:rPr>
          <w:rFonts w:hint="eastAsia" w:ascii="宋体" w:hAnsi="宋体" w:cs="宋体"/>
          <w:szCs w:val="21"/>
        </w:rPr>
        <w:t>（4）属于同一集团、协会、商会等组织成员的供应商按照该组织要求协同参加竞争性谈判政府采购活动</w:t>
      </w:r>
      <w:r>
        <w:rPr>
          <w:rFonts w:hint="eastAsia" w:ascii="宋体" w:hAnsi="宋体" w:cs="宋体"/>
        </w:rPr>
        <w:t>的</w:t>
      </w:r>
      <w:r>
        <w:rPr>
          <w:rFonts w:hint="eastAsia" w:ascii="宋体" w:hAnsi="宋体" w:cs="宋体"/>
          <w:szCs w:val="21"/>
        </w:rPr>
        <w:t>；</w:t>
      </w:r>
    </w:p>
    <w:p w14:paraId="5F531009">
      <w:pPr>
        <w:adjustRightInd w:val="0"/>
        <w:snapToGrid w:val="0"/>
        <w:spacing w:line="360" w:lineRule="auto"/>
        <w:ind w:firstLine="420" w:firstLineChars="200"/>
        <w:rPr>
          <w:rFonts w:ascii="宋体" w:hAnsi="宋体" w:cs="宋体"/>
          <w:szCs w:val="21"/>
        </w:rPr>
      </w:pPr>
      <w:r>
        <w:rPr>
          <w:rFonts w:hint="eastAsia" w:ascii="宋体" w:hAnsi="宋体" w:cs="宋体"/>
          <w:szCs w:val="21"/>
        </w:rPr>
        <w:t>（5）供应商之间事先约定由某一特定供应商成交</w:t>
      </w:r>
      <w:r>
        <w:rPr>
          <w:rFonts w:hint="eastAsia" w:ascii="宋体" w:hAnsi="宋体" w:cs="宋体"/>
        </w:rPr>
        <w:t>的</w:t>
      </w:r>
      <w:r>
        <w:rPr>
          <w:rFonts w:hint="eastAsia" w:ascii="宋体" w:hAnsi="宋体" w:cs="宋体"/>
          <w:szCs w:val="21"/>
        </w:rPr>
        <w:t>；</w:t>
      </w:r>
    </w:p>
    <w:p w14:paraId="109B0C67">
      <w:pPr>
        <w:adjustRightInd w:val="0"/>
        <w:snapToGrid w:val="0"/>
        <w:spacing w:line="360" w:lineRule="auto"/>
        <w:ind w:firstLine="420" w:firstLineChars="200"/>
        <w:rPr>
          <w:rFonts w:ascii="宋体" w:hAnsi="宋体" w:cs="宋体"/>
          <w:szCs w:val="21"/>
        </w:rPr>
      </w:pPr>
      <w:r>
        <w:rPr>
          <w:rFonts w:hint="eastAsia" w:ascii="宋体" w:hAnsi="宋体" w:cs="宋体"/>
          <w:szCs w:val="21"/>
        </w:rPr>
        <w:t>（6）供应商之间商定部分供应商放弃</w:t>
      </w:r>
      <w:r>
        <w:rPr>
          <w:rFonts w:hint="eastAsia" w:ascii="宋体" w:hAnsi="宋体" w:cs="宋体"/>
        </w:rPr>
        <w:t>提</w:t>
      </w:r>
      <w:r>
        <w:rPr>
          <w:rFonts w:hint="eastAsia" w:ascii="宋体" w:hAnsi="宋体" w:cs="宋体"/>
          <w:szCs w:val="21"/>
        </w:rPr>
        <w:t>交响应文件或者退出谈判或者放弃成交</w:t>
      </w:r>
      <w:r>
        <w:rPr>
          <w:rFonts w:hint="eastAsia" w:ascii="宋体" w:hAnsi="宋体" w:cs="宋体"/>
        </w:rPr>
        <w:t>的</w:t>
      </w:r>
      <w:r>
        <w:rPr>
          <w:rFonts w:hint="eastAsia" w:ascii="宋体" w:hAnsi="宋体" w:cs="宋体"/>
          <w:szCs w:val="21"/>
        </w:rPr>
        <w:t>；</w:t>
      </w:r>
    </w:p>
    <w:p w14:paraId="27378ACF">
      <w:pPr>
        <w:adjustRightInd w:val="0"/>
        <w:snapToGrid w:val="0"/>
        <w:spacing w:line="360" w:lineRule="auto"/>
        <w:ind w:firstLine="420" w:firstLineChars="200"/>
        <w:rPr>
          <w:rFonts w:ascii="宋体" w:hAnsi="宋体" w:cs="宋体"/>
          <w:b/>
          <w:szCs w:val="21"/>
        </w:rPr>
      </w:pPr>
      <w:r>
        <w:rPr>
          <w:rFonts w:hint="eastAsia" w:ascii="宋体" w:hAnsi="宋体" w:cs="宋体"/>
          <w:szCs w:val="21"/>
        </w:rPr>
        <w:t>（7）供应商与</w:t>
      </w:r>
      <w:r>
        <w:rPr>
          <w:rFonts w:hint="eastAsia" w:ascii="宋体" w:hAnsi="宋体" w:cs="宋体"/>
          <w:bCs/>
          <w:szCs w:val="21"/>
        </w:rPr>
        <w:t>采购人、采购代理机构以及</w:t>
      </w:r>
      <w:r>
        <w:rPr>
          <w:rFonts w:hint="eastAsia" w:ascii="宋体" w:hAnsi="宋体" w:cs="宋体"/>
          <w:szCs w:val="21"/>
        </w:rPr>
        <w:t>谈判小组成员之间、供应商相互之间，为谋求特定供应商成交或者排斥其他供应商的其他串通行为</w:t>
      </w:r>
      <w:r>
        <w:rPr>
          <w:rFonts w:hint="eastAsia" w:ascii="宋体" w:hAnsi="宋体" w:cs="宋体"/>
        </w:rPr>
        <w:t>的</w:t>
      </w:r>
      <w:r>
        <w:rPr>
          <w:rFonts w:hint="eastAsia" w:ascii="宋体" w:hAnsi="宋体" w:cs="宋体"/>
          <w:szCs w:val="21"/>
        </w:rPr>
        <w:t>。</w:t>
      </w:r>
    </w:p>
    <w:p w14:paraId="18D4F44E">
      <w:pPr>
        <w:adjustRightInd w:val="0"/>
        <w:snapToGrid w:val="0"/>
        <w:spacing w:line="360" w:lineRule="auto"/>
        <w:ind w:firstLine="420" w:firstLineChars="200"/>
        <w:rPr>
          <w:rFonts w:ascii="宋体" w:hAnsi="宋体" w:cs="宋体"/>
          <w:szCs w:val="21"/>
        </w:rPr>
      </w:pPr>
      <w:r>
        <w:rPr>
          <w:rFonts w:hint="eastAsia" w:ascii="宋体" w:hAnsi="宋体" w:cs="宋体"/>
          <w:szCs w:val="21"/>
        </w:rPr>
        <w:t>（8）法律、行政法规或规章规定的其他串通行为。</w:t>
      </w:r>
    </w:p>
    <w:p w14:paraId="2625CE46">
      <w:pPr>
        <w:pStyle w:val="21"/>
      </w:pPr>
    </w:p>
    <w:p w14:paraId="7571E211">
      <w:pPr>
        <w:pStyle w:val="21"/>
      </w:pPr>
    </w:p>
    <w:p w14:paraId="3CAD044A">
      <w:pPr>
        <w:adjustRightInd w:val="0"/>
        <w:snapToGrid w:val="0"/>
        <w:spacing w:line="360" w:lineRule="auto"/>
        <w:jc w:val="center"/>
        <w:outlineLvl w:val="2"/>
        <w:rPr>
          <w:rFonts w:ascii="宋体" w:hAnsi="宋体" w:cs="宋体"/>
          <w:b/>
          <w:bCs/>
          <w:sz w:val="28"/>
          <w:szCs w:val="28"/>
        </w:rPr>
      </w:pPr>
      <w:bookmarkStart w:id="101" w:name="_Toc107998001"/>
      <w:bookmarkStart w:id="102" w:name="_Toc24836"/>
      <w:r>
        <w:rPr>
          <w:rFonts w:hint="eastAsia" w:ascii="宋体" w:hAnsi="宋体" w:cs="宋体"/>
          <w:b/>
          <w:bCs/>
          <w:sz w:val="28"/>
          <w:szCs w:val="28"/>
        </w:rPr>
        <w:t>六、成交结果信息公布与授予合同</w:t>
      </w:r>
      <w:bookmarkEnd w:id="101"/>
      <w:bookmarkEnd w:id="102"/>
    </w:p>
    <w:p w14:paraId="548A6E50">
      <w:pPr>
        <w:adjustRightInd w:val="0"/>
        <w:snapToGrid w:val="0"/>
        <w:spacing w:line="360" w:lineRule="auto"/>
        <w:outlineLvl w:val="3"/>
        <w:rPr>
          <w:rFonts w:ascii="宋体" w:hAnsi="宋体" w:cs="宋体"/>
          <w:b/>
          <w:bCs/>
          <w:sz w:val="24"/>
        </w:rPr>
      </w:pPr>
      <w:bookmarkStart w:id="103" w:name="_Toc107997875"/>
      <w:bookmarkStart w:id="104" w:name="_Toc107998002"/>
      <w:r>
        <w:rPr>
          <w:rFonts w:hint="eastAsia" w:ascii="宋体" w:hAnsi="宋体" w:cs="宋体"/>
          <w:b/>
          <w:bCs/>
          <w:sz w:val="24"/>
        </w:rPr>
        <w:t>34.成交信息的公布与成交通知书</w:t>
      </w:r>
      <w:bookmarkEnd w:id="103"/>
      <w:bookmarkEnd w:id="104"/>
    </w:p>
    <w:p w14:paraId="5DB6CE53">
      <w:pPr>
        <w:adjustRightInd w:val="0"/>
        <w:snapToGrid w:val="0"/>
        <w:spacing w:line="360" w:lineRule="auto"/>
        <w:ind w:firstLine="420" w:firstLineChars="200"/>
        <w:rPr>
          <w:rFonts w:ascii="宋体" w:hAnsi="宋体" w:cs="宋体"/>
          <w:szCs w:val="21"/>
        </w:rPr>
      </w:pPr>
      <w:r>
        <w:rPr>
          <w:rFonts w:hint="eastAsia" w:ascii="宋体" w:hAnsi="宋体" w:cs="宋体"/>
          <w:szCs w:val="21"/>
        </w:rPr>
        <w:t>34.1采购人、采购代理机构应当自采购人确定成交供应商之日起2个工作日内，发出成交通知书，并在</w:t>
      </w:r>
      <w:r>
        <w:rPr>
          <w:rFonts w:hint="eastAsia" w:ascii="宋体" w:hAnsi="宋体" w:cs="宋体"/>
          <w:b/>
          <w:szCs w:val="21"/>
        </w:rPr>
        <w:t>【谈判须知前附表】</w:t>
      </w:r>
      <w:r>
        <w:rPr>
          <w:rFonts w:hint="eastAsia" w:ascii="宋体" w:hAnsi="宋体" w:cs="宋体"/>
          <w:szCs w:val="21"/>
        </w:rPr>
        <w:t>指定媒体上公告成交结果，竞争性磋商文件随成交结果同时公告，成交结果公告期限为1个工作日。</w:t>
      </w:r>
    </w:p>
    <w:p w14:paraId="49162922">
      <w:pPr>
        <w:adjustRightInd w:val="0"/>
        <w:snapToGrid w:val="0"/>
        <w:spacing w:line="360" w:lineRule="auto"/>
        <w:ind w:firstLine="420" w:firstLineChars="200"/>
        <w:rPr>
          <w:rFonts w:ascii="宋体" w:hAnsi="宋体" w:cs="宋体"/>
          <w:szCs w:val="21"/>
        </w:rPr>
      </w:pPr>
      <w:r>
        <w:rPr>
          <w:rFonts w:hint="eastAsia" w:ascii="宋体" w:hAnsi="宋体" w:cs="宋体"/>
          <w:szCs w:val="21"/>
        </w:rPr>
        <w:t>34.2成交供应商确定后，采购人、采购代理机构将以书面形式向成交供应商发出成交通知书。成交通知书对采购人和成交供应商具有同等法律效力。</w:t>
      </w:r>
    </w:p>
    <w:p w14:paraId="7234D52A">
      <w:pPr>
        <w:adjustRightInd w:val="0"/>
        <w:snapToGrid w:val="0"/>
        <w:spacing w:line="360" w:lineRule="auto"/>
        <w:ind w:firstLine="420" w:firstLineChars="200"/>
        <w:rPr>
          <w:rFonts w:ascii="宋体" w:hAnsi="宋体" w:cs="宋体"/>
          <w:szCs w:val="21"/>
        </w:rPr>
      </w:pPr>
      <w:r>
        <w:rPr>
          <w:rFonts w:hint="eastAsia" w:ascii="宋体" w:hAnsi="宋体" w:cs="宋体"/>
          <w:szCs w:val="21"/>
        </w:rPr>
        <w:t>34.3成交通知书是合同文件的组成部分。</w:t>
      </w:r>
    </w:p>
    <w:p w14:paraId="6FE2A7F6">
      <w:pPr>
        <w:spacing w:line="360" w:lineRule="auto"/>
        <w:outlineLvl w:val="3"/>
        <w:rPr>
          <w:rFonts w:ascii="宋体" w:hAnsi="宋体" w:cs="宋体"/>
          <w:b/>
          <w:bCs/>
          <w:sz w:val="24"/>
        </w:rPr>
      </w:pPr>
      <w:bookmarkStart w:id="105" w:name="_Toc107997876"/>
      <w:bookmarkStart w:id="106" w:name="_Toc107998003"/>
      <w:r>
        <w:rPr>
          <w:rFonts w:hint="eastAsia" w:ascii="宋体" w:hAnsi="宋体" w:cs="宋体"/>
          <w:b/>
          <w:bCs/>
          <w:sz w:val="24"/>
        </w:rPr>
        <w:t>35.询问及质疑</w:t>
      </w:r>
      <w:bookmarkEnd w:id="105"/>
      <w:bookmarkEnd w:id="106"/>
    </w:p>
    <w:p w14:paraId="6552845F">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35.1供应商对政府采购活动事项有疑问的，可以向采购人、采购代理机构提出询问。采购人或采购代理机构将在3个工作日内作出答复。</w:t>
      </w:r>
    </w:p>
    <w:p w14:paraId="29AD2208">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35.2供应商若认为谈判文件、采购过程和成交结果使自己的权益受到损害，可以按法律、规章及《湖南省财政厅关于印发＜政府采购质疑答复和投诉处理操作规程＞的通知》</w:t>
      </w:r>
      <w:r>
        <w:rPr>
          <w:rFonts w:hint="eastAsia" w:ascii="宋体" w:hAnsi="宋体"/>
          <w:szCs w:val="21"/>
          <w:highlight w:val="none"/>
        </w:rPr>
        <w:t>(湘财购〔20</w:t>
      </w:r>
      <w:r>
        <w:rPr>
          <w:rFonts w:hint="eastAsia" w:ascii="宋体" w:hAnsi="宋体"/>
          <w:szCs w:val="21"/>
          <w:highlight w:val="none"/>
          <w:lang w:val="en-US" w:eastAsia="zh-CN"/>
        </w:rPr>
        <w:t>24</w:t>
      </w:r>
      <w:r>
        <w:rPr>
          <w:rFonts w:hint="eastAsia" w:ascii="宋体" w:hAnsi="宋体"/>
          <w:szCs w:val="21"/>
          <w:highlight w:val="none"/>
        </w:rPr>
        <w:t>〕</w:t>
      </w:r>
      <w:r>
        <w:rPr>
          <w:rFonts w:hint="eastAsia" w:ascii="宋体" w:hAnsi="宋体"/>
          <w:szCs w:val="21"/>
          <w:highlight w:val="none"/>
          <w:lang w:val="en-US" w:eastAsia="zh-CN"/>
        </w:rPr>
        <w:t>67</w:t>
      </w:r>
      <w:r>
        <w:rPr>
          <w:rFonts w:hint="eastAsia" w:ascii="宋体" w:hAnsi="宋体"/>
          <w:szCs w:val="21"/>
          <w:highlight w:val="none"/>
        </w:rPr>
        <w:t>号)</w:t>
      </w:r>
      <w:r>
        <w:rPr>
          <w:rFonts w:hint="eastAsia" w:ascii="宋体" w:hAnsi="宋体" w:cs="宋体"/>
          <w:szCs w:val="21"/>
        </w:rPr>
        <w:t>文件规定向采购人、采购代理机构提出质疑。供应商应当在法定质疑期内一次性提出针对同一采购程序环节的质疑。</w:t>
      </w:r>
    </w:p>
    <w:p w14:paraId="71FF477F">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35.3供应商提出质疑的，质疑函应按照《湖南省财政厅关于印发＜政府采购质疑答复和投诉处理操作规程＞的通知》规定制作、签署、送达。采购人、采购代理机构接收质疑函的联系部门、联系电话和通讯地址见</w:t>
      </w:r>
      <w:r>
        <w:rPr>
          <w:rFonts w:hint="eastAsia" w:ascii="宋体" w:hAnsi="宋体" w:cs="宋体"/>
          <w:b/>
          <w:szCs w:val="21"/>
        </w:rPr>
        <w:t>【谈判须知前附表】</w:t>
      </w:r>
      <w:r>
        <w:rPr>
          <w:rFonts w:hint="eastAsia" w:ascii="宋体" w:hAnsi="宋体" w:cs="宋体"/>
          <w:szCs w:val="21"/>
        </w:rPr>
        <w:t>。</w:t>
      </w:r>
    </w:p>
    <w:p w14:paraId="6966D4FC">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35.4采购人、采购代理机构按照《湖南省财政厅关于印发＜政府采购质疑答复和投诉处理操作规程＞的通知》规定进行质疑答复。</w:t>
      </w:r>
    </w:p>
    <w:p w14:paraId="2905BF82">
      <w:pPr>
        <w:pStyle w:val="21"/>
      </w:pPr>
      <w:r>
        <w:rPr>
          <w:rFonts w:hint="eastAsia"/>
        </w:rPr>
        <w:t>35.5供应商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5C90B0A5">
      <w:pPr>
        <w:spacing w:line="360" w:lineRule="auto"/>
        <w:outlineLvl w:val="3"/>
        <w:rPr>
          <w:rFonts w:ascii="宋体" w:hAnsi="宋体" w:cs="宋体"/>
          <w:b/>
          <w:bCs/>
          <w:sz w:val="24"/>
        </w:rPr>
      </w:pPr>
      <w:bookmarkStart w:id="107" w:name="_Toc107998004"/>
      <w:bookmarkStart w:id="108" w:name="_Toc107997877"/>
      <w:r>
        <w:rPr>
          <w:rFonts w:hint="eastAsia" w:ascii="宋体" w:hAnsi="宋体" w:cs="宋体"/>
          <w:b/>
          <w:bCs/>
          <w:sz w:val="24"/>
        </w:rPr>
        <w:t>36.履约担保</w:t>
      </w:r>
      <w:bookmarkEnd w:id="107"/>
      <w:bookmarkEnd w:id="108"/>
    </w:p>
    <w:p w14:paraId="35D5A2A7">
      <w:pPr>
        <w:adjustRightInd w:val="0"/>
        <w:snapToGrid w:val="0"/>
        <w:spacing w:before="50" w:line="360" w:lineRule="auto"/>
        <w:ind w:firstLine="420" w:firstLineChars="200"/>
        <w:rPr>
          <w:rFonts w:ascii="宋体" w:hAnsi="宋体" w:cs="宋体"/>
          <w:szCs w:val="21"/>
        </w:rPr>
      </w:pPr>
      <w:r>
        <w:rPr>
          <w:rFonts w:hint="eastAsia" w:ascii="宋体" w:hAnsi="宋体" w:cs="宋体"/>
          <w:kern w:val="0"/>
          <w:szCs w:val="21"/>
        </w:rPr>
        <w:t>36.1</w:t>
      </w:r>
      <w:r>
        <w:rPr>
          <w:rFonts w:hint="eastAsia" w:ascii="宋体" w:hAnsi="宋体" w:cs="宋体"/>
          <w:szCs w:val="21"/>
        </w:rPr>
        <w:t>谈判文件要求成交供应商向采购人提交履约担保的，成交供应商应按照</w:t>
      </w:r>
      <w:r>
        <w:rPr>
          <w:rFonts w:hint="eastAsia" w:ascii="宋体" w:hAnsi="宋体" w:cs="宋体"/>
          <w:b/>
          <w:szCs w:val="21"/>
        </w:rPr>
        <w:t>【谈判须知前附表】</w:t>
      </w:r>
      <w:r>
        <w:rPr>
          <w:rFonts w:hint="eastAsia" w:ascii="宋体" w:hAnsi="宋体" w:cs="宋体"/>
          <w:szCs w:val="21"/>
        </w:rPr>
        <w:t>的规定提交，供应商可用保函、电子增信替代履约保证金。联合体成交的，履约担保由联合体各方或联合体中牵头人的名义提交。</w:t>
      </w:r>
    </w:p>
    <w:p w14:paraId="5FCDAC0B">
      <w:pPr>
        <w:adjustRightInd w:val="0"/>
        <w:snapToGrid w:val="0"/>
        <w:spacing w:line="360" w:lineRule="auto"/>
        <w:ind w:firstLine="420" w:firstLineChars="200"/>
        <w:rPr>
          <w:rFonts w:ascii="宋体" w:hAnsi="宋体" w:cs="宋体"/>
          <w:szCs w:val="21"/>
        </w:rPr>
      </w:pPr>
      <w:r>
        <w:rPr>
          <w:rFonts w:hint="eastAsia" w:ascii="宋体" w:hAnsi="宋体" w:cs="宋体"/>
          <w:szCs w:val="21"/>
        </w:rPr>
        <w:t>36.2成交供应商</w:t>
      </w:r>
      <w:r>
        <w:rPr>
          <w:rFonts w:hint="eastAsia" w:ascii="宋体" w:hAnsi="宋体" w:cs="宋体"/>
          <w:spacing w:val="4"/>
          <w:szCs w:val="21"/>
        </w:rPr>
        <w:t>没有按照本章第36.1</w:t>
      </w:r>
      <w:r>
        <w:rPr>
          <w:rFonts w:hint="eastAsia" w:ascii="宋体" w:hAnsi="宋体" w:cs="宋体"/>
          <w:kern w:val="0"/>
          <w:szCs w:val="21"/>
          <w:lang w:val="zh-CN"/>
        </w:rPr>
        <w:t>款</w:t>
      </w:r>
      <w:r>
        <w:rPr>
          <w:rFonts w:hint="eastAsia" w:ascii="宋体" w:hAnsi="宋体" w:cs="宋体"/>
          <w:spacing w:val="4"/>
          <w:szCs w:val="21"/>
        </w:rPr>
        <w:t>规定</w:t>
      </w:r>
      <w:r>
        <w:rPr>
          <w:rFonts w:hint="eastAsia" w:ascii="宋体" w:hAnsi="宋体" w:cs="宋体"/>
          <w:szCs w:val="21"/>
        </w:rPr>
        <w:t>提交履约担保的</w:t>
      </w:r>
      <w:r>
        <w:rPr>
          <w:rFonts w:hint="eastAsia" w:ascii="宋体" w:hAnsi="宋体" w:cs="宋体"/>
          <w:spacing w:val="4"/>
          <w:szCs w:val="21"/>
        </w:rPr>
        <w:t>，视为放弃</w:t>
      </w:r>
      <w:r>
        <w:rPr>
          <w:rFonts w:hint="eastAsia" w:ascii="宋体" w:hAnsi="宋体" w:cs="宋体"/>
          <w:szCs w:val="21"/>
        </w:rPr>
        <w:t>成交资格</w:t>
      </w:r>
      <w:r>
        <w:rPr>
          <w:rFonts w:hint="eastAsia" w:ascii="宋体" w:hAnsi="宋体" w:cs="宋体"/>
          <w:spacing w:val="4"/>
          <w:szCs w:val="21"/>
        </w:rPr>
        <w:t>，</w:t>
      </w:r>
      <w:r>
        <w:rPr>
          <w:rFonts w:hint="eastAsia" w:ascii="宋体" w:hAnsi="宋体" w:cs="宋体"/>
          <w:spacing w:val="2"/>
          <w:szCs w:val="21"/>
        </w:rPr>
        <w:t>其谈判保证金不予退还。</w:t>
      </w:r>
    </w:p>
    <w:p w14:paraId="704E17DB">
      <w:pPr>
        <w:spacing w:line="360" w:lineRule="auto"/>
        <w:outlineLvl w:val="3"/>
        <w:rPr>
          <w:rFonts w:ascii="宋体" w:hAnsi="宋体" w:cs="宋体"/>
          <w:b/>
          <w:bCs/>
          <w:sz w:val="24"/>
        </w:rPr>
      </w:pPr>
      <w:bookmarkStart w:id="109" w:name="_Toc107998005"/>
      <w:bookmarkStart w:id="110" w:name="_Toc107997878"/>
      <w:r>
        <w:rPr>
          <w:rFonts w:hint="eastAsia" w:ascii="宋体" w:hAnsi="宋体" w:cs="宋体"/>
          <w:b/>
          <w:bCs/>
          <w:sz w:val="24"/>
        </w:rPr>
        <w:t>37.签订合同</w:t>
      </w:r>
      <w:bookmarkEnd w:id="109"/>
      <w:bookmarkEnd w:id="110"/>
    </w:p>
    <w:p w14:paraId="7EF6220B">
      <w:pPr>
        <w:adjustRightInd w:val="0"/>
        <w:snapToGrid w:val="0"/>
        <w:spacing w:line="360" w:lineRule="auto"/>
        <w:ind w:firstLine="420" w:firstLineChars="200"/>
        <w:rPr>
          <w:rFonts w:ascii="宋体" w:hAnsi="宋体" w:cs="宋体"/>
          <w:szCs w:val="21"/>
        </w:rPr>
      </w:pPr>
      <w:r>
        <w:rPr>
          <w:rFonts w:hint="eastAsia" w:ascii="宋体" w:hAnsi="宋体" w:cs="宋体"/>
          <w:szCs w:val="21"/>
        </w:rPr>
        <w:t>37.1谈判文件、成交供应商的响应文件及其补充的响应文件等均为签订政府采购合同的依据。</w:t>
      </w:r>
    </w:p>
    <w:p w14:paraId="4384F901">
      <w:pPr>
        <w:adjustRightInd w:val="0"/>
        <w:snapToGrid w:val="0"/>
        <w:spacing w:line="360" w:lineRule="auto"/>
        <w:ind w:firstLine="420" w:firstLineChars="200"/>
        <w:rPr>
          <w:rFonts w:ascii="宋体" w:hAnsi="宋体" w:cs="宋体"/>
          <w:szCs w:val="21"/>
        </w:rPr>
      </w:pPr>
      <w:r>
        <w:rPr>
          <w:rFonts w:hint="eastAsia" w:ascii="宋体" w:hAnsi="宋体" w:cs="宋体"/>
          <w:szCs w:val="21"/>
        </w:rPr>
        <w:t>37.2成交供应商应当在成交通知书发出之日起30日内与采购人签订政府采购合同。</w:t>
      </w:r>
    </w:p>
    <w:p w14:paraId="5F5182B0">
      <w:pPr>
        <w:adjustRightInd w:val="0"/>
        <w:snapToGrid w:val="0"/>
        <w:spacing w:line="360" w:lineRule="auto"/>
        <w:ind w:firstLine="420" w:firstLineChars="200"/>
        <w:rPr>
          <w:rFonts w:ascii="宋体" w:hAnsi="宋体" w:cs="宋体"/>
          <w:szCs w:val="21"/>
        </w:rPr>
      </w:pPr>
      <w:r>
        <w:rPr>
          <w:rFonts w:hint="eastAsia" w:ascii="宋体" w:hAnsi="宋体" w:cs="宋体"/>
          <w:szCs w:val="21"/>
        </w:rPr>
        <w:t>37.3成交供应商应当按照合同约定履行义务。成交供应商不得向他人转让成交项目，也不得将成交项目分包后分别向他人转让。</w:t>
      </w:r>
    </w:p>
    <w:p w14:paraId="550F8648">
      <w:pPr>
        <w:adjustRightInd w:val="0"/>
        <w:snapToGrid w:val="0"/>
        <w:spacing w:line="360" w:lineRule="auto"/>
        <w:jc w:val="center"/>
        <w:outlineLvl w:val="2"/>
        <w:rPr>
          <w:rFonts w:ascii="宋体" w:hAnsi="宋体" w:cs="宋体"/>
          <w:b/>
          <w:bCs/>
          <w:sz w:val="28"/>
          <w:szCs w:val="28"/>
        </w:rPr>
      </w:pPr>
      <w:bookmarkStart w:id="111" w:name="_Toc12494"/>
      <w:bookmarkStart w:id="112" w:name="_Toc107998006"/>
      <w:bookmarkStart w:id="113" w:name="_Toc22201076"/>
      <w:r>
        <w:rPr>
          <w:rFonts w:hint="eastAsia" w:ascii="宋体" w:hAnsi="宋体" w:cs="宋体"/>
          <w:b/>
          <w:bCs/>
          <w:sz w:val="28"/>
          <w:szCs w:val="28"/>
        </w:rPr>
        <w:t>七、政府采购政策</w:t>
      </w:r>
      <w:bookmarkEnd w:id="111"/>
      <w:bookmarkEnd w:id="112"/>
      <w:bookmarkEnd w:id="113"/>
    </w:p>
    <w:p w14:paraId="4F9F6B05">
      <w:pPr>
        <w:adjustRightInd w:val="0"/>
        <w:snapToGrid w:val="0"/>
        <w:spacing w:line="360" w:lineRule="auto"/>
        <w:outlineLvl w:val="3"/>
        <w:rPr>
          <w:rFonts w:ascii="宋体" w:hAnsi="宋体" w:cs="宋体"/>
          <w:b/>
          <w:bCs/>
          <w:sz w:val="24"/>
        </w:rPr>
      </w:pPr>
      <w:bookmarkStart w:id="114" w:name="_Toc62225465"/>
      <w:bookmarkStart w:id="115" w:name="_Toc107997880"/>
      <w:bookmarkStart w:id="116" w:name="_Toc107998007"/>
      <w:r>
        <w:rPr>
          <w:rFonts w:hint="eastAsia" w:ascii="宋体" w:hAnsi="宋体" w:cs="宋体"/>
          <w:b/>
          <w:bCs/>
          <w:sz w:val="24"/>
        </w:rPr>
        <w:t>38.</w:t>
      </w:r>
      <w:bookmarkEnd w:id="114"/>
      <w:r>
        <w:rPr>
          <w:rFonts w:hint="eastAsia" w:ascii="宋体" w:hAnsi="宋体" w:cs="宋体"/>
          <w:b/>
          <w:bCs/>
          <w:sz w:val="24"/>
        </w:rPr>
        <w:t>预留采购份额</w:t>
      </w:r>
      <w:bookmarkEnd w:id="115"/>
      <w:bookmarkEnd w:id="116"/>
    </w:p>
    <w:p w14:paraId="31D98A1D">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38.1执行中小企业预留采购份额政策的规定：</w:t>
      </w:r>
    </w:p>
    <w:p w14:paraId="01945893">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（1）预留份额的采购项目或者采购包，应明确该项目或相关采购包专门面向中小企业采购，并作为供应商资格条件。</w:t>
      </w:r>
    </w:p>
    <w:p w14:paraId="3316B14E">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（2）要求以联合体形式参加或者合同分包的，应明确联合协议或者分包承诺中中小企业合同金额应当达到的比例，并作为供应商资格条件。</w:t>
      </w:r>
    </w:p>
    <w:p w14:paraId="089CD621">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（3）组成联合体或者接受分包合同的中小企业与联合体内其他企业(成员)、分包企业之间不得存在直接控股、管理关系。</w:t>
      </w:r>
    </w:p>
    <w:p w14:paraId="03CF7856">
      <w:pPr>
        <w:adjustRightInd w:val="0"/>
        <w:snapToGrid w:val="0"/>
        <w:spacing w:line="360" w:lineRule="auto"/>
        <w:outlineLvl w:val="3"/>
        <w:rPr>
          <w:rFonts w:ascii="宋体" w:hAnsi="宋体" w:cs="宋体"/>
          <w:b/>
          <w:bCs/>
          <w:sz w:val="24"/>
        </w:rPr>
      </w:pPr>
      <w:bookmarkStart w:id="117" w:name="_Toc107998008"/>
      <w:bookmarkStart w:id="118" w:name="_Toc62225466"/>
      <w:bookmarkStart w:id="119" w:name="_Toc107997881"/>
      <w:r>
        <w:rPr>
          <w:rFonts w:hint="eastAsia" w:ascii="宋体" w:hAnsi="宋体" w:cs="宋体"/>
          <w:b/>
          <w:bCs/>
          <w:sz w:val="24"/>
        </w:rPr>
        <w:t>39.强制采购</w:t>
      </w:r>
      <w:bookmarkEnd w:id="117"/>
      <w:bookmarkEnd w:id="118"/>
      <w:bookmarkEnd w:id="119"/>
    </w:p>
    <w:p w14:paraId="494829E3">
      <w:pPr>
        <w:adjustRightInd w:val="0"/>
        <w:snapToGrid w:val="0"/>
        <w:spacing w:line="360" w:lineRule="auto"/>
        <w:ind w:firstLine="420" w:firstLineChars="200"/>
        <w:jc w:val="left"/>
        <w:rPr>
          <w:rFonts w:ascii="宋体" w:hAnsi="宋体" w:cs="宋体"/>
          <w:kern w:val="0"/>
        </w:rPr>
      </w:pPr>
      <w:r>
        <w:rPr>
          <w:rFonts w:hint="eastAsia" w:ascii="宋体" w:hAnsi="宋体" w:cs="宋体"/>
          <w:kern w:val="0"/>
        </w:rPr>
        <w:t>39.1纳入财政部会同国务院有关部门发布的节能产品政府采购品目清单（品目清单中标注</w:t>
      </w:r>
      <w:r>
        <w:rPr>
          <w:rFonts w:hint="eastAsia" w:ascii="宋体" w:hAnsi="宋体" w:cs="宋体"/>
          <w:kern w:val="0"/>
        </w:rPr>
        <w:sym w:font="Wingdings" w:char="F0AB"/>
      </w:r>
      <w:r>
        <w:rPr>
          <w:rFonts w:hint="eastAsia" w:ascii="宋体" w:hAnsi="宋体" w:cs="宋体"/>
          <w:kern w:val="0"/>
        </w:rPr>
        <w:t>符号产品），实施政府强制采购的，供应商提供的产品不符合强制采购规定，其</w:t>
      </w:r>
      <w:r>
        <w:rPr>
          <w:rFonts w:hint="eastAsia" w:ascii="宋体" w:hAnsi="宋体" w:cs="宋体"/>
          <w:b/>
          <w:kern w:val="0"/>
        </w:rPr>
        <w:t>响应</w:t>
      </w:r>
      <w:r>
        <w:rPr>
          <w:rFonts w:hint="eastAsia" w:ascii="宋体" w:hAnsi="宋体" w:cs="宋体"/>
          <w:b/>
          <w:kern w:val="0"/>
          <w:szCs w:val="21"/>
        </w:rPr>
        <w:t>无效</w:t>
      </w:r>
      <w:r>
        <w:rPr>
          <w:rFonts w:hint="eastAsia" w:ascii="宋体" w:hAnsi="宋体" w:cs="宋体"/>
          <w:kern w:val="0"/>
        </w:rPr>
        <w:t>。</w:t>
      </w:r>
    </w:p>
    <w:p w14:paraId="707BB2DB">
      <w:pPr>
        <w:adjustRightInd w:val="0"/>
        <w:snapToGrid w:val="0"/>
        <w:spacing w:line="360" w:lineRule="auto"/>
        <w:outlineLvl w:val="3"/>
        <w:rPr>
          <w:rFonts w:ascii="宋体" w:hAnsi="宋体" w:cs="宋体"/>
          <w:b/>
          <w:bCs/>
          <w:sz w:val="24"/>
        </w:rPr>
      </w:pPr>
      <w:bookmarkStart w:id="120" w:name="_Toc62225467"/>
      <w:bookmarkStart w:id="121" w:name="_Toc107998009"/>
      <w:bookmarkStart w:id="122" w:name="_Toc107997882"/>
      <w:r>
        <w:rPr>
          <w:rFonts w:hint="eastAsia" w:ascii="宋体" w:hAnsi="宋体" w:cs="宋体"/>
          <w:b/>
          <w:bCs/>
          <w:sz w:val="24"/>
        </w:rPr>
        <w:t>40.优先采购</w:t>
      </w:r>
      <w:bookmarkEnd w:id="120"/>
      <w:bookmarkEnd w:id="121"/>
      <w:bookmarkEnd w:id="122"/>
    </w:p>
    <w:p w14:paraId="5489655B">
      <w:pPr>
        <w:adjustRightInd w:val="0"/>
        <w:snapToGrid w:val="0"/>
        <w:spacing w:line="360" w:lineRule="auto"/>
        <w:ind w:firstLine="420" w:firstLineChars="200"/>
        <w:jc w:val="left"/>
        <w:rPr>
          <w:rFonts w:ascii="宋体" w:hAnsi="宋体" w:cs="宋体"/>
        </w:rPr>
      </w:pPr>
      <w:r>
        <w:rPr>
          <w:rFonts w:hint="eastAsia" w:ascii="宋体" w:hAnsi="宋体" w:cs="宋体"/>
        </w:rPr>
        <w:t>40.1对</w:t>
      </w:r>
      <w:r>
        <w:rPr>
          <w:rFonts w:hint="eastAsia" w:ascii="宋体" w:hAnsi="宋体" w:cs="宋体"/>
          <w:szCs w:val="21"/>
        </w:rPr>
        <w:t>纳入财政部会同国务院有关部门发布的节能产品(未</w:t>
      </w:r>
      <w:r>
        <w:rPr>
          <w:rFonts w:hint="eastAsia" w:ascii="宋体" w:hAnsi="宋体" w:cs="宋体"/>
          <w:kern w:val="0"/>
        </w:rPr>
        <w:t>标注</w:t>
      </w:r>
      <w:r>
        <w:rPr>
          <w:rFonts w:hint="eastAsia" w:ascii="宋体" w:hAnsi="宋体" w:cs="宋体"/>
          <w:kern w:val="0"/>
        </w:rPr>
        <w:sym w:font="Wingdings" w:char="F0AB"/>
      </w:r>
      <w:r>
        <w:rPr>
          <w:rFonts w:hint="eastAsia" w:ascii="宋体" w:hAnsi="宋体" w:cs="宋体"/>
          <w:kern w:val="0"/>
        </w:rPr>
        <w:t>符号产品</w:t>
      </w:r>
      <w:r>
        <w:rPr>
          <w:rFonts w:hint="eastAsia" w:ascii="宋体" w:hAnsi="宋体" w:cs="宋体"/>
          <w:szCs w:val="21"/>
        </w:rPr>
        <w:t>)、环境标志产品政府采购品目清单，实施政府优先采购的，评审时对该部分产品按</w:t>
      </w:r>
      <w:r>
        <w:rPr>
          <w:rFonts w:hint="eastAsia" w:ascii="宋体" w:hAnsi="宋体" w:cs="宋体"/>
          <w:b/>
          <w:szCs w:val="21"/>
        </w:rPr>
        <w:t>【谈判须知前附表】</w:t>
      </w:r>
      <w:r>
        <w:rPr>
          <w:rFonts w:hint="eastAsia" w:ascii="宋体" w:hAnsi="宋体" w:cs="宋体"/>
          <w:szCs w:val="21"/>
        </w:rPr>
        <w:t>规定给予价格折扣；</w:t>
      </w:r>
    </w:p>
    <w:p w14:paraId="0F6502AD">
      <w:pPr>
        <w:adjustRightInd w:val="0"/>
        <w:snapToGrid w:val="0"/>
        <w:spacing w:line="360" w:lineRule="auto"/>
        <w:outlineLvl w:val="3"/>
        <w:rPr>
          <w:rFonts w:ascii="宋体" w:hAnsi="宋体" w:cs="宋体"/>
          <w:b/>
          <w:bCs/>
          <w:sz w:val="24"/>
        </w:rPr>
      </w:pPr>
      <w:bookmarkStart w:id="123" w:name="_Toc107998010"/>
      <w:bookmarkStart w:id="124" w:name="_Toc107997883"/>
      <w:bookmarkStart w:id="125" w:name="_Toc62225468"/>
      <w:r>
        <w:rPr>
          <w:rFonts w:hint="eastAsia" w:ascii="宋体" w:hAnsi="宋体" w:cs="宋体"/>
          <w:b/>
          <w:bCs/>
          <w:sz w:val="24"/>
        </w:rPr>
        <w:t>41.价格评审优惠</w:t>
      </w:r>
      <w:bookmarkEnd w:id="123"/>
      <w:bookmarkEnd w:id="124"/>
      <w:bookmarkEnd w:id="125"/>
    </w:p>
    <w:p w14:paraId="312451C8">
      <w:pPr>
        <w:adjustRightInd w:val="0"/>
        <w:snapToGrid w:val="0"/>
        <w:spacing w:line="360" w:lineRule="auto"/>
        <w:ind w:firstLine="420" w:firstLineChars="200"/>
        <w:jc w:val="left"/>
        <w:rPr>
          <w:rFonts w:ascii="宋体" w:hAnsi="宋体" w:cs="宋体"/>
        </w:rPr>
      </w:pPr>
      <w:r>
        <w:rPr>
          <w:rFonts w:hint="eastAsia" w:ascii="宋体" w:hAnsi="宋体" w:cs="宋体"/>
        </w:rPr>
        <w:t>41.1在政府采购活动中，供应商提供的货物、工程或者服务符合下列情形的：（1）在货物采购项目中，货物由中小企业制造，即货物由中小企业生产且使用该中小企业商号或者注册商标；（2）在工程采购项目中，工程由中小企业承建，即工程施工单位为中小企业；（3）在服务采购项目中，服务由中小企业承接，即提供服务的人员为中小企业依照《中华人民共和国劳动合同法》订立劳动合同的从业人员；给予一定比例的价格折扣，用扣除后的价格参与评审；</w:t>
      </w:r>
    </w:p>
    <w:p w14:paraId="59624291">
      <w:pPr>
        <w:adjustRightInd w:val="0"/>
        <w:snapToGrid w:val="0"/>
        <w:spacing w:line="360" w:lineRule="auto"/>
        <w:ind w:firstLine="420" w:firstLineChars="200"/>
        <w:jc w:val="left"/>
        <w:rPr>
          <w:rFonts w:ascii="宋体" w:hAnsi="宋体" w:cs="宋体"/>
        </w:rPr>
      </w:pPr>
      <w:r>
        <w:rPr>
          <w:rFonts w:hint="eastAsia" w:ascii="宋体" w:hAnsi="宋体" w:cs="宋体"/>
        </w:rPr>
        <w:t>41.2价格折扣比例</w:t>
      </w:r>
    </w:p>
    <w:p w14:paraId="29A09782">
      <w:pPr>
        <w:adjustRightInd w:val="0"/>
        <w:snapToGrid w:val="0"/>
        <w:spacing w:line="360" w:lineRule="auto"/>
        <w:ind w:firstLine="420" w:firstLineChars="200"/>
        <w:jc w:val="left"/>
        <w:rPr>
          <w:rFonts w:ascii="宋体" w:hAnsi="宋体" w:cs="宋体"/>
        </w:rPr>
      </w:pPr>
      <w:r>
        <w:rPr>
          <w:rFonts w:hint="eastAsia" w:ascii="宋体" w:hAnsi="宋体" w:cs="宋体"/>
        </w:rPr>
        <w:t>（1）对于经主管预算单位统筹后未预留份额专门面向中小企业采购的采购项目，以及预留份额项目中的非预留部分采购包，符合小微企业生产的货物或者提供的服务、工程情形的，按照</w:t>
      </w:r>
      <w:r>
        <w:rPr>
          <w:rFonts w:hint="eastAsia" w:ascii="宋体" w:hAnsi="宋体" w:cs="宋体"/>
          <w:b/>
          <w:szCs w:val="21"/>
        </w:rPr>
        <w:t>【谈判须知前附表】</w:t>
      </w:r>
      <w:r>
        <w:rPr>
          <w:rFonts w:hint="eastAsia" w:ascii="宋体" w:hAnsi="宋体" w:cs="宋体"/>
        </w:rPr>
        <w:t>规定的比例给予价格折扣，用扣除后的价格参与评审。</w:t>
      </w:r>
    </w:p>
    <w:p w14:paraId="10E1201C">
      <w:pPr>
        <w:adjustRightInd w:val="0"/>
        <w:snapToGrid w:val="0"/>
        <w:spacing w:line="360" w:lineRule="auto"/>
        <w:ind w:firstLine="420" w:firstLineChars="200"/>
        <w:jc w:val="left"/>
        <w:rPr>
          <w:rFonts w:ascii="宋体" w:hAnsi="宋体" w:cs="宋体"/>
        </w:rPr>
      </w:pPr>
      <w:r>
        <w:rPr>
          <w:rFonts w:hint="eastAsia" w:ascii="宋体" w:hAnsi="宋体" w:cs="宋体"/>
        </w:rPr>
        <w:t>（2）接受大中型企业与小微企业组成联合体或者允许大中型企业向一家或者多家小微企业分包的采购项目，对于联合协议或者分包承诺约定小微企业的合同份额占到合同总金额30%以上的，按照</w:t>
      </w:r>
      <w:r>
        <w:rPr>
          <w:rFonts w:hint="eastAsia" w:ascii="宋体" w:hAnsi="宋体" w:cs="宋体"/>
          <w:b/>
          <w:szCs w:val="21"/>
        </w:rPr>
        <w:t>【谈判须知前附表】</w:t>
      </w:r>
      <w:r>
        <w:rPr>
          <w:rFonts w:hint="eastAsia" w:ascii="宋体" w:hAnsi="宋体" w:cs="宋体"/>
        </w:rPr>
        <w:t>规定的比例给予价格折扣，用扣除后的价格参与评审。以联合体形式参加政府采购活动，联合体各方均为中小企业的，联合体视同中小企业。其中，联合体各方均为小微企业的，联合体视同小微企业。</w:t>
      </w:r>
    </w:p>
    <w:p w14:paraId="27998965">
      <w:pPr>
        <w:adjustRightInd w:val="0"/>
        <w:snapToGrid w:val="0"/>
        <w:spacing w:line="360" w:lineRule="auto"/>
        <w:ind w:firstLine="420" w:firstLineChars="200"/>
        <w:jc w:val="left"/>
        <w:rPr>
          <w:rFonts w:ascii="宋体" w:hAnsi="宋体" w:cs="宋体"/>
        </w:rPr>
      </w:pPr>
      <w:r>
        <w:rPr>
          <w:rFonts w:hint="eastAsia" w:ascii="宋体" w:hAnsi="宋体" w:cs="宋体"/>
        </w:rPr>
        <w:t>41.3符合中小企业划分标准的个体工商户视同中小企业，享受评审中价格扣除等促进中小企业发展的政府采购政策。</w:t>
      </w:r>
    </w:p>
    <w:p w14:paraId="4838BC83">
      <w:pPr>
        <w:adjustRightInd w:val="0"/>
        <w:snapToGrid w:val="0"/>
        <w:spacing w:line="360" w:lineRule="auto"/>
        <w:ind w:firstLine="420" w:firstLineChars="200"/>
        <w:jc w:val="left"/>
        <w:rPr>
          <w:rFonts w:ascii="宋体" w:hAnsi="宋体" w:cs="宋体"/>
        </w:rPr>
      </w:pPr>
      <w:r>
        <w:rPr>
          <w:rFonts w:hint="eastAsia" w:ascii="宋体" w:hAnsi="宋体" w:cs="宋体"/>
        </w:rPr>
        <w:t>41.4监狱企业、残疾人福利性单位视同小型、微型企业，享受评审中价格扣除等促进中小企业发展的政府采购政策。</w:t>
      </w:r>
    </w:p>
    <w:p w14:paraId="43A4B8BE">
      <w:pPr>
        <w:adjustRightInd w:val="0"/>
        <w:snapToGrid w:val="0"/>
        <w:spacing w:line="360" w:lineRule="auto"/>
        <w:ind w:firstLine="420" w:firstLineChars="200"/>
        <w:jc w:val="left"/>
        <w:rPr>
          <w:rFonts w:ascii="宋体" w:hAnsi="宋体" w:cs="宋体"/>
        </w:rPr>
      </w:pPr>
      <w:r>
        <w:rPr>
          <w:rFonts w:hint="eastAsia" w:ascii="宋体" w:hAnsi="宋体" w:cs="宋体"/>
        </w:rPr>
        <w:t xml:space="preserve">41.5与大企业的负责人为同一人，或者与大企业存在直接控股、管理关系的中小企业，不享受评审中价格扣除等促进中小企业发展的政府采购政策。 </w:t>
      </w:r>
    </w:p>
    <w:p w14:paraId="215031FC">
      <w:pPr>
        <w:adjustRightInd w:val="0"/>
        <w:snapToGrid w:val="0"/>
        <w:spacing w:line="360" w:lineRule="auto"/>
        <w:ind w:firstLine="420" w:firstLineChars="200"/>
        <w:jc w:val="left"/>
        <w:rPr>
          <w:rFonts w:ascii="宋体" w:hAnsi="宋体" w:cs="宋体"/>
          <w:bCs/>
          <w:szCs w:val="21"/>
        </w:rPr>
      </w:pPr>
      <w:r>
        <w:rPr>
          <w:rFonts w:hint="eastAsia" w:ascii="宋体" w:hAnsi="宋体" w:cs="宋体"/>
        </w:rPr>
        <w:t>41.6本章第1.2款规定采购项目或者采购包属于“预留采购份额”的，预留部分不再享受本款“价格评审优惠”的小微企业扶持政策。</w:t>
      </w:r>
    </w:p>
    <w:p w14:paraId="1C9A45AC">
      <w:pPr>
        <w:adjustRightInd w:val="0"/>
        <w:snapToGrid w:val="0"/>
        <w:spacing w:line="360" w:lineRule="auto"/>
        <w:outlineLvl w:val="3"/>
        <w:rPr>
          <w:rFonts w:ascii="宋体" w:hAnsi="宋体" w:cs="宋体"/>
          <w:b/>
          <w:bCs/>
          <w:sz w:val="24"/>
        </w:rPr>
      </w:pPr>
      <w:bookmarkStart w:id="126" w:name="_Toc62225469"/>
      <w:bookmarkStart w:id="127" w:name="_Toc107998011"/>
      <w:bookmarkStart w:id="128" w:name="_Toc107997884"/>
      <w:r>
        <w:rPr>
          <w:rFonts w:hint="eastAsia" w:ascii="宋体" w:hAnsi="宋体" w:cs="宋体"/>
          <w:b/>
          <w:bCs/>
          <w:sz w:val="24"/>
        </w:rPr>
        <w:t>42.政府采购政策其他规定</w:t>
      </w:r>
      <w:bookmarkEnd w:id="126"/>
      <w:bookmarkEnd w:id="127"/>
      <w:bookmarkEnd w:id="128"/>
    </w:p>
    <w:p w14:paraId="656FA901">
      <w:pPr>
        <w:adjustRightInd w:val="0"/>
        <w:snapToGrid w:val="0"/>
        <w:spacing w:line="360" w:lineRule="auto"/>
        <w:ind w:firstLine="420" w:firstLineChars="200"/>
        <w:jc w:val="left"/>
        <w:rPr>
          <w:rFonts w:ascii="宋体" w:hAnsi="宋体" w:cs="宋体"/>
          <w:szCs w:val="21"/>
        </w:rPr>
      </w:pPr>
      <w:r>
        <w:rPr>
          <w:rFonts w:hint="eastAsia" w:ascii="宋体" w:hAnsi="宋体" w:cs="宋体"/>
          <w:szCs w:val="21"/>
        </w:rPr>
        <w:t>42.1中型企业、小型企业和微型企业类型按照《关于印发＜政府采购促进中小企业发展办法＞的通知》(财库[2020]46号)和《关于印发中小企业划型标准规定的通知》（工信部联企业〔2011〕300号）规定认定。</w:t>
      </w:r>
    </w:p>
    <w:p w14:paraId="07B37D2F">
      <w:pPr>
        <w:adjustRightInd w:val="0"/>
        <w:snapToGrid w:val="0"/>
        <w:spacing w:line="360" w:lineRule="auto"/>
        <w:ind w:firstLine="420" w:firstLineChars="200"/>
        <w:jc w:val="left"/>
        <w:rPr>
          <w:rFonts w:ascii="宋体" w:hAnsi="宋体" w:cs="宋体"/>
          <w:szCs w:val="21"/>
        </w:rPr>
      </w:pPr>
      <w:r>
        <w:rPr>
          <w:rFonts w:hint="eastAsia" w:ascii="宋体" w:hAnsi="宋体" w:cs="宋体"/>
        </w:rPr>
        <w:t>42.2监狱企业、残</w:t>
      </w:r>
      <w:r>
        <w:rPr>
          <w:rFonts w:hint="eastAsia" w:ascii="宋体" w:hAnsi="宋体" w:cs="宋体"/>
          <w:szCs w:val="21"/>
        </w:rPr>
        <w:t>疾人福利性单位以及个体工商户视同小型、微型企业，享受预留采购份额、价格扣除等促进中小企业发展的政府采购政策。监狱企业、残疾人福利性单位以及个体工商户属于小型、微型企业的，不重复享受扶持政策。</w:t>
      </w:r>
    </w:p>
    <w:p w14:paraId="0BD6242F">
      <w:pPr>
        <w:adjustRightInd w:val="0"/>
        <w:snapToGrid w:val="0"/>
        <w:spacing w:line="360" w:lineRule="auto"/>
        <w:ind w:firstLine="420" w:firstLineChars="200"/>
        <w:jc w:val="left"/>
        <w:rPr>
          <w:rFonts w:ascii="宋体" w:hAnsi="宋体" w:cs="宋体"/>
        </w:rPr>
      </w:pPr>
      <w:r>
        <w:rPr>
          <w:rFonts w:hint="eastAsia" w:ascii="宋体" w:hAnsi="宋体" w:cs="宋体"/>
        </w:rPr>
        <w:t>42.3以联合体形式参加政府采购活动，联合体各方均为中小企业的，联合体视同中小企业。其中，联合体各方均为小微企业的，联合体视同小微企业。</w:t>
      </w:r>
    </w:p>
    <w:p w14:paraId="3136C3B7">
      <w:pPr>
        <w:adjustRightInd w:val="0"/>
        <w:snapToGrid w:val="0"/>
        <w:spacing w:line="360" w:lineRule="auto"/>
        <w:ind w:firstLine="420" w:firstLineChars="200"/>
        <w:jc w:val="left"/>
        <w:rPr>
          <w:rFonts w:ascii="宋体" w:hAnsi="宋体" w:cs="宋体"/>
        </w:rPr>
      </w:pPr>
      <w:r>
        <w:rPr>
          <w:rFonts w:hint="eastAsia" w:ascii="宋体" w:hAnsi="宋体" w:cs="宋体"/>
        </w:rPr>
        <w:t>42.4在货物采购项目中，供应商提供的货物既有中小企业制造货物，也有大型企业制造货物的，不享受中小企业扶持政策。</w:t>
      </w:r>
    </w:p>
    <w:p w14:paraId="1CFF1681">
      <w:pPr>
        <w:adjustRightInd w:val="0"/>
        <w:snapToGrid w:val="0"/>
        <w:spacing w:line="360" w:lineRule="auto"/>
        <w:ind w:firstLine="420" w:firstLineChars="200"/>
        <w:jc w:val="left"/>
        <w:rPr>
          <w:rFonts w:ascii="宋体" w:hAnsi="宋体" w:cs="宋体"/>
        </w:rPr>
      </w:pPr>
      <w:r>
        <w:rPr>
          <w:rFonts w:hint="eastAsia" w:ascii="宋体" w:hAnsi="宋体" w:cs="宋体"/>
        </w:rPr>
        <w:t>42.5供应商提供的产品取得两个及以上优先采购产品认证的，评审时只有其中一项产品能够享受优先采购优惠（供应商自行选择，并在响应文件中并填报相关信息及数据）。</w:t>
      </w:r>
    </w:p>
    <w:p w14:paraId="010F103C">
      <w:pPr>
        <w:adjustRightInd w:val="0"/>
        <w:snapToGrid w:val="0"/>
        <w:spacing w:line="360" w:lineRule="auto"/>
        <w:ind w:firstLine="420" w:firstLineChars="200"/>
        <w:jc w:val="left"/>
        <w:rPr>
          <w:rFonts w:ascii="宋体" w:hAnsi="宋体" w:cs="宋体"/>
        </w:rPr>
      </w:pPr>
      <w:r>
        <w:rPr>
          <w:rFonts w:hint="eastAsia" w:ascii="宋体" w:hAnsi="宋体" w:cs="宋体"/>
        </w:rPr>
        <w:t>42.6“价格评审优惠”可以与同时属于“节能产品”、“环境标志产品”中的一项“优先采购”累加计算。</w:t>
      </w:r>
    </w:p>
    <w:p w14:paraId="39EE7835">
      <w:pPr>
        <w:adjustRightInd w:val="0"/>
        <w:snapToGrid w:val="0"/>
        <w:spacing w:line="360" w:lineRule="auto"/>
        <w:outlineLvl w:val="3"/>
        <w:rPr>
          <w:rFonts w:ascii="宋体" w:hAnsi="宋体" w:cs="宋体"/>
          <w:b/>
          <w:bCs/>
          <w:sz w:val="24"/>
        </w:rPr>
      </w:pPr>
      <w:bookmarkStart w:id="129" w:name="_Toc62225470"/>
      <w:bookmarkStart w:id="130" w:name="_Toc23243979"/>
      <w:bookmarkStart w:id="131" w:name="_Toc107997885"/>
      <w:bookmarkStart w:id="132" w:name="_Toc23255846"/>
      <w:bookmarkStart w:id="133" w:name="_Toc107998012"/>
      <w:r>
        <w:rPr>
          <w:rFonts w:hint="eastAsia" w:ascii="宋体" w:hAnsi="宋体" w:cs="宋体"/>
          <w:b/>
          <w:bCs/>
          <w:sz w:val="24"/>
        </w:rPr>
        <w:t>43.供应商应提供的政府采购政策证明资料</w:t>
      </w:r>
      <w:bookmarkEnd w:id="129"/>
      <w:bookmarkEnd w:id="130"/>
      <w:bookmarkEnd w:id="131"/>
      <w:bookmarkEnd w:id="132"/>
      <w:bookmarkEnd w:id="133"/>
    </w:p>
    <w:p w14:paraId="0C865BC1">
      <w:pPr>
        <w:adjustRightInd w:val="0"/>
        <w:snapToGrid w:val="0"/>
        <w:spacing w:line="360" w:lineRule="auto"/>
        <w:ind w:firstLine="420" w:firstLineChars="200"/>
        <w:jc w:val="left"/>
        <w:rPr>
          <w:rFonts w:ascii="宋体" w:hAnsi="宋体" w:cs="宋体"/>
        </w:rPr>
      </w:pPr>
      <w:r>
        <w:rPr>
          <w:rFonts w:hint="eastAsia" w:ascii="宋体" w:hAnsi="宋体" w:cs="宋体"/>
        </w:rPr>
        <w:t>43.1符合本章第38条、第39条、第40条、第41条规定的，供应商应在响应文件中提供相关证明资料。</w:t>
      </w:r>
    </w:p>
    <w:p w14:paraId="197AB988">
      <w:pPr>
        <w:adjustRightInd w:val="0"/>
        <w:snapToGrid w:val="0"/>
        <w:spacing w:line="360" w:lineRule="auto"/>
        <w:ind w:firstLine="420" w:firstLineChars="200"/>
        <w:jc w:val="left"/>
        <w:rPr>
          <w:rFonts w:ascii="宋体" w:hAnsi="宋体" w:cs="宋体"/>
        </w:rPr>
      </w:pPr>
      <w:r>
        <w:rPr>
          <w:rFonts w:hint="eastAsia" w:ascii="宋体" w:hAnsi="宋体" w:cs="宋体"/>
        </w:rPr>
        <w:t>（1）节能产品、环境标志产品：提供国家确定的认证机构出具的、处于有效期之内的节能产品、环境标志产品认证证书（复印件）。</w:t>
      </w:r>
    </w:p>
    <w:p w14:paraId="03DE8079">
      <w:pPr>
        <w:adjustRightInd w:val="0"/>
        <w:snapToGrid w:val="0"/>
        <w:spacing w:line="360" w:lineRule="auto"/>
        <w:ind w:firstLine="420" w:firstLineChars="200"/>
        <w:jc w:val="left"/>
        <w:rPr>
          <w:rFonts w:ascii="宋体" w:hAnsi="宋体" w:cs="宋体"/>
        </w:rPr>
      </w:pPr>
      <w:r>
        <w:rPr>
          <w:rFonts w:hint="eastAsia" w:ascii="宋体" w:hAnsi="宋体" w:cs="宋体"/>
        </w:rPr>
        <w:t>（</w:t>
      </w:r>
      <w:r>
        <w:rPr>
          <w:rFonts w:hint="eastAsia" w:ascii="宋体" w:hAnsi="宋体" w:cs="宋体"/>
          <w:lang w:val="en-US" w:eastAsia="zh-CN"/>
        </w:rPr>
        <w:t>2</w:t>
      </w:r>
      <w:r>
        <w:rPr>
          <w:rFonts w:hint="eastAsia" w:ascii="宋体" w:hAnsi="宋体" w:cs="宋体"/>
        </w:rPr>
        <w:t>）中小企业：货物类采购项目，按《关于印发＜政府采购促进中小企业发展办法＞的通知》(财库[2020]46号) 和《关于印发中小企业划型标准规定的通知》（工信部联企业〔2011〕300号）文件规定提供中小企业声明函（格式）；工程、服务类采购项目，按《湖南省财政厅关于政府采购促进中小企业发展的有关措施的通知》（湘财购[2022]17号）文件规定提供湖南省政府采购供应商资格承诺函（格式）</w:t>
      </w:r>
      <w:r>
        <w:rPr>
          <w:rFonts w:hint="eastAsia" w:ascii="宋体" w:hAnsi="宋体" w:cs="宋体"/>
          <w:szCs w:val="21"/>
        </w:rPr>
        <w:t>。</w:t>
      </w:r>
    </w:p>
    <w:p w14:paraId="09F35A28">
      <w:pPr>
        <w:adjustRightInd w:val="0"/>
        <w:snapToGrid w:val="0"/>
        <w:spacing w:line="360" w:lineRule="auto"/>
        <w:ind w:firstLine="420" w:firstLineChars="200"/>
        <w:jc w:val="left"/>
        <w:rPr>
          <w:rFonts w:ascii="宋体" w:hAnsi="宋体" w:cs="宋体"/>
        </w:rPr>
      </w:pPr>
      <w:r>
        <w:rPr>
          <w:rFonts w:hint="eastAsia" w:ascii="宋体" w:hAnsi="宋体" w:cs="宋体"/>
        </w:rPr>
        <w:t>（</w:t>
      </w:r>
      <w:r>
        <w:rPr>
          <w:rFonts w:hint="eastAsia" w:ascii="宋体" w:hAnsi="宋体" w:cs="宋体"/>
          <w:lang w:val="en-US" w:eastAsia="zh-CN"/>
        </w:rPr>
        <w:t>3</w:t>
      </w:r>
      <w:r>
        <w:rPr>
          <w:rFonts w:hint="eastAsia" w:ascii="宋体" w:hAnsi="宋体" w:cs="宋体"/>
        </w:rPr>
        <w:t>）监狱企业：按《关于政府采购支持监狱企业发展有关问题的通知》(财库〔2014〕68号)文件规定提供证明文件（复印件）。</w:t>
      </w:r>
    </w:p>
    <w:p w14:paraId="57D66CD9">
      <w:pPr>
        <w:adjustRightInd w:val="0"/>
        <w:snapToGrid w:val="0"/>
        <w:spacing w:line="360" w:lineRule="auto"/>
        <w:ind w:firstLine="420" w:firstLineChars="200"/>
        <w:jc w:val="left"/>
        <w:rPr>
          <w:rFonts w:ascii="宋体" w:hAnsi="宋体" w:cs="宋体"/>
        </w:rPr>
      </w:pPr>
      <w:r>
        <w:rPr>
          <w:rFonts w:hint="eastAsia" w:ascii="宋体" w:hAnsi="宋体" w:cs="宋体"/>
        </w:rPr>
        <w:t>（</w:t>
      </w:r>
      <w:r>
        <w:rPr>
          <w:rFonts w:hint="eastAsia" w:ascii="宋体" w:hAnsi="宋体" w:cs="宋体"/>
          <w:lang w:val="en-US" w:eastAsia="zh-CN"/>
        </w:rPr>
        <w:t>4</w:t>
      </w:r>
      <w:r>
        <w:rPr>
          <w:rFonts w:hint="eastAsia" w:ascii="宋体" w:hAnsi="宋体" w:cs="宋体"/>
        </w:rPr>
        <w:t>）残疾人福利性单位：按《关于促进残疾人就业政府采购政策的通知》(财库〔2017〕141号)文件规定提供《残疾人福利性单位声明函》（格式）。</w:t>
      </w:r>
    </w:p>
    <w:p w14:paraId="581AA323">
      <w:pPr>
        <w:adjustRightInd w:val="0"/>
        <w:snapToGrid w:val="0"/>
        <w:spacing w:line="360" w:lineRule="auto"/>
        <w:outlineLvl w:val="3"/>
        <w:rPr>
          <w:rFonts w:ascii="宋体" w:hAnsi="宋体" w:cs="宋体"/>
          <w:b/>
          <w:bCs/>
          <w:sz w:val="24"/>
        </w:rPr>
      </w:pPr>
      <w:bookmarkStart w:id="134" w:name="_Toc62225472"/>
      <w:bookmarkStart w:id="135" w:name="_Toc107998013"/>
      <w:bookmarkStart w:id="136" w:name="_Toc107997886"/>
      <w:r>
        <w:rPr>
          <w:rFonts w:hint="eastAsia" w:ascii="宋体" w:hAnsi="宋体" w:cs="宋体"/>
          <w:b/>
          <w:bCs/>
          <w:sz w:val="24"/>
        </w:rPr>
        <w:t>44. 采购进口产品</w:t>
      </w:r>
    </w:p>
    <w:p w14:paraId="10F15B8C">
      <w:pPr>
        <w:adjustRightInd w:val="0"/>
        <w:snapToGrid w:val="0"/>
        <w:spacing w:line="360" w:lineRule="auto"/>
        <w:ind w:firstLine="420" w:firstLineChars="200"/>
        <w:jc w:val="left"/>
        <w:rPr>
          <w:rFonts w:ascii="宋体" w:hAnsi="宋体" w:cs="宋体"/>
          <w:b/>
          <w:bCs/>
          <w:sz w:val="24"/>
        </w:rPr>
      </w:pPr>
      <w:r>
        <w:rPr>
          <w:rFonts w:hint="eastAsia" w:ascii="宋体" w:hAnsi="宋体" w:cs="宋体"/>
          <w:bCs/>
          <w:kern w:val="0"/>
          <w:szCs w:val="21"/>
        </w:rPr>
        <w:t>44.1</w:t>
      </w:r>
      <w:r>
        <w:rPr>
          <w:rFonts w:hint="eastAsia" w:ascii="宋体" w:hAnsi="宋体" w:cs="宋体"/>
          <w:bCs/>
          <w:kern w:val="0"/>
          <w:szCs w:val="21"/>
          <w:lang w:val="zh-CN"/>
        </w:rPr>
        <w:t>进口产品是</w:t>
      </w:r>
      <w:r>
        <w:rPr>
          <w:rFonts w:hint="eastAsia" w:ascii="宋体" w:hAnsi="宋体" w:cs="宋体"/>
          <w:bCs/>
          <w:kern w:val="0"/>
          <w:szCs w:val="21"/>
          <w:highlight w:val="none"/>
          <w:lang w:val="zh-CN"/>
        </w:rPr>
        <w:t>指符合</w:t>
      </w:r>
      <w:r>
        <w:rPr>
          <w:rFonts w:hint="eastAsia" w:ascii="宋体" w:hAnsi="宋体" w:cs="宋体"/>
          <w:bCs/>
          <w:color w:val="auto"/>
          <w:kern w:val="0"/>
          <w:szCs w:val="21"/>
          <w:highlight w:val="none"/>
          <w:lang w:val="zh-CN"/>
        </w:rPr>
        <w:t>《政府采购进口产品管理办法》（财库〔2007〕119号）和《关于政府采购进口产品管理有关问题的通知》（财办库〔2008〕248号）文</w:t>
      </w:r>
      <w:r>
        <w:rPr>
          <w:rFonts w:hint="eastAsia" w:ascii="宋体" w:hAnsi="宋体" w:cs="宋体"/>
          <w:bCs/>
          <w:kern w:val="0"/>
          <w:szCs w:val="21"/>
          <w:highlight w:val="none"/>
          <w:lang w:val="zh-CN"/>
        </w:rPr>
        <w:t>件规定的产品。</w:t>
      </w:r>
      <w:r>
        <w:rPr>
          <w:rFonts w:hint="eastAsia" w:ascii="宋体" w:hAnsi="宋体" w:cs="宋体"/>
          <w:b/>
          <w:kern w:val="0"/>
          <w:szCs w:val="21"/>
          <w:highlight w:val="none"/>
          <w:lang w:val="zh-CN"/>
        </w:rPr>
        <w:t>除【谈判须知前附表】另有规定外，采购项目拒绝进口产品参加谈判。</w:t>
      </w:r>
      <w:r>
        <w:rPr>
          <w:rFonts w:hint="eastAsia" w:ascii="宋体" w:hAnsi="宋体" w:cs="宋体"/>
          <w:bCs/>
          <w:kern w:val="0"/>
          <w:szCs w:val="21"/>
          <w:highlight w:val="none"/>
          <w:lang w:val="zh-CN"/>
        </w:rPr>
        <w:t>本款规定同意购买</w:t>
      </w:r>
      <w:r>
        <w:rPr>
          <w:rFonts w:hint="eastAsia" w:ascii="宋体" w:hAnsi="宋体" w:cs="宋体"/>
          <w:bCs/>
          <w:kern w:val="0"/>
          <w:szCs w:val="21"/>
          <w:lang w:val="zh-CN"/>
        </w:rPr>
        <w:t>进口产品的，不限制满足谈判文件要求的国内产品参与谈判竞争。</w:t>
      </w:r>
    </w:p>
    <w:p w14:paraId="1651B792">
      <w:pPr>
        <w:adjustRightInd w:val="0"/>
        <w:snapToGrid w:val="0"/>
        <w:spacing w:line="360" w:lineRule="auto"/>
        <w:outlineLvl w:val="3"/>
        <w:rPr>
          <w:rFonts w:ascii="宋体" w:hAnsi="宋体" w:cs="宋体"/>
          <w:b/>
          <w:bCs/>
          <w:sz w:val="24"/>
        </w:rPr>
      </w:pPr>
      <w:r>
        <w:rPr>
          <w:rFonts w:hint="eastAsia" w:ascii="宋体" w:hAnsi="宋体" w:cs="宋体"/>
          <w:b/>
          <w:bCs/>
          <w:sz w:val="24"/>
        </w:rPr>
        <w:t>45.融资、担保</w:t>
      </w:r>
      <w:bookmarkEnd w:id="134"/>
      <w:bookmarkEnd w:id="135"/>
      <w:bookmarkEnd w:id="136"/>
    </w:p>
    <w:p w14:paraId="57FC07DF">
      <w:pPr>
        <w:adjustRightInd w:val="0"/>
        <w:snapToGrid w:val="0"/>
        <w:spacing w:line="360" w:lineRule="auto"/>
        <w:ind w:firstLine="420" w:firstLineChars="200"/>
        <w:jc w:val="left"/>
        <w:rPr>
          <w:rFonts w:ascii="宋体" w:hAnsi="宋体" w:cs="宋体"/>
          <w:sz w:val="24"/>
        </w:rPr>
      </w:pPr>
      <w:r>
        <w:rPr>
          <w:rFonts w:hint="eastAsia" w:ascii="宋体" w:hAnsi="宋体" w:cs="宋体"/>
        </w:rPr>
        <w:t>45.1供应商有融资、担保需求的，可登陆中国湖南政府采购网查询相关银行、担保机构业务。</w:t>
      </w:r>
    </w:p>
    <w:p w14:paraId="7AC6D9D0">
      <w:pPr>
        <w:adjustRightInd w:val="0"/>
        <w:snapToGrid w:val="0"/>
        <w:spacing w:line="360" w:lineRule="auto"/>
        <w:jc w:val="center"/>
        <w:outlineLvl w:val="2"/>
        <w:rPr>
          <w:rFonts w:ascii="宋体" w:hAnsi="宋体" w:cs="宋体"/>
          <w:b/>
          <w:bCs/>
          <w:sz w:val="28"/>
          <w:szCs w:val="28"/>
        </w:rPr>
      </w:pPr>
      <w:bookmarkStart w:id="137" w:name="_Toc31579"/>
      <w:bookmarkStart w:id="138" w:name="_Toc107998014"/>
      <w:r>
        <w:rPr>
          <w:rFonts w:hint="eastAsia" w:ascii="宋体" w:hAnsi="宋体" w:cs="宋体"/>
          <w:b/>
          <w:bCs/>
          <w:sz w:val="28"/>
          <w:szCs w:val="28"/>
        </w:rPr>
        <w:t>八、其他规定</w:t>
      </w:r>
      <w:bookmarkEnd w:id="137"/>
      <w:bookmarkEnd w:id="138"/>
    </w:p>
    <w:p w14:paraId="399EFEAB">
      <w:pPr>
        <w:spacing w:line="360" w:lineRule="auto"/>
        <w:outlineLvl w:val="3"/>
        <w:rPr>
          <w:rFonts w:ascii="宋体" w:hAnsi="宋体" w:cs="宋体"/>
          <w:b/>
          <w:bCs/>
          <w:sz w:val="24"/>
        </w:rPr>
      </w:pPr>
      <w:bookmarkStart w:id="139" w:name="_Toc107998015"/>
      <w:bookmarkStart w:id="140" w:name="_Toc107997888"/>
      <w:r>
        <w:rPr>
          <w:rFonts w:hint="eastAsia" w:ascii="宋体" w:hAnsi="宋体" w:cs="宋体"/>
          <w:b/>
          <w:bCs/>
          <w:sz w:val="24"/>
        </w:rPr>
        <w:t>46.其他规定</w:t>
      </w:r>
      <w:bookmarkEnd w:id="139"/>
      <w:bookmarkEnd w:id="140"/>
    </w:p>
    <w:p w14:paraId="239CB493">
      <w:pPr>
        <w:adjustRightInd w:val="0"/>
        <w:snapToGrid w:val="0"/>
        <w:spacing w:line="360" w:lineRule="auto"/>
        <w:ind w:firstLine="420" w:firstLineChars="200"/>
        <w:jc w:val="left"/>
        <w:rPr>
          <w:rFonts w:ascii="宋体" w:hAnsi="宋体" w:cs="宋体"/>
        </w:rPr>
      </w:pPr>
      <w:r>
        <w:rPr>
          <w:rFonts w:hint="eastAsia" w:ascii="宋体" w:hAnsi="宋体" w:cs="宋体"/>
        </w:rPr>
        <w:t>46.1合同价款支付</w:t>
      </w:r>
    </w:p>
    <w:p w14:paraId="4DC825B2">
      <w:pPr>
        <w:adjustRightInd w:val="0"/>
        <w:snapToGrid w:val="0"/>
        <w:spacing w:line="360" w:lineRule="auto"/>
        <w:ind w:firstLine="420" w:firstLineChars="200"/>
        <w:jc w:val="left"/>
        <w:rPr>
          <w:rFonts w:ascii="宋体" w:hAnsi="宋体" w:cs="宋体"/>
        </w:rPr>
      </w:pPr>
      <w:r>
        <w:rPr>
          <w:rFonts w:hint="eastAsia" w:ascii="宋体" w:hAnsi="宋体" w:cs="宋体"/>
        </w:rPr>
        <w:t>（1）竞争性谈判文件规定支付合同预付款的，采购人应按【谈判须知前附表】规定的支付比例和支付条件向符合要求的成交供应商及时支付相应款项，并在政府采购合同中进行明确。</w:t>
      </w:r>
    </w:p>
    <w:p w14:paraId="125B03A5">
      <w:pPr>
        <w:adjustRightInd w:val="0"/>
        <w:snapToGrid w:val="0"/>
        <w:spacing w:line="360" w:lineRule="auto"/>
        <w:ind w:firstLine="420" w:firstLineChars="200"/>
        <w:jc w:val="left"/>
        <w:rPr>
          <w:rFonts w:ascii="宋体" w:hAnsi="宋体" w:cs="宋体"/>
        </w:rPr>
      </w:pPr>
      <w:r>
        <w:rPr>
          <w:rFonts w:hint="eastAsia" w:ascii="宋体" w:hAnsi="宋体" w:cs="宋体"/>
        </w:rPr>
        <w:t>（2）竞争性谈判文件规定需提交质量保证金的，采购人可以按【谈判须知前附表】规定要求成交供应商提交质量保证金，并在政府采购合同中进行明确。</w:t>
      </w:r>
    </w:p>
    <w:p w14:paraId="48A78C96">
      <w:pPr>
        <w:adjustRightInd w:val="0"/>
        <w:snapToGrid w:val="0"/>
        <w:spacing w:line="360" w:lineRule="auto"/>
        <w:ind w:firstLine="420" w:firstLineChars="200"/>
        <w:jc w:val="left"/>
        <w:rPr>
          <w:rFonts w:ascii="宋体" w:hAnsi="宋体" w:cs="宋体"/>
        </w:rPr>
      </w:pPr>
      <w:r>
        <w:rPr>
          <w:rFonts w:hint="eastAsia" w:ascii="宋体" w:hAnsi="宋体" w:cs="宋体"/>
        </w:rPr>
        <w:t>（3）供应商可以保函、电子增信替代预付款担保、质量保证金。</w:t>
      </w:r>
    </w:p>
    <w:p w14:paraId="5EC92072">
      <w:pPr>
        <w:adjustRightInd w:val="0"/>
        <w:snapToGrid w:val="0"/>
        <w:spacing w:line="360" w:lineRule="auto"/>
        <w:ind w:firstLine="420" w:firstLineChars="200"/>
        <w:jc w:val="left"/>
        <w:rPr>
          <w:rFonts w:ascii="宋体" w:hAnsi="宋体" w:cs="宋体"/>
          <w:szCs w:val="21"/>
        </w:rPr>
      </w:pPr>
      <w:r>
        <w:rPr>
          <w:rFonts w:hint="eastAsia" w:ascii="宋体" w:hAnsi="宋体" w:cs="宋体"/>
        </w:rPr>
        <w:t>46.2</w:t>
      </w:r>
      <w:r>
        <w:rPr>
          <w:rFonts w:hint="eastAsia" w:ascii="宋体" w:hAnsi="宋体" w:cs="宋体"/>
          <w:szCs w:val="21"/>
        </w:rPr>
        <w:t>谈判文件</w:t>
      </w:r>
      <w:r>
        <w:rPr>
          <w:rFonts w:hint="eastAsia" w:ascii="宋体" w:hAnsi="宋体" w:cs="宋体"/>
        </w:rPr>
        <w:t>的其他规定</w:t>
      </w:r>
      <w:r>
        <w:rPr>
          <w:rFonts w:hint="eastAsia" w:ascii="宋体" w:hAnsi="宋体" w:cs="宋体"/>
          <w:szCs w:val="21"/>
        </w:rPr>
        <w:t>见</w:t>
      </w:r>
      <w:r>
        <w:rPr>
          <w:rFonts w:hint="eastAsia" w:ascii="宋体" w:hAnsi="宋体" w:cs="宋体"/>
          <w:b/>
          <w:szCs w:val="21"/>
        </w:rPr>
        <w:t>【谈判须知前附表】</w:t>
      </w:r>
      <w:r>
        <w:rPr>
          <w:rFonts w:hint="eastAsia" w:ascii="宋体" w:hAnsi="宋体" w:cs="宋体"/>
          <w:szCs w:val="21"/>
        </w:rPr>
        <w:t>。</w:t>
      </w:r>
    </w:p>
    <w:p w14:paraId="64EE99F7">
      <w:pPr>
        <w:adjustRightInd w:val="0"/>
        <w:snapToGrid w:val="0"/>
        <w:spacing w:line="360" w:lineRule="auto"/>
        <w:ind w:firstLine="420" w:firstLineChars="200"/>
        <w:jc w:val="left"/>
        <w:rPr>
          <w:rFonts w:ascii="宋体" w:hAnsi="宋体" w:cs="宋体"/>
          <w:szCs w:val="21"/>
        </w:rPr>
      </w:pPr>
    </w:p>
    <w:p w14:paraId="19E41DA8">
      <w:pPr>
        <w:adjustRightInd w:val="0"/>
        <w:snapToGrid w:val="0"/>
        <w:spacing w:line="360" w:lineRule="auto"/>
        <w:ind w:firstLine="420" w:firstLineChars="200"/>
        <w:jc w:val="left"/>
        <w:rPr>
          <w:rFonts w:ascii="宋体" w:hAnsi="宋体" w:cs="宋体"/>
          <w:szCs w:val="21"/>
        </w:rPr>
        <w:sectPr>
          <w:pgSz w:w="11906" w:h="16838"/>
          <w:pgMar w:top="1418" w:right="1418" w:bottom="1134" w:left="1418" w:header="851" w:footer="850" w:gutter="0"/>
          <w:cols w:space="720" w:num="1"/>
          <w:docGrid w:type="linesAndChars" w:linePitch="312" w:charSpace="0"/>
        </w:sectPr>
      </w:pPr>
    </w:p>
    <w:p w14:paraId="74BA2A45">
      <w:pPr>
        <w:keepNext/>
        <w:jc w:val="center"/>
        <w:outlineLvl w:val="0"/>
        <w:rPr>
          <w:rFonts w:ascii="宋体" w:hAnsi="宋体" w:cs="宋体"/>
          <w:b/>
          <w:bCs/>
          <w:sz w:val="32"/>
          <w:szCs w:val="32"/>
        </w:rPr>
      </w:pPr>
      <w:bookmarkStart w:id="141" w:name="_Toc28386"/>
      <w:r>
        <w:rPr>
          <w:rFonts w:hint="eastAsia" w:ascii="宋体" w:hAnsi="宋体" w:cs="宋体"/>
          <w:b/>
          <w:bCs/>
          <w:sz w:val="32"/>
          <w:szCs w:val="32"/>
        </w:rPr>
        <w:t>第三章 采购需求</w:t>
      </w:r>
      <w:bookmarkEnd w:id="141"/>
    </w:p>
    <w:p w14:paraId="24F49CDE">
      <w:pPr>
        <w:keepNext/>
        <w:keepLines/>
        <w:adjustRightInd w:val="0"/>
        <w:snapToGrid w:val="0"/>
        <w:spacing w:before="156" w:beforeLines="50" w:line="360" w:lineRule="auto"/>
        <w:jc w:val="center"/>
        <w:outlineLvl w:val="1"/>
        <w:rPr>
          <w:rFonts w:ascii="宋体" w:hAnsi="宋体" w:cs="宋体"/>
          <w:b/>
          <w:bCs/>
          <w:sz w:val="28"/>
          <w:szCs w:val="28"/>
        </w:rPr>
      </w:pPr>
      <w:bookmarkStart w:id="142" w:name="_Toc22517"/>
      <w:r>
        <w:rPr>
          <w:rFonts w:hint="eastAsia" w:ascii="宋体" w:hAnsi="宋体" w:cs="宋体"/>
          <w:b/>
          <w:bCs/>
          <w:sz w:val="28"/>
          <w:szCs w:val="28"/>
        </w:rPr>
        <w:t>第一节 采购清单一览表</w:t>
      </w:r>
      <w:bookmarkEnd w:id="142"/>
    </w:p>
    <w:tbl>
      <w:tblPr>
        <w:tblStyle w:val="16"/>
        <w:tblW w:w="894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61"/>
        <w:gridCol w:w="1605"/>
        <w:gridCol w:w="1275"/>
        <w:gridCol w:w="2587"/>
        <w:gridCol w:w="1068"/>
        <w:gridCol w:w="844"/>
        <w:gridCol w:w="800"/>
      </w:tblGrid>
      <w:tr w14:paraId="0DA931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922" w:hRule="atLeast"/>
        </w:trPr>
        <w:tc>
          <w:tcPr>
            <w:tcW w:w="761" w:type="dxa"/>
            <w:vAlign w:val="center"/>
          </w:tcPr>
          <w:p w14:paraId="5732B79B">
            <w:pPr>
              <w:adjustRightInd w:val="0"/>
              <w:snapToGrid w:val="0"/>
              <w:jc w:val="center"/>
              <w:rPr>
                <w:rFonts w:ascii="宋体" w:hAnsi="宋体" w:cs="宋体"/>
                <w:szCs w:val="21"/>
              </w:rPr>
            </w:pPr>
            <w:r>
              <w:rPr>
                <w:rFonts w:hint="eastAsia" w:ascii="宋体" w:hAnsi="宋体" w:cs="宋体"/>
                <w:szCs w:val="21"/>
              </w:rPr>
              <w:t xml:space="preserve">包号 </w:t>
            </w:r>
          </w:p>
        </w:tc>
        <w:tc>
          <w:tcPr>
            <w:tcW w:w="1605" w:type="dxa"/>
            <w:vAlign w:val="center"/>
          </w:tcPr>
          <w:p w14:paraId="4FBA8FAC">
            <w:pPr>
              <w:adjustRightInd w:val="0"/>
              <w:snapToGrid w:val="0"/>
              <w:jc w:val="center"/>
              <w:rPr>
                <w:rFonts w:ascii="宋体" w:hAnsi="宋体" w:cs="宋体"/>
                <w:szCs w:val="21"/>
              </w:rPr>
            </w:pPr>
            <w:r>
              <w:rPr>
                <w:rFonts w:hint="eastAsia" w:ascii="宋体" w:hAnsi="宋体" w:cs="宋体"/>
                <w:szCs w:val="21"/>
              </w:rPr>
              <w:t>包名称</w:t>
            </w:r>
          </w:p>
        </w:tc>
        <w:tc>
          <w:tcPr>
            <w:tcW w:w="1275" w:type="dxa"/>
            <w:vAlign w:val="center"/>
          </w:tcPr>
          <w:p w14:paraId="43269592">
            <w:pPr>
              <w:adjustRightInd w:val="0"/>
              <w:snapToGrid w:val="0"/>
              <w:jc w:val="center"/>
              <w:rPr>
                <w:rFonts w:ascii="宋体" w:hAnsi="宋体" w:cs="宋体"/>
                <w:szCs w:val="21"/>
              </w:rPr>
            </w:pPr>
            <w:r>
              <w:rPr>
                <w:rFonts w:hint="eastAsia" w:ascii="宋体" w:hAnsi="宋体" w:cs="宋体"/>
                <w:szCs w:val="21"/>
              </w:rPr>
              <w:t>标的名称</w:t>
            </w:r>
          </w:p>
        </w:tc>
        <w:tc>
          <w:tcPr>
            <w:tcW w:w="2587" w:type="dxa"/>
            <w:tcBorders>
              <w:left w:val="single" w:color="auto" w:sz="4" w:space="0"/>
            </w:tcBorders>
            <w:vAlign w:val="center"/>
          </w:tcPr>
          <w:p w14:paraId="3A44E4F2">
            <w:pPr>
              <w:adjustRightInd w:val="0"/>
              <w:snapToGrid w:val="0"/>
              <w:jc w:val="center"/>
              <w:rPr>
                <w:rFonts w:hint="default" w:ascii="宋体" w:hAnsi="宋体" w:eastAsia="宋体" w:cs="宋体"/>
                <w:szCs w:val="21"/>
                <w:lang w:val="en-US" w:eastAsia="zh-CN"/>
              </w:rPr>
            </w:pPr>
            <w:r>
              <w:rPr>
                <w:rFonts w:hint="eastAsia" w:ascii="宋体" w:hAnsi="宋体" w:cs="宋体"/>
                <w:szCs w:val="21"/>
                <w:lang w:val="en-US" w:eastAsia="zh-CN"/>
              </w:rPr>
              <w:t>简要技术要求</w:t>
            </w:r>
          </w:p>
        </w:tc>
        <w:tc>
          <w:tcPr>
            <w:tcW w:w="1068" w:type="dxa"/>
            <w:tcBorders>
              <w:left w:val="single" w:color="auto" w:sz="4" w:space="0"/>
            </w:tcBorders>
            <w:vAlign w:val="center"/>
          </w:tcPr>
          <w:p w14:paraId="000FE8C4">
            <w:pPr>
              <w:adjustRightInd w:val="0"/>
              <w:snapToGrid w:val="0"/>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数量</w:t>
            </w:r>
          </w:p>
        </w:tc>
        <w:tc>
          <w:tcPr>
            <w:tcW w:w="844" w:type="dxa"/>
            <w:vAlign w:val="center"/>
          </w:tcPr>
          <w:p w14:paraId="7D615A4D">
            <w:pPr>
              <w:adjustRightInd w:val="0"/>
              <w:snapToGrid w:val="0"/>
              <w:jc w:val="center"/>
              <w:rPr>
                <w:rFonts w:ascii="宋体" w:hAnsi="宋体" w:cs="宋体"/>
                <w:szCs w:val="21"/>
              </w:rPr>
            </w:pPr>
            <w:r>
              <w:rPr>
                <w:rFonts w:hint="eastAsia" w:ascii="宋体" w:hAnsi="宋体" w:cs="宋体"/>
                <w:szCs w:val="21"/>
              </w:rPr>
              <w:t>节能产品</w:t>
            </w:r>
          </w:p>
        </w:tc>
        <w:tc>
          <w:tcPr>
            <w:tcW w:w="800" w:type="dxa"/>
            <w:vAlign w:val="center"/>
          </w:tcPr>
          <w:p w14:paraId="1AD23789">
            <w:pPr>
              <w:adjustRightInd w:val="0"/>
              <w:snapToGrid w:val="0"/>
              <w:jc w:val="center"/>
              <w:rPr>
                <w:rFonts w:ascii="宋体" w:hAnsi="宋体" w:cs="宋体"/>
                <w:szCs w:val="21"/>
              </w:rPr>
            </w:pPr>
            <w:r>
              <w:rPr>
                <w:rFonts w:hint="eastAsia" w:ascii="宋体" w:hAnsi="宋体" w:cs="宋体"/>
                <w:szCs w:val="21"/>
              </w:rPr>
              <w:t>进口产品</w:t>
            </w:r>
          </w:p>
        </w:tc>
      </w:tr>
      <w:tr w14:paraId="125C2E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38" w:hRule="atLeast"/>
        </w:trPr>
        <w:tc>
          <w:tcPr>
            <w:tcW w:w="761" w:type="dxa"/>
            <w:vAlign w:val="center"/>
          </w:tcPr>
          <w:p w14:paraId="2EE66852">
            <w:pPr>
              <w:adjustRightInd w:val="0"/>
              <w:snapToGrid w:val="0"/>
              <w:spacing w:before="156" w:beforeLines="50" w:line="360" w:lineRule="auto"/>
              <w:jc w:val="center"/>
              <w:rPr>
                <w:rFonts w:ascii="宋体" w:hAnsi="宋体" w:cs="宋体"/>
                <w:szCs w:val="21"/>
              </w:rPr>
            </w:pPr>
            <w:r>
              <w:rPr>
                <w:rFonts w:hint="eastAsia" w:ascii="宋体" w:hAnsi="宋体" w:cs="宋体"/>
                <w:szCs w:val="21"/>
              </w:rPr>
              <w:t>1</w:t>
            </w:r>
          </w:p>
        </w:tc>
        <w:tc>
          <w:tcPr>
            <w:tcW w:w="1605" w:type="dxa"/>
            <w:vAlign w:val="center"/>
          </w:tcPr>
          <w:p w14:paraId="583CD5E6">
            <w:pPr>
              <w:bidi w:val="0"/>
              <w:jc w:val="center"/>
              <w:rPr>
                <w:rFonts w:ascii="宋体" w:hAnsi="宋体" w:cs="宋体"/>
                <w:szCs w:val="21"/>
              </w:rPr>
            </w:pPr>
            <w:r>
              <w:rPr>
                <w:rFonts w:hint="eastAsia" w:ascii="宋体" w:hAnsi="宋体" w:eastAsia="宋体" w:cs="宋体"/>
              </w:rPr>
              <w:t>2026-2027学年度炎陵县学生食堂食用油采购</w:t>
            </w:r>
          </w:p>
        </w:tc>
        <w:tc>
          <w:tcPr>
            <w:tcW w:w="1275" w:type="dxa"/>
            <w:vAlign w:val="center"/>
          </w:tcPr>
          <w:p w14:paraId="30E6B6AA">
            <w:pPr>
              <w:bidi w:val="0"/>
              <w:jc w:val="center"/>
              <w:rPr>
                <w:rFonts w:hint="eastAsia" w:ascii="宋体" w:hAnsi="宋体" w:eastAsia="宋体" w:cs="宋体"/>
                <w:lang w:val="en-US" w:eastAsia="zh-CN"/>
              </w:rPr>
            </w:pPr>
            <w:r>
              <w:rPr>
                <w:rFonts w:hint="eastAsia" w:ascii="宋体" w:hAnsi="宋体" w:cs="宋体"/>
                <w:lang w:eastAsia="zh-CN"/>
              </w:rPr>
              <w:t>食用油</w:t>
            </w:r>
          </w:p>
        </w:tc>
        <w:tc>
          <w:tcPr>
            <w:tcW w:w="2587" w:type="dxa"/>
            <w:tcBorders>
              <w:left w:val="single" w:color="auto" w:sz="4" w:space="0"/>
            </w:tcBorders>
            <w:vAlign w:val="center"/>
          </w:tcPr>
          <w:p w14:paraId="1ED36285">
            <w:pPr>
              <w:keepNext w:val="0"/>
              <w:keepLines w:val="0"/>
              <w:pageBreakBefore w:val="0"/>
              <w:widowControl w:val="0"/>
              <w:kinsoku/>
              <w:wordWrap w:val="0"/>
              <w:overflowPunct/>
              <w:topLinePunct w:val="0"/>
              <w:autoSpaceDE/>
              <w:autoSpaceDN/>
              <w:bidi w:val="0"/>
              <w:adjustRightInd/>
              <w:snapToGrid/>
              <w:jc w:val="center"/>
              <w:textAlignment w:val="auto"/>
              <w:rPr>
                <w:rFonts w:hint="eastAsia" w:ascii="宋体" w:hAnsi="宋体" w:eastAsia="宋体" w:cs="宋体"/>
                <w:lang w:val="en-US" w:eastAsia="zh-CN"/>
              </w:rPr>
            </w:pPr>
            <w:r>
              <w:rPr>
                <w:rFonts w:hint="eastAsia" w:ascii="宋体" w:hAnsi="宋体" w:cs="宋体"/>
                <w:lang w:val="en-US" w:eastAsia="zh-CN"/>
              </w:rPr>
              <w:t>食用油</w:t>
            </w:r>
            <w:r>
              <w:rPr>
                <w:rFonts w:hint="eastAsia" w:ascii="宋体" w:hAnsi="宋体" w:eastAsia="宋体" w:cs="宋体"/>
                <w:lang w:val="en-US" w:eastAsia="zh-CN"/>
              </w:rPr>
              <w:t>应符合或优于现行的国家标准，相关质量应符合GB1536-2021、GB7718-2011等对应的相关标准。</w:t>
            </w:r>
          </w:p>
        </w:tc>
        <w:tc>
          <w:tcPr>
            <w:tcW w:w="1068" w:type="dxa"/>
            <w:tcBorders>
              <w:left w:val="single" w:color="auto" w:sz="4" w:space="0"/>
            </w:tcBorders>
            <w:vAlign w:val="center"/>
          </w:tcPr>
          <w:p w14:paraId="2CB3C2F2">
            <w:pPr>
              <w:bidi w:val="0"/>
              <w:jc w:val="center"/>
              <w:rPr>
                <w:rFonts w:hint="eastAsia" w:ascii="宋体" w:hAnsi="宋体" w:eastAsia="宋体" w:cs="宋体"/>
                <w:lang w:val="en-US" w:eastAsia="zh-CN"/>
              </w:rPr>
            </w:pPr>
            <w:r>
              <w:rPr>
                <w:rFonts w:hint="eastAsia" w:ascii="宋体" w:hAnsi="宋体" w:cs="宋体"/>
                <w:lang w:val="en-US" w:eastAsia="zh-CN"/>
              </w:rPr>
              <w:t>1批</w:t>
            </w:r>
          </w:p>
        </w:tc>
        <w:tc>
          <w:tcPr>
            <w:tcW w:w="844" w:type="dxa"/>
            <w:vAlign w:val="center"/>
          </w:tcPr>
          <w:p w14:paraId="074A7B22">
            <w:pPr>
              <w:adjustRightInd w:val="0"/>
              <w:snapToGrid w:val="0"/>
              <w:spacing w:before="156" w:beforeLines="50" w:line="360" w:lineRule="auto"/>
              <w:jc w:val="center"/>
              <w:rPr>
                <w:rFonts w:ascii="宋体" w:hAnsi="宋体" w:cs="宋体"/>
                <w:szCs w:val="21"/>
              </w:rPr>
            </w:pPr>
            <w:r>
              <w:rPr>
                <w:rFonts w:hint="eastAsia" w:ascii="宋体" w:hAnsi="宋体" w:cs="宋体"/>
                <w:iCs/>
                <w:szCs w:val="21"/>
              </w:rPr>
              <w:sym w:font="Wingdings" w:char="00A8"/>
            </w:r>
          </w:p>
        </w:tc>
        <w:tc>
          <w:tcPr>
            <w:tcW w:w="800" w:type="dxa"/>
            <w:vAlign w:val="center"/>
          </w:tcPr>
          <w:p w14:paraId="4F628A30">
            <w:pPr>
              <w:adjustRightInd w:val="0"/>
              <w:snapToGrid w:val="0"/>
              <w:spacing w:before="156" w:beforeLines="50" w:line="360" w:lineRule="auto"/>
              <w:jc w:val="center"/>
              <w:rPr>
                <w:rFonts w:ascii="宋体" w:hAnsi="宋体" w:cs="宋体"/>
                <w:szCs w:val="21"/>
              </w:rPr>
            </w:pPr>
            <w:r>
              <w:rPr>
                <w:rFonts w:hint="eastAsia" w:ascii="宋体" w:hAnsi="宋体" w:cs="宋体"/>
                <w:iCs/>
                <w:szCs w:val="21"/>
              </w:rPr>
              <w:sym w:font="Wingdings" w:char="00A8"/>
            </w:r>
          </w:p>
        </w:tc>
      </w:tr>
    </w:tbl>
    <w:p w14:paraId="30BEB3C0">
      <w:pPr>
        <w:adjustRightInd w:val="0"/>
        <w:snapToGrid w:val="0"/>
        <w:spacing w:before="156" w:beforeLines="50" w:line="360" w:lineRule="auto"/>
        <w:rPr>
          <w:rFonts w:hint="eastAsia" w:ascii="宋体" w:hAnsi="宋体" w:cs="宋体"/>
          <w:szCs w:val="21"/>
          <w:lang w:eastAsia="zh-CN"/>
        </w:rPr>
      </w:pPr>
      <w:r>
        <w:rPr>
          <w:rFonts w:hint="eastAsia" w:ascii="宋体" w:hAnsi="宋体" w:cs="宋体"/>
          <w:szCs w:val="21"/>
          <w:lang w:eastAsia="zh-CN"/>
        </w:rPr>
        <w:t>注：</w:t>
      </w:r>
      <w:r>
        <w:rPr>
          <w:rFonts w:hint="eastAsia" w:ascii="宋体" w:hAnsi="宋体" w:cs="宋体"/>
          <w:b/>
          <w:bCs/>
          <w:szCs w:val="21"/>
          <w:lang w:eastAsia="zh-CN"/>
        </w:rPr>
        <w:t>本项目以单价形式进行报价，</w:t>
      </w:r>
      <w:r>
        <w:rPr>
          <w:rFonts w:hint="eastAsia" w:ascii="宋体" w:hAnsi="宋体" w:cs="宋体"/>
          <w:b/>
          <w:bCs/>
          <w:szCs w:val="21"/>
          <w:lang w:val="en-US" w:eastAsia="zh-CN"/>
        </w:rPr>
        <w:t>采购数量为变量，具体以实际发生量为准。</w:t>
      </w:r>
    </w:p>
    <w:p w14:paraId="5CD8C8CE">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1.“包”为最小合同单位。每“包”内容应细化到具体的标的。</w:t>
      </w:r>
    </w:p>
    <w:p w14:paraId="039C77AF">
      <w:pPr>
        <w:adjustRightInd w:val="0"/>
        <w:snapToGrid w:val="0"/>
        <w:spacing w:before="156" w:beforeLines="50" w:line="360" w:lineRule="auto"/>
        <w:ind w:firstLine="420" w:firstLineChars="200"/>
        <w:rPr>
          <w:rFonts w:ascii="宋体" w:hAnsi="宋体" w:cs="宋体"/>
          <w:kern w:val="0"/>
          <w:szCs w:val="21"/>
        </w:rPr>
      </w:pPr>
      <w:r>
        <w:rPr>
          <w:rFonts w:hint="eastAsia" w:ascii="宋体" w:hAnsi="宋体" w:cs="宋体"/>
          <w:szCs w:val="21"/>
        </w:rPr>
        <w:t>2.货物的主要技术参数或规格：</w:t>
      </w:r>
      <w:r>
        <w:rPr>
          <w:rFonts w:hint="eastAsia" w:ascii="宋体" w:hAnsi="宋体" w:cs="宋体"/>
          <w:kern w:val="0"/>
          <w:szCs w:val="21"/>
        </w:rPr>
        <w:t>详见“技术要求”中的具体技术参数。</w:t>
      </w:r>
    </w:p>
    <w:p w14:paraId="24A816D2">
      <w:pPr>
        <w:adjustRightInd w:val="0"/>
        <w:snapToGrid w:val="0"/>
        <w:spacing w:before="156" w:beforeLines="50" w:line="360" w:lineRule="auto"/>
        <w:ind w:firstLine="420" w:firstLineChars="200"/>
        <w:rPr>
          <w:rFonts w:ascii="宋体" w:hAnsi="宋体" w:cs="宋体"/>
          <w:kern w:val="0"/>
          <w:szCs w:val="21"/>
        </w:rPr>
      </w:pPr>
      <w:r>
        <w:rPr>
          <w:rFonts w:hint="eastAsia" w:ascii="宋体" w:hAnsi="宋体" w:cs="宋体"/>
          <w:bCs/>
          <w:kern w:val="0"/>
          <w:szCs w:val="21"/>
        </w:rPr>
        <w:t>3.供应商应</w:t>
      </w:r>
      <w:r>
        <w:rPr>
          <w:rFonts w:hint="eastAsia" w:ascii="宋体" w:hAnsi="宋体" w:cs="宋体"/>
          <w:kern w:val="0"/>
          <w:szCs w:val="21"/>
        </w:rPr>
        <w:t>在响应文件“分项报价明细表”中按</w:t>
      </w:r>
      <w:r>
        <w:rPr>
          <w:rFonts w:hint="eastAsia" w:ascii="宋体" w:hAnsi="宋体" w:cs="宋体"/>
          <w:szCs w:val="21"/>
        </w:rPr>
        <w:t>标的名称</w:t>
      </w:r>
      <w:r>
        <w:rPr>
          <w:rFonts w:hint="eastAsia" w:ascii="宋体" w:hAnsi="宋体" w:cs="宋体"/>
          <w:kern w:val="0"/>
          <w:szCs w:val="21"/>
        </w:rPr>
        <w:t>顺序逐项填写，且每个标的均需按谈判文件规定报价。如有缺项、漏项，其</w:t>
      </w:r>
      <w:r>
        <w:rPr>
          <w:rFonts w:hint="eastAsia" w:ascii="宋体" w:hAnsi="宋体" w:cs="宋体"/>
          <w:b/>
          <w:kern w:val="0"/>
          <w:szCs w:val="21"/>
        </w:rPr>
        <w:t>响应无效</w:t>
      </w:r>
      <w:r>
        <w:rPr>
          <w:rFonts w:hint="eastAsia" w:ascii="宋体" w:hAnsi="宋体" w:cs="宋体"/>
          <w:kern w:val="0"/>
          <w:szCs w:val="21"/>
        </w:rPr>
        <w:t>。</w:t>
      </w:r>
    </w:p>
    <w:p w14:paraId="5F802A23">
      <w:pPr>
        <w:adjustRightInd w:val="0"/>
        <w:snapToGrid w:val="0"/>
        <w:spacing w:before="156" w:beforeLines="50" w:line="360" w:lineRule="auto"/>
        <w:ind w:firstLine="420" w:firstLineChars="200"/>
        <w:rPr>
          <w:rFonts w:ascii="宋体" w:hAnsi="宋体" w:cs="宋体"/>
          <w:kern w:val="0"/>
          <w:szCs w:val="21"/>
        </w:rPr>
      </w:pPr>
    </w:p>
    <w:p w14:paraId="52DD753A">
      <w:pPr>
        <w:pStyle w:val="21"/>
      </w:pPr>
    </w:p>
    <w:p w14:paraId="04F5D803">
      <w:pPr>
        <w:pStyle w:val="21"/>
        <w:sectPr>
          <w:pgSz w:w="11906" w:h="16838"/>
          <w:pgMar w:top="1474" w:right="1474" w:bottom="1474" w:left="1588" w:header="851" w:footer="992" w:gutter="0"/>
          <w:cols w:space="720" w:num="1"/>
          <w:docGrid w:type="lines" w:linePitch="312" w:charSpace="0"/>
        </w:sectPr>
      </w:pPr>
    </w:p>
    <w:p w14:paraId="0158BD72">
      <w:pPr>
        <w:keepNext/>
        <w:keepLines/>
        <w:numPr>
          <w:ilvl w:val="0"/>
          <w:numId w:val="2"/>
        </w:numPr>
        <w:adjustRightInd w:val="0"/>
        <w:snapToGrid w:val="0"/>
        <w:spacing w:before="156" w:beforeLines="50" w:line="360" w:lineRule="auto"/>
        <w:jc w:val="center"/>
        <w:outlineLvl w:val="1"/>
        <w:rPr>
          <w:rFonts w:hint="eastAsia" w:ascii="宋体" w:hAnsi="宋体" w:cs="宋体"/>
          <w:b/>
          <w:bCs/>
          <w:sz w:val="28"/>
          <w:szCs w:val="28"/>
        </w:rPr>
      </w:pPr>
      <w:bookmarkStart w:id="143" w:name="_Toc23093"/>
      <w:r>
        <w:rPr>
          <w:rFonts w:hint="eastAsia" w:ascii="宋体" w:hAnsi="宋体" w:cs="宋体"/>
          <w:b/>
          <w:bCs/>
          <w:sz w:val="28"/>
          <w:szCs w:val="28"/>
        </w:rPr>
        <w:t>技术要求</w:t>
      </w:r>
      <w:bookmarkEnd w:id="143"/>
    </w:p>
    <w:p w14:paraId="0C1122CA">
      <w:pPr>
        <w:pStyle w:val="15"/>
        <w:ind w:left="0" w:leftChars="0" w:firstLine="0" w:firstLineChars="0"/>
        <w:rPr>
          <w:rFonts w:hint="eastAsia"/>
          <w:b/>
          <w:bCs/>
          <w:sz w:val="24"/>
          <w:szCs w:val="32"/>
        </w:rPr>
      </w:pPr>
      <w:r>
        <w:rPr>
          <w:rFonts w:hint="eastAsia"/>
          <w:b/>
          <w:bCs/>
          <w:sz w:val="24"/>
          <w:szCs w:val="32"/>
          <w:lang w:val="en-US" w:eastAsia="zh-CN"/>
        </w:rPr>
        <w:t>一、项目技术规格与参数要求</w:t>
      </w:r>
    </w:p>
    <w:p w14:paraId="0C57B415">
      <w:pPr>
        <w:keepNext/>
        <w:keepLines/>
        <w:numPr>
          <w:ilvl w:val="0"/>
          <w:numId w:val="0"/>
        </w:numPr>
        <w:spacing w:line="360" w:lineRule="auto"/>
        <w:ind w:leftChars="0" w:firstLine="420" w:firstLineChars="200"/>
        <w:jc w:val="both"/>
        <w:outlineLvl w:val="9"/>
        <w:rPr>
          <w:rFonts w:hint="eastAsia" w:ascii="宋体" w:hAnsi="宋体" w:eastAsia="宋体" w:cs="宋体"/>
          <w:lang w:val="en-US" w:eastAsia="zh-CN"/>
        </w:rPr>
      </w:pPr>
      <w:r>
        <w:rPr>
          <w:rFonts w:hint="eastAsia" w:ascii="宋体" w:hAnsi="宋体" w:eastAsia="宋体" w:cs="宋体"/>
          <w:lang w:val="en-US" w:eastAsia="zh-CN"/>
        </w:rPr>
        <w:t>1、本项目采购的食用油</w:t>
      </w:r>
      <w:r>
        <w:rPr>
          <w:rFonts w:hint="eastAsia" w:ascii="宋体" w:hAnsi="宋体" w:cs="宋体"/>
          <w:lang w:val="en-US" w:eastAsia="zh-CN"/>
        </w:rPr>
        <w:t>为</w:t>
      </w:r>
      <w:r>
        <w:rPr>
          <w:rFonts w:hint="eastAsia" w:ascii="宋体" w:hAnsi="宋体" w:eastAsia="宋体" w:cs="宋体"/>
        </w:rPr>
        <w:t>国家非转基因压榨一级成品菜籽油</w:t>
      </w:r>
      <w:r>
        <w:rPr>
          <w:rFonts w:hint="eastAsia" w:ascii="宋体" w:hAnsi="宋体" w:cs="宋体"/>
          <w:lang w:eastAsia="zh-CN"/>
        </w:rPr>
        <w:t>，</w:t>
      </w:r>
      <w:r>
        <w:rPr>
          <w:rFonts w:hint="eastAsia" w:ascii="宋体" w:hAnsi="宋体" w:cs="宋体"/>
          <w:lang w:val="en-US" w:eastAsia="zh-CN"/>
        </w:rPr>
        <w:t>应</w:t>
      </w:r>
      <w:r>
        <w:rPr>
          <w:rFonts w:hint="eastAsia" w:ascii="宋体" w:hAnsi="宋体" w:eastAsia="宋体" w:cs="宋体"/>
          <w:lang w:val="en-US" w:eastAsia="zh-CN"/>
        </w:rPr>
        <w:t>符合或优于现行的国家标准，相关质量应符合GB1536-2021、GB7718-2011等对应的相关标准。</w:t>
      </w:r>
    </w:p>
    <w:p w14:paraId="2552E991">
      <w:pPr>
        <w:keepNext/>
        <w:keepLines/>
        <w:numPr>
          <w:ilvl w:val="0"/>
          <w:numId w:val="0"/>
        </w:numPr>
        <w:spacing w:line="360" w:lineRule="auto"/>
        <w:ind w:leftChars="0" w:firstLine="420" w:firstLineChars="200"/>
        <w:jc w:val="center"/>
        <w:outlineLvl w:val="9"/>
        <w:rPr>
          <w:rFonts w:hint="eastAsia" w:ascii="宋体" w:hAnsi="宋体" w:eastAsia="宋体" w:cs="宋体"/>
          <w:lang w:val="en-US" w:eastAsia="zh-CN"/>
        </w:rPr>
      </w:pPr>
      <w:r>
        <w:rPr>
          <w:rFonts w:hint="eastAsia" w:ascii="宋体" w:hAnsi="宋体" w:eastAsia="宋体" w:cs="宋体"/>
          <w:lang w:val="en-US" w:eastAsia="zh-CN"/>
        </w:rPr>
        <w:t>成品菜籽油质量指标</w:t>
      </w:r>
    </w:p>
    <w:tbl>
      <w:tblPr>
        <w:tblStyle w:val="16"/>
        <w:tblW w:w="8667" w:type="dxa"/>
        <w:tblInd w:w="27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84"/>
        <w:gridCol w:w="4583"/>
      </w:tblGrid>
      <w:tr w14:paraId="652630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6" w:hRule="atLeast"/>
        </w:trPr>
        <w:tc>
          <w:tcPr>
            <w:tcW w:w="4084" w:type="dxa"/>
            <w:noWrap w:val="0"/>
            <w:vAlign w:val="center"/>
          </w:tcPr>
          <w:p w14:paraId="5F02744D">
            <w:pPr>
              <w:bidi w:val="0"/>
              <w:jc w:val="center"/>
              <w:rPr>
                <w:rFonts w:hint="eastAsia" w:ascii="宋体" w:hAnsi="宋体" w:eastAsia="宋体" w:cs="宋体"/>
                <w:lang w:val="en-US" w:eastAsia="en-US"/>
              </w:rPr>
            </w:pPr>
            <w:r>
              <w:rPr>
                <w:rFonts w:hint="eastAsia" w:ascii="宋体" w:hAnsi="宋体" w:eastAsia="宋体" w:cs="宋体"/>
                <w:lang w:val="en-US" w:eastAsia="en-US"/>
              </w:rPr>
              <w:t>项目</w:t>
            </w:r>
          </w:p>
        </w:tc>
        <w:tc>
          <w:tcPr>
            <w:tcW w:w="4583" w:type="dxa"/>
            <w:noWrap w:val="0"/>
            <w:vAlign w:val="center"/>
          </w:tcPr>
          <w:p w14:paraId="43A0DB0D">
            <w:pPr>
              <w:bidi w:val="0"/>
              <w:jc w:val="center"/>
              <w:rPr>
                <w:rFonts w:hint="eastAsia" w:ascii="宋体" w:hAnsi="宋体" w:eastAsia="宋体" w:cs="宋体"/>
                <w:lang w:val="en-US" w:eastAsia="en-US"/>
              </w:rPr>
            </w:pPr>
            <w:r>
              <w:rPr>
                <w:rFonts w:hint="eastAsia" w:ascii="宋体" w:hAnsi="宋体" w:eastAsia="宋体" w:cs="宋体"/>
                <w:lang w:val="en-US" w:eastAsia="en-US"/>
              </w:rPr>
              <w:t>质量指标( 一级)</w:t>
            </w:r>
          </w:p>
        </w:tc>
      </w:tr>
      <w:tr w14:paraId="4B7A5F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3" w:hRule="atLeast"/>
        </w:trPr>
        <w:tc>
          <w:tcPr>
            <w:tcW w:w="4084" w:type="dxa"/>
            <w:noWrap w:val="0"/>
            <w:vAlign w:val="center"/>
          </w:tcPr>
          <w:p w14:paraId="2AE2C3AB">
            <w:pPr>
              <w:bidi w:val="0"/>
              <w:jc w:val="center"/>
              <w:rPr>
                <w:rFonts w:hint="eastAsia" w:ascii="宋体" w:hAnsi="宋体" w:eastAsia="宋体" w:cs="宋体"/>
                <w:lang w:val="en-US" w:eastAsia="en-US"/>
              </w:rPr>
            </w:pPr>
            <w:r>
              <w:rPr>
                <w:rFonts w:hint="eastAsia" w:ascii="宋体" w:hAnsi="宋体" w:eastAsia="宋体" w:cs="宋体"/>
                <w:lang w:val="en-US" w:eastAsia="en-US"/>
              </w:rPr>
              <w:t>色泽</w:t>
            </w:r>
          </w:p>
        </w:tc>
        <w:tc>
          <w:tcPr>
            <w:tcW w:w="4583" w:type="dxa"/>
            <w:noWrap w:val="0"/>
            <w:vAlign w:val="center"/>
          </w:tcPr>
          <w:p w14:paraId="233665C5">
            <w:pPr>
              <w:bidi w:val="0"/>
              <w:jc w:val="center"/>
              <w:rPr>
                <w:rFonts w:hint="eastAsia" w:ascii="宋体" w:hAnsi="宋体" w:eastAsia="宋体" w:cs="宋体"/>
                <w:lang w:val="en-US" w:eastAsia="en-US"/>
              </w:rPr>
            </w:pPr>
            <w:r>
              <w:rPr>
                <w:rFonts w:hint="eastAsia" w:ascii="宋体" w:hAnsi="宋体" w:eastAsia="宋体" w:cs="宋体"/>
                <w:lang w:val="en-US" w:eastAsia="en-US"/>
              </w:rPr>
              <w:t>淡黄色至浅黄色</w:t>
            </w:r>
          </w:p>
        </w:tc>
      </w:tr>
      <w:tr w14:paraId="5E2FAF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4084" w:type="dxa"/>
            <w:noWrap w:val="0"/>
            <w:vAlign w:val="center"/>
          </w:tcPr>
          <w:p w14:paraId="43D6EDC6">
            <w:pPr>
              <w:bidi w:val="0"/>
              <w:jc w:val="center"/>
              <w:rPr>
                <w:rFonts w:hint="eastAsia" w:ascii="宋体" w:hAnsi="宋体" w:eastAsia="宋体" w:cs="宋体"/>
                <w:lang w:val="en-US" w:eastAsia="en-US"/>
              </w:rPr>
            </w:pPr>
            <w:r>
              <w:rPr>
                <w:rFonts w:hint="eastAsia" w:ascii="宋体" w:hAnsi="宋体" w:eastAsia="宋体" w:cs="宋体"/>
                <w:lang w:val="en-US" w:eastAsia="en-US"/>
              </w:rPr>
              <w:t>透明度(20。C)</w:t>
            </w:r>
          </w:p>
        </w:tc>
        <w:tc>
          <w:tcPr>
            <w:tcW w:w="4583" w:type="dxa"/>
            <w:noWrap w:val="0"/>
            <w:vAlign w:val="center"/>
          </w:tcPr>
          <w:p w14:paraId="669D9040">
            <w:pPr>
              <w:bidi w:val="0"/>
              <w:jc w:val="center"/>
              <w:rPr>
                <w:rFonts w:hint="eastAsia" w:ascii="宋体" w:hAnsi="宋体" w:eastAsia="宋体" w:cs="宋体"/>
                <w:lang w:val="en-US" w:eastAsia="en-US"/>
              </w:rPr>
            </w:pPr>
            <w:r>
              <w:rPr>
                <w:rFonts w:hint="eastAsia" w:ascii="宋体" w:hAnsi="宋体" w:eastAsia="宋体" w:cs="宋体"/>
                <w:lang w:val="en-US" w:eastAsia="en-US"/>
              </w:rPr>
              <w:t>澄清、透明</w:t>
            </w:r>
          </w:p>
        </w:tc>
      </w:tr>
      <w:tr w14:paraId="6C5FAD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4" w:hRule="atLeast"/>
        </w:trPr>
        <w:tc>
          <w:tcPr>
            <w:tcW w:w="4084" w:type="dxa"/>
            <w:noWrap w:val="0"/>
            <w:vAlign w:val="center"/>
          </w:tcPr>
          <w:p w14:paraId="6DE3153A">
            <w:pPr>
              <w:bidi w:val="0"/>
              <w:jc w:val="center"/>
              <w:rPr>
                <w:rFonts w:hint="eastAsia" w:ascii="宋体" w:hAnsi="宋体" w:eastAsia="宋体" w:cs="宋体"/>
                <w:lang w:val="en-US" w:eastAsia="en-US"/>
              </w:rPr>
            </w:pPr>
            <w:r>
              <w:rPr>
                <w:rFonts w:hint="eastAsia" w:ascii="宋体" w:hAnsi="宋体" w:eastAsia="宋体" w:cs="宋体"/>
                <w:lang w:val="en-US" w:eastAsia="en-US"/>
              </w:rPr>
              <w:t>气味、滋味</w:t>
            </w:r>
          </w:p>
        </w:tc>
        <w:tc>
          <w:tcPr>
            <w:tcW w:w="4583" w:type="dxa"/>
            <w:noWrap w:val="0"/>
            <w:vAlign w:val="center"/>
          </w:tcPr>
          <w:p w14:paraId="7AEB520F">
            <w:pPr>
              <w:bidi w:val="0"/>
              <w:jc w:val="center"/>
              <w:rPr>
                <w:rFonts w:hint="eastAsia" w:ascii="宋体" w:hAnsi="宋体" w:eastAsia="宋体" w:cs="宋体"/>
                <w:lang w:val="en-US" w:eastAsia="zh-CN"/>
              </w:rPr>
            </w:pPr>
            <w:r>
              <w:rPr>
                <w:rFonts w:hint="eastAsia" w:ascii="宋体" w:hAnsi="宋体" w:eastAsia="宋体" w:cs="宋体"/>
                <w:lang w:val="en-US" w:eastAsia="zh-CN"/>
              </w:rPr>
              <w:t>具有菜籽油固有的香味和滋味、无异味</w:t>
            </w:r>
          </w:p>
        </w:tc>
      </w:tr>
      <w:tr w14:paraId="3E8C7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 w:hRule="atLeast"/>
        </w:trPr>
        <w:tc>
          <w:tcPr>
            <w:tcW w:w="4084" w:type="dxa"/>
            <w:noWrap w:val="0"/>
            <w:vAlign w:val="center"/>
          </w:tcPr>
          <w:p w14:paraId="4AADC73E">
            <w:pPr>
              <w:bidi w:val="0"/>
              <w:jc w:val="center"/>
              <w:rPr>
                <w:rFonts w:hint="eastAsia" w:ascii="宋体" w:hAnsi="宋体" w:eastAsia="宋体" w:cs="宋体"/>
                <w:lang w:val="en-US" w:eastAsia="en-US"/>
              </w:rPr>
            </w:pPr>
            <w:r>
              <w:rPr>
                <w:rFonts w:hint="eastAsia" w:ascii="宋体" w:hAnsi="宋体" w:eastAsia="宋体" w:cs="宋体"/>
                <w:lang w:val="en-US" w:eastAsia="en-US"/>
              </w:rPr>
              <w:t>水分及挥发物含量/% ≤</w:t>
            </w:r>
          </w:p>
        </w:tc>
        <w:tc>
          <w:tcPr>
            <w:tcW w:w="4583" w:type="dxa"/>
            <w:noWrap w:val="0"/>
            <w:vAlign w:val="center"/>
          </w:tcPr>
          <w:p w14:paraId="70C26419">
            <w:pPr>
              <w:bidi w:val="0"/>
              <w:jc w:val="center"/>
              <w:rPr>
                <w:rFonts w:hint="eastAsia" w:ascii="宋体" w:hAnsi="宋体" w:eastAsia="宋体" w:cs="宋体"/>
                <w:lang w:val="en-US" w:eastAsia="en-US"/>
              </w:rPr>
            </w:pPr>
            <w:r>
              <w:rPr>
                <w:rFonts w:hint="eastAsia" w:ascii="宋体" w:hAnsi="宋体" w:eastAsia="宋体" w:cs="宋体"/>
                <w:lang w:val="en-US" w:eastAsia="en-US"/>
              </w:rPr>
              <w:t>0.10</w:t>
            </w:r>
          </w:p>
        </w:tc>
      </w:tr>
      <w:tr w14:paraId="06B3DF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6" w:hRule="atLeast"/>
        </w:trPr>
        <w:tc>
          <w:tcPr>
            <w:tcW w:w="4084" w:type="dxa"/>
            <w:noWrap w:val="0"/>
            <w:vAlign w:val="center"/>
          </w:tcPr>
          <w:p w14:paraId="7EFEDC86">
            <w:pPr>
              <w:bidi w:val="0"/>
              <w:jc w:val="center"/>
              <w:rPr>
                <w:rFonts w:hint="eastAsia" w:ascii="宋体" w:hAnsi="宋体" w:eastAsia="宋体" w:cs="宋体"/>
                <w:lang w:val="en-US" w:eastAsia="en-US"/>
              </w:rPr>
            </w:pPr>
            <w:r>
              <w:rPr>
                <w:rFonts w:hint="eastAsia" w:ascii="宋体" w:hAnsi="宋体" w:eastAsia="宋体" w:cs="宋体"/>
                <w:lang w:val="en-US" w:eastAsia="en-US"/>
              </w:rPr>
              <w:t>不溶性杂质含量/%≤</w:t>
            </w:r>
          </w:p>
        </w:tc>
        <w:tc>
          <w:tcPr>
            <w:tcW w:w="4583" w:type="dxa"/>
            <w:noWrap w:val="0"/>
            <w:vAlign w:val="center"/>
          </w:tcPr>
          <w:p w14:paraId="46364617">
            <w:pPr>
              <w:bidi w:val="0"/>
              <w:jc w:val="center"/>
              <w:rPr>
                <w:rFonts w:hint="eastAsia" w:ascii="宋体" w:hAnsi="宋体" w:eastAsia="宋体" w:cs="宋体"/>
                <w:lang w:val="en-US" w:eastAsia="en-US"/>
              </w:rPr>
            </w:pPr>
            <w:r>
              <w:rPr>
                <w:rFonts w:hint="eastAsia" w:ascii="宋体" w:hAnsi="宋体" w:eastAsia="宋体" w:cs="宋体"/>
                <w:lang w:val="en-US" w:eastAsia="en-US"/>
              </w:rPr>
              <w:t>0.05</w:t>
            </w:r>
          </w:p>
        </w:tc>
      </w:tr>
      <w:tr w14:paraId="24EC13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8" w:hRule="atLeast"/>
        </w:trPr>
        <w:tc>
          <w:tcPr>
            <w:tcW w:w="4084" w:type="dxa"/>
            <w:noWrap w:val="0"/>
            <w:vAlign w:val="center"/>
          </w:tcPr>
          <w:p w14:paraId="4A0623D6">
            <w:pPr>
              <w:bidi w:val="0"/>
              <w:jc w:val="center"/>
              <w:rPr>
                <w:rFonts w:hint="eastAsia" w:ascii="宋体" w:hAnsi="宋体" w:eastAsia="宋体" w:cs="宋体"/>
                <w:lang w:val="en-US" w:eastAsia="en-US"/>
              </w:rPr>
            </w:pPr>
            <w:r>
              <w:rPr>
                <w:rFonts w:hint="eastAsia" w:ascii="宋体" w:hAnsi="宋体" w:eastAsia="宋体" w:cs="宋体"/>
                <w:lang w:val="en-US" w:eastAsia="en-US"/>
              </w:rPr>
              <w:t>酸价(以KOH 计)/(mg/g)≤</w:t>
            </w:r>
          </w:p>
        </w:tc>
        <w:tc>
          <w:tcPr>
            <w:tcW w:w="4583" w:type="dxa"/>
            <w:noWrap w:val="0"/>
            <w:vAlign w:val="center"/>
          </w:tcPr>
          <w:p w14:paraId="7EC052B9">
            <w:pPr>
              <w:bidi w:val="0"/>
              <w:jc w:val="center"/>
              <w:rPr>
                <w:rFonts w:hint="eastAsia" w:ascii="宋体" w:hAnsi="宋体" w:eastAsia="宋体" w:cs="宋体"/>
                <w:lang w:val="en-US" w:eastAsia="en-US"/>
              </w:rPr>
            </w:pPr>
            <w:r>
              <w:rPr>
                <w:rFonts w:hint="eastAsia" w:ascii="宋体" w:hAnsi="宋体" w:eastAsia="宋体" w:cs="宋体"/>
                <w:lang w:val="en-US" w:eastAsia="en-US"/>
              </w:rPr>
              <w:t>1.5</w:t>
            </w:r>
          </w:p>
        </w:tc>
      </w:tr>
      <w:tr w14:paraId="07D57F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0" w:hRule="atLeast"/>
        </w:trPr>
        <w:tc>
          <w:tcPr>
            <w:tcW w:w="4084" w:type="dxa"/>
            <w:noWrap w:val="0"/>
            <w:vAlign w:val="center"/>
          </w:tcPr>
          <w:p w14:paraId="00B48162">
            <w:pPr>
              <w:bidi w:val="0"/>
              <w:jc w:val="center"/>
              <w:rPr>
                <w:rFonts w:hint="eastAsia" w:ascii="宋体" w:hAnsi="宋体" w:eastAsia="宋体" w:cs="宋体"/>
                <w:lang w:val="en-US" w:eastAsia="en-US"/>
              </w:rPr>
            </w:pPr>
            <w:r>
              <w:rPr>
                <w:rFonts w:hint="eastAsia" w:ascii="宋体" w:hAnsi="宋体" w:eastAsia="宋体" w:cs="宋体"/>
                <w:lang w:val="en-US" w:eastAsia="en-US"/>
              </w:rPr>
              <w:t>过氧化值/(g/100g)≤</w:t>
            </w:r>
          </w:p>
        </w:tc>
        <w:tc>
          <w:tcPr>
            <w:tcW w:w="4583" w:type="dxa"/>
            <w:noWrap w:val="0"/>
            <w:vAlign w:val="center"/>
          </w:tcPr>
          <w:p w14:paraId="04D3E99E">
            <w:pPr>
              <w:bidi w:val="0"/>
              <w:jc w:val="center"/>
              <w:rPr>
                <w:rFonts w:hint="eastAsia" w:ascii="宋体" w:hAnsi="宋体" w:eastAsia="宋体" w:cs="宋体"/>
                <w:lang w:val="en-US" w:eastAsia="en-US"/>
              </w:rPr>
            </w:pPr>
            <w:r>
              <w:rPr>
                <w:rFonts w:hint="eastAsia" w:ascii="宋体" w:hAnsi="宋体" w:eastAsia="宋体" w:cs="宋体"/>
                <w:lang w:val="en-US" w:eastAsia="en-US"/>
              </w:rPr>
              <w:t>0.125</w:t>
            </w:r>
          </w:p>
        </w:tc>
      </w:tr>
      <w:tr w14:paraId="07D045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4084" w:type="dxa"/>
            <w:noWrap w:val="0"/>
            <w:vAlign w:val="center"/>
          </w:tcPr>
          <w:p w14:paraId="06FD3BFB">
            <w:pPr>
              <w:bidi w:val="0"/>
              <w:jc w:val="center"/>
              <w:rPr>
                <w:rFonts w:hint="eastAsia" w:ascii="宋体" w:hAnsi="宋体" w:eastAsia="宋体" w:cs="宋体"/>
                <w:lang w:val="en-US" w:eastAsia="en-US"/>
              </w:rPr>
            </w:pPr>
            <w:r>
              <w:rPr>
                <w:rFonts w:hint="eastAsia" w:ascii="宋体" w:hAnsi="宋体" w:eastAsia="宋体" w:cs="宋体"/>
                <w:lang w:val="en-US" w:eastAsia="en-US"/>
              </w:rPr>
              <w:t>加热试验 (280。C)</w:t>
            </w:r>
          </w:p>
        </w:tc>
        <w:tc>
          <w:tcPr>
            <w:tcW w:w="4583" w:type="dxa"/>
            <w:noWrap w:val="0"/>
            <w:vAlign w:val="center"/>
          </w:tcPr>
          <w:p w14:paraId="23665B42">
            <w:pPr>
              <w:bidi w:val="0"/>
              <w:jc w:val="center"/>
              <w:rPr>
                <w:rFonts w:hint="eastAsia" w:ascii="宋体" w:hAnsi="宋体" w:eastAsia="宋体" w:cs="宋体"/>
                <w:color w:val="auto"/>
                <w:kern w:val="2"/>
                <w:szCs w:val="21"/>
                <w:lang w:val="en-US" w:eastAsia="zh-CN" w:bidi="ar-SA"/>
              </w:rPr>
            </w:pPr>
            <w:r>
              <w:rPr>
                <w:rFonts w:hint="eastAsia" w:ascii="宋体" w:hAnsi="宋体" w:eastAsia="宋体" w:cs="宋体"/>
                <w:lang w:val="en-US" w:eastAsia="zh-CN"/>
              </w:rPr>
              <w:t>无析出物，油色不得变深</w:t>
            </w:r>
          </w:p>
        </w:tc>
      </w:tr>
    </w:tbl>
    <w:p w14:paraId="4CC4AE78">
      <w:pPr>
        <w:bidi w:val="0"/>
        <w:spacing w:line="360" w:lineRule="auto"/>
        <w:ind w:firstLine="432" w:firstLineChars="200"/>
        <w:rPr>
          <w:rFonts w:hint="eastAsia" w:ascii="宋体" w:hAnsi="宋体" w:eastAsia="宋体" w:cs="宋体"/>
          <w:highlight w:val="none"/>
          <w:lang w:eastAsia="zh-CN"/>
        </w:rPr>
      </w:pPr>
      <w:bookmarkStart w:id="144" w:name="_Toc107998022"/>
      <w:r>
        <w:rPr>
          <w:rFonts w:ascii="宋体" w:hAnsi="宋体" w:cs="宋体"/>
          <w:color w:val="auto"/>
          <w:spacing w:val="8"/>
          <w:sz w:val="20"/>
          <w:szCs w:val="20"/>
        </w:rPr>
        <w:t>★</w:t>
      </w:r>
      <w:r>
        <w:rPr>
          <w:rFonts w:hint="eastAsia" w:ascii="宋体" w:hAnsi="宋体" w:eastAsia="宋体" w:cs="宋体"/>
          <w:lang w:val="en-US" w:eastAsia="zh-CN"/>
        </w:rPr>
        <w:t>2、</w:t>
      </w:r>
      <w:r>
        <w:rPr>
          <w:rFonts w:hint="eastAsia" w:ascii="宋体" w:hAnsi="宋体" w:cs="宋体"/>
          <w:highlight w:val="none"/>
          <w:lang w:val="en-US" w:eastAsia="zh-CN"/>
        </w:rPr>
        <w:t>供应商</w:t>
      </w:r>
      <w:r>
        <w:rPr>
          <w:rFonts w:hint="eastAsia" w:ascii="宋体" w:hAnsi="宋体" w:eastAsia="宋体" w:cs="宋体"/>
          <w:highlight w:val="none"/>
          <w:lang w:eastAsia="zh-CN"/>
        </w:rPr>
        <w:t>交付</w:t>
      </w:r>
      <w:r>
        <w:rPr>
          <w:rFonts w:hint="eastAsia" w:ascii="宋体" w:hAnsi="宋体" w:cs="宋体"/>
          <w:highlight w:val="none"/>
          <w:lang w:eastAsia="zh-CN"/>
        </w:rPr>
        <w:t>的</w:t>
      </w:r>
      <w:r>
        <w:rPr>
          <w:rFonts w:hint="eastAsia" w:ascii="宋体" w:hAnsi="宋体" w:eastAsia="宋体" w:cs="宋体"/>
          <w:highlight w:val="none"/>
          <w:lang w:eastAsia="zh-CN"/>
        </w:rPr>
        <w:t>食用油距</w:t>
      </w:r>
      <w:r>
        <w:rPr>
          <w:rFonts w:hint="eastAsia" w:ascii="宋体" w:hAnsi="宋体" w:cs="宋体"/>
          <w:highlight w:val="none"/>
          <w:lang w:val="en-US" w:eastAsia="zh-CN"/>
        </w:rPr>
        <w:t>离</w:t>
      </w:r>
      <w:r>
        <w:rPr>
          <w:rFonts w:hint="eastAsia" w:ascii="宋体" w:hAnsi="宋体" w:eastAsia="宋体" w:cs="宋体"/>
          <w:highlight w:val="none"/>
          <w:lang w:eastAsia="zh-CN"/>
        </w:rPr>
        <w:t>保质期</w:t>
      </w:r>
      <w:r>
        <w:rPr>
          <w:rFonts w:hint="eastAsia" w:ascii="宋体" w:hAnsi="宋体" w:cs="宋体"/>
          <w:highlight w:val="none"/>
          <w:lang w:val="en-US" w:eastAsia="zh-CN"/>
        </w:rPr>
        <w:t>的</w:t>
      </w:r>
      <w:r>
        <w:rPr>
          <w:rFonts w:hint="eastAsia" w:ascii="宋体" w:hAnsi="宋体" w:eastAsia="宋体" w:cs="宋体"/>
          <w:highlight w:val="none"/>
          <w:lang w:eastAsia="zh-CN"/>
        </w:rPr>
        <w:t>时</w:t>
      </w:r>
      <w:r>
        <w:rPr>
          <w:rFonts w:hint="eastAsia" w:ascii="宋体" w:hAnsi="宋体" w:cs="宋体"/>
          <w:highlight w:val="none"/>
          <w:lang w:val="en-US" w:eastAsia="zh-CN"/>
        </w:rPr>
        <w:t>间</w:t>
      </w:r>
      <w:r>
        <w:rPr>
          <w:rFonts w:hint="eastAsia" w:ascii="宋体" w:hAnsi="宋体" w:eastAsia="宋体" w:cs="宋体"/>
          <w:highlight w:val="none"/>
          <w:lang w:eastAsia="zh-CN"/>
        </w:rPr>
        <w:t>不得低于6个月，严禁临期、过期油品供货</w:t>
      </w:r>
      <w:r>
        <w:rPr>
          <w:rFonts w:hint="eastAsia" w:ascii="宋体" w:hAnsi="宋体" w:eastAsia="宋体" w:cs="宋体"/>
          <w:highlight w:val="none"/>
        </w:rPr>
        <w:t>，如有其他特殊要求的由需供方协商确定</w:t>
      </w:r>
      <w:r>
        <w:rPr>
          <w:rFonts w:hint="eastAsia" w:ascii="宋体" w:hAnsi="宋体" w:eastAsia="宋体" w:cs="宋体"/>
          <w:highlight w:val="none"/>
          <w:lang w:eastAsia="zh-CN"/>
        </w:rPr>
        <w:t>。</w:t>
      </w:r>
    </w:p>
    <w:p w14:paraId="41C1DED8">
      <w:pPr>
        <w:bidi w:val="0"/>
        <w:spacing w:line="360" w:lineRule="auto"/>
        <w:ind w:firstLine="432" w:firstLineChars="200"/>
        <w:rPr>
          <w:rFonts w:hint="eastAsia" w:ascii="宋体" w:hAnsi="宋体" w:eastAsia="宋体" w:cs="宋体"/>
          <w:lang w:eastAsia="zh-CN"/>
        </w:rPr>
      </w:pPr>
      <w:r>
        <w:rPr>
          <w:rFonts w:ascii="宋体" w:hAnsi="宋体" w:cs="宋体"/>
          <w:color w:val="auto"/>
          <w:spacing w:val="8"/>
          <w:sz w:val="20"/>
          <w:szCs w:val="20"/>
        </w:rPr>
        <w:t>★</w:t>
      </w:r>
      <w:r>
        <w:rPr>
          <w:rFonts w:hint="eastAsia" w:ascii="宋体" w:hAnsi="宋体" w:eastAsia="宋体" w:cs="宋体"/>
          <w:lang w:val="en-US" w:eastAsia="zh-CN"/>
        </w:rPr>
        <w:t>3、</w:t>
      </w:r>
      <w:r>
        <w:rPr>
          <w:rFonts w:hint="eastAsia" w:ascii="宋体" w:hAnsi="宋体" w:cs="宋体"/>
          <w:lang w:val="en-US" w:eastAsia="zh-CN"/>
        </w:rPr>
        <w:t>供应商须承诺</w:t>
      </w:r>
      <w:r>
        <w:rPr>
          <w:rFonts w:hint="eastAsia" w:ascii="宋体" w:hAnsi="宋体" w:eastAsia="宋体" w:cs="宋体"/>
        </w:rPr>
        <w:t>不得掺有其它食用油和非食用油，不得添加任何香精和原料</w:t>
      </w:r>
      <w:r>
        <w:rPr>
          <w:rFonts w:hint="eastAsia" w:ascii="宋体" w:hAnsi="宋体" w:eastAsia="宋体" w:cs="宋体"/>
          <w:lang w:eastAsia="zh-CN"/>
        </w:rPr>
        <w:t>。</w:t>
      </w:r>
    </w:p>
    <w:p w14:paraId="3D097924">
      <w:pPr>
        <w:bidi w:val="0"/>
        <w:spacing w:line="360" w:lineRule="auto"/>
        <w:ind w:firstLine="432" w:firstLineChars="200"/>
        <w:rPr>
          <w:rFonts w:hint="eastAsia" w:ascii="宋体" w:hAnsi="宋体" w:eastAsia="宋体" w:cs="宋体"/>
          <w:lang w:eastAsia="zh-CN"/>
        </w:rPr>
      </w:pPr>
      <w:r>
        <w:rPr>
          <w:rFonts w:ascii="宋体" w:hAnsi="宋体" w:cs="宋体"/>
          <w:color w:val="auto"/>
          <w:spacing w:val="8"/>
          <w:sz w:val="20"/>
          <w:szCs w:val="20"/>
        </w:rPr>
        <w:t>★</w:t>
      </w:r>
      <w:r>
        <w:rPr>
          <w:rFonts w:hint="eastAsia" w:ascii="宋体" w:hAnsi="宋体" w:eastAsia="宋体" w:cs="宋体"/>
          <w:lang w:val="en-US" w:eastAsia="zh-CN"/>
        </w:rPr>
        <w:t>4、</w:t>
      </w:r>
      <w:r>
        <w:rPr>
          <w:rFonts w:hint="eastAsia" w:ascii="宋体" w:hAnsi="宋体" w:cs="宋体"/>
          <w:lang w:val="en-US" w:eastAsia="zh-CN"/>
        </w:rPr>
        <w:t>供应商须承诺</w:t>
      </w:r>
      <w:r>
        <w:rPr>
          <w:rFonts w:hint="eastAsia" w:ascii="宋体" w:hAnsi="宋体" w:eastAsia="宋体" w:cs="宋体"/>
        </w:rPr>
        <w:t>菜籽油色泽透明、无异味、口感好，水份控制在国家规定范围内</w:t>
      </w:r>
      <w:r>
        <w:rPr>
          <w:rFonts w:hint="eastAsia" w:ascii="宋体" w:hAnsi="宋体" w:eastAsia="宋体" w:cs="宋体"/>
          <w:lang w:eastAsia="zh-CN"/>
        </w:rPr>
        <w:t>。</w:t>
      </w:r>
    </w:p>
    <w:p w14:paraId="4BA8B604">
      <w:pPr>
        <w:bidi w:val="0"/>
        <w:spacing w:line="360" w:lineRule="auto"/>
        <w:ind w:firstLine="420" w:firstLineChars="200"/>
        <w:rPr>
          <w:rFonts w:hint="eastAsia" w:ascii="宋体" w:hAnsi="宋体" w:eastAsia="宋体" w:cs="宋体"/>
          <w:lang w:eastAsia="zh-CN"/>
        </w:rPr>
      </w:pPr>
      <w:r>
        <w:rPr>
          <w:rFonts w:hint="eastAsia" w:ascii="宋体" w:hAnsi="宋体" w:eastAsia="宋体" w:cs="宋体"/>
          <w:lang w:val="en-US" w:eastAsia="zh-CN"/>
        </w:rPr>
        <w:t>5、</w:t>
      </w:r>
      <w:r>
        <w:rPr>
          <w:rFonts w:hint="eastAsia" w:ascii="宋体" w:hAnsi="宋体" w:eastAsia="宋体" w:cs="宋体"/>
        </w:rPr>
        <w:t>每桶油的净重量误差在1.5%以内</w:t>
      </w:r>
      <w:r>
        <w:rPr>
          <w:rFonts w:hint="eastAsia" w:ascii="宋体" w:hAnsi="宋体" w:eastAsia="宋体" w:cs="宋体"/>
          <w:lang w:eastAsia="zh-CN"/>
        </w:rPr>
        <w:t>。</w:t>
      </w:r>
    </w:p>
    <w:p w14:paraId="3AC65442">
      <w:pPr>
        <w:numPr>
          <w:ilvl w:val="0"/>
          <w:numId w:val="0"/>
        </w:numPr>
        <w:adjustRightInd w:val="0"/>
        <w:snapToGrid w:val="0"/>
        <w:spacing w:line="360" w:lineRule="auto"/>
        <w:jc w:val="left"/>
        <w:rPr>
          <w:rFonts w:hint="eastAsia" w:ascii="宋体" w:hAnsi="宋体" w:cs="宋体"/>
          <w:lang w:val="en-US" w:eastAsia="zh-CN"/>
        </w:rPr>
      </w:pPr>
    </w:p>
    <w:p w14:paraId="0747ADD6">
      <w:pPr>
        <w:adjustRightInd w:val="0"/>
        <w:snapToGrid w:val="0"/>
        <w:spacing w:line="360" w:lineRule="auto"/>
        <w:ind w:firstLine="420" w:firstLineChars="200"/>
        <w:jc w:val="left"/>
        <w:rPr>
          <w:rFonts w:hint="eastAsia" w:ascii="宋体" w:hAnsi="宋体" w:cs="宋体"/>
          <w:lang w:val="en-US" w:eastAsia="zh-CN"/>
        </w:rPr>
      </w:pPr>
    </w:p>
    <w:p w14:paraId="5203522E">
      <w:pPr>
        <w:adjustRightInd w:val="0"/>
        <w:snapToGrid w:val="0"/>
        <w:spacing w:line="360" w:lineRule="auto"/>
        <w:ind w:firstLine="420" w:firstLineChars="200"/>
        <w:jc w:val="left"/>
        <w:rPr>
          <w:rFonts w:hint="eastAsia" w:ascii="宋体" w:hAnsi="宋体" w:cs="宋体"/>
          <w:lang w:val="en-US" w:eastAsia="zh-CN"/>
        </w:rPr>
      </w:pPr>
    </w:p>
    <w:p w14:paraId="6875F2F6">
      <w:pPr>
        <w:adjustRightInd w:val="0"/>
        <w:snapToGrid w:val="0"/>
        <w:spacing w:line="360" w:lineRule="auto"/>
        <w:ind w:firstLine="420" w:firstLineChars="200"/>
        <w:jc w:val="left"/>
        <w:rPr>
          <w:rFonts w:hint="eastAsia" w:ascii="宋体" w:hAnsi="宋体" w:cs="宋体"/>
          <w:lang w:val="en-US" w:eastAsia="zh-CN"/>
        </w:rPr>
      </w:pPr>
    </w:p>
    <w:p w14:paraId="302A6A42">
      <w:pPr>
        <w:adjustRightInd w:val="0"/>
        <w:snapToGrid w:val="0"/>
        <w:spacing w:line="360" w:lineRule="auto"/>
        <w:ind w:firstLine="420" w:firstLineChars="200"/>
        <w:jc w:val="left"/>
        <w:rPr>
          <w:rFonts w:hint="eastAsia" w:ascii="宋体" w:hAnsi="宋体" w:cs="宋体"/>
          <w:lang w:val="en-US" w:eastAsia="zh-CN"/>
        </w:rPr>
      </w:pPr>
    </w:p>
    <w:p w14:paraId="49C1707E">
      <w:pPr>
        <w:adjustRightInd w:val="0"/>
        <w:snapToGrid w:val="0"/>
        <w:spacing w:line="360" w:lineRule="auto"/>
        <w:ind w:firstLine="420" w:firstLineChars="200"/>
        <w:jc w:val="left"/>
        <w:rPr>
          <w:rFonts w:hint="eastAsia" w:ascii="宋体" w:hAnsi="宋体" w:cs="宋体"/>
          <w:lang w:val="en-US" w:eastAsia="zh-CN"/>
        </w:rPr>
      </w:pPr>
    </w:p>
    <w:p w14:paraId="700D1C57">
      <w:pPr>
        <w:adjustRightInd w:val="0"/>
        <w:snapToGrid w:val="0"/>
        <w:spacing w:line="360" w:lineRule="auto"/>
        <w:ind w:firstLine="420" w:firstLineChars="200"/>
        <w:jc w:val="left"/>
        <w:rPr>
          <w:rFonts w:hint="eastAsia" w:ascii="宋体" w:hAnsi="宋体" w:cs="宋体"/>
          <w:lang w:val="en-US" w:eastAsia="zh-CN"/>
        </w:rPr>
      </w:pPr>
    </w:p>
    <w:p w14:paraId="18EB4D3C">
      <w:pPr>
        <w:adjustRightInd w:val="0"/>
        <w:snapToGrid w:val="0"/>
        <w:spacing w:line="360" w:lineRule="auto"/>
        <w:ind w:firstLine="420" w:firstLineChars="200"/>
        <w:jc w:val="left"/>
        <w:rPr>
          <w:rFonts w:hint="eastAsia" w:ascii="宋体" w:hAnsi="宋体" w:cs="宋体"/>
          <w:lang w:val="en-US" w:eastAsia="zh-CN"/>
        </w:rPr>
      </w:pPr>
    </w:p>
    <w:p w14:paraId="00100591">
      <w:pPr>
        <w:adjustRightInd w:val="0"/>
        <w:snapToGrid w:val="0"/>
        <w:spacing w:line="360" w:lineRule="auto"/>
        <w:ind w:firstLine="420" w:firstLineChars="200"/>
        <w:jc w:val="left"/>
        <w:rPr>
          <w:rFonts w:hint="eastAsia" w:ascii="宋体" w:hAnsi="宋体" w:cs="宋体"/>
          <w:lang w:val="en-US" w:eastAsia="zh-CN"/>
        </w:rPr>
      </w:pPr>
    </w:p>
    <w:p w14:paraId="5541803C">
      <w:pPr>
        <w:adjustRightInd w:val="0"/>
        <w:snapToGrid w:val="0"/>
        <w:spacing w:line="360" w:lineRule="auto"/>
        <w:ind w:firstLine="420" w:firstLineChars="200"/>
        <w:jc w:val="left"/>
        <w:rPr>
          <w:rFonts w:hint="eastAsia" w:ascii="宋体" w:hAnsi="宋体" w:cs="宋体"/>
          <w:lang w:val="en-US" w:eastAsia="zh-CN"/>
        </w:rPr>
      </w:pPr>
    </w:p>
    <w:p w14:paraId="4C54F5D0">
      <w:pPr>
        <w:keepNext/>
        <w:keepLines/>
        <w:numPr>
          <w:ilvl w:val="0"/>
          <w:numId w:val="2"/>
        </w:numPr>
        <w:spacing w:line="360" w:lineRule="auto"/>
        <w:ind w:left="0" w:leftChars="0" w:firstLine="0" w:firstLineChars="0"/>
        <w:jc w:val="center"/>
        <w:outlineLvl w:val="1"/>
        <w:rPr>
          <w:rFonts w:hint="eastAsia" w:ascii="宋体" w:hAnsi="宋体" w:cs="宋体"/>
          <w:b/>
          <w:bCs/>
          <w:sz w:val="28"/>
          <w:szCs w:val="28"/>
        </w:rPr>
      </w:pPr>
      <w:bookmarkStart w:id="145" w:name="_Toc16824"/>
      <w:r>
        <w:rPr>
          <w:rFonts w:hint="eastAsia" w:ascii="宋体" w:hAnsi="宋体" w:cs="宋体"/>
          <w:b/>
          <w:bCs/>
          <w:sz w:val="28"/>
          <w:szCs w:val="28"/>
        </w:rPr>
        <w:t>商务要求</w:t>
      </w:r>
      <w:bookmarkEnd w:id="144"/>
      <w:bookmarkEnd w:id="145"/>
    </w:p>
    <w:p w14:paraId="02123752">
      <w:pPr>
        <w:pStyle w:val="15"/>
        <w:keepNext w:val="0"/>
        <w:keepLines w:val="0"/>
        <w:pageBreakBefore w:val="0"/>
        <w:widowControl w:val="0"/>
        <w:kinsoku/>
        <w:wordWrap/>
        <w:overflowPunct/>
        <w:topLinePunct w:val="0"/>
        <w:autoSpaceDE/>
        <w:autoSpaceDN/>
        <w:bidi w:val="0"/>
        <w:adjustRightInd/>
        <w:snapToGrid/>
        <w:spacing w:after="240"/>
        <w:ind w:left="0" w:leftChars="0" w:firstLine="0" w:firstLineChars="0"/>
        <w:textAlignment w:val="auto"/>
        <w:outlineLvl w:val="9"/>
        <w:rPr>
          <w:rFonts w:hint="default"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一、交付的时间、地点</w:t>
      </w:r>
    </w:p>
    <w:p w14:paraId="0F72CA4D">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Cs w:val="21"/>
        </w:rPr>
      </w:pPr>
      <w:r>
        <w:rPr>
          <w:rFonts w:hint="eastAsia" w:ascii="宋体" w:hAnsi="宋体" w:eastAsia="宋体" w:cs="宋体"/>
          <w:szCs w:val="21"/>
        </w:rPr>
        <w:t>1</w:t>
      </w:r>
      <w:r>
        <w:rPr>
          <w:rFonts w:hint="eastAsia" w:ascii="宋体" w:hAnsi="宋体" w:eastAsia="宋体" w:cs="宋体"/>
          <w:szCs w:val="21"/>
          <w:lang w:eastAsia="zh-CN"/>
        </w:rPr>
        <w:t>、</w:t>
      </w:r>
      <w:r>
        <w:rPr>
          <w:rFonts w:hint="eastAsia" w:ascii="宋体" w:hAnsi="宋体" w:eastAsia="宋体" w:cs="宋体"/>
          <w:szCs w:val="21"/>
          <w:lang w:val="en-US" w:eastAsia="zh-CN"/>
        </w:rPr>
        <w:t>交付时</w:t>
      </w:r>
      <w:r>
        <w:rPr>
          <w:rFonts w:hint="eastAsia" w:ascii="宋体" w:hAnsi="宋体" w:eastAsia="宋体" w:cs="宋体"/>
          <w:szCs w:val="21"/>
          <w:highlight w:val="none"/>
          <w:lang w:val="en-US" w:eastAsia="zh-CN"/>
        </w:rPr>
        <w:t>间</w:t>
      </w:r>
      <w:r>
        <w:rPr>
          <w:rFonts w:hint="eastAsia" w:ascii="宋体" w:hAnsi="宋体" w:eastAsia="宋体" w:cs="宋体"/>
          <w:szCs w:val="21"/>
          <w:highlight w:val="none"/>
        </w:rPr>
        <w:t>：202</w:t>
      </w:r>
      <w:r>
        <w:rPr>
          <w:rFonts w:hint="eastAsia" w:ascii="宋体" w:hAnsi="宋体" w:eastAsia="宋体" w:cs="宋体"/>
          <w:szCs w:val="21"/>
          <w:highlight w:val="none"/>
          <w:lang w:val="en-US" w:eastAsia="zh-CN"/>
        </w:rPr>
        <w:t>6</w:t>
      </w:r>
      <w:r>
        <w:rPr>
          <w:rFonts w:hint="eastAsia" w:ascii="宋体" w:hAnsi="宋体" w:eastAsia="宋体" w:cs="宋体"/>
          <w:szCs w:val="21"/>
          <w:highlight w:val="none"/>
        </w:rPr>
        <w:t>年</w:t>
      </w:r>
      <w:r>
        <w:rPr>
          <w:rFonts w:hint="eastAsia" w:ascii="宋体" w:hAnsi="宋体" w:eastAsia="宋体" w:cs="宋体"/>
          <w:szCs w:val="21"/>
          <w:highlight w:val="none"/>
          <w:lang w:val="en-US" w:eastAsia="zh-CN"/>
        </w:rPr>
        <w:t>8</w:t>
      </w:r>
      <w:r>
        <w:rPr>
          <w:rFonts w:hint="eastAsia" w:ascii="宋体" w:hAnsi="宋体" w:eastAsia="宋体" w:cs="宋体"/>
          <w:szCs w:val="21"/>
          <w:highlight w:val="none"/>
        </w:rPr>
        <w:t>月至202</w:t>
      </w:r>
      <w:r>
        <w:rPr>
          <w:rFonts w:hint="eastAsia" w:ascii="宋体" w:hAnsi="宋体" w:eastAsia="宋体" w:cs="宋体"/>
          <w:szCs w:val="21"/>
          <w:highlight w:val="none"/>
          <w:lang w:val="en-US" w:eastAsia="zh-CN"/>
        </w:rPr>
        <w:t>7</w:t>
      </w:r>
      <w:r>
        <w:rPr>
          <w:rFonts w:hint="eastAsia" w:ascii="宋体" w:hAnsi="宋体" w:eastAsia="宋体" w:cs="宋体"/>
          <w:szCs w:val="21"/>
          <w:highlight w:val="none"/>
        </w:rPr>
        <w:t>年7月（具</w:t>
      </w:r>
      <w:r>
        <w:rPr>
          <w:rFonts w:hint="eastAsia" w:ascii="宋体" w:hAnsi="宋体" w:eastAsia="宋体" w:cs="宋体"/>
          <w:szCs w:val="21"/>
        </w:rPr>
        <w:t>体时间由采购人根据项目实施进度以合同约定为准）。</w:t>
      </w:r>
    </w:p>
    <w:p w14:paraId="27F4A8E8">
      <w:pPr>
        <w:pStyle w:val="15"/>
        <w:ind w:left="0" w:leftChars="0" w:firstLine="420" w:firstLineChars="200"/>
        <w:rPr>
          <w:rFonts w:hint="eastAsia" w:ascii="宋体" w:hAnsi="宋体" w:eastAsia="宋体" w:cs="宋体"/>
          <w:szCs w:val="21"/>
          <w:lang w:val="en-US" w:eastAsia="zh-CN"/>
        </w:rPr>
      </w:pPr>
      <w:r>
        <w:rPr>
          <w:rFonts w:hint="eastAsia" w:ascii="宋体" w:hAnsi="宋体" w:eastAsia="宋体" w:cs="宋体"/>
          <w:szCs w:val="21"/>
        </w:rPr>
        <w:t>2</w:t>
      </w:r>
      <w:r>
        <w:rPr>
          <w:rFonts w:hint="eastAsia" w:ascii="宋体" w:hAnsi="宋体" w:eastAsia="宋体" w:cs="宋体"/>
          <w:szCs w:val="21"/>
          <w:lang w:eastAsia="zh-CN"/>
        </w:rPr>
        <w:t>、</w:t>
      </w:r>
      <w:r>
        <w:rPr>
          <w:rFonts w:hint="eastAsia" w:ascii="宋体" w:hAnsi="宋体" w:eastAsia="宋体" w:cs="宋体"/>
          <w:szCs w:val="21"/>
        </w:rPr>
        <w:t>交</w:t>
      </w:r>
      <w:r>
        <w:rPr>
          <w:rFonts w:hint="eastAsia" w:ascii="宋体" w:hAnsi="宋体" w:eastAsia="宋体" w:cs="宋体"/>
          <w:szCs w:val="21"/>
          <w:lang w:val="en-US" w:eastAsia="zh-CN"/>
        </w:rPr>
        <w:t>付</w:t>
      </w:r>
      <w:r>
        <w:rPr>
          <w:rFonts w:hint="eastAsia" w:ascii="宋体" w:hAnsi="宋体" w:eastAsia="宋体" w:cs="宋体"/>
          <w:szCs w:val="21"/>
        </w:rPr>
        <w:t>地点：炎陵县所有学校</w:t>
      </w:r>
      <w:r>
        <w:rPr>
          <w:rFonts w:hint="eastAsia" w:ascii="宋体" w:hAnsi="宋体" w:eastAsia="宋体" w:cs="宋体"/>
          <w:szCs w:val="21"/>
          <w:lang w:val="en-US" w:eastAsia="zh-CN"/>
        </w:rPr>
        <w:t>。</w:t>
      </w:r>
    </w:p>
    <w:p w14:paraId="3D2C7AC8">
      <w:pPr>
        <w:pStyle w:val="15"/>
        <w:keepNext w:val="0"/>
        <w:keepLines w:val="0"/>
        <w:pageBreakBefore w:val="0"/>
        <w:widowControl w:val="0"/>
        <w:kinsoku/>
        <w:wordWrap/>
        <w:overflowPunct/>
        <w:topLinePunct w:val="0"/>
        <w:autoSpaceDE/>
        <w:autoSpaceDN/>
        <w:bidi w:val="0"/>
        <w:adjustRightInd/>
        <w:snapToGrid/>
        <w:spacing w:after="240"/>
        <w:ind w:left="0" w:leftChars="0" w:firstLine="0" w:firstLineChars="0"/>
        <w:textAlignment w:val="auto"/>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二、包装、仓储、保管及配送要求</w:t>
      </w:r>
    </w:p>
    <w:p w14:paraId="181042CE">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1、包装应符合GB/T17374-2008及国家的有关规定和要求；运输应储存于阴凉干燥及避光处不得与有害有毒物品一同存放；运输中应注意安全防止日晒雨淋渗漏污染和标签脱落散装运输要有专车保持车辆清洁卫生；包装应符合定量包装的规定，20升/桶或10升/桶或5升/桶，带SC标志，包装材料必须使用食品包装相关材料，包装标识应符合有关规定；外包装要干燥，无硬化变质或外包装破损的现象，其他含量指标按国家标准进行质量验收。</w:t>
      </w:r>
    </w:p>
    <w:p w14:paraId="10485B78">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2、成交供应商负责将采购的食用油送至学校指定地点，包括运输装卸及现场搬运等，一切费用由成交供应商承担。</w:t>
      </w:r>
    </w:p>
    <w:p w14:paraId="515B5743">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3、按所属学校需求计划，按质按量按时免费配送，每次配送前需将该批次产品检验报告交县教育局、各学校备审，存档后方可配送。</w:t>
      </w:r>
    </w:p>
    <w:p w14:paraId="616F4BA1">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4、成交供应商应派经采购人认可的有经验和能力的技术服务人员，负责货物在收货方（各学校、 教学点）的仓储、保管技术指导，确保学生食用安全。由于成交供应商技术服务人员技术指导错误或疏忽，或由于成交供应商未按要求派人进行技术服务而造成的损失由成交供应商负责。</w:t>
      </w:r>
    </w:p>
    <w:p w14:paraId="6877E6D8">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5、供应商应结合本项目的实际情况在响应文件中承诺：如若成交在本项目所在地行政区范围内建立标准化配送中心，配备相应的仓储设备、设施等等。</w:t>
      </w:r>
      <w:r>
        <w:rPr>
          <w:rFonts w:hint="eastAsia" w:ascii="宋体" w:hAnsi="宋体" w:cs="宋体"/>
          <w:b/>
          <w:bCs/>
          <w:highlight w:val="none"/>
          <w:lang w:val="en-US" w:eastAsia="zh-CN"/>
        </w:rPr>
        <w:t>（承诺内容至少包括以上内容，格式自拟）</w:t>
      </w:r>
    </w:p>
    <w:p w14:paraId="376E2035">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6、制定合理的运输线路，运送过程中要注意防雨，防晒，防止与其它有毒、有害物品接触， 车内温度控制在标准范围，并按期对车辆进行清毒处理。在规定的时间内，成交供应商须将所供货物配送到炎陵县所属学校，确保学生在规定的时间内食用。</w:t>
      </w:r>
    </w:p>
    <w:p w14:paraId="3B029263">
      <w:pPr>
        <w:pStyle w:val="15"/>
        <w:keepNext w:val="0"/>
        <w:keepLines w:val="0"/>
        <w:pageBreakBefore w:val="0"/>
        <w:widowControl w:val="0"/>
        <w:kinsoku/>
        <w:wordWrap/>
        <w:overflowPunct/>
        <w:topLinePunct w:val="0"/>
        <w:autoSpaceDE/>
        <w:autoSpaceDN/>
        <w:bidi w:val="0"/>
        <w:adjustRightInd/>
        <w:snapToGrid/>
        <w:spacing w:after="240"/>
        <w:ind w:left="0" w:leftChars="0" w:firstLine="0" w:firstLineChars="0"/>
        <w:textAlignment w:val="auto"/>
        <w:rPr>
          <w:rFonts w:hint="eastAsia" w:ascii="Times New Roman" w:hAnsi="Times New Roman" w:eastAsia="宋体" w:cs="Times New Roman"/>
          <w:b/>
          <w:bCs/>
          <w:sz w:val="24"/>
          <w:szCs w:val="32"/>
          <w:highlight w:val="none"/>
          <w:lang w:val="en-US" w:eastAsia="zh-CN"/>
        </w:rPr>
      </w:pPr>
      <w:r>
        <w:rPr>
          <w:rFonts w:hint="eastAsia" w:ascii="Times New Roman" w:hAnsi="Times New Roman" w:eastAsia="宋体" w:cs="Times New Roman"/>
          <w:b/>
          <w:bCs/>
          <w:sz w:val="24"/>
          <w:szCs w:val="32"/>
          <w:lang w:val="en-US" w:eastAsia="zh-CN"/>
        </w:rPr>
        <w:t>三、项目验收标准和方法</w:t>
      </w:r>
    </w:p>
    <w:p w14:paraId="4F3C4522">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严格按照国家规定的相应标准执行验收，响应文件中有关技术条款若优于谈判文件要求的部分，将直接成为验收执行标准的一部分。</w:t>
      </w:r>
    </w:p>
    <w:p w14:paraId="0B11F055">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1、成交供应商在每次配送前，需提前将本批产品的检验报告，每期提供一次第三方检测报告并出具第三方检验机构对应资质证明送教育局和乡镇中心小学、中学，由乡镇中心小学、中学随机抽取一瓶作为留存样品（留存样品可在下一次配送时回收）。未履行手续前，不得配送；</w:t>
      </w:r>
    </w:p>
    <w:p w14:paraId="434C0415">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2、验收由采购人按合同规定的产品质量要求负责验收。</w:t>
      </w:r>
    </w:p>
    <w:p w14:paraId="6B508256">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3、各学校在收到成交供应商交付的货物后应在当天组织验收。如发现与合同不符的，不签发验收单，并上报县教育局。由教育局邀请县有关职能部门参加，并由相关具有资质的检测机构出具检验结论。</w:t>
      </w:r>
    </w:p>
    <w:p w14:paraId="596141BA">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4、各学校在成交供应商按合同规定交货后，无正当理由而拖延接收、验收或拒绝接收、验收的，采购人应承担因此给成交供应商造成的直接损失。</w:t>
      </w:r>
    </w:p>
    <w:p w14:paraId="57EDCBE9">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5、建立货物交接制度。送交产品时，成交供应商与学校办理《交货验收单》手续。交接人员签名，以示负责。验收单一式两份，成交供应商、采购人所属学校各一份。</w:t>
      </w:r>
    </w:p>
    <w:p w14:paraId="12F7D347">
      <w:pPr>
        <w:pStyle w:val="15"/>
        <w:keepNext w:val="0"/>
        <w:keepLines w:val="0"/>
        <w:pageBreakBefore w:val="0"/>
        <w:widowControl w:val="0"/>
        <w:kinsoku/>
        <w:wordWrap/>
        <w:overflowPunct/>
        <w:topLinePunct w:val="0"/>
        <w:autoSpaceDE/>
        <w:autoSpaceDN/>
        <w:bidi w:val="0"/>
        <w:adjustRightInd/>
        <w:snapToGrid/>
        <w:spacing w:after="240"/>
        <w:ind w:left="0" w:leftChars="0" w:firstLine="0" w:firstLineChars="0"/>
        <w:textAlignment w:val="auto"/>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四、项目质量标准、期限、效率等要求</w:t>
      </w:r>
    </w:p>
    <w:p w14:paraId="0FC381F7">
      <w:pPr>
        <w:adjustRightInd w:val="0"/>
        <w:snapToGrid w:val="0"/>
        <w:spacing w:line="360" w:lineRule="auto"/>
        <w:ind w:firstLine="420" w:firstLineChars="200"/>
        <w:jc w:val="left"/>
        <w:rPr>
          <w:rFonts w:hint="eastAsia" w:ascii="宋体" w:hAnsi="宋体" w:cs="宋体"/>
          <w:b w:val="0"/>
          <w:bCs w:val="0"/>
          <w:lang w:val="en-US" w:eastAsia="zh-CN"/>
        </w:rPr>
      </w:pPr>
      <w:r>
        <w:rPr>
          <w:rFonts w:hint="eastAsia" w:ascii="宋体" w:hAnsi="宋体" w:cs="宋体"/>
          <w:b w:val="0"/>
          <w:bCs w:val="0"/>
          <w:lang w:val="en-US" w:eastAsia="zh-CN"/>
        </w:rPr>
        <w:t>1、质量标准：达到 GB/T1356-2021成品菜籽油（ 一级）的质量标准。</w:t>
      </w:r>
    </w:p>
    <w:p w14:paraId="3B29D2D9">
      <w:pPr>
        <w:adjustRightInd w:val="0"/>
        <w:snapToGrid w:val="0"/>
        <w:spacing w:line="360" w:lineRule="auto"/>
        <w:ind w:firstLine="420" w:firstLineChars="200"/>
        <w:jc w:val="left"/>
        <w:rPr>
          <w:rFonts w:hint="eastAsia" w:ascii="宋体" w:hAnsi="宋体" w:cs="宋体"/>
          <w:b w:val="0"/>
          <w:bCs w:val="0"/>
          <w:lang w:val="en-US" w:eastAsia="zh-CN"/>
        </w:rPr>
      </w:pPr>
      <w:r>
        <w:rPr>
          <w:rFonts w:hint="eastAsia" w:ascii="宋体" w:hAnsi="宋体" w:cs="宋体"/>
          <w:b w:val="0"/>
          <w:bCs w:val="0"/>
          <w:lang w:val="en-US" w:eastAsia="zh-CN"/>
        </w:rPr>
        <w:t>2、食用油必须符合国家质量检测标准且在保质期内。如有其他特殊要求的由供需双方协商确定。</w:t>
      </w:r>
    </w:p>
    <w:p w14:paraId="4D3F1C4F">
      <w:pPr>
        <w:adjustRightInd w:val="0"/>
        <w:snapToGrid w:val="0"/>
        <w:spacing w:line="360" w:lineRule="auto"/>
        <w:ind w:firstLine="420" w:firstLineChars="200"/>
        <w:jc w:val="left"/>
        <w:rPr>
          <w:rFonts w:hint="eastAsia" w:ascii="宋体" w:hAnsi="宋体" w:cs="宋体"/>
          <w:b w:val="0"/>
          <w:bCs w:val="0"/>
          <w:lang w:val="en-US" w:eastAsia="zh-CN"/>
        </w:rPr>
      </w:pPr>
      <w:bookmarkStart w:id="146" w:name="bookmark43"/>
      <w:bookmarkEnd w:id="146"/>
      <w:r>
        <w:rPr>
          <w:rFonts w:hint="eastAsia" w:ascii="宋体" w:hAnsi="宋体" w:cs="宋体"/>
          <w:b w:val="0"/>
          <w:bCs w:val="0"/>
          <w:lang w:val="en-US" w:eastAsia="zh-CN"/>
        </w:rPr>
        <w:t>3、供应商所供学生食用油应为符合国家标准的生产企业生产。</w:t>
      </w:r>
    </w:p>
    <w:p w14:paraId="2864B01B">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4、供应商应在响应文件中提供承诺：如成交，在签订合同时向采购人提供购买食品安全责任强制保险的证明材料。</w:t>
      </w:r>
    </w:p>
    <w:p w14:paraId="0C715F57">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5、质量抽检</w:t>
      </w:r>
    </w:p>
    <w:p w14:paraId="710F5C9A">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成交供应商应配合采购人或相关职能部门不定期就成交供应商仓储的或送至学校现场的任一批次食用油根据国家相关标准进行抽样送检，检测部门应具备相应资质。</w:t>
      </w:r>
    </w:p>
    <w:p w14:paraId="546A44DC">
      <w:pPr>
        <w:adjustRightInd w:val="0"/>
        <w:snapToGrid w:val="0"/>
        <w:spacing w:line="360" w:lineRule="auto"/>
        <w:ind w:firstLine="420" w:firstLineChars="200"/>
        <w:jc w:val="left"/>
        <w:rPr>
          <w:rFonts w:hint="eastAsia" w:ascii="宋体" w:hAnsi="宋体" w:cs="宋体"/>
          <w:b w:val="0"/>
          <w:bCs w:val="0"/>
          <w:highlight w:val="none"/>
          <w:lang w:val="en-US" w:eastAsia="zh-CN"/>
        </w:rPr>
      </w:pPr>
      <w:r>
        <w:rPr>
          <w:rFonts w:hint="eastAsia" w:ascii="宋体" w:hAnsi="宋体" w:cs="宋体"/>
          <w:b w:val="0"/>
          <w:bCs w:val="0"/>
          <w:highlight w:val="none"/>
          <w:lang w:val="en-US" w:eastAsia="zh-CN"/>
        </w:rPr>
        <w:t>（1）取样送检的一切费用由成交供应商承担。</w:t>
      </w:r>
    </w:p>
    <w:p w14:paraId="2DB492F7">
      <w:pPr>
        <w:adjustRightInd w:val="0"/>
        <w:snapToGrid w:val="0"/>
        <w:spacing w:line="360" w:lineRule="auto"/>
        <w:ind w:firstLine="420" w:firstLineChars="200"/>
        <w:jc w:val="left"/>
        <w:rPr>
          <w:rFonts w:hint="default" w:ascii="宋体" w:hAnsi="宋体" w:cs="宋体"/>
          <w:b w:val="0"/>
          <w:bCs w:val="0"/>
          <w:highlight w:val="none"/>
          <w:lang w:val="en-US" w:eastAsia="zh-CN"/>
        </w:rPr>
      </w:pPr>
      <w:r>
        <w:rPr>
          <w:rFonts w:hint="eastAsia" w:ascii="宋体" w:hAnsi="宋体" w:cs="宋体"/>
          <w:b w:val="0"/>
          <w:bCs w:val="0"/>
          <w:highlight w:val="none"/>
          <w:lang w:val="en-US" w:eastAsia="zh-CN"/>
        </w:rPr>
        <w:t>（2）如检测结果不合格，采购人有权进行退货，由此造成的各种费用均由成交供应商承担，且成交供应商需按采购合同总金额的5%向采购人支付违约金。</w:t>
      </w:r>
    </w:p>
    <w:p w14:paraId="199389DC">
      <w:pPr>
        <w:pStyle w:val="15"/>
        <w:keepNext w:val="0"/>
        <w:keepLines w:val="0"/>
        <w:pageBreakBefore w:val="0"/>
        <w:widowControl w:val="0"/>
        <w:kinsoku/>
        <w:wordWrap/>
        <w:overflowPunct/>
        <w:topLinePunct w:val="0"/>
        <w:autoSpaceDE/>
        <w:autoSpaceDN/>
        <w:bidi w:val="0"/>
        <w:adjustRightInd/>
        <w:snapToGrid/>
        <w:spacing w:after="240"/>
        <w:ind w:left="0" w:leftChars="0" w:firstLine="0" w:firstLineChars="0"/>
        <w:textAlignment w:val="auto"/>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五、付款方式</w:t>
      </w:r>
    </w:p>
    <w:p w14:paraId="3DBE4C66">
      <w:pPr>
        <w:numPr>
          <w:ilvl w:val="0"/>
          <w:numId w:val="0"/>
        </w:numPr>
        <w:adjustRightInd w:val="0"/>
        <w:snapToGrid w:val="0"/>
        <w:spacing w:line="360" w:lineRule="auto"/>
        <w:ind w:firstLine="420" w:firstLineChars="200"/>
        <w:jc w:val="left"/>
        <w:rPr>
          <w:rFonts w:hint="eastAsia" w:ascii="宋体" w:hAnsi="宋体" w:eastAsia="宋体" w:cs="宋体"/>
          <w:b w:val="0"/>
          <w:bCs w:val="0"/>
          <w:kern w:val="2"/>
          <w:sz w:val="21"/>
          <w:szCs w:val="24"/>
          <w:lang w:val="en-US" w:eastAsia="zh-CN" w:bidi="ar-SA"/>
        </w:rPr>
      </w:pPr>
      <w:r>
        <w:rPr>
          <w:rFonts w:hint="eastAsia" w:ascii="宋体" w:hAnsi="宋体" w:eastAsia="宋体" w:cs="宋体"/>
          <w:b w:val="0"/>
          <w:bCs w:val="0"/>
          <w:kern w:val="2"/>
          <w:sz w:val="21"/>
          <w:szCs w:val="24"/>
          <w:lang w:val="en-US" w:eastAsia="zh-CN" w:bidi="ar-SA"/>
        </w:rPr>
        <w:t>1、按实结算，以月为单位进行结算，成交供应商每月15日前凭供货合同、送货签收单、正式税务发票、检验证书等资料单据到所属学校结算上月货款（其中村小或教学点到相对应的中心小学进行结算）。同时，成交供应商需将每月汇总结算单（含各校采购数量、金额结算明细清单）送教育局备案。</w:t>
      </w:r>
    </w:p>
    <w:p w14:paraId="165FD086">
      <w:pPr>
        <w:numPr>
          <w:ilvl w:val="0"/>
          <w:numId w:val="0"/>
        </w:numPr>
        <w:adjustRightInd w:val="0"/>
        <w:snapToGrid w:val="0"/>
        <w:spacing w:line="360" w:lineRule="auto"/>
        <w:ind w:firstLine="420" w:firstLineChars="200"/>
        <w:jc w:val="left"/>
        <w:rPr>
          <w:rFonts w:hint="eastAsia" w:ascii="宋体" w:hAnsi="宋体" w:eastAsia="宋体" w:cs="宋体"/>
          <w:b w:val="0"/>
          <w:bCs w:val="0"/>
          <w:kern w:val="2"/>
          <w:sz w:val="21"/>
          <w:szCs w:val="24"/>
          <w:lang w:val="en-US" w:eastAsia="zh-CN" w:bidi="ar-SA"/>
        </w:rPr>
      </w:pPr>
      <w:r>
        <w:rPr>
          <w:rFonts w:hint="eastAsia" w:ascii="宋体" w:hAnsi="宋体" w:eastAsia="宋体" w:cs="宋体"/>
          <w:b w:val="0"/>
          <w:bCs w:val="0"/>
          <w:kern w:val="2"/>
          <w:sz w:val="21"/>
          <w:szCs w:val="24"/>
          <w:lang w:val="en-US" w:eastAsia="zh-CN" w:bidi="ar-SA"/>
        </w:rPr>
        <w:t>2、在交货前，成交供应商应对货物质量、规格、性能、数量等进行详细全面的检验，并出具一份证明货物符合合同规定要求的检验证书（包括出厂检测报告和每批次的检测报告），检验证书是付款时必要的文件组成部分。</w:t>
      </w:r>
    </w:p>
    <w:p w14:paraId="16107E43">
      <w:pPr>
        <w:pStyle w:val="15"/>
        <w:keepNext w:val="0"/>
        <w:keepLines w:val="0"/>
        <w:pageBreakBefore w:val="0"/>
        <w:widowControl w:val="0"/>
        <w:kinsoku/>
        <w:wordWrap/>
        <w:overflowPunct/>
        <w:topLinePunct w:val="0"/>
        <w:autoSpaceDE/>
        <w:autoSpaceDN/>
        <w:bidi w:val="0"/>
        <w:adjustRightInd/>
        <w:snapToGrid/>
        <w:spacing w:after="240"/>
        <w:ind w:left="0" w:leftChars="0" w:firstLine="0" w:firstLineChars="0"/>
        <w:textAlignment w:val="auto"/>
        <w:rPr>
          <w:rFonts w:hint="eastAsia" w:ascii="Times New Roman" w:hAnsi="Times New Roman" w:eastAsia="宋体" w:cs="Times New Roman"/>
          <w:b/>
          <w:bCs/>
          <w:sz w:val="24"/>
          <w:szCs w:val="32"/>
          <w:lang w:val="en-US" w:eastAsia="zh-CN"/>
        </w:rPr>
      </w:pPr>
      <w:r>
        <w:rPr>
          <w:rFonts w:hint="eastAsia" w:ascii="Times New Roman" w:hAnsi="Times New Roman" w:eastAsia="宋体" w:cs="Times New Roman"/>
          <w:b/>
          <w:bCs/>
          <w:sz w:val="24"/>
          <w:szCs w:val="32"/>
          <w:lang w:val="en-US" w:eastAsia="zh-CN"/>
        </w:rPr>
        <w:t>六、其他要求</w:t>
      </w:r>
    </w:p>
    <w:p w14:paraId="0ABFB977">
      <w:pPr>
        <w:bidi w:val="0"/>
        <w:spacing w:line="360" w:lineRule="auto"/>
        <w:ind w:firstLine="420" w:firstLineChars="200"/>
        <w:rPr>
          <w:rFonts w:hint="eastAsia" w:ascii="宋体" w:hAnsi="宋体" w:eastAsia="宋体" w:cs="宋体"/>
          <w:b/>
          <w:bCs/>
        </w:rPr>
      </w:pPr>
      <w:r>
        <w:rPr>
          <w:rFonts w:hint="eastAsia" w:ascii="宋体" w:hAnsi="宋体" w:eastAsia="宋体" w:cs="宋体"/>
          <w:b/>
          <w:bCs/>
        </w:rPr>
        <w:t>★</w:t>
      </w:r>
      <w:r>
        <w:rPr>
          <w:rFonts w:hint="eastAsia" w:ascii="宋体" w:hAnsi="宋体" w:eastAsia="宋体" w:cs="宋体"/>
          <w:b/>
          <w:bCs/>
          <w:lang w:val="en-US" w:eastAsia="zh-CN"/>
        </w:rPr>
        <w:t>1、</w:t>
      </w:r>
      <w:r>
        <w:rPr>
          <w:rFonts w:hint="eastAsia" w:ascii="宋体" w:hAnsi="宋体" w:eastAsia="宋体" w:cs="宋体"/>
          <w:b/>
          <w:bCs/>
        </w:rPr>
        <w:t>本项目报价以单价形式进行报价，单价报价不得超过</w:t>
      </w:r>
      <w:r>
        <w:rPr>
          <w:rFonts w:hint="eastAsia" w:ascii="宋体" w:hAnsi="宋体" w:eastAsia="宋体" w:cs="宋体"/>
          <w:b/>
          <w:bCs/>
          <w:lang w:val="en-US" w:eastAsia="zh-CN"/>
        </w:rPr>
        <w:t>11.8</w:t>
      </w:r>
      <w:r>
        <w:rPr>
          <w:rFonts w:hint="eastAsia" w:ascii="宋体" w:hAnsi="宋体" w:eastAsia="宋体" w:cs="宋体"/>
          <w:b/>
          <w:bCs/>
        </w:rPr>
        <w:t>元/升（含运费），否则报价无效。以“总价=中标单价×实际供货数量”来进行结算。具体供货以合同为准，当合同与实际供货仍有偏差时，则以实际供货的台账为准。</w:t>
      </w:r>
    </w:p>
    <w:p w14:paraId="34CE7CA8">
      <w:pPr>
        <w:bidi w:val="0"/>
        <w:spacing w:line="360" w:lineRule="auto"/>
        <w:ind w:firstLine="420" w:firstLineChars="200"/>
        <w:rPr>
          <w:rFonts w:hint="eastAsia" w:ascii="宋体" w:hAnsi="宋体" w:eastAsia="宋体" w:cs="宋体"/>
          <w:lang w:eastAsia="zh-CN"/>
        </w:rPr>
      </w:pPr>
      <w:r>
        <w:rPr>
          <w:rFonts w:hint="eastAsia" w:ascii="宋体" w:hAnsi="宋体" w:eastAsia="宋体" w:cs="宋体"/>
          <w:lang w:val="en-US" w:eastAsia="zh-CN"/>
        </w:rPr>
        <w:t>2、</w:t>
      </w:r>
      <w:r>
        <w:rPr>
          <w:rFonts w:hint="eastAsia" w:ascii="宋体" w:hAnsi="宋体" w:eastAsia="宋体" w:cs="宋体"/>
        </w:rPr>
        <w:t>所投产品单价应包括本</w:t>
      </w:r>
      <w:r>
        <w:rPr>
          <w:rFonts w:hint="eastAsia" w:ascii="宋体" w:hAnsi="宋体" w:eastAsia="宋体" w:cs="宋体"/>
          <w:lang w:eastAsia="zh-CN"/>
        </w:rPr>
        <w:t>谈判</w:t>
      </w:r>
      <w:r>
        <w:rPr>
          <w:rFonts w:hint="eastAsia" w:ascii="宋体" w:hAnsi="宋体" w:eastAsia="宋体" w:cs="宋体"/>
        </w:rPr>
        <w:t>文件中规定的货物的生产、运输、出厂检验、保险、包装、管理、到现场后的抽样合格（含各种相关的检测费）、装卸、培训、损耗、质保、附带服务、利润、税金、不可预见费、存储设施保障等以完成本项目的全过程费用。</w:t>
      </w:r>
      <w:r>
        <w:rPr>
          <w:rFonts w:hint="eastAsia" w:ascii="宋体" w:hAnsi="宋体" w:cs="宋体"/>
          <w:lang w:eastAsia="zh-CN"/>
        </w:rPr>
        <w:t>（</w:t>
      </w:r>
      <w:r>
        <w:rPr>
          <w:rFonts w:hint="eastAsia" w:ascii="宋体" w:hAnsi="宋体" w:cs="宋体"/>
          <w:b/>
          <w:bCs/>
          <w:snapToGrid w:val="0"/>
          <w:color w:val="000000"/>
          <w:spacing w:val="3"/>
          <w:kern w:val="0"/>
          <w:sz w:val="21"/>
          <w:szCs w:val="21"/>
          <w:lang w:eastAsia="zh-CN"/>
        </w:rPr>
        <w:t>供应商投标前应自行实地调研、全面了解近</w:t>
      </w:r>
      <w:r>
        <w:rPr>
          <w:rFonts w:hint="eastAsia" w:ascii="宋体" w:hAnsi="宋体" w:cs="宋体"/>
          <w:b/>
          <w:bCs/>
          <w:snapToGrid w:val="0"/>
          <w:color w:val="000000"/>
          <w:spacing w:val="3"/>
          <w:kern w:val="0"/>
          <w:sz w:val="21"/>
          <w:szCs w:val="21"/>
          <w:lang w:val="en-US" w:eastAsia="zh-CN"/>
        </w:rPr>
        <w:t>30所</w:t>
      </w:r>
      <w:r>
        <w:rPr>
          <w:rFonts w:hint="eastAsia" w:ascii="宋体" w:hAnsi="宋体" w:cs="宋体"/>
          <w:b/>
          <w:bCs/>
          <w:snapToGrid w:val="0"/>
          <w:color w:val="000000"/>
          <w:spacing w:val="3"/>
          <w:kern w:val="0"/>
          <w:sz w:val="21"/>
          <w:szCs w:val="21"/>
          <w:lang w:eastAsia="zh-CN"/>
        </w:rPr>
        <w:t>学校地理位置、点位分布、配送距离、道路通行条件、装卸要求、运输损耗、人工及燃油等全部运输相关成本，供应商因未充分调研产生的成本偏差、配送延误、亏损等一切风险与经济损失，均由供应商自行承担）</w:t>
      </w:r>
    </w:p>
    <w:p w14:paraId="3D00973E">
      <w:pPr>
        <w:bidi w:val="0"/>
        <w:spacing w:line="360" w:lineRule="auto"/>
        <w:ind w:firstLine="420" w:firstLineChars="200"/>
        <w:rPr>
          <w:rFonts w:hint="eastAsia" w:ascii="宋体" w:hAnsi="宋体" w:eastAsia="宋体" w:cs="宋体"/>
        </w:rPr>
      </w:pPr>
      <w:r>
        <w:rPr>
          <w:rFonts w:hint="eastAsia" w:ascii="宋体" w:hAnsi="宋体" w:eastAsia="宋体" w:cs="宋体"/>
          <w:lang w:val="en-US" w:eastAsia="zh-CN"/>
        </w:rPr>
        <w:t>3</w:t>
      </w:r>
      <w:r>
        <w:rPr>
          <w:rFonts w:hint="eastAsia" w:ascii="宋体" w:hAnsi="宋体" w:eastAsia="宋体" w:cs="宋体"/>
        </w:rPr>
        <w:t>、本项目采购人不组织现场踏勘，</w:t>
      </w:r>
      <w:r>
        <w:rPr>
          <w:rFonts w:hint="eastAsia" w:ascii="宋体" w:hAnsi="宋体" w:eastAsia="宋体" w:cs="宋体"/>
          <w:lang w:eastAsia="zh-CN"/>
        </w:rPr>
        <w:t>供应商</w:t>
      </w:r>
      <w:r>
        <w:rPr>
          <w:rFonts w:hint="eastAsia" w:ascii="宋体" w:hAnsi="宋体" w:eastAsia="宋体" w:cs="宋体"/>
        </w:rPr>
        <w:t>需自行踏勘现场的，有关费用自理，踏勘期间发生的意外自负。</w:t>
      </w:r>
    </w:p>
    <w:p w14:paraId="16DEBA35">
      <w:pPr>
        <w:bidi w:val="0"/>
        <w:spacing w:line="360" w:lineRule="auto"/>
        <w:ind w:firstLine="420" w:firstLineChars="200"/>
        <w:rPr>
          <w:rFonts w:hint="eastAsia" w:ascii="宋体" w:hAnsi="宋体" w:eastAsia="宋体" w:cs="宋体"/>
        </w:rPr>
      </w:pPr>
      <w:r>
        <w:rPr>
          <w:rFonts w:hint="eastAsia" w:ascii="宋体" w:hAnsi="宋体" w:eastAsia="宋体" w:cs="宋体"/>
          <w:lang w:val="en-US" w:eastAsia="zh-CN"/>
        </w:rPr>
        <w:t>4</w:t>
      </w:r>
      <w:r>
        <w:rPr>
          <w:rFonts w:hint="eastAsia" w:ascii="宋体" w:hAnsi="宋体" w:eastAsia="宋体" w:cs="宋体"/>
        </w:rPr>
        <w:t>、违约责任</w:t>
      </w:r>
    </w:p>
    <w:p w14:paraId="54806258">
      <w:pPr>
        <w:bidi w:val="0"/>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成交供应商</w:t>
      </w:r>
      <w:r>
        <w:rPr>
          <w:rFonts w:hint="eastAsia" w:ascii="宋体" w:hAnsi="宋体" w:eastAsia="宋体" w:cs="宋体"/>
        </w:rPr>
        <w:t>配送货物时不能保证按约定时间到达指定地点且影响学生食用的，每逾期一次，支付违约金</w:t>
      </w:r>
      <w:r>
        <w:rPr>
          <w:rFonts w:hint="eastAsia" w:ascii="宋体" w:hAnsi="宋体" w:eastAsia="宋体" w:cs="宋体"/>
          <w:b/>
          <w:bCs/>
        </w:rPr>
        <w:t>贰万元</w:t>
      </w:r>
      <w:r>
        <w:rPr>
          <w:rFonts w:hint="eastAsia" w:ascii="宋体" w:hAnsi="宋体" w:eastAsia="宋体" w:cs="宋体"/>
        </w:rPr>
        <w:t>。</w:t>
      </w:r>
    </w:p>
    <w:p w14:paraId="61FD5A9F">
      <w:pPr>
        <w:bidi w:val="0"/>
        <w:spacing w:line="360" w:lineRule="auto"/>
        <w:ind w:firstLine="420" w:firstLineChars="200"/>
        <w:rPr>
          <w:rFonts w:hint="eastAsia" w:ascii="宋体" w:hAnsi="宋体" w:eastAsia="宋体" w:cs="宋体"/>
        </w:rPr>
      </w:pPr>
      <w:r>
        <w:rPr>
          <w:rFonts w:hint="eastAsia" w:ascii="宋体" w:hAnsi="宋体" w:eastAsia="宋体" w:cs="宋体"/>
        </w:rPr>
        <w:t>（2）在履行合同过程中，如果</w:t>
      </w:r>
      <w:r>
        <w:rPr>
          <w:rFonts w:hint="eastAsia" w:ascii="宋体" w:hAnsi="宋体" w:eastAsia="宋体" w:cs="宋体"/>
          <w:lang w:eastAsia="zh-CN"/>
        </w:rPr>
        <w:t>成交供应商</w:t>
      </w:r>
      <w:r>
        <w:rPr>
          <w:rFonts w:hint="eastAsia" w:ascii="宋体" w:hAnsi="宋体" w:eastAsia="宋体" w:cs="宋体"/>
        </w:rPr>
        <w:t>遇到不可抗力因素未按时交货和提供服务的情况时，应在情况发生当日以书面形式将拖延的事实、可能拖延的期限和理由通知采购</w:t>
      </w:r>
      <w:r>
        <w:rPr>
          <w:rFonts w:hint="eastAsia" w:ascii="宋体" w:hAnsi="宋体" w:eastAsia="宋体" w:cs="宋体"/>
          <w:lang w:eastAsia="zh-CN"/>
        </w:rPr>
        <w:t>人</w:t>
      </w:r>
      <w:r>
        <w:rPr>
          <w:rFonts w:hint="eastAsia" w:ascii="宋体" w:hAnsi="宋体" w:eastAsia="宋体" w:cs="宋体"/>
        </w:rPr>
        <w:t>。采购</w:t>
      </w:r>
      <w:r>
        <w:rPr>
          <w:rFonts w:hint="eastAsia" w:ascii="宋体" w:hAnsi="宋体" w:eastAsia="宋体" w:cs="宋体"/>
          <w:lang w:eastAsia="zh-CN"/>
        </w:rPr>
        <w:t>人</w:t>
      </w:r>
      <w:r>
        <w:rPr>
          <w:rFonts w:hint="eastAsia" w:ascii="宋体" w:hAnsi="宋体" w:eastAsia="宋体" w:cs="宋体"/>
        </w:rPr>
        <w:t>在收到通知后，应尽快对情况进行评价，确定是否酌情延长交货时间。若</w:t>
      </w:r>
      <w:r>
        <w:rPr>
          <w:rFonts w:hint="eastAsia" w:ascii="宋体" w:hAnsi="宋体" w:eastAsia="宋体" w:cs="宋体"/>
          <w:lang w:eastAsia="zh-CN"/>
        </w:rPr>
        <w:t>成交供应商</w:t>
      </w:r>
      <w:r>
        <w:rPr>
          <w:rFonts w:hint="eastAsia" w:ascii="宋体" w:hAnsi="宋体" w:eastAsia="宋体" w:cs="宋体"/>
        </w:rPr>
        <w:t>在交货延缓期内仍不能交货，采购方将追究</w:t>
      </w:r>
      <w:r>
        <w:rPr>
          <w:rFonts w:hint="eastAsia" w:ascii="宋体" w:hAnsi="宋体" w:eastAsia="宋体" w:cs="宋体"/>
          <w:lang w:eastAsia="zh-CN"/>
        </w:rPr>
        <w:t>成交供应商</w:t>
      </w:r>
      <w:r>
        <w:rPr>
          <w:rFonts w:hint="eastAsia" w:ascii="宋体" w:hAnsi="宋体" w:eastAsia="宋体" w:cs="宋体"/>
        </w:rPr>
        <w:t>的违约责任。</w:t>
      </w:r>
    </w:p>
    <w:p w14:paraId="0987E531">
      <w:pPr>
        <w:bidi w:val="0"/>
        <w:spacing w:line="360" w:lineRule="auto"/>
        <w:ind w:firstLine="420" w:firstLineChars="200"/>
        <w:rPr>
          <w:rFonts w:hint="eastAsia" w:ascii="宋体" w:hAnsi="宋体" w:eastAsia="宋体" w:cs="宋体"/>
        </w:rPr>
      </w:pPr>
      <w:r>
        <w:rPr>
          <w:rFonts w:hint="eastAsia" w:ascii="宋体" w:hAnsi="宋体" w:eastAsia="宋体" w:cs="宋体"/>
        </w:rPr>
        <w:t>（3）采购</w:t>
      </w:r>
      <w:r>
        <w:rPr>
          <w:rFonts w:hint="eastAsia" w:ascii="宋体" w:hAnsi="宋体" w:eastAsia="宋体" w:cs="宋体"/>
          <w:lang w:eastAsia="zh-CN"/>
        </w:rPr>
        <w:t>人</w:t>
      </w:r>
      <w:r>
        <w:rPr>
          <w:rFonts w:hint="eastAsia" w:ascii="宋体" w:hAnsi="宋体" w:eastAsia="宋体" w:cs="宋体"/>
        </w:rPr>
        <w:t>如在合同的履行过程中发现中标人有以下行为的，可单方面中止合同并要求</w:t>
      </w:r>
      <w:r>
        <w:rPr>
          <w:rFonts w:hint="eastAsia" w:ascii="宋体" w:hAnsi="宋体" w:eastAsia="宋体" w:cs="宋体"/>
          <w:lang w:eastAsia="zh-CN"/>
        </w:rPr>
        <w:t>成交供应商</w:t>
      </w:r>
      <w:r>
        <w:rPr>
          <w:rFonts w:hint="eastAsia" w:ascii="宋体" w:hAnsi="宋体" w:eastAsia="宋体" w:cs="宋体"/>
        </w:rPr>
        <w:t>支付合同总价5%的违约金，违约金不足以赔偿采购</w:t>
      </w:r>
      <w:r>
        <w:rPr>
          <w:rFonts w:hint="eastAsia" w:ascii="宋体" w:hAnsi="宋体" w:eastAsia="宋体" w:cs="宋体"/>
          <w:lang w:eastAsia="zh-CN"/>
        </w:rPr>
        <w:t>人</w:t>
      </w:r>
      <w:r>
        <w:rPr>
          <w:rFonts w:hint="eastAsia" w:ascii="宋体" w:hAnsi="宋体" w:eastAsia="宋体" w:cs="宋体"/>
        </w:rPr>
        <w:t>经济损失的部分，采购</w:t>
      </w:r>
      <w:r>
        <w:rPr>
          <w:rFonts w:hint="eastAsia" w:ascii="宋体" w:hAnsi="宋体" w:eastAsia="宋体" w:cs="宋体"/>
          <w:lang w:eastAsia="zh-CN"/>
        </w:rPr>
        <w:t>人</w:t>
      </w:r>
      <w:r>
        <w:rPr>
          <w:rFonts w:hint="eastAsia" w:ascii="宋体" w:hAnsi="宋体" w:eastAsia="宋体" w:cs="宋体"/>
        </w:rPr>
        <w:t>有权继续追偿。</w:t>
      </w:r>
    </w:p>
    <w:p w14:paraId="3804F108">
      <w:pPr>
        <w:bidi w:val="0"/>
        <w:spacing w:line="360" w:lineRule="auto"/>
        <w:ind w:firstLine="420" w:firstLineChars="200"/>
        <w:rPr>
          <w:rFonts w:hint="eastAsia" w:ascii="宋体" w:hAnsi="宋体" w:eastAsia="宋体" w:cs="宋体"/>
        </w:rPr>
      </w:pPr>
      <w:r>
        <w:rPr>
          <w:rFonts w:hint="eastAsia" w:ascii="宋体" w:hAnsi="宋体" w:eastAsia="宋体" w:cs="宋体"/>
        </w:rPr>
        <w:t>A.在</w:t>
      </w:r>
      <w:r>
        <w:rPr>
          <w:rFonts w:hint="eastAsia" w:ascii="宋体" w:hAnsi="宋体" w:eastAsia="宋体" w:cs="宋体"/>
          <w:lang w:eastAsia="zh-CN"/>
        </w:rPr>
        <w:t>响应</w:t>
      </w:r>
      <w:r>
        <w:rPr>
          <w:rFonts w:hint="eastAsia" w:ascii="宋体" w:hAnsi="宋体" w:eastAsia="宋体" w:cs="宋体"/>
        </w:rPr>
        <w:t>文件中弄虚作假、存在欺诈行为的；</w:t>
      </w:r>
    </w:p>
    <w:p w14:paraId="44EE9630">
      <w:pPr>
        <w:bidi w:val="0"/>
        <w:spacing w:line="360" w:lineRule="auto"/>
        <w:ind w:firstLine="420" w:firstLineChars="200"/>
        <w:rPr>
          <w:rFonts w:hint="eastAsia" w:ascii="宋体" w:hAnsi="宋体" w:eastAsia="宋体" w:cs="宋体"/>
        </w:rPr>
      </w:pPr>
      <w:r>
        <w:rPr>
          <w:rFonts w:hint="eastAsia" w:ascii="宋体" w:hAnsi="宋体" w:eastAsia="宋体" w:cs="宋体"/>
        </w:rPr>
        <w:t>B.</w:t>
      </w:r>
      <w:r>
        <w:rPr>
          <w:rFonts w:hint="eastAsia" w:ascii="宋体" w:hAnsi="宋体" w:eastAsia="宋体" w:cs="宋体"/>
          <w:lang w:eastAsia="zh-CN"/>
        </w:rPr>
        <w:t>成交供应商响应</w:t>
      </w:r>
      <w:r>
        <w:rPr>
          <w:rFonts w:hint="eastAsia" w:ascii="宋体" w:hAnsi="宋体" w:eastAsia="宋体" w:cs="宋体"/>
        </w:rPr>
        <w:t>文件中表述的生产能力或售后服务或产品性能指标优于</w:t>
      </w:r>
      <w:r>
        <w:rPr>
          <w:rFonts w:hint="eastAsia" w:ascii="宋体" w:hAnsi="宋体" w:eastAsia="宋体" w:cs="宋体"/>
          <w:lang w:eastAsia="zh-CN"/>
        </w:rPr>
        <w:t>谈判</w:t>
      </w:r>
      <w:r>
        <w:rPr>
          <w:rFonts w:hint="eastAsia" w:ascii="宋体" w:hAnsi="宋体" w:eastAsia="宋体" w:cs="宋体"/>
        </w:rPr>
        <w:t>文件要求，但实际上没能兑现其</w:t>
      </w:r>
      <w:r>
        <w:rPr>
          <w:rFonts w:hint="eastAsia" w:ascii="宋体" w:hAnsi="宋体" w:eastAsia="宋体" w:cs="宋体"/>
          <w:lang w:eastAsia="zh-CN"/>
        </w:rPr>
        <w:t>响应</w:t>
      </w:r>
      <w:r>
        <w:rPr>
          <w:rFonts w:hint="eastAsia" w:ascii="宋体" w:hAnsi="宋体" w:eastAsia="宋体" w:cs="宋体"/>
        </w:rPr>
        <w:t>文件表述内容的。</w:t>
      </w:r>
    </w:p>
    <w:p w14:paraId="74183881">
      <w:pPr>
        <w:bidi w:val="0"/>
        <w:spacing w:line="360" w:lineRule="auto"/>
        <w:ind w:firstLine="420" w:firstLineChars="200"/>
        <w:rPr>
          <w:rFonts w:hint="eastAsia" w:ascii="宋体" w:hAnsi="宋体" w:eastAsia="宋体" w:cs="宋体"/>
        </w:rPr>
      </w:pPr>
      <w:r>
        <w:rPr>
          <w:rFonts w:hint="eastAsia" w:ascii="宋体" w:hAnsi="宋体" w:eastAsia="宋体" w:cs="宋体"/>
        </w:rPr>
        <w:t>C</w:t>
      </w:r>
      <w:r>
        <w:rPr>
          <w:rFonts w:hint="eastAsia" w:ascii="宋体" w:hAnsi="宋体" w:eastAsia="宋体" w:cs="宋体"/>
          <w:lang w:eastAsia="zh-CN"/>
        </w:rPr>
        <w:t>.成交供应商</w:t>
      </w:r>
      <w:r>
        <w:rPr>
          <w:rFonts w:hint="eastAsia" w:ascii="宋体" w:hAnsi="宋体" w:eastAsia="宋体" w:cs="宋体"/>
        </w:rPr>
        <w:t>提供的产品质量达不到约定质量标准的，必须重新供货，所发生的一切费用均由</w:t>
      </w:r>
      <w:r>
        <w:rPr>
          <w:rFonts w:hint="eastAsia" w:ascii="宋体" w:hAnsi="宋体" w:eastAsia="宋体" w:cs="宋体"/>
          <w:lang w:eastAsia="zh-CN"/>
        </w:rPr>
        <w:t>成交供应商</w:t>
      </w:r>
      <w:r>
        <w:rPr>
          <w:rFonts w:hint="eastAsia" w:ascii="宋体" w:hAnsi="宋体" w:eastAsia="宋体" w:cs="宋体"/>
        </w:rPr>
        <w:t>承担；</w:t>
      </w:r>
      <w:r>
        <w:rPr>
          <w:rFonts w:hint="eastAsia" w:ascii="宋体" w:hAnsi="宋体" w:eastAsia="宋体" w:cs="宋体"/>
          <w:lang w:eastAsia="zh-CN"/>
        </w:rPr>
        <w:t>成交供应商</w:t>
      </w:r>
      <w:r>
        <w:rPr>
          <w:rFonts w:hint="eastAsia" w:ascii="宋体" w:hAnsi="宋体" w:eastAsia="宋体" w:cs="宋体"/>
        </w:rPr>
        <w:t>必须承担采购</w:t>
      </w:r>
      <w:r>
        <w:rPr>
          <w:rFonts w:hint="eastAsia" w:ascii="宋体" w:hAnsi="宋体" w:eastAsia="宋体" w:cs="宋体"/>
          <w:lang w:eastAsia="zh-CN"/>
        </w:rPr>
        <w:t>人</w:t>
      </w:r>
      <w:r>
        <w:rPr>
          <w:rFonts w:hint="eastAsia" w:ascii="宋体" w:hAnsi="宋体" w:eastAsia="宋体" w:cs="宋体"/>
        </w:rPr>
        <w:t>因此所受的经济损失。</w:t>
      </w:r>
    </w:p>
    <w:p w14:paraId="2F91B946">
      <w:pPr>
        <w:bidi w:val="0"/>
        <w:spacing w:line="360" w:lineRule="auto"/>
        <w:ind w:firstLine="420" w:firstLineChars="200"/>
        <w:rPr>
          <w:rFonts w:hint="eastAsia" w:ascii="宋体" w:hAnsi="宋体" w:eastAsia="宋体" w:cs="宋体"/>
        </w:rPr>
      </w:pPr>
      <w:r>
        <w:rPr>
          <w:rFonts w:hint="eastAsia" w:ascii="宋体" w:hAnsi="宋体" w:eastAsia="宋体" w:cs="宋体"/>
          <w:lang w:val="en-US" w:eastAsia="zh-CN"/>
        </w:rPr>
        <w:t>5</w:t>
      </w:r>
      <w:r>
        <w:rPr>
          <w:rFonts w:hint="eastAsia" w:ascii="宋体" w:hAnsi="宋体" w:eastAsia="宋体" w:cs="宋体"/>
        </w:rPr>
        <w:t>、其他说明</w:t>
      </w:r>
    </w:p>
    <w:p w14:paraId="36B6925C">
      <w:pPr>
        <w:bidi w:val="0"/>
        <w:spacing w:line="360" w:lineRule="auto"/>
        <w:ind w:firstLine="420" w:firstLineChars="200"/>
        <w:rPr>
          <w:rFonts w:hint="eastAsia" w:ascii="宋体" w:hAnsi="宋体" w:eastAsia="宋体" w:cs="宋体"/>
        </w:rPr>
      </w:pPr>
      <w:r>
        <w:rPr>
          <w:rFonts w:hint="eastAsia" w:ascii="宋体" w:hAnsi="宋体" w:eastAsia="宋体" w:cs="宋体"/>
        </w:rPr>
        <w:t>（1）</w:t>
      </w:r>
      <w:r>
        <w:rPr>
          <w:rFonts w:hint="eastAsia" w:ascii="宋体" w:hAnsi="宋体" w:eastAsia="宋体" w:cs="宋体"/>
          <w:lang w:eastAsia="zh-CN"/>
        </w:rPr>
        <w:t>供应商</w:t>
      </w:r>
      <w:r>
        <w:rPr>
          <w:rFonts w:hint="eastAsia" w:ascii="宋体" w:hAnsi="宋体" w:eastAsia="宋体" w:cs="宋体"/>
        </w:rPr>
        <w:t>应具有完善的食品安全保障措施，制定食品安全事故处置预案，定期检查本企业安全防范措施的落实情况，及时消除食品安全事故隐患。在其工作范围内所造成的任何安全事故及责任自行承担。</w:t>
      </w:r>
    </w:p>
    <w:p w14:paraId="366032D7">
      <w:pPr>
        <w:bidi w:val="0"/>
        <w:spacing w:line="360" w:lineRule="auto"/>
        <w:ind w:firstLine="420" w:firstLineChars="200"/>
        <w:rPr>
          <w:rFonts w:hint="eastAsia" w:ascii="宋体" w:hAnsi="宋体" w:eastAsia="宋体" w:cs="宋体"/>
        </w:rPr>
      </w:pPr>
      <w:r>
        <w:rPr>
          <w:rFonts w:hint="eastAsia" w:ascii="宋体" w:hAnsi="宋体" w:eastAsia="宋体" w:cs="宋体"/>
        </w:rPr>
        <w:t>（2）如遇突发事件，</w:t>
      </w:r>
      <w:r>
        <w:rPr>
          <w:rFonts w:hint="eastAsia" w:ascii="宋体" w:hAnsi="宋体" w:eastAsia="宋体" w:cs="宋体"/>
          <w:lang w:eastAsia="zh-CN"/>
        </w:rPr>
        <w:t>成交供应商</w:t>
      </w:r>
      <w:r>
        <w:rPr>
          <w:rFonts w:hint="eastAsia" w:ascii="宋体" w:hAnsi="宋体" w:eastAsia="宋体" w:cs="宋体"/>
        </w:rPr>
        <w:t>必须启动应急预案，并保证在承诺时间内赶到事发现场进行处理或配合处理。</w:t>
      </w:r>
    </w:p>
    <w:p w14:paraId="42FC228A">
      <w:pPr>
        <w:bidi w:val="0"/>
        <w:spacing w:line="360" w:lineRule="auto"/>
        <w:ind w:firstLine="420" w:firstLineChars="200"/>
        <w:rPr>
          <w:rFonts w:hint="eastAsia" w:ascii="宋体" w:hAnsi="宋体" w:eastAsia="宋体" w:cs="宋体"/>
        </w:rPr>
      </w:pPr>
      <w:r>
        <w:rPr>
          <w:rFonts w:hint="eastAsia" w:ascii="宋体" w:hAnsi="宋体" w:eastAsia="宋体" w:cs="宋体"/>
        </w:rPr>
        <w:t>（3）对货物服务要求的有效响应将被视为供应商对其所供货物的服务承诺，如果</w:t>
      </w:r>
      <w:r>
        <w:rPr>
          <w:rFonts w:hint="eastAsia" w:ascii="宋体" w:hAnsi="宋体" w:eastAsia="宋体" w:cs="宋体"/>
          <w:lang w:eastAsia="zh-CN"/>
        </w:rPr>
        <w:t>成交</w:t>
      </w:r>
      <w:r>
        <w:rPr>
          <w:rFonts w:hint="eastAsia" w:ascii="宋体" w:hAnsi="宋体" w:eastAsia="宋体" w:cs="宋体"/>
        </w:rPr>
        <w:t>，须将服务承诺列入合同的货物服务条款。</w:t>
      </w:r>
    </w:p>
    <w:p w14:paraId="58BCA813">
      <w:pPr>
        <w:bidi w:val="0"/>
        <w:spacing w:line="360" w:lineRule="auto"/>
        <w:ind w:firstLine="420" w:firstLineChars="200"/>
        <w:rPr>
          <w:rFonts w:hint="eastAsia" w:ascii="宋体" w:hAnsi="宋体" w:eastAsia="宋体" w:cs="宋体"/>
          <w:b/>
          <w:bCs/>
        </w:rPr>
      </w:pPr>
      <w:r>
        <w:rPr>
          <w:rFonts w:hint="eastAsia" w:ascii="宋体" w:hAnsi="宋体" w:eastAsia="宋体" w:cs="宋体"/>
          <w:b/>
          <w:bCs/>
        </w:rPr>
        <w:t>★（4）若因国家相关政策变动等原因，导致项目人数、供餐方式和资金计划发生变化的，</w:t>
      </w:r>
      <w:r>
        <w:rPr>
          <w:rFonts w:hint="eastAsia" w:ascii="宋体" w:hAnsi="宋体" w:eastAsia="宋体" w:cs="宋体"/>
          <w:b/>
          <w:bCs/>
          <w:lang w:eastAsia="zh-CN"/>
        </w:rPr>
        <w:t>成交供应商</w:t>
      </w:r>
      <w:r>
        <w:rPr>
          <w:rFonts w:hint="eastAsia" w:ascii="宋体" w:hAnsi="宋体" w:eastAsia="宋体" w:cs="宋体"/>
          <w:b/>
          <w:bCs/>
        </w:rPr>
        <w:t>须无条件接受采购</w:t>
      </w:r>
      <w:r>
        <w:rPr>
          <w:rFonts w:hint="eastAsia" w:ascii="宋体" w:hAnsi="宋体" w:eastAsia="宋体" w:cs="宋体"/>
          <w:b/>
          <w:bCs/>
          <w:lang w:eastAsia="zh-CN"/>
        </w:rPr>
        <w:t>人</w:t>
      </w:r>
      <w:r>
        <w:rPr>
          <w:rFonts w:hint="eastAsia" w:ascii="宋体" w:hAnsi="宋体" w:eastAsia="宋体" w:cs="宋体"/>
          <w:b/>
          <w:bCs/>
        </w:rPr>
        <w:t>的调整。</w:t>
      </w:r>
    </w:p>
    <w:p w14:paraId="7DF1C191">
      <w:pPr>
        <w:bidi w:val="0"/>
        <w:spacing w:line="360" w:lineRule="auto"/>
        <w:ind w:firstLine="420" w:firstLineChars="200"/>
        <w:rPr>
          <w:rFonts w:hint="eastAsia" w:ascii="宋体" w:hAnsi="宋体" w:eastAsia="宋体" w:cs="宋体"/>
          <w:b/>
          <w:bCs/>
        </w:rPr>
      </w:pPr>
      <w:r>
        <w:rPr>
          <w:rFonts w:hint="eastAsia" w:ascii="宋体" w:hAnsi="宋体" w:eastAsia="宋体" w:cs="宋体"/>
          <w:b/>
          <w:bCs/>
        </w:rPr>
        <w:t>★（5）</w:t>
      </w:r>
      <w:r>
        <w:rPr>
          <w:rFonts w:hint="eastAsia" w:ascii="宋体" w:hAnsi="宋体" w:eastAsia="宋体" w:cs="宋体"/>
          <w:b/>
          <w:bCs/>
          <w:lang w:eastAsia="zh-CN"/>
        </w:rPr>
        <w:t>供应商成交</w:t>
      </w:r>
      <w:r>
        <w:rPr>
          <w:rFonts w:hint="eastAsia" w:ascii="宋体" w:hAnsi="宋体" w:eastAsia="宋体" w:cs="宋体"/>
          <w:b/>
          <w:bCs/>
        </w:rPr>
        <w:t>后，对本标的项目不得转包，必须严格按照合同要求和服务承诺内容履行义务。</w:t>
      </w:r>
    </w:p>
    <w:p w14:paraId="01189282">
      <w:pPr>
        <w:keepLines w:val="0"/>
        <w:pageBreakBefore w:val="0"/>
        <w:kinsoku/>
        <w:wordWrap/>
        <w:overflowPunct/>
        <w:topLinePunct w:val="0"/>
        <w:autoSpaceDE/>
        <w:autoSpaceDN/>
        <w:bidi w:val="0"/>
        <w:snapToGrid/>
        <w:spacing w:line="360" w:lineRule="auto"/>
        <w:ind w:left="0" w:right="0" w:firstLine="420" w:firstLineChars="200"/>
        <w:rPr>
          <w:rFonts w:hint="eastAsia" w:ascii="宋体" w:hAnsi="宋体" w:eastAsia="宋体" w:cs="宋体"/>
          <w:color w:val="auto"/>
          <w:highlight w:val="none"/>
          <w:lang w:val="en-US" w:eastAsia="zh-CN"/>
        </w:rPr>
      </w:pPr>
      <w:r>
        <w:rPr>
          <w:rFonts w:hint="eastAsia" w:ascii="宋体" w:hAnsi="宋体" w:eastAsia="宋体" w:cs="宋体"/>
        </w:rPr>
        <w:t>（6）本项目要求提供履约担保，履约担保金额为5万元，在签订采购合同前</w:t>
      </w:r>
      <w:r>
        <w:rPr>
          <w:rFonts w:hint="eastAsia" w:ascii="宋体" w:hAnsi="宋体" w:eastAsia="宋体" w:cs="宋体"/>
          <w:lang w:eastAsia="zh-CN"/>
        </w:rPr>
        <w:t>成交供应商</w:t>
      </w:r>
      <w:r>
        <w:rPr>
          <w:rFonts w:hint="eastAsia" w:ascii="宋体" w:hAnsi="宋体" w:eastAsia="宋体" w:cs="宋体"/>
        </w:rPr>
        <w:t>应以银行转账或银行保函的方式向采购人提供履约</w:t>
      </w:r>
      <w:r>
        <w:rPr>
          <w:rFonts w:hint="eastAsia" w:ascii="宋体" w:hAnsi="宋体" w:eastAsia="宋体" w:cs="宋体"/>
          <w:highlight w:val="none"/>
        </w:rPr>
        <w:t>担保。</w:t>
      </w:r>
      <w:r>
        <w:rPr>
          <w:rFonts w:hint="eastAsia" w:ascii="宋体" w:hAnsi="宋体" w:cs="宋体"/>
          <w:highlight w:val="none"/>
          <w:lang w:eastAsia="zh-CN"/>
        </w:rPr>
        <w:t>成交供应商待合同全部履行完毕，相关验收、结算资料</w:t>
      </w:r>
      <w:r>
        <w:rPr>
          <w:rFonts w:hint="eastAsia" w:ascii="宋体" w:hAnsi="宋体" w:cs="宋体"/>
          <w:color w:val="auto"/>
          <w:highlight w:val="none"/>
          <w:lang w:val="en-US" w:eastAsia="zh-CN"/>
        </w:rPr>
        <w:t>经</w:t>
      </w:r>
      <w:r>
        <w:rPr>
          <w:rFonts w:hint="eastAsia" w:ascii="宋体" w:hAnsi="宋体" w:eastAsia="宋体" w:cs="宋体"/>
          <w:color w:val="auto"/>
          <w:highlight w:val="none"/>
          <w:lang w:val="en-US" w:eastAsia="zh-CN"/>
        </w:rPr>
        <w:t>采购人确认后10个工作日内</w:t>
      </w:r>
      <w:r>
        <w:rPr>
          <w:rFonts w:hint="eastAsia" w:ascii="宋体" w:hAnsi="宋体" w:cs="宋体"/>
          <w:color w:val="auto"/>
          <w:highlight w:val="none"/>
          <w:lang w:val="en-US" w:eastAsia="zh-CN"/>
        </w:rPr>
        <w:t>无息</w:t>
      </w:r>
      <w:r>
        <w:rPr>
          <w:rFonts w:hint="eastAsia" w:ascii="宋体" w:hAnsi="宋体" w:eastAsia="宋体" w:cs="宋体"/>
          <w:color w:val="auto"/>
          <w:highlight w:val="none"/>
          <w:lang w:val="en-US" w:eastAsia="zh-CN"/>
        </w:rPr>
        <w:t>退还</w:t>
      </w:r>
      <w:r>
        <w:rPr>
          <w:rFonts w:hint="eastAsia" w:ascii="宋体" w:hAnsi="宋体" w:cs="宋体"/>
          <w:color w:val="auto"/>
          <w:highlight w:val="none"/>
          <w:lang w:val="en-US" w:eastAsia="zh-CN"/>
        </w:rPr>
        <w:t>履约保证金</w:t>
      </w:r>
      <w:r>
        <w:rPr>
          <w:rFonts w:hint="eastAsia" w:ascii="宋体" w:hAnsi="宋体" w:eastAsia="宋体" w:cs="宋体"/>
          <w:color w:val="auto"/>
          <w:highlight w:val="none"/>
          <w:lang w:val="en-US" w:eastAsia="zh-CN"/>
        </w:rPr>
        <w:t>，采购人未按期退还的，</w:t>
      </w:r>
      <w:r>
        <w:rPr>
          <w:rFonts w:hint="eastAsia" w:ascii="宋体" w:hAnsi="宋体" w:cs="宋体"/>
          <w:color w:val="auto"/>
          <w:highlight w:val="none"/>
          <w:lang w:val="en-US" w:eastAsia="zh-CN"/>
        </w:rPr>
        <w:t>成交供应商</w:t>
      </w:r>
      <w:r>
        <w:rPr>
          <w:rFonts w:hint="eastAsia" w:ascii="宋体" w:hAnsi="宋体" w:eastAsia="宋体" w:cs="宋体"/>
          <w:color w:val="auto"/>
          <w:highlight w:val="none"/>
          <w:lang w:val="en-US" w:eastAsia="zh-CN"/>
        </w:rPr>
        <w:t>可要求采购人赔偿损失和承担违约责任（如资金占用费、利息损失等）。</w:t>
      </w:r>
      <w:r>
        <w:rPr>
          <w:rFonts w:hint="eastAsia" w:ascii="宋体" w:hAnsi="宋体" w:cs="宋体"/>
          <w:color w:val="auto"/>
          <w:highlight w:val="none"/>
          <w:lang w:val="en-US" w:eastAsia="zh-CN"/>
        </w:rPr>
        <w:t>成交供应商</w:t>
      </w:r>
      <w:r>
        <w:rPr>
          <w:rFonts w:hint="eastAsia" w:ascii="宋体" w:hAnsi="宋体" w:eastAsia="宋体" w:cs="宋体"/>
          <w:color w:val="auto"/>
          <w:highlight w:val="none"/>
          <w:lang w:val="en-US" w:eastAsia="zh-CN"/>
        </w:rPr>
        <w:t>存在以下情形的履约保证金不予退还：</w:t>
      </w:r>
    </w:p>
    <w:p w14:paraId="52748350">
      <w:pPr>
        <w:keepLines w:val="0"/>
        <w:pageBreakBefore w:val="0"/>
        <w:numPr>
          <w:ilvl w:val="0"/>
          <w:numId w:val="0"/>
        </w:numPr>
        <w:kinsoku/>
        <w:wordWrap/>
        <w:overflowPunct/>
        <w:topLinePunct w:val="0"/>
        <w:autoSpaceDE/>
        <w:autoSpaceDN/>
        <w:bidi w:val="0"/>
        <w:snapToGrid/>
        <w:spacing w:line="360" w:lineRule="auto"/>
        <w:ind w:left="0" w:leftChars="0" w:right="0" w:rightChars="0" w:firstLine="420" w:firstLineChars="200"/>
        <w:rPr>
          <w:rFonts w:hint="eastAsia" w:ascii="宋体" w:hAnsi="宋体" w:eastAsia="宋体" w:cs="宋体"/>
          <w:color w:val="auto"/>
          <w:highlight w:val="none"/>
          <w:lang w:val="en-US" w:eastAsia="zh-CN"/>
        </w:rPr>
      </w:pPr>
      <w:r>
        <w:rPr>
          <w:rFonts w:hint="eastAsia" w:ascii="宋体" w:hAnsi="宋体" w:eastAsia="宋体" w:cs="宋体"/>
          <w:color w:val="auto"/>
          <w:kern w:val="2"/>
          <w:sz w:val="21"/>
          <w:szCs w:val="24"/>
          <w:highlight w:val="none"/>
          <w:lang w:val="en-US" w:eastAsia="zh-CN" w:bidi="ar-SA"/>
        </w:rPr>
        <w:t>（1）</w:t>
      </w:r>
      <w:r>
        <w:rPr>
          <w:rFonts w:hint="default" w:ascii="宋体" w:hAnsi="宋体" w:eastAsia="宋体" w:cs="宋体"/>
          <w:color w:val="auto"/>
          <w:highlight w:val="none"/>
          <w:lang w:val="en-US" w:eastAsia="zh-CN"/>
        </w:rPr>
        <w:t>违反合同义务且未承担违约责任</w:t>
      </w:r>
      <w:r>
        <w:rPr>
          <w:rFonts w:hint="eastAsia" w:ascii="宋体" w:hAnsi="宋体" w:eastAsia="宋体" w:cs="宋体"/>
          <w:color w:val="auto"/>
          <w:highlight w:val="none"/>
          <w:lang w:val="en-US" w:eastAsia="zh-CN"/>
        </w:rPr>
        <w:t>。</w:t>
      </w:r>
    </w:p>
    <w:p w14:paraId="1CFBF48A">
      <w:pPr>
        <w:keepLines w:val="0"/>
        <w:pageBreakBefore w:val="0"/>
        <w:numPr>
          <w:ilvl w:val="0"/>
          <w:numId w:val="0"/>
        </w:numPr>
        <w:kinsoku/>
        <w:wordWrap/>
        <w:overflowPunct/>
        <w:topLinePunct w:val="0"/>
        <w:autoSpaceDE/>
        <w:autoSpaceDN/>
        <w:bidi w:val="0"/>
        <w:snapToGrid/>
        <w:spacing w:line="360" w:lineRule="auto"/>
        <w:ind w:leftChars="200" w:right="0" w:rightChars="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w:t>
      </w:r>
      <w:r>
        <w:rPr>
          <w:rFonts w:hint="default" w:ascii="宋体" w:hAnsi="宋体" w:eastAsia="宋体" w:cs="宋体"/>
          <w:color w:val="auto"/>
          <w:highlight w:val="none"/>
          <w:lang w:val="en-US" w:eastAsia="zh-CN"/>
        </w:rPr>
        <w:t>未按时履行违约责任。</w:t>
      </w:r>
    </w:p>
    <w:p w14:paraId="12FA48B6">
      <w:pPr>
        <w:keepLines w:val="0"/>
        <w:pageBreakBefore w:val="0"/>
        <w:kinsoku/>
        <w:wordWrap/>
        <w:overflowPunct/>
        <w:topLinePunct w:val="0"/>
        <w:autoSpaceDE/>
        <w:autoSpaceDN/>
        <w:bidi w:val="0"/>
        <w:snapToGrid/>
        <w:spacing w:line="360" w:lineRule="auto"/>
        <w:ind w:left="0" w:right="0" w:firstLine="420" w:firstLineChars="20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w:t>
      </w:r>
      <w:r>
        <w:rPr>
          <w:rFonts w:hint="default" w:ascii="宋体" w:hAnsi="宋体" w:eastAsia="宋体" w:cs="宋体"/>
          <w:color w:val="auto"/>
          <w:highlight w:val="none"/>
          <w:lang w:val="en-US" w:eastAsia="zh-CN"/>
        </w:rPr>
        <w:t>未能履行与</w:t>
      </w:r>
      <w:r>
        <w:rPr>
          <w:rFonts w:hint="eastAsia" w:ascii="宋体" w:hAnsi="宋体" w:cs="宋体"/>
          <w:color w:val="auto"/>
          <w:highlight w:val="none"/>
          <w:lang w:val="en-US" w:eastAsia="zh-CN"/>
        </w:rPr>
        <w:t>采购人</w:t>
      </w:r>
      <w:r>
        <w:rPr>
          <w:rFonts w:hint="default" w:ascii="宋体" w:hAnsi="宋体" w:eastAsia="宋体" w:cs="宋体"/>
          <w:color w:val="auto"/>
          <w:highlight w:val="none"/>
          <w:lang w:val="en-US" w:eastAsia="zh-CN"/>
        </w:rPr>
        <w:t>签订的合同。</w:t>
      </w:r>
    </w:p>
    <w:p w14:paraId="221FD8B3">
      <w:pPr>
        <w:bidi w:val="0"/>
        <w:spacing w:line="360" w:lineRule="auto"/>
        <w:rPr>
          <w:rFonts w:hint="eastAsia"/>
          <w:b/>
          <w:bCs/>
          <w:lang w:eastAsia="zh-CN"/>
        </w:rPr>
      </w:pPr>
    </w:p>
    <w:p w14:paraId="0D6B896A">
      <w:pPr>
        <w:bidi w:val="0"/>
        <w:spacing w:line="360" w:lineRule="auto"/>
        <w:rPr>
          <w:rFonts w:hint="eastAsia" w:ascii="宋体" w:hAnsi="宋体" w:cs="宋体"/>
          <w:b/>
          <w:bCs/>
          <w:sz w:val="32"/>
          <w:szCs w:val="32"/>
        </w:rPr>
      </w:pPr>
      <w:r>
        <w:rPr>
          <w:rFonts w:hint="eastAsia"/>
          <w:b/>
          <w:bCs/>
          <w:lang w:eastAsia="zh-CN"/>
        </w:rPr>
        <w:t>供应商</w:t>
      </w:r>
      <w:r>
        <w:rPr>
          <w:rFonts w:hint="eastAsia"/>
          <w:b/>
          <w:bCs/>
        </w:rPr>
        <w:t>对</w:t>
      </w:r>
      <w:r>
        <w:rPr>
          <w:rFonts w:hint="eastAsia" w:ascii="Times New Roman" w:eastAsia="宋体"/>
          <w:b/>
          <w:bCs/>
          <w:lang w:val="en-US" w:eastAsia="zh-CN"/>
        </w:rPr>
        <w:t>以上</w:t>
      </w:r>
      <w:r>
        <w:rPr>
          <w:rFonts w:hint="eastAsia"/>
          <w:b/>
          <w:bCs/>
          <w:lang w:val="en-US" w:eastAsia="zh-CN"/>
        </w:rPr>
        <w:t>技术商务</w:t>
      </w:r>
      <w:r>
        <w:rPr>
          <w:rFonts w:hint="eastAsia" w:ascii="Times New Roman" w:eastAsia="宋体"/>
          <w:b/>
          <w:bCs/>
          <w:lang w:val="en-US" w:eastAsia="zh-CN"/>
        </w:rPr>
        <w:t>条款</w:t>
      </w:r>
      <w:r>
        <w:rPr>
          <w:rFonts w:hint="eastAsia"/>
          <w:b/>
          <w:bCs/>
        </w:rPr>
        <w:t>应当在</w:t>
      </w:r>
      <w:r>
        <w:rPr>
          <w:rFonts w:hint="eastAsia" w:ascii="Times New Roman" w:eastAsia="宋体"/>
          <w:b/>
          <w:bCs/>
          <w:lang w:val="en-US" w:eastAsia="zh-CN"/>
        </w:rPr>
        <w:t>采购需求响应</w:t>
      </w:r>
      <w:r>
        <w:rPr>
          <w:rFonts w:hint="eastAsia"/>
          <w:b/>
          <w:bCs/>
        </w:rPr>
        <w:t>中</w:t>
      </w:r>
      <w:r>
        <w:rPr>
          <w:rFonts w:hint="eastAsia" w:eastAsia="宋体"/>
          <w:b/>
          <w:bCs/>
          <w:lang w:eastAsia="zh-CN"/>
        </w:rPr>
        <w:t>一一</w:t>
      </w:r>
      <w:r>
        <w:rPr>
          <w:rFonts w:hint="eastAsia" w:ascii="Times New Roman" w:eastAsia="宋体"/>
          <w:b/>
          <w:bCs/>
          <w:lang w:val="en-US" w:eastAsia="zh-CN"/>
        </w:rPr>
        <w:t>作出</w:t>
      </w:r>
      <w:r>
        <w:rPr>
          <w:rFonts w:hint="eastAsia"/>
          <w:b/>
          <w:bCs/>
        </w:rPr>
        <w:t>响应</w:t>
      </w:r>
      <w:r>
        <w:rPr>
          <w:rFonts w:hint="eastAsia" w:ascii="Times New Roman" w:eastAsia="宋体"/>
          <w:b/>
          <w:bCs/>
          <w:lang w:val="en-US" w:eastAsia="zh-CN"/>
        </w:rPr>
        <w:t>或承诺</w:t>
      </w:r>
      <w:r>
        <w:rPr>
          <w:rFonts w:hint="eastAsia"/>
          <w:b/>
          <w:bCs/>
        </w:rPr>
        <w:t>。</w:t>
      </w:r>
    </w:p>
    <w:p w14:paraId="3B688DCE">
      <w:pPr>
        <w:keepNext/>
        <w:adjustRightInd w:val="0"/>
        <w:snapToGrid w:val="0"/>
        <w:spacing w:before="156" w:beforeLines="50" w:line="360" w:lineRule="auto"/>
        <w:jc w:val="both"/>
        <w:outlineLvl w:val="0"/>
        <w:rPr>
          <w:rFonts w:hint="eastAsia" w:ascii="宋体" w:hAnsi="宋体" w:cs="宋体"/>
          <w:b/>
          <w:bCs/>
          <w:sz w:val="32"/>
          <w:szCs w:val="32"/>
        </w:rPr>
      </w:pPr>
    </w:p>
    <w:p w14:paraId="388E001C">
      <w:pPr>
        <w:keepNext/>
        <w:adjustRightInd w:val="0"/>
        <w:snapToGrid w:val="0"/>
        <w:spacing w:before="156" w:beforeLines="50" w:line="360" w:lineRule="auto"/>
        <w:jc w:val="both"/>
        <w:outlineLvl w:val="0"/>
        <w:rPr>
          <w:rFonts w:hint="eastAsia" w:ascii="宋体" w:hAnsi="宋体" w:cs="宋体"/>
          <w:b/>
          <w:bCs/>
          <w:sz w:val="32"/>
          <w:szCs w:val="32"/>
        </w:rPr>
      </w:pPr>
    </w:p>
    <w:p w14:paraId="794BA946">
      <w:pPr>
        <w:keepNext/>
        <w:adjustRightInd w:val="0"/>
        <w:snapToGrid w:val="0"/>
        <w:spacing w:before="156" w:beforeLines="50" w:line="360" w:lineRule="auto"/>
        <w:jc w:val="both"/>
        <w:outlineLvl w:val="0"/>
        <w:rPr>
          <w:rFonts w:hint="eastAsia" w:ascii="宋体" w:hAnsi="宋体" w:cs="宋体"/>
          <w:b/>
          <w:bCs/>
          <w:sz w:val="32"/>
          <w:szCs w:val="32"/>
        </w:rPr>
      </w:pPr>
    </w:p>
    <w:p w14:paraId="0149D05B">
      <w:pPr>
        <w:keepNext/>
        <w:adjustRightInd w:val="0"/>
        <w:snapToGrid w:val="0"/>
        <w:spacing w:before="156" w:beforeLines="50" w:line="360" w:lineRule="auto"/>
        <w:jc w:val="both"/>
        <w:outlineLvl w:val="0"/>
        <w:rPr>
          <w:rFonts w:hint="eastAsia" w:ascii="宋体" w:hAnsi="宋体" w:cs="宋体"/>
          <w:b/>
          <w:bCs/>
          <w:sz w:val="32"/>
          <w:szCs w:val="32"/>
        </w:rPr>
      </w:pPr>
    </w:p>
    <w:p w14:paraId="0E7D9847">
      <w:pPr>
        <w:keepNext/>
        <w:adjustRightInd w:val="0"/>
        <w:snapToGrid w:val="0"/>
        <w:spacing w:before="156" w:beforeLines="50" w:line="360" w:lineRule="auto"/>
        <w:jc w:val="both"/>
        <w:outlineLvl w:val="0"/>
        <w:rPr>
          <w:rFonts w:hint="eastAsia" w:ascii="宋体" w:hAnsi="宋体" w:cs="宋体"/>
          <w:b/>
          <w:bCs/>
          <w:sz w:val="32"/>
          <w:szCs w:val="32"/>
        </w:rPr>
      </w:pPr>
    </w:p>
    <w:p w14:paraId="1894E36A">
      <w:pPr>
        <w:keepNext/>
        <w:adjustRightInd w:val="0"/>
        <w:snapToGrid w:val="0"/>
        <w:spacing w:before="156" w:beforeLines="50" w:line="360" w:lineRule="auto"/>
        <w:jc w:val="both"/>
        <w:outlineLvl w:val="0"/>
        <w:rPr>
          <w:rFonts w:hint="eastAsia" w:ascii="宋体" w:hAnsi="宋体" w:cs="宋体"/>
          <w:b/>
          <w:bCs/>
          <w:sz w:val="32"/>
          <w:szCs w:val="32"/>
        </w:rPr>
      </w:pPr>
    </w:p>
    <w:p w14:paraId="7664E31B">
      <w:pPr>
        <w:keepNext/>
        <w:adjustRightInd w:val="0"/>
        <w:snapToGrid w:val="0"/>
        <w:spacing w:before="156" w:beforeLines="50" w:line="360" w:lineRule="auto"/>
        <w:jc w:val="both"/>
        <w:outlineLvl w:val="0"/>
        <w:rPr>
          <w:rFonts w:hint="eastAsia" w:ascii="宋体" w:hAnsi="宋体" w:cs="宋体"/>
          <w:b/>
          <w:bCs/>
          <w:sz w:val="32"/>
          <w:szCs w:val="32"/>
        </w:rPr>
      </w:pPr>
    </w:p>
    <w:p w14:paraId="07D17D1C">
      <w:pPr>
        <w:keepNext/>
        <w:adjustRightInd w:val="0"/>
        <w:snapToGrid w:val="0"/>
        <w:spacing w:before="156" w:beforeLines="50" w:line="360" w:lineRule="auto"/>
        <w:jc w:val="both"/>
        <w:outlineLvl w:val="0"/>
        <w:rPr>
          <w:rFonts w:hint="eastAsia" w:ascii="宋体" w:hAnsi="宋体" w:cs="宋体"/>
          <w:b/>
          <w:bCs/>
          <w:sz w:val="32"/>
          <w:szCs w:val="32"/>
        </w:rPr>
      </w:pPr>
    </w:p>
    <w:p w14:paraId="18F4CFDB">
      <w:pPr>
        <w:keepNext/>
        <w:adjustRightInd w:val="0"/>
        <w:snapToGrid w:val="0"/>
        <w:spacing w:before="156" w:beforeLines="50" w:line="360" w:lineRule="auto"/>
        <w:jc w:val="both"/>
        <w:outlineLvl w:val="0"/>
        <w:rPr>
          <w:rFonts w:hint="eastAsia" w:ascii="宋体" w:hAnsi="宋体" w:cs="宋体"/>
          <w:b/>
          <w:bCs/>
          <w:sz w:val="32"/>
          <w:szCs w:val="32"/>
        </w:rPr>
      </w:pPr>
    </w:p>
    <w:p w14:paraId="772148A2">
      <w:pPr>
        <w:keepNext/>
        <w:adjustRightInd w:val="0"/>
        <w:snapToGrid w:val="0"/>
        <w:spacing w:before="156" w:beforeLines="50" w:line="360" w:lineRule="auto"/>
        <w:jc w:val="both"/>
        <w:outlineLvl w:val="0"/>
        <w:rPr>
          <w:rFonts w:hint="eastAsia" w:ascii="宋体" w:hAnsi="宋体" w:cs="宋体"/>
          <w:b/>
          <w:bCs/>
          <w:sz w:val="32"/>
          <w:szCs w:val="32"/>
        </w:rPr>
      </w:pPr>
    </w:p>
    <w:p w14:paraId="4952D840">
      <w:pPr>
        <w:bidi w:val="0"/>
        <w:rPr>
          <w:rFonts w:hint="eastAsia"/>
        </w:rPr>
      </w:pPr>
    </w:p>
    <w:p w14:paraId="5E4AF384">
      <w:pPr>
        <w:keepNext/>
        <w:adjustRightInd w:val="0"/>
        <w:snapToGrid w:val="0"/>
        <w:spacing w:before="156" w:beforeLines="50" w:line="360" w:lineRule="auto"/>
        <w:jc w:val="center"/>
        <w:outlineLvl w:val="0"/>
        <w:rPr>
          <w:rFonts w:ascii="宋体" w:hAnsi="宋体" w:cs="宋体"/>
          <w:b/>
          <w:bCs/>
          <w:sz w:val="32"/>
          <w:szCs w:val="32"/>
        </w:rPr>
      </w:pPr>
      <w:bookmarkStart w:id="147" w:name="_Toc3161"/>
      <w:r>
        <w:rPr>
          <w:rFonts w:hint="eastAsia" w:ascii="宋体" w:hAnsi="宋体" w:cs="宋体"/>
          <w:b/>
          <w:bCs/>
          <w:sz w:val="32"/>
          <w:szCs w:val="32"/>
        </w:rPr>
        <w:t>第四章 合同草案条款</w:t>
      </w:r>
      <w:bookmarkEnd w:id="147"/>
    </w:p>
    <w:p w14:paraId="7C6CFEE5">
      <w:pPr>
        <w:keepNext/>
        <w:keepLines/>
        <w:adjustRightInd w:val="0"/>
        <w:snapToGrid w:val="0"/>
        <w:spacing w:before="156" w:beforeLines="50" w:line="360" w:lineRule="auto"/>
        <w:jc w:val="center"/>
        <w:outlineLvl w:val="1"/>
        <w:rPr>
          <w:rFonts w:ascii="宋体" w:hAnsi="宋体" w:cs="宋体"/>
          <w:b/>
          <w:bCs/>
          <w:sz w:val="28"/>
          <w:szCs w:val="28"/>
        </w:rPr>
      </w:pPr>
      <w:bookmarkStart w:id="148" w:name="_Toc22201110"/>
      <w:bookmarkStart w:id="149" w:name="_Toc1322"/>
      <w:r>
        <w:rPr>
          <w:rFonts w:hint="eastAsia" w:ascii="宋体" w:hAnsi="宋体" w:cs="宋体"/>
          <w:b/>
          <w:bCs/>
          <w:sz w:val="28"/>
          <w:szCs w:val="28"/>
        </w:rPr>
        <w:t>第一节 合同协议书</w:t>
      </w:r>
      <w:bookmarkEnd w:id="148"/>
      <w:bookmarkEnd w:id="149"/>
    </w:p>
    <w:p w14:paraId="7C7B7F43">
      <w:pPr>
        <w:adjustRightInd w:val="0"/>
        <w:snapToGrid w:val="0"/>
        <w:spacing w:before="156" w:beforeLines="50" w:line="360" w:lineRule="auto"/>
        <w:ind w:firstLine="5460" w:firstLineChars="2600"/>
        <w:rPr>
          <w:rFonts w:ascii="宋体" w:hAnsi="宋体" w:cs="宋体"/>
          <w:b/>
          <w:szCs w:val="21"/>
        </w:rPr>
      </w:pPr>
      <w:r>
        <w:rPr>
          <w:rFonts w:hint="eastAsia" w:ascii="宋体" w:hAnsi="宋体" w:cs="宋体"/>
          <w:szCs w:val="21"/>
        </w:rPr>
        <w:t>采购合同编号：</w:t>
      </w:r>
    </w:p>
    <w:p w14:paraId="28CE3915">
      <w:pPr>
        <w:adjustRightInd w:val="0"/>
        <w:snapToGrid w:val="0"/>
        <w:spacing w:before="156" w:beforeLines="50" w:line="360" w:lineRule="auto"/>
        <w:rPr>
          <w:rFonts w:ascii="宋体" w:hAnsi="宋体" w:cs="宋体"/>
          <w:szCs w:val="21"/>
        </w:rPr>
      </w:pPr>
      <w:r>
        <w:rPr>
          <w:rFonts w:hint="eastAsia" w:ascii="宋体" w:hAnsi="宋体" w:cs="宋体"/>
          <w:szCs w:val="21"/>
        </w:rPr>
        <w:t>采购人（全称）：</w:t>
      </w:r>
      <w:r>
        <w:rPr>
          <w:rFonts w:hint="eastAsia" w:ascii="宋体" w:hAnsi="宋体" w:cs="宋体"/>
          <w:szCs w:val="21"/>
          <w:u w:val="single"/>
        </w:rPr>
        <w:t xml:space="preserve">                             </w:t>
      </w:r>
      <w:r>
        <w:rPr>
          <w:rFonts w:hint="eastAsia" w:ascii="宋体" w:hAnsi="宋体" w:cs="宋体"/>
          <w:szCs w:val="21"/>
        </w:rPr>
        <w:t>（甲方）</w:t>
      </w:r>
    </w:p>
    <w:p w14:paraId="0A70AB55">
      <w:pPr>
        <w:adjustRightInd w:val="0"/>
        <w:snapToGrid w:val="0"/>
        <w:spacing w:before="156" w:beforeLines="50" w:line="360" w:lineRule="auto"/>
        <w:rPr>
          <w:rFonts w:ascii="宋体" w:hAnsi="宋体" w:cs="宋体"/>
          <w:szCs w:val="21"/>
        </w:rPr>
      </w:pPr>
      <w:r>
        <w:rPr>
          <w:rFonts w:hint="eastAsia" w:ascii="宋体" w:hAnsi="宋体" w:cs="宋体"/>
          <w:szCs w:val="21"/>
        </w:rPr>
        <w:t>供应商（全称）：</w:t>
      </w:r>
      <w:r>
        <w:rPr>
          <w:rFonts w:hint="eastAsia" w:ascii="宋体" w:hAnsi="宋体" w:cs="宋体"/>
          <w:szCs w:val="21"/>
          <w:u w:val="single"/>
        </w:rPr>
        <w:t xml:space="preserve">                             </w:t>
      </w:r>
      <w:r>
        <w:rPr>
          <w:rFonts w:hint="eastAsia" w:ascii="宋体" w:hAnsi="宋体" w:cs="宋体"/>
          <w:szCs w:val="21"/>
        </w:rPr>
        <w:t>（乙方）</w:t>
      </w:r>
    </w:p>
    <w:p w14:paraId="1F69810C">
      <w:pPr>
        <w:adjustRightInd w:val="0"/>
        <w:snapToGrid w:val="0"/>
        <w:spacing w:before="156" w:beforeLines="50" w:line="360" w:lineRule="auto"/>
        <w:ind w:left="420" w:leftChars="200"/>
        <w:rPr>
          <w:rFonts w:ascii="宋体" w:hAnsi="宋体" w:cs="宋体"/>
          <w:szCs w:val="21"/>
        </w:rPr>
      </w:pPr>
    </w:p>
    <w:p w14:paraId="2D88606F">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为了保护甲、乙双方合法权益，根据《中华人民共和国民法典》、《中华人民共和国政府采购法》及其他有关法律、法规、规章，双方签订本合同协议书。</w:t>
      </w:r>
    </w:p>
    <w:p w14:paraId="63E84934">
      <w:pPr>
        <w:adjustRightInd w:val="0"/>
        <w:snapToGrid w:val="0"/>
        <w:spacing w:before="156" w:beforeLines="50" w:line="360" w:lineRule="auto"/>
        <w:ind w:firstLine="420" w:firstLineChars="200"/>
        <w:rPr>
          <w:rFonts w:ascii="宋体" w:hAnsi="宋体" w:cs="宋体"/>
          <w:b/>
          <w:szCs w:val="21"/>
        </w:rPr>
      </w:pPr>
      <w:r>
        <w:rPr>
          <w:rFonts w:hint="eastAsia" w:ascii="宋体" w:hAnsi="宋体" w:cs="宋体"/>
          <w:b/>
          <w:szCs w:val="21"/>
        </w:rPr>
        <w:t>1.项目信息</w:t>
      </w:r>
    </w:p>
    <w:p w14:paraId="614D49A6">
      <w:pPr>
        <w:adjustRightInd w:val="0"/>
        <w:snapToGrid w:val="0"/>
        <w:spacing w:before="156" w:beforeLines="50" w:line="360" w:lineRule="auto"/>
        <w:ind w:left="420" w:leftChars="200"/>
        <w:rPr>
          <w:rFonts w:ascii="宋体" w:hAnsi="宋体" w:cs="宋体"/>
          <w:szCs w:val="21"/>
        </w:rPr>
      </w:pPr>
      <w:r>
        <w:rPr>
          <w:rFonts w:hint="eastAsia" w:ascii="宋体" w:hAnsi="宋体" w:cs="宋体"/>
          <w:szCs w:val="21"/>
        </w:rPr>
        <w:t>（1）采购项目名称：</w:t>
      </w:r>
      <w:r>
        <w:rPr>
          <w:rFonts w:hint="eastAsia" w:ascii="宋体" w:hAnsi="宋体" w:cs="宋体"/>
          <w:szCs w:val="21"/>
          <w:u w:val="single"/>
        </w:rPr>
        <w:t xml:space="preserve">                                          </w:t>
      </w:r>
    </w:p>
    <w:p w14:paraId="6D0F4583">
      <w:pPr>
        <w:adjustRightInd w:val="0"/>
        <w:snapToGrid w:val="0"/>
        <w:spacing w:before="156" w:beforeLines="50" w:line="360" w:lineRule="auto"/>
        <w:ind w:left="420" w:leftChars="200"/>
        <w:rPr>
          <w:rFonts w:ascii="宋体" w:hAnsi="宋体" w:cs="宋体"/>
          <w:szCs w:val="21"/>
        </w:rPr>
      </w:pPr>
      <w:r>
        <w:rPr>
          <w:rFonts w:hint="eastAsia" w:ascii="宋体" w:hAnsi="宋体" w:cs="宋体"/>
          <w:szCs w:val="21"/>
        </w:rPr>
        <w:t>（2）政府采购计划编号：</w:t>
      </w:r>
      <w:r>
        <w:rPr>
          <w:rFonts w:hint="eastAsia" w:ascii="宋体" w:hAnsi="宋体" w:cs="宋体"/>
          <w:szCs w:val="21"/>
          <w:u w:val="single"/>
        </w:rPr>
        <w:t xml:space="preserve">                          </w:t>
      </w:r>
      <w:r>
        <w:rPr>
          <w:rFonts w:hint="eastAsia" w:ascii="宋体" w:hAnsi="宋体" w:cs="宋体"/>
          <w:szCs w:val="21"/>
        </w:rPr>
        <w:t xml:space="preserve"> </w:t>
      </w:r>
    </w:p>
    <w:p w14:paraId="7DEA951E">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（3）项目内容：</w:t>
      </w:r>
      <w:r>
        <w:rPr>
          <w:rFonts w:hint="eastAsia" w:ascii="宋体" w:hAnsi="宋体" w:cs="宋体"/>
          <w:szCs w:val="21"/>
          <w:u w:val="single"/>
        </w:rPr>
        <w:t xml:space="preserve">                             </w:t>
      </w:r>
    </w:p>
    <w:p w14:paraId="2B679AB5">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（4）是否分包：</w:t>
      </w:r>
      <w:r>
        <w:rPr>
          <w:rFonts w:hint="eastAsia" w:ascii="宋体" w:hAnsi="宋体" w:cs="宋体"/>
          <w:szCs w:val="21"/>
          <w:u w:val="single"/>
        </w:rPr>
        <w:t xml:space="preserve">               </w:t>
      </w:r>
      <w:r>
        <w:rPr>
          <w:rFonts w:hint="eastAsia" w:ascii="宋体" w:hAnsi="宋体" w:cs="宋体"/>
          <w:szCs w:val="21"/>
        </w:rPr>
        <w:t>。</w:t>
      </w:r>
    </w:p>
    <w:p w14:paraId="40A6E081">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（5）项目负责人：</w:t>
      </w:r>
      <w:r>
        <w:rPr>
          <w:rFonts w:hint="eastAsia" w:ascii="宋体" w:hAnsi="宋体" w:cs="宋体"/>
          <w:szCs w:val="21"/>
          <w:u w:val="single"/>
        </w:rPr>
        <w:t xml:space="preserve">               </w:t>
      </w:r>
      <w:r>
        <w:rPr>
          <w:rFonts w:hint="eastAsia" w:ascii="宋体" w:hAnsi="宋体" w:cs="宋体"/>
          <w:szCs w:val="21"/>
        </w:rPr>
        <w:t>。</w:t>
      </w:r>
    </w:p>
    <w:p w14:paraId="5CFF8B08">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（6）联系电话：</w:t>
      </w:r>
      <w:r>
        <w:rPr>
          <w:rFonts w:hint="eastAsia" w:ascii="宋体" w:hAnsi="宋体" w:cs="宋体"/>
          <w:szCs w:val="21"/>
          <w:u w:val="single"/>
        </w:rPr>
        <w:t xml:space="preserve">               </w:t>
      </w:r>
      <w:r>
        <w:rPr>
          <w:rFonts w:hint="eastAsia" w:ascii="宋体" w:hAnsi="宋体" w:cs="宋体"/>
          <w:szCs w:val="21"/>
        </w:rPr>
        <w:t>。</w:t>
      </w:r>
    </w:p>
    <w:p w14:paraId="52858766">
      <w:pPr>
        <w:adjustRightInd w:val="0"/>
        <w:snapToGrid w:val="0"/>
        <w:spacing w:before="156" w:beforeLines="50" w:line="360" w:lineRule="auto"/>
        <w:ind w:firstLine="411" w:firstLineChars="196"/>
        <w:rPr>
          <w:rFonts w:ascii="宋体" w:hAnsi="宋体" w:cs="宋体"/>
          <w:b/>
          <w:szCs w:val="21"/>
        </w:rPr>
      </w:pPr>
      <w:r>
        <w:rPr>
          <w:rFonts w:hint="eastAsia" w:ascii="宋体" w:hAnsi="宋体" w:cs="宋体"/>
          <w:b/>
          <w:szCs w:val="21"/>
        </w:rPr>
        <w:t>2.合同金额</w:t>
      </w:r>
    </w:p>
    <w:p w14:paraId="67A8378F">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（1）合同金额小写：</w:t>
      </w:r>
      <w:r>
        <w:rPr>
          <w:rFonts w:hint="eastAsia" w:ascii="宋体" w:hAnsi="宋体" w:cs="宋体"/>
          <w:szCs w:val="21"/>
          <w:u w:val="single"/>
        </w:rPr>
        <w:t xml:space="preserve">                      </w:t>
      </w:r>
    </w:p>
    <w:p w14:paraId="3B684B2E">
      <w:pPr>
        <w:adjustRightInd w:val="0"/>
        <w:snapToGrid w:val="0"/>
        <w:spacing w:before="156" w:beforeLines="50" w:line="360" w:lineRule="auto"/>
        <w:ind w:firstLine="1260" w:firstLineChars="600"/>
        <w:rPr>
          <w:rFonts w:ascii="宋体" w:hAnsi="宋体" w:cs="宋体"/>
          <w:b/>
          <w:szCs w:val="21"/>
        </w:rPr>
      </w:pPr>
      <w:r>
        <w:rPr>
          <w:rFonts w:hint="eastAsia" w:ascii="宋体" w:hAnsi="宋体" w:cs="宋体"/>
          <w:szCs w:val="21"/>
        </w:rPr>
        <w:t>大写：</w:t>
      </w:r>
      <w:r>
        <w:rPr>
          <w:rFonts w:hint="eastAsia" w:ascii="宋体" w:hAnsi="宋体" w:cs="宋体"/>
          <w:szCs w:val="21"/>
          <w:u w:val="single"/>
        </w:rPr>
        <w:t xml:space="preserve">                      </w:t>
      </w:r>
    </w:p>
    <w:p w14:paraId="2B190292">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（2）具体标的见附件。</w:t>
      </w:r>
    </w:p>
    <w:p w14:paraId="7984733A">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（3）合同定价方式：</w:t>
      </w:r>
      <w:r>
        <w:rPr>
          <w:rFonts w:hint="eastAsia" w:ascii="宋体" w:hAnsi="宋体" w:cs="宋体"/>
          <w:iCs/>
          <w:szCs w:val="21"/>
        </w:rPr>
        <w:sym w:font="Wingdings" w:char="00A8"/>
      </w:r>
      <w:r>
        <w:rPr>
          <w:rFonts w:hint="eastAsia" w:ascii="宋体" w:hAnsi="宋体" w:cs="宋体"/>
          <w:iCs/>
          <w:szCs w:val="21"/>
        </w:rPr>
        <w:t xml:space="preserve">固定总价 </w:t>
      </w:r>
      <w:r>
        <w:rPr>
          <w:rFonts w:hint="eastAsia" w:ascii="宋体" w:hAnsi="宋体" w:cs="宋体"/>
          <w:iCs/>
          <w:szCs w:val="21"/>
        </w:rPr>
        <w:sym w:font="Wingdings" w:char="00A8"/>
      </w:r>
      <w:r>
        <w:rPr>
          <w:rFonts w:hint="eastAsia" w:ascii="宋体" w:hAnsi="宋体" w:cs="宋体"/>
          <w:iCs/>
          <w:szCs w:val="21"/>
        </w:rPr>
        <w:t xml:space="preserve">固定单价 </w:t>
      </w:r>
      <w:r>
        <w:rPr>
          <w:rFonts w:hint="eastAsia" w:ascii="宋体" w:hAnsi="宋体" w:cs="宋体"/>
          <w:iCs/>
          <w:szCs w:val="21"/>
        </w:rPr>
        <w:sym w:font="Wingdings" w:char="00A8"/>
      </w:r>
      <w:r>
        <w:rPr>
          <w:rFonts w:hint="eastAsia" w:ascii="宋体" w:hAnsi="宋体" w:cs="宋体"/>
          <w:iCs/>
          <w:szCs w:val="21"/>
        </w:rPr>
        <w:t xml:space="preserve">成本补偿 </w:t>
      </w:r>
      <w:r>
        <w:rPr>
          <w:rFonts w:hint="eastAsia" w:ascii="宋体" w:hAnsi="宋体" w:cs="宋体"/>
          <w:iCs/>
          <w:szCs w:val="21"/>
        </w:rPr>
        <w:sym w:font="Wingdings" w:char="00A8"/>
      </w:r>
      <w:r>
        <w:rPr>
          <w:rFonts w:hint="eastAsia" w:ascii="宋体" w:hAnsi="宋体" w:cs="宋体"/>
          <w:iCs/>
          <w:szCs w:val="21"/>
        </w:rPr>
        <w:t>绩效激励</w:t>
      </w:r>
    </w:p>
    <w:p w14:paraId="69457041">
      <w:pPr>
        <w:spacing w:line="360" w:lineRule="auto"/>
        <w:ind w:firstLine="420" w:firstLineChars="200"/>
        <w:rPr>
          <w:rFonts w:ascii="宋体" w:hAnsi="宋体" w:cs="宋体"/>
          <w:szCs w:val="21"/>
        </w:rPr>
      </w:pPr>
      <w:r>
        <w:rPr>
          <w:rFonts w:hint="eastAsia" w:ascii="宋体" w:hAnsi="宋体" w:cs="宋体"/>
          <w:szCs w:val="21"/>
        </w:rPr>
        <w:t>（4）付款方式（按项目实际勾选填写）：</w:t>
      </w:r>
    </w:p>
    <w:p w14:paraId="27F054F1">
      <w:pPr>
        <w:adjustRightInd w:val="0"/>
        <w:snapToGrid w:val="0"/>
        <w:spacing w:before="156" w:beforeLines="50" w:line="360" w:lineRule="auto"/>
        <w:ind w:firstLine="630" w:firstLineChars="300"/>
        <w:rPr>
          <w:rFonts w:ascii="宋体" w:hAnsi="宋体" w:cs="宋体"/>
          <w:szCs w:val="21"/>
          <w:u w:val="single"/>
        </w:rPr>
      </w:pPr>
      <w:r>
        <w:rPr>
          <w:rFonts w:hint="eastAsia" w:ascii="宋体" w:hAnsi="宋体" w:cs="宋体"/>
          <w:szCs w:val="21"/>
        </w:rPr>
        <w:sym w:font="Wingdings" w:char="00A8"/>
      </w:r>
      <w:r>
        <w:rPr>
          <w:rFonts w:hint="eastAsia" w:ascii="宋体" w:hAnsi="宋体" w:cs="宋体"/>
          <w:szCs w:val="21"/>
        </w:rPr>
        <w:t>全额付款：</w:t>
      </w:r>
      <w:r>
        <w:rPr>
          <w:rFonts w:hint="eastAsia" w:ascii="宋体" w:hAnsi="宋体" w:cs="宋体"/>
          <w:szCs w:val="21"/>
          <w:u w:val="single"/>
        </w:rPr>
        <w:t xml:space="preserve">     （应一次性支付全部合同款项）                    </w:t>
      </w:r>
    </w:p>
    <w:p w14:paraId="49F76789">
      <w:pPr>
        <w:adjustRightInd w:val="0"/>
        <w:snapToGrid w:val="0"/>
        <w:spacing w:before="156" w:beforeLines="50" w:line="360" w:lineRule="auto"/>
        <w:ind w:firstLine="630" w:firstLineChars="300"/>
        <w:rPr>
          <w:rFonts w:ascii="宋体" w:hAnsi="宋体" w:cs="宋体"/>
          <w:szCs w:val="21"/>
          <w:u w:val="single"/>
        </w:rPr>
      </w:pPr>
      <w:r>
        <w:rPr>
          <w:rFonts w:hint="eastAsia" w:ascii="宋体" w:hAnsi="宋体" w:cs="宋体"/>
          <w:szCs w:val="21"/>
        </w:rPr>
        <w:sym w:font="Wingdings" w:char="00A8"/>
      </w:r>
      <w:r>
        <w:rPr>
          <w:rFonts w:hint="eastAsia" w:ascii="宋体" w:hAnsi="宋体" w:cs="宋体"/>
          <w:szCs w:val="21"/>
        </w:rPr>
        <w:t>预付款：</w:t>
      </w:r>
      <w:r>
        <w:rPr>
          <w:rFonts w:hint="eastAsia" w:ascii="宋体" w:hAnsi="宋体" w:cs="宋体"/>
          <w:szCs w:val="21"/>
          <w:u w:val="single"/>
        </w:rPr>
        <w:t xml:space="preserve">    （应明确预付款的支付比例和支付条件）               </w:t>
      </w:r>
    </w:p>
    <w:p w14:paraId="334BBF46">
      <w:pPr>
        <w:adjustRightInd w:val="0"/>
        <w:snapToGrid w:val="0"/>
        <w:spacing w:before="156" w:beforeLines="50" w:line="360" w:lineRule="auto"/>
        <w:ind w:firstLine="630" w:firstLineChars="300"/>
        <w:rPr>
          <w:rFonts w:ascii="宋体" w:hAnsi="宋体" w:cs="宋体"/>
          <w:szCs w:val="21"/>
        </w:rPr>
      </w:pPr>
      <w:r>
        <w:rPr>
          <w:rFonts w:hint="eastAsia" w:ascii="宋体" w:hAnsi="宋体" w:cs="宋体"/>
          <w:szCs w:val="21"/>
        </w:rPr>
        <w:sym w:font="Wingdings" w:char="00A8"/>
      </w:r>
      <w:r>
        <w:rPr>
          <w:rFonts w:hint="eastAsia" w:ascii="宋体" w:hAnsi="宋体" w:cs="宋体"/>
          <w:szCs w:val="21"/>
        </w:rPr>
        <w:t>分期付款：</w:t>
      </w:r>
      <w:r>
        <w:rPr>
          <w:rFonts w:hint="eastAsia" w:ascii="宋体" w:hAnsi="宋体" w:cs="宋体"/>
          <w:szCs w:val="21"/>
          <w:u w:val="single"/>
        </w:rPr>
        <w:t xml:space="preserve">     （应按照季度分期支付合同款项）                   </w:t>
      </w:r>
    </w:p>
    <w:p w14:paraId="7BF5A55C">
      <w:pPr>
        <w:adjustRightInd w:val="0"/>
        <w:snapToGrid w:val="0"/>
        <w:spacing w:before="156" w:beforeLines="50" w:line="360" w:lineRule="auto"/>
        <w:ind w:firstLine="630" w:firstLineChars="300"/>
        <w:rPr>
          <w:rFonts w:ascii="宋体" w:hAnsi="宋体" w:cs="宋体"/>
          <w:szCs w:val="21"/>
        </w:rPr>
      </w:pPr>
      <w:r>
        <w:rPr>
          <w:rFonts w:hint="eastAsia" w:ascii="宋体" w:hAnsi="宋体" w:cs="宋体"/>
          <w:szCs w:val="21"/>
        </w:rPr>
        <w:sym w:font="Wingdings" w:char="00A8"/>
      </w:r>
      <w:r>
        <w:rPr>
          <w:rFonts w:hint="eastAsia" w:ascii="宋体" w:hAnsi="宋体" w:cs="宋体"/>
          <w:szCs w:val="21"/>
        </w:rPr>
        <w:t>成本补偿：</w:t>
      </w:r>
      <w:r>
        <w:rPr>
          <w:rFonts w:hint="eastAsia" w:ascii="宋体" w:hAnsi="宋体" w:cs="宋体"/>
          <w:szCs w:val="21"/>
          <w:u w:val="single"/>
        </w:rPr>
        <w:t xml:space="preserve">      （应明确按照成本补偿方式的支付方式和支付条件）   </w:t>
      </w:r>
    </w:p>
    <w:p w14:paraId="19D5BED3">
      <w:pPr>
        <w:adjustRightInd w:val="0"/>
        <w:snapToGrid w:val="0"/>
        <w:spacing w:before="156" w:beforeLines="50" w:line="360" w:lineRule="auto"/>
        <w:ind w:firstLine="630" w:firstLineChars="300"/>
        <w:rPr>
          <w:rFonts w:ascii="宋体" w:hAnsi="宋体" w:cs="宋体"/>
          <w:szCs w:val="21"/>
        </w:rPr>
      </w:pPr>
      <w:r>
        <w:rPr>
          <w:rFonts w:hint="eastAsia" w:ascii="宋体" w:hAnsi="宋体" w:cs="宋体"/>
          <w:szCs w:val="21"/>
        </w:rPr>
        <w:sym w:font="Wingdings" w:char="00A8"/>
      </w:r>
      <w:r>
        <w:rPr>
          <w:rFonts w:hint="eastAsia" w:ascii="宋体" w:hAnsi="宋体" w:cs="宋体"/>
          <w:szCs w:val="21"/>
        </w:rPr>
        <w:t>绩效激励：</w:t>
      </w:r>
      <w:r>
        <w:rPr>
          <w:rFonts w:hint="eastAsia" w:ascii="宋体" w:hAnsi="宋体" w:cs="宋体"/>
          <w:szCs w:val="21"/>
          <w:u w:val="single"/>
        </w:rPr>
        <w:t xml:space="preserve">      （应明确按照绩效激励方式的支付方式和支付条件）   </w:t>
      </w:r>
    </w:p>
    <w:p w14:paraId="380656A1">
      <w:pPr>
        <w:adjustRightInd w:val="0"/>
        <w:snapToGrid w:val="0"/>
        <w:spacing w:before="156" w:beforeLines="50" w:line="360" w:lineRule="auto"/>
        <w:ind w:firstLine="420" w:firstLineChars="200"/>
        <w:rPr>
          <w:rFonts w:ascii="宋体" w:hAnsi="宋体" w:cs="宋体"/>
          <w:szCs w:val="21"/>
          <w:u w:val="single"/>
        </w:rPr>
      </w:pPr>
      <w:r>
        <w:rPr>
          <w:rFonts w:hint="eastAsia" w:ascii="宋体" w:hAnsi="宋体" w:cs="宋体"/>
          <w:b/>
          <w:szCs w:val="21"/>
        </w:rPr>
        <w:t>3.合同履行</w:t>
      </w:r>
    </w:p>
    <w:p w14:paraId="66363E3F">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（1）起始日期：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日，完成日期：</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日。总日历天数：</w:t>
      </w:r>
      <w:r>
        <w:rPr>
          <w:rFonts w:hint="eastAsia" w:ascii="宋体" w:hAnsi="宋体" w:cs="宋体"/>
          <w:szCs w:val="21"/>
          <w:u w:val="single"/>
        </w:rPr>
        <w:t xml:space="preserve">     </w:t>
      </w:r>
      <w:r>
        <w:rPr>
          <w:rFonts w:hint="eastAsia" w:ascii="宋体" w:hAnsi="宋体" w:cs="宋体"/>
          <w:szCs w:val="21"/>
        </w:rPr>
        <w:t>天。</w:t>
      </w:r>
    </w:p>
    <w:p w14:paraId="49FED5F8">
      <w:pPr>
        <w:adjustRightInd w:val="0"/>
        <w:snapToGrid w:val="0"/>
        <w:spacing w:before="156" w:beforeLines="50" w:line="360" w:lineRule="auto"/>
        <w:ind w:firstLine="420" w:firstLineChars="200"/>
        <w:rPr>
          <w:rFonts w:ascii="宋体" w:hAnsi="宋体" w:cs="宋体"/>
          <w:szCs w:val="21"/>
          <w:u w:val="single"/>
        </w:rPr>
      </w:pPr>
      <w:r>
        <w:rPr>
          <w:rFonts w:hint="eastAsia" w:ascii="宋体" w:hAnsi="宋体" w:cs="宋体"/>
          <w:szCs w:val="21"/>
        </w:rPr>
        <w:t>（2）地点</w:t>
      </w:r>
      <w:r>
        <w:rPr>
          <w:rFonts w:hint="eastAsia" w:ascii="宋体" w:hAnsi="宋体" w:cs="宋体"/>
          <w:b/>
          <w:szCs w:val="21"/>
        </w:rPr>
        <w:t>：</w:t>
      </w:r>
      <w:r>
        <w:rPr>
          <w:rFonts w:hint="eastAsia" w:ascii="宋体" w:hAnsi="宋体" w:cs="宋体"/>
          <w:szCs w:val="21"/>
          <w:u w:val="single"/>
        </w:rPr>
        <w:t xml:space="preserve">                             </w:t>
      </w:r>
    </w:p>
    <w:p w14:paraId="50637830">
      <w:pPr>
        <w:adjustRightInd w:val="0"/>
        <w:snapToGrid w:val="0"/>
        <w:spacing w:before="156" w:beforeLines="50" w:line="360" w:lineRule="auto"/>
        <w:ind w:firstLine="420" w:firstLineChars="200"/>
        <w:rPr>
          <w:rFonts w:ascii="宋体" w:hAnsi="宋体" w:cs="宋体"/>
          <w:szCs w:val="21"/>
          <w:u w:val="single"/>
        </w:rPr>
      </w:pPr>
      <w:r>
        <w:rPr>
          <w:rFonts w:hint="eastAsia" w:ascii="宋体" w:hAnsi="宋体" w:cs="宋体"/>
          <w:szCs w:val="21"/>
        </w:rPr>
        <w:t>（3）方式：</w:t>
      </w:r>
      <w:r>
        <w:rPr>
          <w:rFonts w:hint="eastAsia" w:ascii="宋体" w:hAnsi="宋体" w:cs="宋体"/>
          <w:szCs w:val="21"/>
          <w:u w:val="single"/>
        </w:rPr>
        <w:t xml:space="preserve">                             </w:t>
      </w:r>
    </w:p>
    <w:p w14:paraId="1306B543">
      <w:pPr>
        <w:adjustRightInd w:val="0"/>
        <w:snapToGrid w:val="0"/>
        <w:spacing w:before="156" w:beforeLines="50" w:line="360" w:lineRule="auto"/>
        <w:ind w:firstLine="420" w:firstLineChars="200"/>
        <w:rPr>
          <w:rFonts w:ascii="宋体" w:hAnsi="宋体" w:cs="宋体"/>
          <w:bCs/>
          <w:szCs w:val="21"/>
        </w:rPr>
      </w:pPr>
      <w:r>
        <w:rPr>
          <w:rFonts w:hint="eastAsia" w:ascii="宋体" w:hAnsi="宋体" w:cs="宋体"/>
          <w:bCs/>
          <w:szCs w:val="21"/>
        </w:rPr>
        <w:t>（4）履约担保：</w:t>
      </w:r>
      <w:r>
        <w:rPr>
          <w:rFonts w:hint="eastAsia" w:ascii="宋体" w:hAnsi="宋体" w:cs="宋体"/>
          <w:bCs/>
          <w:szCs w:val="21"/>
          <w:u w:val="single"/>
        </w:rPr>
        <w:t>履约担保的金额、形式和期限要求</w:t>
      </w:r>
      <w:r>
        <w:rPr>
          <w:rFonts w:hint="eastAsia" w:ascii="宋体" w:hAnsi="宋体" w:cs="宋体"/>
          <w:bCs/>
          <w:szCs w:val="21"/>
        </w:rPr>
        <w:t>。</w:t>
      </w:r>
    </w:p>
    <w:p w14:paraId="03648D6E">
      <w:pPr>
        <w:adjustRightInd w:val="0"/>
        <w:snapToGrid w:val="0"/>
        <w:spacing w:before="156" w:beforeLines="50" w:line="360" w:lineRule="auto"/>
        <w:ind w:firstLine="420" w:firstLineChars="200"/>
        <w:rPr>
          <w:rFonts w:ascii="宋体" w:hAnsi="宋体" w:cs="宋体"/>
          <w:bCs/>
          <w:szCs w:val="21"/>
        </w:rPr>
      </w:pPr>
      <w:r>
        <w:rPr>
          <w:rFonts w:hint="eastAsia" w:ascii="宋体" w:hAnsi="宋体" w:cs="宋体"/>
          <w:bCs/>
          <w:szCs w:val="21"/>
        </w:rPr>
        <w:t>（5）质量保证金：</w:t>
      </w:r>
      <w:r>
        <w:rPr>
          <w:rFonts w:hint="eastAsia" w:ascii="宋体" w:hAnsi="宋体" w:cs="宋体"/>
          <w:bCs/>
          <w:szCs w:val="21"/>
          <w:u w:val="single"/>
        </w:rPr>
        <w:t>质量保证金的金额、形式和期限要求</w:t>
      </w:r>
      <w:r>
        <w:rPr>
          <w:rFonts w:hint="eastAsia" w:ascii="宋体" w:hAnsi="宋体" w:cs="宋体"/>
          <w:bCs/>
          <w:szCs w:val="21"/>
        </w:rPr>
        <w:t>。</w:t>
      </w:r>
    </w:p>
    <w:p w14:paraId="43927061">
      <w:pPr>
        <w:adjustRightInd w:val="0"/>
        <w:snapToGrid w:val="0"/>
        <w:spacing w:before="156" w:beforeLines="50" w:line="360" w:lineRule="auto"/>
        <w:ind w:firstLine="420" w:firstLineChars="200"/>
        <w:rPr>
          <w:rFonts w:ascii="宋体" w:hAnsi="宋体" w:cs="宋体"/>
          <w:b/>
          <w:szCs w:val="21"/>
        </w:rPr>
      </w:pPr>
      <w:r>
        <w:rPr>
          <w:rFonts w:hint="eastAsia" w:ascii="宋体" w:hAnsi="宋体" w:cs="宋体"/>
          <w:b/>
          <w:szCs w:val="21"/>
        </w:rPr>
        <w:t>4.合同验收</w:t>
      </w:r>
    </w:p>
    <w:p w14:paraId="63EE14A6">
      <w:pPr>
        <w:adjustRightInd w:val="0"/>
        <w:snapToGrid w:val="0"/>
        <w:spacing w:before="156" w:beforeLines="50" w:line="360" w:lineRule="auto"/>
        <w:ind w:firstLine="420" w:firstLineChars="200"/>
        <w:rPr>
          <w:rFonts w:ascii="宋体" w:hAnsi="宋体" w:cs="宋体"/>
          <w:bCs/>
          <w:szCs w:val="21"/>
        </w:rPr>
      </w:pPr>
      <w:r>
        <w:rPr>
          <w:rFonts w:hint="eastAsia" w:ascii="宋体" w:hAnsi="宋体" w:cs="宋体"/>
          <w:bCs/>
          <w:szCs w:val="21"/>
        </w:rPr>
        <w:t>（1）验收主体：</w:t>
      </w:r>
      <w:r>
        <w:rPr>
          <w:rFonts w:hint="eastAsia" w:ascii="宋体" w:hAnsi="宋体" w:cs="宋体"/>
          <w:bCs/>
          <w:szCs w:val="21"/>
          <w:u w:val="single"/>
        </w:rPr>
        <w:t xml:space="preserve">                             </w:t>
      </w:r>
      <w:r>
        <w:rPr>
          <w:rFonts w:hint="eastAsia" w:ascii="宋体" w:hAnsi="宋体" w:cs="宋体"/>
          <w:bCs/>
          <w:szCs w:val="21"/>
        </w:rPr>
        <w:t>。</w:t>
      </w:r>
    </w:p>
    <w:p w14:paraId="3F9B1539">
      <w:pPr>
        <w:adjustRightInd w:val="0"/>
        <w:snapToGrid w:val="0"/>
        <w:spacing w:before="156" w:beforeLines="50" w:line="360" w:lineRule="auto"/>
        <w:ind w:firstLine="420" w:firstLineChars="200"/>
        <w:rPr>
          <w:rFonts w:ascii="宋体" w:hAnsi="宋体" w:cs="宋体"/>
          <w:bCs/>
          <w:szCs w:val="21"/>
        </w:rPr>
      </w:pPr>
      <w:r>
        <w:rPr>
          <w:rFonts w:hint="eastAsia" w:ascii="宋体" w:hAnsi="宋体" w:cs="宋体"/>
          <w:bCs/>
          <w:szCs w:val="21"/>
        </w:rPr>
        <w:t>（2）验收方式：</w:t>
      </w:r>
      <w:r>
        <w:rPr>
          <w:rFonts w:hint="eastAsia" w:ascii="宋体" w:hAnsi="宋体" w:cs="宋体"/>
          <w:bCs/>
          <w:szCs w:val="21"/>
          <w:u w:val="single"/>
        </w:rPr>
        <w:t xml:space="preserve">                             </w:t>
      </w:r>
      <w:r>
        <w:rPr>
          <w:rFonts w:hint="eastAsia" w:ascii="宋体" w:hAnsi="宋体" w:cs="宋体"/>
          <w:bCs/>
          <w:szCs w:val="21"/>
        </w:rPr>
        <w:t>。</w:t>
      </w:r>
    </w:p>
    <w:p w14:paraId="3B89FB48">
      <w:pPr>
        <w:adjustRightInd w:val="0"/>
        <w:snapToGrid w:val="0"/>
        <w:spacing w:before="156" w:beforeLines="50" w:line="360" w:lineRule="auto"/>
        <w:ind w:firstLine="420" w:firstLineChars="200"/>
        <w:rPr>
          <w:rFonts w:ascii="宋体" w:hAnsi="宋体" w:cs="宋体"/>
          <w:bCs/>
          <w:szCs w:val="21"/>
        </w:rPr>
      </w:pPr>
      <w:r>
        <w:rPr>
          <w:rFonts w:hint="eastAsia" w:ascii="宋体" w:hAnsi="宋体" w:cs="宋体"/>
          <w:bCs/>
          <w:szCs w:val="21"/>
        </w:rPr>
        <w:t>（3）验收标准：</w:t>
      </w:r>
      <w:r>
        <w:rPr>
          <w:rFonts w:hint="eastAsia" w:ascii="宋体" w:hAnsi="宋体" w:cs="宋体"/>
          <w:bCs/>
          <w:szCs w:val="21"/>
          <w:u w:val="single"/>
        </w:rPr>
        <w:t xml:space="preserve">                             </w:t>
      </w:r>
      <w:r>
        <w:rPr>
          <w:rFonts w:hint="eastAsia" w:ascii="宋体" w:hAnsi="宋体" w:cs="宋体"/>
          <w:bCs/>
          <w:szCs w:val="21"/>
        </w:rPr>
        <w:t>。</w:t>
      </w:r>
    </w:p>
    <w:p w14:paraId="3779CF40">
      <w:pPr>
        <w:adjustRightInd w:val="0"/>
        <w:snapToGrid w:val="0"/>
        <w:spacing w:before="156" w:beforeLines="50" w:line="360" w:lineRule="auto"/>
        <w:ind w:firstLine="420" w:firstLineChars="200"/>
        <w:rPr>
          <w:rFonts w:ascii="宋体" w:hAnsi="宋体" w:cs="宋体"/>
          <w:b/>
          <w:szCs w:val="21"/>
        </w:rPr>
      </w:pPr>
      <w:r>
        <w:rPr>
          <w:rFonts w:hint="eastAsia" w:ascii="宋体" w:hAnsi="宋体" w:cs="宋体"/>
          <w:b/>
          <w:szCs w:val="21"/>
        </w:rPr>
        <w:t>5.组成合同的文件</w:t>
      </w:r>
    </w:p>
    <w:p w14:paraId="571098C6">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本协议书与下列文件一起构成合同文件，如下述文件之间有任何抵触、矛盾或歧义，应按以下顺序解释：</w:t>
      </w:r>
    </w:p>
    <w:p w14:paraId="32C1CB8F">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（1）在采购或合同履行过程中乙方作出的承诺以及双方协商达成的变更或补充协议</w:t>
      </w:r>
    </w:p>
    <w:p w14:paraId="4FAAE871">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（2）本合同协议书</w:t>
      </w:r>
    </w:p>
    <w:p w14:paraId="6AA4196E">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（3）成交通知书</w:t>
      </w:r>
    </w:p>
    <w:p w14:paraId="34707DC2">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（4）响应文件</w:t>
      </w:r>
    </w:p>
    <w:p w14:paraId="5A954B6C">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（5）政府采购合同专用条款</w:t>
      </w:r>
    </w:p>
    <w:p w14:paraId="2C7B672C">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（6）政府采购合同通用条款</w:t>
      </w:r>
    </w:p>
    <w:p w14:paraId="1531BCE8">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（7）标准、规范及有关技术文件，图纸。</w:t>
      </w:r>
    </w:p>
    <w:p w14:paraId="3028D36B">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（8）其他合同文件。</w:t>
      </w:r>
    </w:p>
    <w:p w14:paraId="2943801F">
      <w:pPr>
        <w:adjustRightInd w:val="0"/>
        <w:snapToGrid w:val="0"/>
        <w:spacing w:before="156" w:beforeLines="50" w:line="360" w:lineRule="auto"/>
        <w:ind w:firstLine="308" w:firstLineChars="147"/>
        <w:rPr>
          <w:rFonts w:ascii="宋体" w:hAnsi="宋体" w:cs="宋体"/>
          <w:b/>
          <w:szCs w:val="21"/>
        </w:rPr>
      </w:pPr>
      <w:r>
        <w:rPr>
          <w:rFonts w:hint="eastAsia" w:ascii="宋体" w:hAnsi="宋体" w:cs="宋体"/>
          <w:b/>
          <w:szCs w:val="21"/>
        </w:rPr>
        <w:t>6.合同生效</w:t>
      </w:r>
    </w:p>
    <w:p w14:paraId="1D96ED58">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本合同自</w:t>
      </w:r>
      <w:r>
        <w:rPr>
          <w:rFonts w:hint="eastAsia" w:ascii="宋体" w:hAnsi="宋体" w:cs="宋体"/>
          <w:szCs w:val="21"/>
          <w:u w:val="single"/>
        </w:rPr>
        <w:t xml:space="preserve">                             </w:t>
      </w:r>
      <w:r>
        <w:rPr>
          <w:rFonts w:hint="eastAsia" w:ascii="宋体" w:hAnsi="宋体" w:cs="宋体"/>
          <w:szCs w:val="21"/>
        </w:rPr>
        <w:t>生效。</w:t>
      </w:r>
    </w:p>
    <w:p w14:paraId="421C18C5">
      <w:pPr>
        <w:adjustRightInd w:val="0"/>
        <w:snapToGrid w:val="0"/>
        <w:spacing w:before="156" w:beforeLines="50" w:line="360" w:lineRule="auto"/>
        <w:ind w:firstLine="308" w:firstLineChars="147"/>
        <w:rPr>
          <w:rFonts w:ascii="宋体" w:hAnsi="宋体" w:cs="宋体"/>
          <w:b/>
          <w:szCs w:val="21"/>
        </w:rPr>
      </w:pPr>
      <w:r>
        <w:rPr>
          <w:rFonts w:hint="eastAsia" w:ascii="宋体" w:hAnsi="宋体" w:cs="宋体"/>
          <w:b/>
          <w:szCs w:val="21"/>
        </w:rPr>
        <w:t>7.合同份数</w:t>
      </w:r>
    </w:p>
    <w:p w14:paraId="4AEF0233">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本合同一式</w:t>
      </w:r>
      <w:r>
        <w:rPr>
          <w:rFonts w:hint="eastAsia" w:ascii="宋体" w:hAnsi="宋体" w:cs="宋体"/>
          <w:szCs w:val="21"/>
          <w:u w:val="single"/>
        </w:rPr>
        <w:t xml:space="preserve">    </w:t>
      </w:r>
      <w:r>
        <w:rPr>
          <w:rFonts w:hint="eastAsia" w:ascii="宋体" w:hAnsi="宋体" w:cs="宋体"/>
          <w:szCs w:val="21"/>
        </w:rPr>
        <w:t>份，采购人执</w:t>
      </w:r>
      <w:r>
        <w:rPr>
          <w:rFonts w:hint="eastAsia" w:ascii="宋体" w:hAnsi="宋体" w:cs="宋体"/>
          <w:szCs w:val="21"/>
          <w:u w:val="single"/>
        </w:rPr>
        <w:t xml:space="preserve">   </w:t>
      </w:r>
      <w:r>
        <w:rPr>
          <w:rFonts w:hint="eastAsia" w:ascii="宋体" w:hAnsi="宋体" w:cs="宋体"/>
          <w:szCs w:val="21"/>
        </w:rPr>
        <w:t>份，供应商执</w:t>
      </w:r>
      <w:r>
        <w:rPr>
          <w:rFonts w:hint="eastAsia" w:ascii="宋体" w:hAnsi="宋体" w:cs="宋体"/>
          <w:szCs w:val="21"/>
          <w:u w:val="single"/>
        </w:rPr>
        <w:t xml:space="preserve">   </w:t>
      </w:r>
      <w:r>
        <w:rPr>
          <w:rFonts w:hint="eastAsia" w:ascii="宋体" w:hAnsi="宋体" w:cs="宋体"/>
          <w:szCs w:val="21"/>
        </w:rPr>
        <w:t>份，均具有同等法律效力。</w:t>
      </w:r>
    </w:p>
    <w:p w14:paraId="4E34470D">
      <w:pPr>
        <w:adjustRightInd w:val="0"/>
        <w:snapToGrid w:val="0"/>
        <w:spacing w:before="156" w:beforeLines="50" w:line="360" w:lineRule="auto"/>
        <w:rPr>
          <w:rFonts w:ascii="宋体" w:hAnsi="宋体" w:cs="宋体"/>
          <w:szCs w:val="21"/>
        </w:rPr>
      </w:pPr>
    </w:p>
    <w:p w14:paraId="4696A679">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合同订立时间：</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14:paraId="1C7D4740">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合同订立地点：</w:t>
      </w:r>
      <w:r>
        <w:rPr>
          <w:rFonts w:hint="eastAsia" w:ascii="宋体" w:hAnsi="宋体" w:cs="宋体"/>
          <w:szCs w:val="21"/>
          <w:u w:val="single"/>
        </w:rPr>
        <w:t xml:space="preserve">                           </w:t>
      </w:r>
    </w:p>
    <w:p w14:paraId="0D232D2F">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 xml:space="preserve">附件：具体标的明细、分包合同等。    </w:t>
      </w:r>
    </w:p>
    <w:p w14:paraId="198909C4">
      <w:pPr>
        <w:ind w:firstLine="420" w:firstLineChars="200"/>
        <w:rPr>
          <w:rFonts w:ascii="宋体" w:hAnsi="宋体" w:cs="宋体"/>
          <w:szCs w:val="21"/>
        </w:rPr>
      </w:pPr>
    </w:p>
    <w:p w14:paraId="394865B1">
      <w:pPr>
        <w:ind w:firstLine="420" w:firstLineChars="200"/>
        <w:rPr>
          <w:rFonts w:ascii="宋体" w:hAnsi="宋体" w:cs="宋体"/>
          <w:szCs w:val="21"/>
        </w:rPr>
      </w:pPr>
    </w:p>
    <w:p w14:paraId="297207B3">
      <w:pPr>
        <w:adjustRightInd w:val="0"/>
        <w:snapToGrid w:val="0"/>
        <w:spacing w:before="156" w:beforeLines="50" w:line="360" w:lineRule="auto"/>
        <w:rPr>
          <w:rFonts w:ascii="宋体" w:hAnsi="宋体" w:cs="宋体"/>
          <w:szCs w:val="21"/>
        </w:rPr>
      </w:pPr>
      <w:r>
        <w:rPr>
          <w:rFonts w:hint="eastAsia" w:ascii="宋体" w:hAnsi="宋体" w:cs="宋体"/>
          <w:szCs w:val="21"/>
        </w:rPr>
        <w:t>甲      方：（公章）                     乙      方：（公章）</w:t>
      </w:r>
    </w:p>
    <w:p w14:paraId="169E340C">
      <w:pPr>
        <w:adjustRightInd w:val="0"/>
        <w:snapToGrid w:val="0"/>
        <w:spacing w:before="156" w:beforeLines="50" w:line="360" w:lineRule="auto"/>
        <w:rPr>
          <w:rFonts w:ascii="宋体" w:hAnsi="宋体" w:cs="宋体"/>
          <w:szCs w:val="21"/>
        </w:rPr>
      </w:pPr>
      <w:r>
        <w:rPr>
          <w:rFonts w:hint="eastAsia" w:ascii="宋体" w:hAnsi="宋体" w:cs="宋体"/>
          <w:szCs w:val="21"/>
        </w:rPr>
        <w:t>法定代表人：</w:t>
      </w:r>
      <w:r>
        <w:rPr>
          <w:rFonts w:hint="eastAsia" w:ascii="宋体" w:hAnsi="宋体" w:cs="宋体"/>
          <w:szCs w:val="21"/>
          <w:u w:val="single"/>
        </w:rPr>
        <w:t xml:space="preserve">                   </w:t>
      </w:r>
      <w:r>
        <w:rPr>
          <w:rFonts w:hint="eastAsia" w:ascii="宋体" w:hAnsi="宋体" w:cs="宋体"/>
          <w:szCs w:val="21"/>
        </w:rPr>
        <w:t xml:space="preserve">         法定代表人：</w:t>
      </w:r>
      <w:r>
        <w:rPr>
          <w:rFonts w:hint="eastAsia" w:ascii="宋体" w:hAnsi="宋体" w:cs="宋体"/>
          <w:szCs w:val="21"/>
          <w:u w:val="single"/>
        </w:rPr>
        <w:t xml:space="preserve">                    </w:t>
      </w:r>
    </w:p>
    <w:p w14:paraId="4E3F77EA">
      <w:pPr>
        <w:adjustRightInd w:val="0"/>
        <w:snapToGrid w:val="0"/>
        <w:spacing w:before="156" w:beforeLines="50" w:line="360" w:lineRule="auto"/>
        <w:rPr>
          <w:rFonts w:ascii="宋体" w:hAnsi="宋体" w:cs="宋体"/>
          <w:szCs w:val="21"/>
        </w:rPr>
      </w:pPr>
      <w:r>
        <w:rPr>
          <w:rFonts w:hint="eastAsia" w:ascii="宋体" w:hAnsi="宋体" w:cs="宋体"/>
          <w:szCs w:val="21"/>
        </w:rPr>
        <w:t>委托代理人：</w:t>
      </w:r>
      <w:r>
        <w:rPr>
          <w:rFonts w:hint="eastAsia" w:ascii="宋体" w:hAnsi="宋体" w:cs="宋体"/>
          <w:szCs w:val="21"/>
          <w:u w:val="single"/>
        </w:rPr>
        <w:t xml:space="preserve">                   </w:t>
      </w:r>
      <w:r>
        <w:rPr>
          <w:rFonts w:hint="eastAsia" w:ascii="宋体" w:hAnsi="宋体" w:cs="宋体"/>
          <w:szCs w:val="21"/>
        </w:rPr>
        <w:t xml:space="preserve">         委托代理人：</w:t>
      </w:r>
      <w:r>
        <w:rPr>
          <w:rFonts w:hint="eastAsia" w:ascii="宋体" w:hAnsi="宋体" w:cs="宋体"/>
          <w:szCs w:val="21"/>
          <w:u w:val="single"/>
        </w:rPr>
        <w:t xml:space="preserve">                    </w:t>
      </w:r>
    </w:p>
    <w:p w14:paraId="73E837C0">
      <w:pPr>
        <w:adjustRightInd w:val="0"/>
        <w:snapToGrid w:val="0"/>
        <w:spacing w:before="156" w:beforeLines="50" w:line="360" w:lineRule="auto"/>
        <w:rPr>
          <w:rFonts w:ascii="宋体" w:hAnsi="宋体" w:cs="宋体"/>
          <w:szCs w:val="21"/>
        </w:rPr>
      </w:pPr>
      <w:r>
        <w:rPr>
          <w:rFonts w:hint="eastAsia" w:ascii="宋体" w:hAnsi="宋体" w:cs="宋体"/>
          <w:szCs w:val="21"/>
        </w:rPr>
        <w:t>电      话：</w:t>
      </w:r>
      <w:r>
        <w:rPr>
          <w:rFonts w:hint="eastAsia" w:ascii="宋体" w:hAnsi="宋体" w:cs="宋体"/>
          <w:szCs w:val="21"/>
          <w:u w:val="single"/>
        </w:rPr>
        <w:t xml:space="preserve">                   </w:t>
      </w:r>
      <w:r>
        <w:rPr>
          <w:rFonts w:hint="eastAsia" w:ascii="宋体" w:hAnsi="宋体" w:cs="宋体"/>
          <w:szCs w:val="21"/>
        </w:rPr>
        <w:t xml:space="preserve">         电      话：</w:t>
      </w:r>
      <w:r>
        <w:rPr>
          <w:rFonts w:hint="eastAsia" w:ascii="宋体" w:hAnsi="宋体" w:cs="宋体"/>
          <w:szCs w:val="21"/>
          <w:u w:val="single"/>
        </w:rPr>
        <w:t xml:space="preserve">                    </w:t>
      </w:r>
    </w:p>
    <w:p w14:paraId="2EAFC899">
      <w:pPr>
        <w:adjustRightInd w:val="0"/>
        <w:snapToGrid w:val="0"/>
        <w:spacing w:before="156" w:beforeLines="50" w:line="360" w:lineRule="auto"/>
        <w:rPr>
          <w:rFonts w:ascii="宋体" w:hAnsi="宋体" w:cs="宋体"/>
          <w:szCs w:val="21"/>
        </w:rPr>
      </w:pPr>
      <w:r>
        <w:rPr>
          <w:rFonts w:hint="eastAsia" w:ascii="宋体" w:hAnsi="宋体" w:cs="宋体"/>
          <w:szCs w:val="21"/>
        </w:rPr>
        <w:t>传      真：</w:t>
      </w:r>
      <w:r>
        <w:rPr>
          <w:rFonts w:hint="eastAsia" w:ascii="宋体" w:hAnsi="宋体" w:cs="宋体"/>
          <w:szCs w:val="21"/>
          <w:u w:val="single"/>
        </w:rPr>
        <w:t xml:space="preserve">                   </w:t>
      </w:r>
      <w:r>
        <w:rPr>
          <w:rFonts w:hint="eastAsia" w:ascii="宋体" w:hAnsi="宋体" w:cs="宋体"/>
          <w:szCs w:val="21"/>
        </w:rPr>
        <w:t xml:space="preserve">         传      真：</w:t>
      </w:r>
      <w:r>
        <w:rPr>
          <w:rFonts w:hint="eastAsia" w:ascii="宋体" w:hAnsi="宋体" w:cs="宋体"/>
          <w:szCs w:val="21"/>
          <w:u w:val="single"/>
        </w:rPr>
        <w:t xml:space="preserve">                    </w:t>
      </w:r>
    </w:p>
    <w:p w14:paraId="28AF5533">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 xml:space="preserve">                                    开 户 银 行：</w:t>
      </w:r>
      <w:r>
        <w:rPr>
          <w:rFonts w:hint="eastAsia" w:ascii="宋体" w:hAnsi="宋体" w:cs="宋体"/>
          <w:szCs w:val="21"/>
          <w:u w:val="single"/>
        </w:rPr>
        <w:t xml:space="preserve">                   </w:t>
      </w:r>
    </w:p>
    <w:p w14:paraId="6964412B">
      <w:pPr>
        <w:adjustRightInd w:val="0"/>
        <w:snapToGrid w:val="0"/>
        <w:spacing w:before="156" w:beforeLines="50" w:line="360" w:lineRule="auto"/>
        <w:jc w:val="center"/>
        <w:rPr>
          <w:rFonts w:ascii="宋体" w:hAnsi="宋体" w:cs="宋体"/>
          <w:b/>
          <w:szCs w:val="21"/>
        </w:rPr>
      </w:pPr>
      <w:r>
        <w:rPr>
          <w:rFonts w:hint="eastAsia" w:ascii="宋体" w:hAnsi="宋体" w:cs="宋体"/>
          <w:szCs w:val="21"/>
        </w:rPr>
        <w:t xml:space="preserve">      账      号：</w:t>
      </w:r>
      <w:r>
        <w:rPr>
          <w:rFonts w:hint="eastAsia" w:ascii="宋体" w:hAnsi="宋体" w:cs="宋体"/>
          <w:szCs w:val="21"/>
          <w:u w:val="single"/>
        </w:rPr>
        <w:t xml:space="preserve">                    </w:t>
      </w:r>
    </w:p>
    <w:p w14:paraId="26958E1E">
      <w:pPr>
        <w:adjustRightInd w:val="0"/>
        <w:snapToGrid w:val="0"/>
        <w:spacing w:before="156" w:beforeLines="50" w:line="360" w:lineRule="auto"/>
        <w:rPr>
          <w:rFonts w:ascii="宋体" w:hAnsi="宋体" w:cs="宋体"/>
          <w:b/>
          <w:szCs w:val="21"/>
        </w:rPr>
        <w:sectPr>
          <w:pgSz w:w="11906" w:h="16838"/>
          <w:pgMar w:top="1418" w:right="1418" w:bottom="1134" w:left="1418" w:header="851" w:footer="992" w:gutter="0"/>
          <w:cols w:space="720" w:num="1"/>
          <w:docGrid w:type="linesAndChars" w:linePitch="312" w:charSpace="0"/>
        </w:sectPr>
      </w:pPr>
    </w:p>
    <w:p w14:paraId="145521BF">
      <w:pPr>
        <w:keepNext/>
        <w:adjustRightInd w:val="0"/>
        <w:snapToGrid w:val="0"/>
        <w:spacing w:before="156" w:beforeLines="50" w:line="360" w:lineRule="auto"/>
        <w:jc w:val="center"/>
        <w:outlineLvl w:val="0"/>
        <w:rPr>
          <w:rFonts w:ascii="宋体" w:hAnsi="宋体" w:cs="宋体"/>
          <w:b/>
          <w:bCs/>
          <w:sz w:val="32"/>
          <w:szCs w:val="32"/>
        </w:rPr>
      </w:pPr>
      <w:bookmarkStart w:id="150" w:name="_Toc19628646"/>
      <w:bookmarkStart w:id="151" w:name="_Toc15371"/>
      <w:r>
        <w:rPr>
          <w:rFonts w:hint="eastAsia" w:ascii="宋体" w:hAnsi="宋体" w:cs="宋体"/>
          <w:b/>
          <w:bCs/>
          <w:sz w:val="32"/>
          <w:szCs w:val="32"/>
        </w:rPr>
        <w:t>第五章 响应文件组成</w:t>
      </w:r>
      <w:bookmarkEnd w:id="150"/>
      <w:bookmarkEnd w:id="151"/>
    </w:p>
    <w:p w14:paraId="20FC46B9">
      <w:pPr>
        <w:widowControl/>
        <w:tabs>
          <w:tab w:val="left" w:pos="753"/>
        </w:tabs>
        <w:adjustRightInd w:val="0"/>
        <w:snapToGrid w:val="0"/>
        <w:spacing w:before="156" w:beforeLines="50" w:line="360" w:lineRule="auto"/>
        <w:ind w:firstLine="480" w:firstLineChars="200"/>
        <w:jc w:val="center"/>
        <w:rPr>
          <w:rFonts w:ascii="宋体" w:hAnsi="宋体" w:cs="宋体"/>
          <w:sz w:val="24"/>
        </w:rPr>
      </w:pPr>
      <w:r>
        <w:rPr>
          <w:rFonts w:hint="eastAsia" w:ascii="宋体" w:hAnsi="宋体" w:cs="宋体"/>
          <w:sz w:val="24"/>
        </w:rPr>
        <w:t>目录</w:t>
      </w:r>
    </w:p>
    <w:p w14:paraId="0931F2BD">
      <w:pPr>
        <w:adjustRightInd w:val="0"/>
        <w:snapToGrid w:val="0"/>
        <w:spacing w:before="156" w:beforeLines="50" w:line="360" w:lineRule="auto"/>
        <w:rPr>
          <w:rFonts w:ascii="宋体" w:hAnsi="宋体" w:cs="宋体"/>
        </w:rPr>
      </w:pPr>
      <w:r>
        <w:rPr>
          <w:rFonts w:hint="eastAsia" w:ascii="宋体" w:hAnsi="宋体" w:cs="宋体"/>
        </w:rPr>
        <w:t>供应商的响应文件应包含以下部分：</w:t>
      </w:r>
    </w:p>
    <w:p w14:paraId="5C39F3BB">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一、报价表及报价文件(格式)</w:t>
      </w:r>
    </w:p>
    <w:p w14:paraId="36483A2E">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二、谈判响应声明(格式)</w:t>
      </w:r>
    </w:p>
    <w:p w14:paraId="0BECCA1C">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三、保证金</w:t>
      </w:r>
    </w:p>
    <w:p w14:paraId="16124E05">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四、授权委托书(格式)</w:t>
      </w:r>
    </w:p>
    <w:p w14:paraId="5747D1FC">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五、</w:t>
      </w:r>
      <w:r>
        <w:rPr>
          <w:rFonts w:hint="eastAsia" w:ascii="宋体" w:hAnsi="宋体" w:cs="宋体"/>
          <w:kern w:val="32"/>
          <w:szCs w:val="21"/>
        </w:rPr>
        <w:t>供应商资格审查材料</w:t>
      </w:r>
    </w:p>
    <w:p w14:paraId="794F84EA">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六、采购需求响应</w:t>
      </w:r>
    </w:p>
    <w:p w14:paraId="7AAAF313">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七、合同条款偏离表</w:t>
      </w:r>
    </w:p>
    <w:p w14:paraId="0B3C19AA">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八、采购需求偏离表</w:t>
      </w:r>
    </w:p>
    <w:p w14:paraId="1BB148AE">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九、享受政府采购政策的证明资料</w:t>
      </w:r>
    </w:p>
    <w:p w14:paraId="7B3DFE58">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kern w:val="32"/>
          <w:szCs w:val="21"/>
        </w:rPr>
        <w:t>十、</w:t>
      </w:r>
      <w:r>
        <w:rPr>
          <w:rFonts w:hint="eastAsia" w:ascii="宋体" w:hAnsi="宋体" w:cs="宋体"/>
          <w:szCs w:val="21"/>
        </w:rPr>
        <w:t>响应标的符合谈判文件规定的证明文件</w:t>
      </w:r>
    </w:p>
    <w:p w14:paraId="14536C95">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十一、供应商认为需提供的其他资料（如有）</w:t>
      </w:r>
    </w:p>
    <w:p w14:paraId="5F795849">
      <w:pPr>
        <w:widowControl/>
        <w:tabs>
          <w:tab w:val="left" w:pos="753"/>
        </w:tabs>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十二、最后报价</w:t>
      </w:r>
    </w:p>
    <w:p w14:paraId="4D3CBF49">
      <w:pPr>
        <w:widowControl/>
        <w:tabs>
          <w:tab w:val="left" w:pos="753"/>
        </w:tabs>
        <w:adjustRightInd w:val="0"/>
        <w:snapToGrid w:val="0"/>
        <w:spacing w:before="156" w:beforeLines="50" w:line="360" w:lineRule="auto"/>
        <w:ind w:firstLine="420" w:firstLineChars="200"/>
        <w:rPr>
          <w:rFonts w:ascii="宋体" w:hAnsi="宋体" w:cs="宋体"/>
          <w:szCs w:val="21"/>
        </w:rPr>
      </w:pPr>
    </w:p>
    <w:p w14:paraId="2E833A66">
      <w:pPr>
        <w:adjustRightInd w:val="0"/>
        <w:snapToGrid w:val="0"/>
        <w:spacing w:before="156" w:beforeLines="50" w:line="360" w:lineRule="auto"/>
        <w:rPr>
          <w:rFonts w:ascii="宋体" w:hAnsi="宋体" w:cs="宋体"/>
        </w:rPr>
      </w:pPr>
    </w:p>
    <w:p w14:paraId="7B641D96">
      <w:pPr>
        <w:spacing w:line="360" w:lineRule="exact"/>
        <w:jc w:val="center"/>
        <w:rPr>
          <w:rFonts w:ascii="宋体" w:hAnsi="宋体" w:cs="宋体"/>
          <w:b/>
          <w:sz w:val="32"/>
          <w:szCs w:val="32"/>
        </w:rPr>
      </w:pPr>
    </w:p>
    <w:p w14:paraId="4AD00F15">
      <w:pPr>
        <w:spacing w:line="360" w:lineRule="exact"/>
        <w:jc w:val="center"/>
        <w:rPr>
          <w:rFonts w:ascii="宋体" w:hAnsi="宋体" w:cs="宋体"/>
          <w:b/>
          <w:sz w:val="32"/>
          <w:szCs w:val="32"/>
        </w:rPr>
      </w:pPr>
    </w:p>
    <w:p w14:paraId="2ADF81C1">
      <w:pPr>
        <w:spacing w:line="360" w:lineRule="exact"/>
        <w:jc w:val="center"/>
        <w:rPr>
          <w:rFonts w:ascii="宋体" w:hAnsi="宋体" w:cs="宋体"/>
          <w:b/>
          <w:sz w:val="32"/>
          <w:szCs w:val="32"/>
        </w:rPr>
      </w:pPr>
    </w:p>
    <w:p w14:paraId="5B819CE2">
      <w:pPr>
        <w:spacing w:line="360" w:lineRule="exact"/>
        <w:jc w:val="center"/>
        <w:rPr>
          <w:rFonts w:ascii="宋体" w:hAnsi="宋体" w:cs="宋体"/>
          <w:b/>
          <w:sz w:val="32"/>
          <w:szCs w:val="32"/>
        </w:rPr>
      </w:pPr>
    </w:p>
    <w:p w14:paraId="166C66CA">
      <w:pPr>
        <w:spacing w:line="360" w:lineRule="exact"/>
        <w:jc w:val="center"/>
        <w:rPr>
          <w:rFonts w:ascii="宋体" w:hAnsi="宋体" w:cs="宋体"/>
          <w:b/>
          <w:sz w:val="32"/>
          <w:szCs w:val="32"/>
        </w:rPr>
      </w:pPr>
    </w:p>
    <w:p w14:paraId="57B0214F">
      <w:pPr>
        <w:spacing w:line="360" w:lineRule="exact"/>
        <w:jc w:val="center"/>
        <w:rPr>
          <w:rFonts w:ascii="宋体" w:hAnsi="宋体" w:cs="宋体"/>
          <w:b/>
          <w:sz w:val="32"/>
          <w:szCs w:val="32"/>
        </w:rPr>
      </w:pPr>
    </w:p>
    <w:p w14:paraId="1AFAA9F2">
      <w:pPr>
        <w:spacing w:line="360" w:lineRule="exact"/>
        <w:jc w:val="center"/>
        <w:rPr>
          <w:rFonts w:ascii="宋体" w:hAnsi="宋体" w:cs="宋体"/>
          <w:b/>
          <w:sz w:val="32"/>
          <w:szCs w:val="32"/>
        </w:rPr>
      </w:pPr>
    </w:p>
    <w:p w14:paraId="1D565F04">
      <w:pPr>
        <w:spacing w:line="360" w:lineRule="exact"/>
        <w:jc w:val="center"/>
        <w:rPr>
          <w:rFonts w:ascii="宋体" w:hAnsi="宋体" w:cs="宋体"/>
          <w:b/>
          <w:sz w:val="32"/>
          <w:szCs w:val="32"/>
        </w:rPr>
      </w:pPr>
    </w:p>
    <w:p w14:paraId="1587D57A">
      <w:pPr>
        <w:adjustRightInd w:val="0"/>
        <w:snapToGrid w:val="0"/>
        <w:spacing w:line="360" w:lineRule="auto"/>
        <w:jc w:val="center"/>
        <w:rPr>
          <w:rFonts w:ascii="宋体" w:hAnsi="宋体" w:cs="宋体"/>
          <w:sz w:val="32"/>
          <w:szCs w:val="32"/>
        </w:rPr>
      </w:pPr>
      <w:r>
        <w:rPr>
          <w:rFonts w:hint="eastAsia" w:ascii="宋体" w:hAnsi="宋体" w:cs="宋体"/>
        </w:rPr>
        <w:br w:type="page"/>
      </w:r>
    </w:p>
    <w:p w14:paraId="17156591">
      <w:pPr>
        <w:adjustRightInd w:val="0"/>
        <w:snapToGrid w:val="0"/>
        <w:spacing w:line="360" w:lineRule="auto"/>
        <w:jc w:val="center"/>
        <w:rPr>
          <w:rFonts w:ascii="宋体" w:hAnsi="宋体" w:cs="宋体"/>
          <w:sz w:val="32"/>
          <w:szCs w:val="32"/>
        </w:rPr>
      </w:pPr>
    </w:p>
    <w:p w14:paraId="2AE620A7">
      <w:pPr>
        <w:adjustRightInd w:val="0"/>
        <w:snapToGrid w:val="0"/>
        <w:spacing w:line="360" w:lineRule="auto"/>
        <w:jc w:val="center"/>
        <w:rPr>
          <w:rFonts w:ascii="宋体" w:hAnsi="宋体" w:cs="宋体"/>
          <w:b/>
          <w:bCs/>
          <w:sz w:val="72"/>
          <w:szCs w:val="72"/>
        </w:rPr>
      </w:pPr>
      <w:r>
        <w:rPr>
          <w:rFonts w:hint="eastAsia" w:ascii="宋体" w:hAnsi="宋体" w:cs="宋体"/>
          <w:b/>
          <w:bCs/>
          <w:sz w:val="72"/>
          <w:szCs w:val="72"/>
        </w:rPr>
        <w:t>政府采购</w:t>
      </w:r>
    </w:p>
    <w:p w14:paraId="597F6A41">
      <w:pPr>
        <w:adjustRightInd w:val="0"/>
        <w:snapToGrid w:val="0"/>
        <w:spacing w:line="360" w:lineRule="auto"/>
        <w:jc w:val="center"/>
        <w:rPr>
          <w:rFonts w:ascii="宋体" w:hAnsi="宋体" w:cs="宋体"/>
          <w:b/>
          <w:bCs/>
          <w:sz w:val="84"/>
          <w:szCs w:val="84"/>
        </w:rPr>
      </w:pPr>
      <w:r>
        <w:rPr>
          <w:rFonts w:hint="eastAsia" w:ascii="宋体" w:hAnsi="宋体" w:cs="宋体"/>
          <w:b/>
          <w:bCs/>
          <w:sz w:val="84"/>
          <w:szCs w:val="84"/>
        </w:rPr>
        <w:t>响 应 文 件</w:t>
      </w:r>
    </w:p>
    <w:p w14:paraId="081C1350">
      <w:pPr>
        <w:adjustRightInd w:val="0"/>
        <w:snapToGrid w:val="0"/>
        <w:spacing w:line="360" w:lineRule="auto"/>
        <w:rPr>
          <w:rFonts w:ascii="宋体" w:hAnsi="宋体" w:cs="宋体"/>
          <w:b/>
          <w:sz w:val="32"/>
          <w:szCs w:val="32"/>
        </w:rPr>
      </w:pPr>
    </w:p>
    <w:p w14:paraId="381D936B">
      <w:pPr>
        <w:adjustRightInd w:val="0"/>
        <w:snapToGrid w:val="0"/>
        <w:spacing w:line="360" w:lineRule="auto"/>
        <w:rPr>
          <w:rFonts w:ascii="宋体" w:hAnsi="宋体" w:cs="宋体"/>
          <w:b/>
          <w:sz w:val="30"/>
          <w:szCs w:val="30"/>
        </w:rPr>
      </w:pPr>
      <w:r>
        <w:rPr>
          <w:rFonts w:hint="eastAsia" w:ascii="宋体" w:hAnsi="宋体" w:cs="宋体"/>
          <w:b/>
          <w:sz w:val="32"/>
          <w:szCs w:val="32"/>
        </w:rPr>
        <w:t xml:space="preserve">                     </w:t>
      </w:r>
    </w:p>
    <w:p w14:paraId="61AD41EA">
      <w:pPr>
        <w:adjustRightInd w:val="0"/>
        <w:snapToGrid w:val="0"/>
        <w:spacing w:line="360" w:lineRule="auto"/>
        <w:ind w:firstLine="1988" w:firstLineChars="660"/>
        <w:rPr>
          <w:rFonts w:ascii="宋体" w:hAnsi="宋体" w:cs="宋体"/>
          <w:b/>
          <w:bCs/>
          <w:sz w:val="30"/>
          <w:szCs w:val="30"/>
          <w:u w:val="single"/>
        </w:rPr>
      </w:pPr>
      <w:r>
        <w:rPr>
          <w:rFonts w:hint="eastAsia" w:ascii="宋体" w:hAnsi="宋体" w:cs="宋体"/>
          <w:b/>
          <w:bCs/>
          <w:sz w:val="30"/>
          <w:szCs w:val="30"/>
        </w:rPr>
        <w:t>采购项目名称:</w:t>
      </w:r>
      <w:r>
        <w:rPr>
          <w:rFonts w:hint="eastAsia" w:ascii="宋体" w:hAnsi="宋体" w:cs="宋体"/>
          <w:b/>
          <w:bCs/>
          <w:sz w:val="30"/>
          <w:szCs w:val="30"/>
          <w:u w:val="single"/>
        </w:rPr>
        <w:t xml:space="preserve">                       </w:t>
      </w:r>
    </w:p>
    <w:p w14:paraId="4EC6AA3D">
      <w:pPr>
        <w:adjustRightInd w:val="0"/>
        <w:snapToGrid w:val="0"/>
        <w:spacing w:line="360" w:lineRule="auto"/>
        <w:ind w:firstLine="1988" w:firstLineChars="660"/>
        <w:rPr>
          <w:rFonts w:ascii="宋体" w:hAnsi="宋体" w:cs="宋体"/>
          <w:b/>
          <w:bCs/>
          <w:sz w:val="30"/>
          <w:szCs w:val="30"/>
        </w:rPr>
      </w:pPr>
      <w:r>
        <w:rPr>
          <w:rFonts w:hint="eastAsia" w:ascii="宋体" w:hAnsi="宋体" w:cs="宋体"/>
          <w:b/>
          <w:bCs/>
          <w:sz w:val="30"/>
          <w:szCs w:val="30"/>
        </w:rPr>
        <w:t>采   购   人：</w:t>
      </w:r>
      <w:r>
        <w:rPr>
          <w:rFonts w:hint="eastAsia" w:ascii="宋体" w:hAnsi="宋体" w:cs="宋体"/>
          <w:b/>
          <w:bCs/>
          <w:sz w:val="30"/>
          <w:szCs w:val="30"/>
          <w:u w:val="single"/>
        </w:rPr>
        <w:t xml:space="preserve">                      </w:t>
      </w:r>
    </w:p>
    <w:p w14:paraId="367DC625">
      <w:pPr>
        <w:adjustRightInd w:val="0"/>
        <w:snapToGrid w:val="0"/>
        <w:spacing w:line="360" w:lineRule="auto"/>
        <w:ind w:firstLine="1988" w:firstLineChars="660"/>
        <w:rPr>
          <w:rFonts w:ascii="宋体" w:hAnsi="宋体" w:cs="宋体"/>
          <w:b/>
          <w:bCs/>
          <w:sz w:val="30"/>
          <w:szCs w:val="30"/>
          <w:u w:val="single"/>
        </w:rPr>
      </w:pPr>
      <w:r>
        <w:rPr>
          <w:rFonts w:hint="eastAsia" w:ascii="宋体" w:hAnsi="宋体" w:cs="宋体"/>
          <w:b/>
          <w:bCs/>
          <w:sz w:val="30"/>
          <w:szCs w:val="30"/>
        </w:rPr>
        <w:t>政府采购计划编号:</w:t>
      </w:r>
      <w:r>
        <w:rPr>
          <w:rFonts w:hint="eastAsia" w:ascii="宋体" w:hAnsi="宋体" w:cs="宋体"/>
          <w:b/>
          <w:bCs/>
          <w:sz w:val="30"/>
          <w:szCs w:val="30"/>
          <w:u w:val="single"/>
        </w:rPr>
        <w:t xml:space="preserve">                   </w:t>
      </w:r>
    </w:p>
    <w:p w14:paraId="12274712">
      <w:pPr>
        <w:adjustRightInd w:val="0"/>
        <w:snapToGrid w:val="0"/>
        <w:spacing w:line="360" w:lineRule="auto"/>
        <w:ind w:firstLine="1988" w:firstLineChars="660"/>
        <w:rPr>
          <w:rFonts w:ascii="宋体" w:hAnsi="宋体" w:cs="宋体"/>
          <w:b/>
          <w:bCs/>
          <w:sz w:val="30"/>
          <w:szCs w:val="30"/>
          <w:u w:val="single"/>
        </w:rPr>
      </w:pPr>
      <w:r>
        <w:rPr>
          <w:rFonts w:hint="eastAsia" w:ascii="宋体" w:hAnsi="宋体" w:cs="宋体"/>
          <w:b/>
          <w:bCs/>
          <w:sz w:val="30"/>
          <w:szCs w:val="30"/>
        </w:rPr>
        <w:t>委托代理编号:</w:t>
      </w:r>
      <w:r>
        <w:rPr>
          <w:rFonts w:hint="eastAsia" w:ascii="宋体" w:hAnsi="宋体" w:cs="宋体"/>
          <w:b/>
          <w:bCs/>
          <w:sz w:val="30"/>
          <w:szCs w:val="30"/>
          <w:u w:val="single"/>
        </w:rPr>
        <w:t xml:space="preserve">                       </w:t>
      </w:r>
    </w:p>
    <w:p w14:paraId="07DE37E9">
      <w:pPr>
        <w:adjustRightInd w:val="0"/>
        <w:snapToGrid w:val="0"/>
        <w:spacing w:line="360" w:lineRule="auto"/>
        <w:ind w:firstLine="1988" w:firstLineChars="660"/>
        <w:rPr>
          <w:rFonts w:ascii="宋体" w:hAnsi="宋体" w:cs="宋体"/>
          <w:b/>
          <w:bCs/>
          <w:sz w:val="30"/>
          <w:szCs w:val="30"/>
          <w:u w:val="single"/>
        </w:rPr>
      </w:pPr>
      <w:r>
        <w:rPr>
          <w:rFonts w:hint="eastAsia" w:ascii="宋体" w:hAnsi="宋体" w:cs="宋体"/>
          <w:b/>
          <w:bCs/>
          <w:sz w:val="30"/>
          <w:szCs w:val="30"/>
        </w:rPr>
        <w:t>采购代理机构：</w:t>
      </w:r>
      <w:r>
        <w:rPr>
          <w:rFonts w:hint="eastAsia" w:ascii="宋体" w:hAnsi="宋体" w:cs="宋体"/>
          <w:b/>
          <w:bCs/>
          <w:sz w:val="30"/>
          <w:szCs w:val="30"/>
          <w:u w:val="single"/>
        </w:rPr>
        <w:t xml:space="preserve">                      </w:t>
      </w:r>
    </w:p>
    <w:p w14:paraId="7313AC39">
      <w:pPr>
        <w:adjustRightInd w:val="0"/>
        <w:snapToGrid w:val="0"/>
        <w:spacing w:line="360" w:lineRule="auto"/>
        <w:rPr>
          <w:rFonts w:ascii="宋体" w:hAnsi="宋体" w:cs="宋体"/>
          <w:sz w:val="30"/>
          <w:szCs w:val="30"/>
        </w:rPr>
      </w:pPr>
    </w:p>
    <w:p w14:paraId="54C30AF4">
      <w:pPr>
        <w:adjustRightInd w:val="0"/>
        <w:snapToGrid w:val="0"/>
        <w:rPr>
          <w:rFonts w:ascii="宋体" w:hAnsi="宋体" w:cs="宋体"/>
          <w:sz w:val="30"/>
          <w:szCs w:val="30"/>
        </w:rPr>
      </w:pPr>
    </w:p>
    <w:p w14:paraId="59882368">
      <w:pPr>
        <w:adjustRightInd w:val="0"/>
        <w:snapToGrid w:val="0"/>
        <w:spacing w:line="360" w:lineRule="auto"/>
        <w:rPr>
          <w:rFonts w:ascii="宋体" w:hAnsi="宋体" w:cs="宋体"/>
          <w:sz w:val="30"/>
          <w:szCs w:val="30"/>
        </w:rPr>
      </w:pPr>
    </w:p>
    <w:p w14:paraId="56C334C8">
      <w:pPr>
        <w:adjustRightInd w:val="0"/>
        <w:snapToGrid w:val="0"/>
        <w:spacing w:line="360" w:lineRule="auto"/>
        <w:rPr>
          <w:rFonts w:ascii="宋体" w:hAnsi="宋体" w:cs="宋体"/>
          <w:sz w:val="30"/>
          <w:szCs w:val="30"/>
        </w:rPr>
      </w:pPr>
    </w:p>
    <w:p w14:paraId="19CCBAFE">
      <w:pPr>
        <w:adjustRightInd w:val="0"/>
        <w:snapToGrid w:val="0"/>
        <w:spacing w:line="360" w:lineRule="auto"/>
        <w:rPr>
          <w:rFonts w:ascii="宋体" w:hAnsi="宋体" w:cs="宋体"/>
          <w:sz w:val="30"/>
          <w:szCs w:val="30"/>
        </w:rPr>
      </w:pPr>
    </w:p>
    <w:p w14:paraId="5E2E700C">
      <w:pPr>
        <w:adjustRightInd w:val="0"/>
        <w:snapToGrid w:val="0"/>
        <w:spacing w:line="360" w:lineRule="auto"/>
        <w:ind w:firstLine="1984" w:firstLineChars="620"/>
        <w:rPr>
          <w:rFonts w:ascii="宋体" w:hAnsi="宋体" w:cs="宋体"/>
          <w:sz w:val="32"/>
          <w:szCs w:val="32"/>
          <w:u w:val="single"/>
        </w:rPr>
      </w:pPr>
      <w:r>
        <w:rPr>
          <w:rFonts w:hint="eastAsia" w:ascii="宋体" w:hAnsi="宋体" w:cs="宋体"/>
          <w:sz w:val="32"/>
          <w:szCs w:val="32"/>
        </w:rPr>
        <w:t>供应商</w:t>
      </w:r>
      <w:r>
        <w:rPr>
          <w:rFonts w:hint="eastAsia" w:ascii="宋体" w:hAnsi="宋体" w:cs="宋体"/>
          <w:sz w:val="32"/>
          <w:szCs w:val="32"/>
          <w:u w:val="single"/>
        </w:rPr>
        <w:t xml:space="preserve">                         </w:t>
      </w:r>
    </w:p>
    <w:p w14:paraId="368D6B08">
      <w:pPr>
        <w:jc w:val="center"/>
        <w:rPr>
          <w:rFonts w:ascii="宋体" w:hAnsi="宋体" w:cs="宋体"/>
          <w:sz w:val="32"/>
          <w:szCs w:val="32"/>
        </w:rPr>
      </w:pPr>
      <w:r>
        <w:rPr>
          <w:rFonts w:hint="eastAsia" w:ascii="宋体" w:hAnsi="宋体" w:cs="宋体"/>
          <w:sz w:val="32"/>
          <w:szCs w:val="32"/>
        </w:rPr>
        <w:t>年  月  日</w:t>
      </w:r>
    </w:p>
    <w:p w14:paraId="5F93573B">
      <w:pPr>
        <w:jc w:val="center"/>
        <w:rPr>
          <w:rFonts w:ascii="宋体" w:hAnsi="宋体" w:cs="宋体"/>
          <w:sz w:val="32"/>
          <w:szCs w:val="32"/>
        </w:rPr>
        <w:sectPr>
          <w:pgSz w:w="11906" w:h="16838"/>
          <w:pgMar w:top="1474" w:right="1474" w:bottom="1474" w:left="1588" w:header="851" w:footer="992" w:gutter="0"/>
          <w:cols w:space="720" w:num="1"/>
          <w:docGrid w:type="lines" w:linePitch="312" w:charSpace="0"/>
        </w:sectPr>
      </w:pPr>
    </w:p>
    <w:p w14:paraId="12F4DF86">
      <w:pPr>
        <w:keepNext/>
        <w:keepLines/>
        <w:spacing w:line="360" w:lineRule="auto"/>
        <w:jc w:val="center"/>
        <w:outlineLvl w:val="1"/>
        <w:rPr>
          <w:rFonts w:ascii="宋体" w:hAnsi="宋体" w:cs="宋体"/>
          <w:b/>
          <w:bCs/>
          <w:sz w:val="28"/>
          <w:szCs w:val="28"/>
        </w:rPr>
      </w:pPr>
      <w:bookmarkStart w:id="152" w:name="_Toc107998028"/>
      <w:bookmarkStart w:id="153" w:name="_Toc28958"/>
      <w:r>
        <w:rPr>
          <w:rFonts w:hint="eastAsia" w:ascii="宋体" w:hAnsi="宋体" w:cs="宋体"/>
          <w:b/>
          <w:bCs/>
          <w:sz w:val="28"/>
          <w:szCs w:val="28"/>
        </w:rPr>
        <w:t>一、报价表及报价文件(格式)</w:t>
      </w:r>
      <w:bookmarkEnd w:id="152"/>
      <w:bookmarkEnd w:id="153"/>
    </w:p>
    <w:p w14:paraId="572FDAF7">
      <w:pPr>
        <w:keepNext/>
        <w:keepLines/>
        <w:spacing w:before="260" w:after="260" w:line="416" w:lineRule="auto"/>
        <w:outlineLvl w:val="2"/>
        <w:rPr>
          <w:rFonts w:ascii="宋体" w:hAnsi="宋体" w:cs="宋体"/>
          <w:b/>
          <w:bCs/>
          <w:szCs w:val="21"/>
        </w:rPr>
      </w:pPr>
      <w:bookmarkStart w:id="154" w:name="_Toc19381"/>
      <w:bookmarkStart w:id="155" w:name="_Toc107998029"/>
      <w:r>
        <w:rPr>
          <w:rFonts w:hint="eastAsia" w:ascii="宋体" w:hAnsi="宋体" w:cs="宋体"/>
          <w:b/>
          <w:bCs/>
          <w:szCs w:val="21"/>
        </w:rPr>
        <w:t>附件1-1 报价表</w:t>
      </w:r>
      <w:bookmarkEnd w:id="154"/>
      <w:bookmarkEnd w:id="155"/>
    </w:p>
    <w:p w14:paraId="61F013EA">
      <w:pPr>
        <w:jc w:val="center"/>
        <w:rPr>
          <w:rFonts w:ascii="宋体" w:hAnsi="宋体" w:cs="宋体"/>
          <w:b/>
          <w:sz w:val="28"/>
          <w:szCs w:val="28"/>
        </w:rPr>
      </w:pPr>
      <w:r>
        <w:rPr>
          <w:rFonts w:hint="eastAsia" w:ascii="宋体" w:hAnsi="宋体" w:cs="宋体"/>
          <w:b/>
          <w:sz w:val="28"/>
          <w:szCs w:val="28"/>
        </w:rPr>
        <w:t>报价表</w:t>
      </w:r>
    </w:p>
    <w:p w14:paraId="5238DE36">
      <w:pPr>
        <w:adjustRightInd w:val="0"/>
        <w:snapToGrid w:val="0"/>
        <w:spacing w:line="360" w:lineRule="auto"/>
        <w:ind w:left="-88" w:leftChars="-42"/>
        <w:jc w:val="center"/>
        <w:rPr>
          <w:rFonts w:ascii="宋体" w:hAnsi="宋体" w:cs="宋体"/>
          <w:sz w:val="24"/>
        </w:rPr>
      </w:pPr>
    </w:p>
    <w:p w14:paraId="6AB18E2A">
      <w:pPr>
        <w:adjustRightInd w:val="0"/>
        <w:snapToGrid w:val="0"/>
        <w:spacing w:before="156" w:beforeLines="50" w:line="360" w:lineRule="auto"/>
        <w:rPr>
          <w:rFonts w:ascii="宋体" w:hAnsi="宋体" w:cs="宋体"/>
          <w:szCs w:val="21"/>
        </w:rPr>
      </w:pPr>
      <w:r>
        <w:rPr>
          <w:rFonts w:hint="eastAsia" w:ascii="宋体" w:hAnsi="宋体" w:cs="宋体"/>
          <w:szCs w:val="21"/>
        </w:rPr>
        <w:t>政府采购计划编号：</w:t>
      </w:r>
      <w:r>
        <w:rPr>
          <w:rFonts w:hint="eastAsia" w:ascii="宋体" w:hAnsi="宋体" w:cs="宋体"/>
          <w:szCs w:val="21"/>
          <w:u w:val="single"/>
        </w:rPr>
        <w:t xml:space="preserve">               </w:t>
      </w:r>
      <w:r>
        <w:rPr>
          <w:rFonts w:hint="eastAsia" w:ascii="宋体" w:hAnsi="宋体" w:cs="宋体"/>
          <w:szCs w:val="21"/>
        </w:rPr>
        <w:t xml:space="preserve">                  项目名称：</w:t>
      </w:r>
      <w:r>
        <w:rPr>
          <w:rFonts w:hint="eastAsia" w:ascii="宋体" w:hAnsi="宋体" w:cs="宋体"/>
          <w:szCs w:val="21"/>
          <w:u w:val="single"/>
        </w:rPr>
        <w:t xml:space="preserve">                        </w:t>
      </w:r>
    </w:p>
    <w:p w14:paraId="38A7C537">
      <w:pPr>
        <w:adjustRightInd w:val="0"/>
        <w:snapToGrid w:val="0"/>
        <w:spacing w:before="156" w:beforeLines="50" w:line="360" w:lineRule="auto"/>
        <w:rPr>
          <w:rFonts w:ascii="宋体" w:hAnsi="宋体" w:cs="宋体"/>
          <w:b/>
          <w:szCs w:val="21"/>
        </w:rPr>
      </w:pPr>
      <w:r>
        <w:rPr>
          <w:rFonts w:hint="eastAsia" w:ascii="宋体" w:hAnsi="宋体" w:cs="宋体"/>
          <w:szCs w:val="21"/>
        </w:rPr>
        <w:t>包号：</w:t>
      </w:r>
      <w:r>
        <w:rPr>
          <w:rFonts w:hint="eastAsia" w:ascii="宋体" w:hAnsi="宋体" w:cs="宋体"/>
          <w:szCs w:val="21"/>
          <w:u w:val="single"/>
        </w:rPr>
        <w:t xml:space="preserve">                      </w:t>
      </w:r>
      <w:r>
        <w:rPr>
          <w:rFonts w:hint="eastAsia" w:ascii="宋体" w:hAnsi="宋体" w:cs="宋体"/>
          <w:szCs w:val="21"/>
        </w:rPr>
        <w:t xml:space="preserve">                       包名称：</w:t>
      </w:r>
      <w:r>
        <w:rPr>
          <w:rFonts w:hint="eastAsia" w:ascii="宋体" w:hAnsi="宋体" w:cs="宋体"/>
          <w:szCs w:val="21"/>
          <w:u w:val="single"/>
        </w:rPr>
        <w:t xml:space="preserve">                        </w:t>
      </w:r>
    </w:p>
    <w:tbl>
      <w:tblPr>
        <w:tblStyle w:val="1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1A78B6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17458E4C">
            <w:pPr>
              <w:adjustRightInd w:val="0"/>
              <w:snapToGrid w:val="0"/>
              <w:spacing w:before="156" w:beforeLines="50" w:line="360" w:lineRule="auto"/>
              <w:jc w:val="center"/>
              <w:rPr>
                <w:rFonts w:ascii="宋体" w:hAnsi="宋体" w:cs="宋体"/>
                <w:b/>
                <w:kern w:val="0"/>
                <w:sz w:val="20"/>
                <w:szCs w:val="21"/>
              </w:rPr>
            </w:pPr>
            <w:r>
              <w:rPr>
                <w:rFonts w:hint="eastAsia" w:ascii="宋体" w:hAnsi="宋体" w:cs="宋体"/>
                <w:b/>
                <w:kern w:val="0"/>
                <w:szCs w:val="21"/>
              </w:rPr>
              <w:t>报价</w:t>
            </w:r>
          </w:p>
        </w:tc>
        <w:tc>
          <w:tcPr>
            <w:tcW w:w="3119" w:type="dxa"/>
            <w:vAlign w:val="center"/>
          </w:tcPr>
          <w:p w14:paraId="6270BFBE">
            <w:pPr>
              <w:adjustRightInd w:val="0"/>
              <w:snapToGrid w:val="0"/>
              <w:spacing w:before="156" w:beforeLines="50" w:line="360" w:lineRule="auto"/>
              <w:jc w:val="center"/>
              <w:rPr>
                <w:rFonts w:ascii="宋体" w:hAnsi="宋体" w:cs="宋体"/>
                <w:b/>
                <w:kern w:val="0"/>
                <w:szCs w:val="21"/>
              </w:rPr>
            </w:pPr>
            <w:r>
              <w:rPr>
                <w:rFonts w:hint="eastAsia" w:ascii="宋体" w:hAnsi="宋体" w:cs="宋体"/>
                <w:b/>
                <w:kern w:val="0"/>
                <w:szCs w:val="21"/>
              </w:rPr>
              <w:t>其他内容</w:t>
            </w:r>
          </w:p>
        </w:tc>
      </w:tr>
      <w:tr w14:paraId="0112B5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23FCAFED">
            <w:pPr>
              <w:adjustRightInd w:val="0"/>
              <w:snapToGrid w:val="0"/>
              <w:spacing w:before="156" w:beforeLines="50" w:line="360" w:lineRule="auto"/>
              <w:jc w:val="center"/>
              <w:rPr>
                <w:rFonts w:ascii="宋体" w:hAnsi="宋体" w:cs="宋体"/>
                <w:kern w:val="0"/>
                <w:sz w:val="24"/>
                <w:szCs w:val="24"/>
              </w:rPr>
            </w:pPr>
            <w:r>
              <w:rPr>
                <w:rFonts w:hint="eastAsia" w:ascii="宋体" w:hAnsi="宋体" w:cs="宋体"/>
                <w:kern w:val="0"/>
                <w:sz w:val="24"/>
                <w:szCs w:val="24"/>
              </w:rPr>
              <w:t>小写金额：</w:t>
            </w:r>
            <w:r>
              <w:rPr>
                <w:rFonts w:hint="eastAsia" w:ascii="宋体" w:hAnsi="宋体" w:cs="宋体"/>
                <w:kern w:val="0"/>
                <w:sz w:val="24"/>
                <w:szCs w:val="24"/>
                <w:u w:val="single"/>
              </w:rPr>
              <w:t xml:space="preserve">               </w:t>
            </w:r>
            <w:r>
              <w:rPr>
                <w:rFonts w:hint="eastAsia" w:ascii="宋体" w:hAnsi="宋体" w:cs="宋体"/>
                <w:kern w:val="0"/>
                <w:sz w:val="24"/>
                <w:szCs w:val="24"/>
                <w:u w:val="none"/>
              </w:rPr>
              <w:t>（人民币元）</w:t>
            </w:r>
          </w:p>
          <w:p w14:paraId="2FF5CF85">
            <w:pPr>
              <w:adjustRightInd w:val="0"/>
              <w:snapToGrid w:val="0"/>
              <w:spacing w:before="156" w:beforeLines="50" w:line="360" w:lineRule="auto"/>
              <w:jc w:val="center"/>
              <w:rPr>
                <w:rFonts w:ascii="宋体" w:hAnsi="宋体" w:cs="宋体"/>
                <w:kern w:val="0"/>
                <w:sz w:val="24"/>
                <w:szCs w:val="24"/>
                <w:u w:val="single"/>
              </w:rPr>
            </w:pPr>
            <w:r>
              <w:rPr>
                <w:rFonts w:hint="eastAsia" w:ascii="宋体" w:hAnsi="宋体" w:cs="宋体"/>
                <w:kern w:val="0"/>
                <w:sz w:val="24"/>
                <w:szCs w:val="24"/>
              </w:rPr>
              <w:t>大写金额：</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u w:val="none"/>
              </w:rPr>
              <w:t>（人民币元）</w:t>
            </w:r>
          </w:p>
          <w:p w14:paraId="0426F28B">
            <w:pPr>
              <w:adjustRightInd w:val="0"/>
              <w:snapToGrid w:val="0"/>
              <w:spacing w:before="156" w:beforeLines="50" w:line="360" w:lineRule="auto"/>
              <w:jc w:val="center"/>
              <w:rPr>
                <w:rFonts w:ascii="宋体" w:hAnsi="宋体" w:cs="宋体"/>
                <w:kern w:val="0"/>
                <w:sz w:val="20"/>
                <w:szCs w:val="21"/>
              </w:rPr>
            </w:pPr>
            <w:r>
              <w:rPr>
                <w:rFonts w:hint="eastAsia" w:ascii="宋体" w:hAnsi="宋体" w:cs="宋体"/>
                <w:kern w:val="0"/>
                <w:szCs w:val="21"/>
              </w:rPr>
              <w:t>（</w:t>
            </w:r>
            <w:r>
              <w:rPr>
                <w:rFonts w:hint="eastAsia" w:ascii="宋体" w:hAnsi="宋体" w:cs="宋体"/>
                <w:kern w:val="0"/>
                <w:sz w:val="24"/>
              </w:rPr>
              <w:t>大写金额与小写金额不一致时，以大写金额为准</w:t>
            </w:r>
            <w:r>
              <w:rPr>
                <w:rFonts w:hint="eastAsia" w:ascii="宋体" w:hAnsi="宋体" w:cs="宋体"/>
                <w:kern w:val="0"/>
                <w:szCs w:val="21"/>
              </w:rPr>
              <w:t>）</w:t>
            </w:r>
          </w:p>
        </w:tc>
        <w:tc>
          <w:tcPr>
            <w:tcW w:w="3119" w:type="dxa"/>
            <w:vAlign w:val="center"/>
          </w:tcPr>
          <w:p w14:paraId="65336E13">
            <w:pPr>
              <w:adjustRightInd w:val="0"/>
              <w:snapToGrid w:val="0"/>
              <w:spacing w:before="156" w:beforeLines="50" w:line="360" w:lineRule="auto"/>
              <w:jc w:val="center"/>
              <w:rPr>
                <w:rFonts w:ascii="宋体" w:hAnsi="宋体" w:cs="宋体"/>
                <w:kern w:val="0"/>
                <w:szCs w:val="21"/>
              </w:rPr>
            </w:pPr>
          </w:p>
        </w:tc>
      </w:tr>
    </w:tbl>
    <w:p w14:paraId="45D75C10">
      <w:pPr>
        <w:adjustRightInd w:val="0"/>
        <w:snapToGrid w:val="0"/>
        <w:spacing w:before="156" w:beforeLines="50" w:line="360" w:lineRule="auto"/>
        <w:rPr>
          <w:rFonts w:ascii="宋体" w:hAnsi="宋体" w:cs="宋体"/>
          <w:szCs w:val="21"/>
        </w:rPr>
      </w:pPr>
      <w:r>
        <w:rPr>
          <w:rFonts w:hint="eastAsia" w:ascii="宋体" w:hAnsi="宋体" w:cs="宋体"/>
          <w:bCs/>
          <w:szCs w:val="21"/>
        </w:rPr>
        <w:t>注：</w:t>
      </w:r>
      <w:r>
        <w:rPr>
          <w:rFonts w:hint="eastAsia" w:ascii="宋体" w:hAnsi="宋体" w:cs="宋体"/>
          <w:szCs w:val="21"/>
        </w:rPr>
        <w:t>本表须按包填写，一个“包号”一份。</w:t>
      </w:r>
    </w:p>
    <w:p w14:paraId="71F3B2EB">
      <w:pPr>
        <w:adjustRightInd w:val="0"/>
        <w:snapToGrid w:val="0"/>
        <w:spacing w:before="156" w:beforeLines="50" w:line="360" w:lineRule="auto"/>
        <w:ind w:firstLine="420" w:firstLineChars="200"/>
        <w:rPr>
          <w:rFonts w:ascii="宋体" w:hAnsi="宋体" w:cs="宋体"/>
          <w:szCs w:val="21"/>
        </w:rPr>
      </w:pPr>
    </w:p>
    <w:p w14:paraId="2D23D643">
      <w:pPr>
        <w:adjustRightInd w:val="0"/>
        <w:snapToGrid w:val="0"/>
        <w:spacing w:before="156" w:beforeLines="50" w:line="360" w:lineRule="auto"/>
        <w:ind w:firstLine="420" w:firstLineChars="200"/>
        <w:rPr>
          <w:rFonts w:ascii="宋体" w:hAnsi="宋体" w:cs="宋体"/>
          <w:szCs w:val="21"/>
        </w:rPr>
      </w:pPr>
    </w:p>
    <w:p w14:paraId="52DF899A">
      <w:pPr>
        <w:adjustRightInd w:val="0"/>
        <w:snapToGrid w:val="0"/>
        <w:spacing w:before="156" w:beforeLines="50" w:line="360" w:lineRule="auto"/>
        <w:ind w:firstLine="420" w:firstLineChars="200"/>
        <w:rPr>
          <w:rFonts w:ascii="宋体" w:hAnsi="宋体" w:cs="宋体"/>
          <w:szCs w:val="21"/>
        </w:rPr>
      </w:pPr>
    </w:p>
    <w:p w14:paraId="64AEBACD">
      <w:pPr>
        <w:adjustRightInd w:val="0"/>
        <w:snapToGrid w:val="0"/>
        <w:spacing w:line="360" w:lineRule="auto"/>
        <w:rPr>
          <w:rFonts w:ascii="宋体" w:hAnsi="宋体" w:cs="宋体"/>
          <w:szCs w:val="21"/>
        </w:rPr>
      </w:pPr>
    </w:p>
    <w:p w14:paraId="1E412CDB">
      <w:pPr>
        <w:adjustRightInd w:val="0"/>
        <w:snapToGrid w:val="0"/>
        <w:spacing w:line="360" w:lineRule="auto"/>
        <w:rPr>
          <w:rFonts w:ascii="宋体" w:hAnsi="宋体" w:cs="宋体"/>
          <w:szCs w:val="21"/>
        </w:rPr>
      </w:pPr>
      <w:r>
        <w:rPr>
          <w:rFonts w:hint="eastAsia" w:ascii="宋体" w:hAnsi="宋体" w:cs="宋体"/>
          <w:szCs w:val="21"/>
        </w:rPr>
        <w:t>供应商名称（盖单位公章）：</w:t>
      </w:r>
    </w:p>
    <w:p w14:paraId="456293FE">
      <w:pPr>
        <w:adjustRightInd w:val="0"/>
        <w:snapToGrid w:val="0"/>
        <w:spacing w:line="360" w:lineRule="auto"/>
        <w:rPr>
          <w:rFonts w:ascii="宋体" w:hAnsi="宋体" w:cs="宋体"/>
          <w:szCs w:val="21"/>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或其授权的代理人（签字或印章）：</w:t>
      </w:r>
    </w:p>
    <w:p w14:paraId="71D44738">
      <w:pPr>
        <w:adjustRightInd w:val="0"/>
        <w:snapToGrid w:val="0"/>
        <w:spacing w:line="360" w:lineRule="auto"/>
        <w:rPr>
          <w:rFonts w:ascii="宋体" w:hAnsi="宋体" w:cs="宋体"/>
          <w:szCs w:val="21"/>
        </w:rPr>
      </w:pPr>
      <w:r>
        <w:rPr>
          <w:rFonts w:hint="eastAsia" w:ascii="宋体" w:hAnsi="宋体" w:cs="宋体"/>
          <w:szCs w:val="21"/>
        </w:rPr>
        <w:t>日期：    年    月     日</w:t>
      </w:r>
    </w:p>
    <w:p w14:paraId="038ECBDB">
      <w:pPr>
        <w:adjustRightInd w:val="0"/>
        <w:snapToGrid w:val="0"/>
        <w:jc w:val="center"/>
        <w:rPr>
          <w:rFonts w:ascii="宋体" w:hAnsi="宋体" w:cs="宋体"/>
          <w:bCs/>
          <w:sz w:val="30"/>
          <w:szCs w:val="30"/>
        </w:rPr>
        <w:sectPr>
          <w:pgSz w:w="11906" w:h="16838"/>
          <w:pgMar w:top="1418" w:right="1418" w:bottom="1134" w:left="1418" w:header="851" w:footer="992" w:gutter="0"/>
          <w:cols w:space="720" w:num="1"/>
          <w:docGrid w:type="linesAndChars" w:linePitch="312" w:charSpace="0"/>
        </w:sectPr>
      </w:pPr>
    </w:p>
    <w:p w14:paraId="2EBF0C3A">
      <w:pPr>
        <w:keepNext/>
        <w:keepLines/>
        <w:adjustRightInd w:val="0"/>
        <w:snapToGrid w:val="0"/>
        <w:spacing w:before="156" w:beforeLines="50" w:line="360" w:lineRule="auto"/>
        <w:outlineLvl w:val="2"/>
        <w:rPr>
          <w:rFonts w:ascii="宋体" w:hAnsi="宋体" w:cs="宋体"/>
          <w:b/>
          <w:bCs/>
          <w:szCs w:val="21"/>
        </w:rPr>
      </w:pPr>
      <w:bookmarkStart w:id="156" w:name="_Toc107998030"/>
      <w:bookmarkStart w:id="157" w:name="_Toc31148"/>
      <w:r>
        <w:rPr>
          <w:rFonts w:hint="eastAsia" w:ascii="宋体" w:hAnsi="宋体" w:cs="宋体"/>
          <w:b/>
          <w:bCs/>
          <w:szCs w:val="21"/>
        </w:rPr>
        <w:t>附件1-2分项报价说明</w:t>
      </w:r>
      <w:bookmarkEnd w:id="156"/>
      <w:bookmarkEnd w:id="157"/>
    </w:p>
    <w:p w14:paraId="7244DE37">
      <w:pPr>
        <w:autoSpaceDE w:val="0"/>
        <w:autoSpaceDN w:val="0"/>
        <w:adjustRightInd w:val="0"/>
        <w:snapToGrid w:val="0"/>
        <w:spacing w:before="156" w:beforeLines="50" w:line="360" w:lineRule="auto"/>
        <w:jc w:val="center"/>
        <w:rPr>
          <w:rFonts w:ascii="宋体" w:hAnsi="宋体" w:cs="宋体"/>
          <w:b/>
          <w:kern w:val="0"/>
          <w:sz w:val="28"/>
          <w:szCs w:val="28"/>
        </w:rPr>
      </w:pPr>
      <w:r>
        <w:rPr>
          <w:rFonts w:hint="eastAsia" w:ascii="宋体" w:hAnsi="宋体" w:cs="宋体"/>
          <w:b/>
          <w:spacing w:val="-2"/>
          <w:kern w:val="0"/>
          <w:sz w:val="28"/>
          <w:szCs w:val="28"/>
        </w:rPr>
        <w:t>分</w:t>
      </w:r>
      <w:r>
        <w:rPr>
          <w:rFonts w:hint="eastAsia" w:ascii="宋体" w:hAnsi="宋体" w:cs="宋体"/>
          <w:b/>
          <w:kern w:val="0"/>
          <w:sz w:val="28"/>
          <w:szCs w:val="28"/>
        </w:rPr>
        <w:t>项</w:t>
      </w:r>
      <w:r>
        <w:rPr>
          <w:rFonts w:hint="eastAsia" w:ascii="宋体" w:hAnsi="宋体" w:cs="宋体"/>
          <w:b/>
          <w:spacing w:val="-2"/>
          <w:kern w:val="0"/>
          <w:sz w:val="28"/>
          <w:szCs w:val="28"/>
        </w:rPr>
        <w:t>报</w:t>
      </w:r>
      <w:r>
        <w:rPr>
          <w:rFonts w:hint="eastAsia" w:ascii="宋体" w:hAnsi="宋体" w:cs="宋体"/>
          <w:b/>
          <w:kern w:val="0"/>
          <w:sz w:val="28"/>
          <w:szCs w:val="28"/>
        </w:rPr>
        <w:t>价说明</w:t>
      </w:r>
    </w:p>
    <w:p w14:paraId="570DD951">
      <w:pPr>
        <w:autoSpaceDE w:val="0"/>
        <w:autoSpaceDN w:val="0"/>
        <w:adjustRightInd w:val="0"/>
        <w:snapToGrid w:val="0"/>
        <w:spacing w:before="156" w:beforeLines="50" w:line="360" w:lineRule="auto"/>
        <w:jc w:val="left"/>
        <w:rPr>
          <w:rFonts w:ascii="宋体" w:hAnsi="宋体" w:cs="宋体"/>
          <w:kern w:val="0"/>
          <w:szCs w:val="21"/>
        </w:rPr>
      </w:pPr>
    </w:p>
    <w:p w14:paraId="4956E3A6">
      <w:pPr>
        <w:autoSpaceDE w:val="0"/>
        <w:autoSpaceDN w:val="0"/>
        <w:adjustRightInd w:val="0"/>
        <w:snapToGrid w:val="0"/>
        <w:spacing w:before="156" w:beforeLines="50" w:line="360" w:lineRule="auto"/>
        <w:jc w:val="left"/>
        <w:rPr>
          <w:rFonts w:ascii="宋体" w:hAnsi="宋体" w:cs="宋体"/>
          <w:kern w:val="0"/>
          <w:szCs w:val="21"/>
        </w:rPr>
      </w:pPr>
      <w:r>
        <w:rPr>
          <w:rFonts w:hint="eastAsia" w:ascii="宋体" w:hAnsi="宋体" w:cs="宋体"/>
          <w:kern w:val="0"/>
          <w:szCs w:val="21"/>
        </w:rPr>
        <w:t>注：供应商应按谈判文件第二章相关要求，对本节</w:t>
      </w:r>
      <w:r>
        <w:rPr>
          <w:rFonts w:hint="eastAsia" w:ascii="宋体" w:hAnsi="宋体" w:cs="宋体"/>
          <w:bCs/>
          <w:szCs w:val="21"/>
        </w:rPr>
        <w:t>“</w:t>
      </w:r>
      <w:r>
        <w:rPr>
          <w:rFonts w:hint="eastAsia" w:ascii="宋体" w:hAnsi="宋体" w:cs="宋体"/>
          <w:kern w:val="0"/>
          <w:szCs w:val="21"/>
        </w:rPr>
        <w:t>分项报价明细表</w:t>
      </w:r>
      <w:r>
        <w:rPr>
          <w:rFonts w:hint="eastAsia" w:ascii="宋体" w:hAnsi="宋体" w:cs="宋体"/>
          <w:bCs/>
          <w:szCs w:val="21"/>
        </w:rPr>
        <w:t>”进行</w:t>
      </w:r>
      <w:r>
        <w:rPr>
          <w:rFonts w:hint="eastAsia" w:ascii="宋体" w:hAnsi="宋体" w:cs="宋体"/>
          <w:kern w:val="0"/>
          <w:szCs w:val="21"/>
        </w:rPr>
        <w:t>编制，并说明。</w:t>
      </w:r>
    </w:p>
    <w:p w14:paraId="25682E60">
      <w:pPr>
        <w:autoSpaceDE w:val="0"/>
        <w:autoSpaceDN w:val="0"/>
        <w:adjustRightInd w:val="0"/>
        <w:snapToGrid w:val="0"/>
        <w:spacing w:before="156" w:beforeLines="50" w:line="360" w:lineRule="auto"/>
        <w:jc w:val="left"/>
        <w:rPr>
          <w:rFonts w:ascii="宋体" w:hAnsi="宋体" w:cs="宋体"/>
          <w:kern w:val="0"/>
          <w:szCs w:val="21"/>
        </w:rPr>
      </w:pPr>
    </w:p>
    <w:p w14:paraId="28C7CEE6">
      <w:pPr>
        <w:adjustRightInd w:val="0"/>
        <w:snapToGrid w:val="0"/>
        <w:spacing w:before="156" w:beforeLines="50" w:line="360" w:lineRule="auto"/>
        <w:rPr>
          <w:rFonts w:ascii="宋体" w:hAnsi="宋体" w:cs="宋体"/>
        </w:rPr>
      </w:pPr>
    </w:p>
    <w:p w14:paraId="145925F9">
      <w:pPr>
        <w:keepNext/>
        <w:keepLines/>
        <w:adjustRightInd w:val="0"/>
        <w:snapToGrid w:val="0"/>
        <w:spacing w:before="156" w:beforeLines="50" w:line="360" w:lineRule="auto"/>
        <w:outlineLvl w:val="2"/>
        <w:rPr>
          <w:rFonts w:ascii="宋体" w:hAnsi="宋体" w:cs="宋体"/>
          <w:b/>
          <w:bCs/>
          <w:szCs w:val="21"/>
        </w:rPr>
      </w:pPr>
      <w:bookmarkStart w:id="158" w:name="_Toc29952"/>
      <w:bookmarkStart w:id="159" w:name="_Toc107998031"/>
      <w:r>
        <w:rPr>
          <w:rFonts w:hint="eastAsia" w:ascii="宋体" w:hAnsi="宋体" w:cs="宋体"/>
          <w:b/>
          <w:bCs/>
          <w:szCs w:val="21"/>
        </w:rPr>
        <w:t>附件1-3</w:t>
      </w:r>
      <w:r>
        <w:rPr>
          <w:rFonts w:hint="eastAsia" w:ascii="宋体" w:hAnsi="宋体" w:cs="宋体"/>
          <w:b/>
          <w:bCs/>
          <w:spacing w:val="-2"/>
          <w:position w:val="-3"/>
          <w:szCs w:val="21"/>
        </w:rPr>
        <w:t>分</w:t>
      </w:r>
      <w:r>
        <w:rPr>
          <w:rFonts w:hint="eastAsia" w:ascii="宋体" w:hAnsi="宋体" w:cs="宋体"/>
          <w:b/>
          <w:bCs/>
          <w:position w:val="-3"/>
          <w:szCs w:val="21"/>
        </w:rPr>
        <w:t>项</w:t>
      </w:r>
      <w:r>
        <w:rPr>
          <w:rFonts w:hint="eastAsia" w:ascii="宋体" w:hAnsi="宋体" w:cs="宋体"/>
          <w:b/>
          <w:bCs/>
          <w:spacing w:val="-2"/>
          <w:position w:val="-3"/>
          <w:szCs w:val="21"/>
        </w:rPr>
        <w:t>报</w:t>
      </w:r>
      <w:r>
        <w:rPr>
          <w:rFonts w:hint="eastAsia" w:ascii="宋体" w:hAnsi="宋体" w:cs="宋体"/>
          <w:b/>
          <w:bCs/>
          <w:position w:val="-3"/>
          <w:szCs w:val="21"/>
        </w:rPr>
        <w:t>价明细表</w:t>
      </w:r>
      <w:bookmarkEnd w:id="158"/>
      <w:bookmarkEnd w:id="159"/>
    </w:p>
    <w:p w14:paraId="3B1281D2">
      <w:pPr>
        <w:adjustRightInd w:val="0"/>
        <w:snapToGrid w:val="0"/>
        <w:spacing w:before="156" w:beforeLines="50" w:line="360" w:lineRule="auto"/>
        <w:jc w:val="center"/>
        <w:rPr>
          <w:rFonts w:ascii="宋体" w:hAnsi="宋体" w:cs="宋体"/>
          <w:b/>
          <w:kern w:val="0"/>
          <w:position w:val="-3"/>
          <w:sz w:val="28"/>
          <w:szCs w:val="28"/>
        </w:rPr>
      </w:pPr>
      <w:r>
        <w:rPr>
          <w:rFonts w:hint="eastAsia" w:ascii="宋体" w:hAnsi="宋体" w:cs="宋体"/>
          <w:b/>
          <w:spacing w:val="-2"/>
          <w:kern w:val="0"/>
          <w:position w:val="-3"/>
          <w:sz w:val="28"/>
          <w:szCs w:val="28"/>
        </w:rPr>
        <w:t>分</w:t>
      </w:r>
      <w:r>
        <w:rPr>
          <w:rFonts w:hint="eastAsia" w:ascii="宋体" w:hAnsi="宋体" w:cs="宋体"/>
          <w:b/>
          <w:kern w:val="0"/>
          <w:position w:val="-3"/>
          <w:sz w:val="28"/>
          <w:szCs w:val="28"/>
        </w:rPr>
        <w:t>项</w:t>
      </w:r>
      <w:r>
        <w:rPr>
          <w:rFonts w:hint="eastAsia" w:ascii="宋体" w:hAnsi="宋体" w:cs="宋体"/>
          <w:b/>
          <w:spacing w:val="-2"/>
          <w:kern w:val="0"/>
          <w:position w:val="-3"/>
          <w:sz w:val="28"/>
          <w:szCs w:val="28"/>
        </w:rPr>
        <w:t>报</w:t>
      </w:r>
      <w:r>
        <w:rPr>
          <w:rFonts w:hint="eastAsia" w:ascii="宋体" w:hAnsi="宋体" w:cs="宋体"/>
          <w:b/>
          <w:kern w:val="0"/>
          <w:position w:val="-3"/>
          <w:sz w:val="28"/>
          <w:szCs w:val="28"/>
        </w:rPr>
        <w:t>价明细表</w:t>
      </w:r>
    </w:p>
    <w:p w14:paraId="500B3040">
      <w:pPr>
        <w:adjustRightInd w:val="0"/>
        <w:snapToGrid w:val="0"/>
        <w:spacing w:before="156" w:beforeLines="50" w:line="360" w:lineRule="auto"/>
        <w:rPr>
          <w:rFonts w:ascii="宋体" w:hAnsi="宋体" w:cs="宋体"/>
          <w:szCs w:val="21"/>
        </w:rPr>
      </w:pPr>
      <w:r>
        <w:rPr>
          <w:rFonts w:hint="eastAsia" w:ascii="宋体" w:hAnsi="宋体" w:cs="宋体"/>
          <w:szCs w:val="21"/>
        </w:rPr>
        <w:t>政府采购计划编号：</w:t>
      </w:r>
      <w:r>
        <w:rPr>
          <w:rFonts w:hint="eastAsia" w:ascii="宋体" w:hAnsi="宋体" w:cs="宋体"/>
          <w:szCs w:val="21"/>
          <w:u w:val="single"/>
        </w:rPr>
        <w:t xml:space="preserve">               </w:t>
      </w:r>
      <w:r>
        <w:rPr>
          <w:rFonts w:hint="eastAsia" w:ascii="宋体" w:hAnsi="宋体" w:cs="宋体"/>
          <w:szCs w:val="21"/>
        </w:rPr>
        <w:t xml:space="preserve">                  项目名称：</w:t>
      </w:r>
      <w:r>
        <w:rPr>
          <w:rFonts w:hint="eastAsia" w:ascii="宋体" w:hAnsi="宋体" w:cs="宋体"/>
          <w:szCs w:val="21"/>
          <w:u w:val="single"/>
        </w:rPr>
        <w:t xml:space="preserve">                        </w:t>
      </w:r>
    </w:p>
    <w:p w14:paraId="5846F4B8">
      <w:pPr>
        <w:adjustRightInd w:val="0"/>
        <w:snapToGrid w:val="0"/>
        <w:spacing w:before="156" w:beforeLines="50" w:line="360" w:lineRule="auto"/>
        <w:rPr>
          <w:rFonts w:ascii="宋体" w:hAnsi="宋体" w:cs="宋体"/>
          <w:b/>
          <w:szCs w:val="21"/>
        </w:rPr>
      </w:pPr>
      <w:r>
        <w:rPr>
          <w:rFonts w:hint="eastAsia" w:ascii="宋体" w:hAnsi="宋体" w:cs="宋体"/>
          <w:szCs w:val="21"/>
        </w:rPr>
        <w:t>包号：</w:t>
      </w:r>
      <w:r>
        <w:rPr>
          <w:rFonts w:hint="eastAsia" w:ascii="宋体" w:hAnsi="宋体" w:cs="宋体"/>
          <w:szCs w:val="21"/>
          <w:u w:val="single"/>
        </w:rPr>
        <w:t xml:space="preserve">                      </w:t>
      </w:r>
      <w:r>
        <w:rPr>
          <w:rFonts w:hint="eastAsia" w:ascii="宋体" w:hAnsi="宋体" w:cs="宋体"/>
          <w:szCs w:val="21"/>
        </w:rPr>
        <w:t xml:space="preserve">                       包名称：</w:t>
      </w:r>
      <w:r>
        <w:rPr>
          <w:rFonts w:hint="eastAsia" w:ascii="宋体" w:hAnsi="宋体" w:cs="宋体"/>
          <w:szCs w:val="21"/>
          <w:u w:val="single"/>
        </w:rPr>
        <w:t xml:space="preserve">                        </w:t>
      </w:r>
    </w:p>
    <w:tbl>
      <w:tblPr>
        <w:tblStyle w:val="16"/>
        <w:tblW w:w="9337" w:type="dxa"/>
        <w:tblInd w:w="0" w:type="dxa"/>
        <w:tblLayout w:type="fixed"/>
        <w:tblCellMar>
          <w:top w:w="0" w:type="dxa"/>
          <w:left w:w="0" w:type="dxa"/>
          <w:bottom w:w="0" w:type="dxa"/>
          <w:right w:w="0" w:type="dxa"/>
        </w:tblCellMar>
      </w:tblPr>
      <w:tblGrid>
        <w:gridCol w:w="413"/>
        <w:gridCol w:w="1722"/>
        <w:gridCol w:w="2646"/>
        <w:gridCol w:w="1264"/>
        <w:gridCol w:w="1264"/>
        <w:gridCol w:w="1059"/>
        <w:gridCol w:w="969"/>
      </w:tblGrid>
      <w:tr w14:paraId="1DD15BF6">
        <w:tblPrEx>
          <w:tblCellMar>
            <w:top w:w="0" w:type="dxa"/>
            <w:left w:w="0" w:type="dxa"/>
            <w:bottom w:w="0" w:type="dxa"/>
            <w:right w:w="0" w:type="dxa"/>
          </w:tblCellMar>
        </w:tblPrEx>
        <w:trPr>
          <w:trHeight w:val="639" w:hRule="exact"/>
        </w:trPr>
        <w:tc>
          <w:tcPr>
            <w:tcW w:w="2135" w:type="dxa"/>
            <w:gridSpan w:val="2"/>
            <w:vMerge w:val="restart"/>
            <w:tcBorders>
              <w:top w:val="double" w:color="auto" w:sz="4" w:space="0"/>
              <w:left w:val="double" w:color="auto" w:sz="4" w:space="0"/>
              <w:right w:val="single" w:color="auto" w:sz="6" w:space="0"/>
            </w:tcBorders>
            <w:vAlign w:val="center"/>
          </w:tcPr>
          <w:p w14:paraId="35271F25">
            <w:pPr>
              <w:autoSpaceDE w:val="0"/>
              <w:autoSpaceDN w:val="0"/>
              <w:adjustRightInd w:val="0"/>
              <w:snapToGrid w:val="0"/>
              <w:spacing w:line="360" w:lineRule="auto"/>
              <w:ind w:right="-20"/>
              <w:jc w:val="center"/>
              <w:rPr>
                <w:rFonts w:ascii="宋体" w:hAnsi="宋体" w:cs="宋体"/>
                <w:kern w:val="0"/>
                <w:position w:val="-1"/>
                <w:szCs w:val="21"/>
              </w:rPr>
            </w:pPr>
            <w:r>
              <w:rPr>
                <w:rFonts w:hint="eastAsia" w:ascii="宋体" w:hAnsi="宋体" w:cs="宋体"/>
                <w:kern w:val="0"/>
                <w:position w:val="-1"/>
                <w:szCs w:val="21"/>
              </w:rPr>
              <w:t>标的名称</w:t>
            </w:r>
          </w:p>
        </w:tc>
        <w:tc>
          <w:tcPr>
            <w:tcW w:w="2646" w:type="dxa"/>
            <w:vMerge w:val="restart"/>
            <w:tcBorders>
              <w:top w:val="double" w:color="auto" w:sz="4" w:space="0"/>
              <w:left w:val="single" w:color="auto" w:sz="6" w:space="0"/>
              <w:bottom w:val="single" w:color="auto" w:sz="6" w:space="0"/>
              <w:right w:val="single" w:color="auto" w:sz="4" w:space="0"/>
            </w:tcBorders>
            <w:vAlign w:val="center"/>
          </w:tcPr>
          <w:p w14:paraId="38E2A249">
            <w:pPr>
              <w:autoSpaceDE w:val="0"/>
              <w:autoSpaceDN w:val="0"/>
              <w:adjustRightInd w:val="0"/>
              <w:snapToGrid w:val="0"/>
              <w:spacing w:line="360" w:lineRule="auto"/>
              <w:ind w:right="-20"/>
              <w:jc w:val="center"/>
              <w:rPr>
                <w:rFonts w:hint="default" w:ascii="宋体" w:hAnsi="宋体" w:eastAsia="宋体" w:cs="宋体"/>
                <w:szCs w:val="21"/>
                <w:lang w:val="en-US" w:eastAsia="zh-CN"/>
              </w:rPr>
            </w:pPr>
            <w:r>
              <w:rPr>
                <w:rFonts w:hint="eastAsia" w:ascii="宋体" w:hAnsi="宋体" w:cs="宋体"/>
                <w:szCs w:val="21"/>
                <w:lang w:val="en-US" w:eastAsia="zh-CN"/>
              </w:rPr>
              <w:t>规格型号</w:t>
            </w:r>
          </w:p>
        </w:tc>
        <w:tc>
          <w:tcPr>
            <w:tcW w:w="1264" w:type="dxa"/>
            <w:vMerge w:val="restart"/>
            <w:tcBorders>
              <w:top w:val="double" w:color="auto" w:sz="4" w:space="0"/>
              <w:left w:val="single" w:color="auto" w:sz="6" w:space="0"/>
              <w:right w:val="single" w:color="auto" w:sz="4" w:space="0"/>
            </w:tcBorders>
            <w:vAlign w:val="center"/>
          </w:tcPr>
          <w:p w14:paraId="2053D99C">
            <w:pPr>
              <w:autoSpaceDE w:val="0"/>
              <w:autoSpaceDN w:val="0"/>
              <w:adjustRightInd w:val="0"/>
              <w:snapToGrid w:val="0"/>
              <w:spacing w:line="360" w:lineRule="auto"/>
              <w:ind w:right="-20"/>
              <w:jc w:val="center"/>
              <w:rPr>
                <w:rFonts w:hint="default" w:ascii="宋体" w:hAnsi="宋体" w:cs="宋体"/>
                <w:kern w:val="0"/>
                <w:szCs w:val="21"/>
                <w:lang w:val="en-US" w:eastAsia="zh-CN"/>
              </w:rPr>
            </w:pPr>
            <w:r>
              <w:rPr>
                <w:rFonts w:hint="eastAsia" w:ascii="宋体" w:hAnsi="宋体" w:cs="宋体"/>
                <w:kern w:val="0"/>
                <w:szCs w:val="21"/>
                <w:lang w:val="en-US" w:eastAsia="zh-CN"/>
              </w:rPr>
              <w:t>品牌/产地</w:t>
            </w:r>
          </w:p>
        </w:tc>
        <w:tc>
          <w:tcPr>
            <w:tcW w:w="1264" w:type="dxa"/>
            <w:vMerge w:val="restart"/>
            <w:tcBorders>
              <w:top w:val="double" w:color="auto" w:sz="4" w:space="0"/>
              <w:left w:val="single" w:color="auto" w:sz="6" w:space="0"/>
              <w:right w:val="single" w:color="auto" w:sz="4" w:space="0"/>
            </w:tcBorders>
            <w:vAlign w:val="center"/>
          </w:tcPr>
          <w:p w14:paraId="6978AE2C">
            <w:pPr>
              <w:autoSpaceDE w:val="0"/>
              <w:autoSpaceDN w:val="0"/>
              <w:adjustRightInd w:val="0"/>
              <w:snapToGrid w:val="0"/>
              <w:spacing w:line="360" w:lineRule="auto"/>
              <w:ind w:right="-20"/>
              <w:jc w:val="center"/>
              <w:rPr>
                <w:rFonts w:hint="default" w:ascii="宋体" w:hAnsi="宋体" w:eastAsia="宋体" w:cs="宋体"/>
                <w:kern w:val="0"/>
                <w:position w:val="-1"/>
                <w:szCs w:val="21"/>
                <w:lang w:val="en-US" w:eastAsia="zh-CN"/>
              </w:rPr>
            </w:pPr>
            <w:r>
              <w:rPr>
                <w:rFonts w:hint="eastAsia" w:ascii="宋体" w:hAnsi="宋体" w:cs="宋体"/>
                <w:kern w:val="0"/>
                <w:szCs w:val="21"/>
                <w:lang w:val="en-US" w:eastAsia="zh-CN"/>
              </w:rPr>
              <w:t>数量/单位</w:t>
            </w:r>
          </w:p>
        </w:tc>
        <w:tc>
          <w:tcPr>
            <w:tcW w:w="1059" w:type="dxa"/>
            <w:tcBorders>
              <w:top w:val="double" w:color="auto" w:sz="4" w:space="0"/>
              <w:left w:val="single" w:color="auto" w:sz="4" w:space="0"/>
              <w:bottom w:val="single" w:color="auto" w:sz="6" w:space="0"/>
              <w:right w:val="single" w:color="auto" w:sz="4" w:space="0"/>
            </w:tcBorders>
            <w:vAlign w:val="center"/>
          </w:tcPr>
          <w:p w14:paraId="55BEBE27">
            <w:pPr>
              <w:bidi w:val="0"/>
              <w:jc w:val="center"/>
            </w:pPr>
            <w:r>
              <w:rPr>
                <w:rFonts w:hint="eastAsia"/>
              </w:rPr>
              <w:t>金额（元）</w:t>
            </w:r>
          </w:p>
        </w:tc>
        <w:tc>
          <w:tcPr>
            <w:tcW w:w="969" w:type="dxa"/>
            <w:vMerge w:val="restart"/>
            <w:tcBorders>
              <w:top w:val="double" w:color="auto" w:sz="4" w:space="0"/>
              <w:left w:val="single" w:color="auto" w:sz="6" w:space="0"/>
              <w:bottom w:val="single" w:color="auto" w:sz="6" w:space="0"/>
              <w:right w:val="double" w:color="auto" w:sz="4" w:space="0"/>
            </w:tcBorders>
            <w:vAlign w:val="center"/>
          </w:tcPr>
          <w:p w14:paraId="1191B4CA">
            <w:pPr>
              <w:autoSpaceDE w:val="0"/>
              <w:autoSpaceDN w:val="0"/>
              <w:adjustRightInd w:val="0"/>
              <w:snapToGrid w:val="0"/>
              <w:spacing w:line="360" w:lineRule="auto"/>
              <w:ind w:right="-20"/>
              <w:jc w:val="center"/>
              <w:rPr>
                <w:rFonts w:ascii="宋体" w:hAnsi="宋体" w:cs="宋体"/>
                <w:kern w:val="0"/>
                <w:position w:val="-1"/>
                <w:szCs w:val="21"/>
              </w:rPr>
            </w:pPr>
            <w:r>
              <w:rPr>
                <w:rFonts w:hint="eastAsia" w:ascii="宋体" w:hAnsi="宋体" w:cs="宋体"/>
                <w:kern w:val="0"/>
                <w:position w:val="-1"/>
                <w:szCs w:val="21"/>
              </w:rPr>
              <w:t>备注</w:t>
            </w:r>
          </w:p>
        </w:tc>
      </w:tr>
      <w:tr w14:paraId="0D089461">
        <w:tblPrEx>
          <w:tblCellMar>
            <w:top w:w="0" w:type="dxa"/>
            <w:left w:w="0" w:type="dxa"/>
            <w:bottom w:w="0" w:type="dxa"/>
            <w:right w:w="0" w:type="dxa"/>
          </w:tblCellMar>
        </w:tblPrEx>
        <w:trPr>
          <w:trHeight w:val="690" w:hRule="exact"/>
        </w:trPr>
        <w:tc>
          <w:tcPr>
            <w:tcW w:w="2135" w:type="dxa"/>
            <w:gridSpan w:val="2"/>
            <w:vMerge w:val="continue"/>
            <w:tcBorders>
              <w:left w:val="double" w:color="auto" w:sz="4" w:space="0"/>
              <w:bottom w:val="single" w:color="auto" w:sz="6" w:space="0"/>
              <w:right w:val="single" w:color="auto" w:sz="6" w:space="0"/>
            </w:tcBorders>
          </w:tcPr>
          <w:p w14:paraId="03C1B726">
            <w:pPr>
              <w:autoSpaceDE w:val="0"/>
              <w:autoSpaceDN w:val="0"/>
              <w:adjustRightInd w:val="0"/>
              <w:snapToGrid w:val="0"/>
              <w:spacing w:line="360" w:lineRule="auto"/>
              <w:ind w:left="352" w:right="-20"/>
              <w:jc w:val="left"/>
              <w:rPr>
                <w:rFonts w:ascii="宋体" w:hAnsi="宋体" w:cs="宋体"/>
                <w:kern w:val="0"/>
                <w:szCs w:val="21"/>
              </w:rPr>
            </w:pPr>
          </w:p>
        </w:tc>
        <w:tc>
          <w:tcPr>
            <w:tcW w:w="2646" w:type="dxa"/>
            <w:vMerge w:val="continue"/>
            <w:tcBorders>
              <w:top w:val="single" w:color="auto" w:sz="6" w:space="0"/>
              <w:left w:val="single" w:color="auto" w:sz="6" w:space="0"/>
              <w:bottom w:val="single" w:color="auto" w:sz="6" w:space="0"/>
              <w:right w:val="single" w:color="auto" w:sz="4" w:space="0"/>
            </w:tcBorders>
            <w:vAlign w:val="center"/>
          </w:tcPr>
          <w:p w14:paraId="399BEAEC">
            <w:pPr>
              <w:autoSpaceDE w:val="0"/>
              <w:autoSpaceDN w:val="0"/>
              <w:adjustRightInd w:val="0"/>
              <w:snapToGrid w:val="0"/>
              <w:spacing w:line="360" w:lineRule="auto"/>
              <w:ind w:right="-20"/>
              <w:jc w:val="center"/>
              <w:rPr>
                <w:rFonts w:ascii="宋体" w:hAnsi="宋体" w:cs="宋体"/>
                <w:kern w:val="0"/>
                <w:szCs w:val="21"/>
              </w:rPr>
            </w:pPr>
          </w:p>
        </w:tc>
        <w:tc>
          <w:tcPr>
            <w:tcW w:w="1264" w:type="dxa"/>
            <w:vMerge w:val="continue"/>
            <w:tcBorders>
              <w:left w:val="single" w:color="auto" w:sz="6" w:space="0"/>
              <w:bottom w:val="single" w:color="auto" w:sz="6" w:space="0"/>
              <w:right w:val="single" w:color="auto" w:sz="4" w:space="0"/>
            </w:tcBorders>
            <w:vAlign w:val="center"/>
          </w:tcPr>
          <w:p w14:paraId="2D902977">
            <w:pPr>
              <w:autoSpaceDE w:val="0"/>
              <w:autoSpaceDN w:val="0"/>
              <w:adjustRightInd w:val="0"/>
              <w:snapToGrid w:val="0"/>
              <w:spacing w:line="360" w:lineRule="auto"/>
              <w:ind w:right="-20"/>
              <w:jc w:val="center"/>
              <w:rPr>
                <w:rFonts w:ascii="宋体" w:hAnsi="宋体" w:cs="宋体"/>
                <w:kern w:val="0"/>
                <w:szCs w:val="21"/>
              </w:rPr>
            </w:pPr>
          </w:p>
        </w:tc>
        <w:tc>
          <w:tcPr>
            <w:tcW w:w="1264" w:type="dxa"/>
            <w:vMerge w:val="continue"/>
            <w:tcBorders>
              <w:left w:val="single" w:color="auto" w:sz="6" w:space="0"/>
              <w:bottom w:val="single" w:color="auto" w:sz="6" w:space="0"/>
              <w:right w:val="single" w:color="auto" w:sz="4" w:space="0"/>
            </w:tcBorders>
            <w:vAlign w:val="center"/>
          </w:tcPr>
          <w:p w14:paraId="748F7F15">
            <w:pPr>
              <w:autoSpaceDE w:val="0"/>
              <w:autoSpaceDN w:val="0"/>
              <w:adjustRightInd w:val="0"/>
              <w:snapToGrid w:val="0"/>
              <w:spacing w:line="360" w:lineRule="auto"/>
              <w:ind w:right="-20"/>
              <w:jc w:val="center"/>
              <w:rPr>
                <w:rFonts w:ascii="宋体" w:hAnsi="宋体" w:cs="宋体"/>
                <w:kern w:val="0"/>
                <w:szCs w:val="21"/>
              </w:rPr>
            </w:pPr>
          </w:p>
        </w:tc>
        <w:tc>
          <w:tcPr>
            <w:tcW w:w="1059" w:type="dxa"/>
            <w:tcBorders>
              <w:top w:val="single" w:color="auto" w:sz="6" w:space="0"/>
              <w:left w:val="single" w:color="auto" w:sz="4" w:space="0"/>
              <w:bottom w:val="single" w:color="auto" w:sz="6" w:space="0"/>
              <w:right w:val="single" w:color="auto" w:sz="4" w:space="0"/>
            </w:tcBorders>
            <w:vAlign w:val="center"/>
          </w:tcPr>
          <w:p w14:paraId="0E9389E2">
            <w:pPr>
              <w:bidi w:val="0"/>
              <w:jc w:val="center"/>
            </w:pPr>
            <w:r>
              <w:rPr>
                <w:rFonts w:hint="eastAsia"/>
              </w:rPr>
              <w:t>单价</w:t>
            </w:r>
          </w:p>
        </w:tc>
        <w:tc>
          <w:tcPr>
            <w:tcW w:w="969" w:type="dxa"/>
            <w:vMerge w:val="continue"/>
            <w:tcBorders>
              <w:top w:val="single" w:color="auto" w:sz="6" w:space="0"/>
              <w:left w:val="single" w:color="auto" w:sz="6" w:space="0"/>
              <w:bottom w:val="single" w:color="auto" w:sz="6" w:space="0"/>
              <w:right w:val="double" w:color="auto" w:sz="4" w:space="0"/>
            </w:tcBorders>
          </w:tcPr>
          <w:p w14:paraId="7A0AD7E0">
            <w:pPr>
              <w:autoSpaceDE w:val="0"/>
              <w:autoSpaceDN w:val="0"/>
              <w:adjustRightInd w:val="0"/>
              <w:snapToGrid w:val="0"/>
              <w:spacing w:line="360" w:lineRule="auto"/>
              <w:ind w:left="422" w:right="-20"/>
              <w:jc w:val="left"/>
              <w:rPr>
                <w:rFonts w:ascii="宋体" w:hAnsi="宋体" w:cs="宋体"/>
                <w:kern w:val="0"/>
                <w:szCs w:val="21"/>
              </w:rPr>
            </w:pPr>
          </w:p>
        </w:tc>
      </w:tr>
      <w:tr w14:paraId="26FB142D">
        <w:tblPrEx>
          <w:tblCellMar>
            <w:top w:w="0" w:type="dxa"/>
            <w:left w:w="0" w:type="dxa"/>
            <w:bottom w:w="0" w:type="dxa"/>
            <w:right w:w="0" w:type="dxa"/>
          </w:tblCellMar>
        </w:tblPrEx>
        <w:trPr>
          <w:trHeight w:val="376" w:hRule="exact"/>
        </w:trPr>
        <w:tc>
          <w:tcPr>
            <w:tcW w:w="413" w:type="dxa"/>
            <w:tcBorders>
              <w:top w:val="single" w:color="auto" w:sz="6" w:space="0"/>
              <w:left w:val="double" w:color="auto" w:sz="4" w:space="0"/>
              <w:bottom w:val="single" w:color="auto" w:sz="6" w:space="0"/>
              <w:right w:val="single" w:color="auto" w:sz="6" w:space="0"/>
            </w:tcBorders>
            <w:vAlign w:val="center"/>
          </w:tcPr>
          <w:p w14:paraId="1D310536">
            <w:pPr>
              <w:jc w:val="center"/>
              <w:rPr>
                <w:rFonts w:ascii="宋体" w:hAnsi="宋体" w:cs="宋体"/>
              </w:rPr>
            </w:pPr>
            <w:r>
              <w:rPr>
                <w:rFonts w:hint="eastAsia" w:ascii="宋体" w:hAnsi="宋体" w:cs="宋体"/>
              </w:rPr>
              <w:t>1</w:t>
            </w:r>
          </w:p>
        </w:tc>
        <w:tc>
          <w:tcPr>
            <w:tcW w:w="1722" w:type="dxa"/>
            <w:tcBorders>
              <w:top w:val="single" w:color="auto" w:sz="6" w:space="0"/>
              <w:left w:val="single" w:color="auto" w:sz="6" w:space="0"/>
              <w:bottom w:val="single" w:color="auto" w:sz="6" w:space="0"/>
              <w:right w:val="single" w:color="auto" w:sz="6" w:space="0"/>
            </w:tcBorders>
            <w:vAlign w:val="center"/>
          </w:tcPr>
          <w:p w14:paraId="7CA1B664">
            <w:pPr>
              <w:autoSpaceDE w:val="0"/>
              <w:autoSpaceDN w:val="0"/>
              <w:adjustRightInd w:val="0"/>
              <w:snapToGrid w:val="0"/>
              <w:spacing w:line="360" w:lineRule="auto"/>
              <w:jc w:val="center"/>
              <w:rPr>
                <w:rFonts w:ascii="宋体" w:hAnsi="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62DF08FF">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2169036B">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26FE2308">
            <w:pPr>
              <w:autoSpaceDE w:val="0"/>
              <w:autoSpaceDN w:val="0"/>
              <w:adjustRightInd w:val="0"/>
              <w:snapToGrid w:val="0"/>
              <w:spacing w:line="360" w:lineRule="auto"/>
              <w:jc w:val="left"/>
              <w:rPr>
                <w:rFonts w:ascii="宋体" w:hAnsi="宋体" w:cs="宋体"/>
                <w:kern w:val="0"/>
                <w:szCs w:val="21"/>
              </w:rPr>
            </w:pPr>
          </w:p>
        </w:tc>
        <w:tc>
          <w:tcPr>
            <w:tcW w:w="1059" w:type="dxa"/>
            <w:tcBorders>
              <w:top w:val="single" w:color="auto" w:sz="6" w:space="0"/>
              <w:left w:val="single" w:color="auto" w:sz="6" w:space="0"/>
              <w:bottom w:val="single" w:color="auto" w:sz="6" w:space="0"/>
              <w:right w:val="single" w:color="auto" w:sz="6" w:space="0"/>
            </w:tcBorders>
          </w:tcPr>
          <w:p w14:paraId="54B4DF1C">
            <w:pPr>
              <w:autoSpaceDE w:val="0"/>
              <w:autoSpaceDN w:val="0"/>
              <w:adjustRightInd w:val="0"/>
              <w:snapToGrid w:val="0"/>
              <w:spacing w:line="360" w:lineRule="auto"/>
              <w:jc w:val="left"/>
              <w:rPr>
                <w:rFonts w:ascii="宋体" w:hAnsi="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656D2396">
            <w:pPr>
              <w:autoSpaceDE w:val="0"/>
              <w:autoSpaceDN w:val="0"/>
              <w:adjustRightInd w:val="0"/>
              <w:snapToGrid w:val="0"/>
              <w:spacing w:line="360" w:lineRule="auto"/>
              <w:jc w:val="left"/>
              <w:rPr>
                <w:rFonts w:ascii="宋体" w:hAnsi="宋体" w:cs="宋体"/>
                <w:kern w:val="0"/>
                <w:szCs w:val="21"/>
              </w:rPr>
            </w:pPr>
          </w:p>
        </w:tc>
      </w:tr>
      <w:tr w14:paraId="39DE68E5">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0941BE4B">
            <w:pPr>
              <w:jc w:val="center"/>
              <w:rPr>
                <w:rFonts w:ascii="宋体" w:hAnsi="宋体" w:cs="宋体"/>
              </w:rPr>
            </w:pPr>
            <w:r>
              <w:rPr>
                <w:rFonts w:hint="eastAsia" w:ascii="宋体" w:hAnsi="宋体" w:cs="宋体"/>
              </w:rPr>
              <w:t>2</w:t>
            </w:r>
          </w:p>
        </w:tc>
        <w:tc>
          <w:tcPr>
            <w:tcW w:w="1722" w:type="dxa"/>
            <w:tcBorders>
              <w:top w:val="single" w:color="auto" w:sz="6" w:space="0"/>
              <w:left w:val="single" w:color="auto" w:sz="6" w:space="0"/>
              <w:bottom w:val="single" w:color="auto" w:sz="6" w:space="0"/>
              <w:right w:val="single" w:color="auto" w:sz="6" w:space="0"/>
            </w:tcBorders>
            <w:vAlign w:val="center"/>
          </w:tcPr>
          <w:p w14:paraId="3A2E02B6">
            <w:pPr>
              <w:autoSpaceDE w:val="0"/>
              <w:autoSpaceDN w:val="0"/>
              <w:adjustRightInd w:val="0"/>
              <w:snapToGrid w:val="0"/>
              <w:spacing w:line="360" w:lineRule="auto"/>
              <w:jc w:val="center"/>
              <w:rPr>
                <w:rFonts w:ascii="宋体" w:hAnsi="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122AD431">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101B07A3">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46F0D278">
            <w:pPr>
              <w:autoSpaceDE w:val="0"/>
              <w:autoSpaceDN w:val="0"/>
              <w:adjustRightInd w:val="0"/>
              <w:snapToGrid w:val="0"/>
              <w:spacing w:line="360" w:lineRule="auto"/>
              <w:jc w:val="left"/>
              <w:rPr>
                <w:rFonts w:ascii="宋体" w:hAnsi="宋体" w:cs="宋体"/>
                <w:kern w:val="0"/>
                <w:szCs w:val="21"/>
              </w:rPr>
            </w:pPr>
          </w:p>
        </w:tc>
        <w:tc>
          <w:tcPr>
            <w:tcW w:w="1059" w:type="dxa"/>
            <w:tcBorders>
              <w:top w:val="single" w:color="auto" w:sz="6" w:space="0"/>
              <w:left w:val="single" w:color="auto" w:sz="6" w:space="0"/>
              <w:bottom w:val="single" w:color="auto" w:sz="6" w:space="0"/>
              <w:right w:val="single" w:color="auto" w:sz="6" w:space="0"/>
            </w:tcBorders>
          </w:tcPr>
          <w:p w14:paraId="7800B5A7">
            <w:pPr>
              <w:autoSpaceDE w:val="0"/>
              <w:autoSpaceDN w:val="0"/>
              <w:adjustRightInd w:val="0"/>
              <w:snapToGrid w:val="0"/>
              <w:spacing w:line="360" w:lineRule="auto"/>
              <w:jc w:val="left"/>
              <w:rPr>
                <w:rFonts w:ascii="宋体" w:hAnsi="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65C10B61">
            <w:pPr>
              <w:autoSpaceDE w:val="0"/>
              <w:autoSpaceDN w:val="0"/>
              <w:adjustRightInd w:val="0"/>
              <w:snapToGrid w:val="0"/>
              <w:spacing w:line="360" w:lineRule="auto"/>
              <w:jc w:val="left"/>
              <w:rPr>
                <w:rFonts w:ascii="宋体" w:hAnsi="宋体" w:cs="宋体"/>
                <w:kern w:val="0"/>
                <w:szCs w:val="21"/>
              </w:rPr>
            </w:pPr>
          </w:p>
        </w:tc>
      </w:tr>
      <w:tr w14:paraId="23A1029B">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246AFF2C">
            <w:pPr>
              <w:jc w:val="center"/>
              <w:rPr>
                <w:rFonts w:ascii="宋体" w:hAnsi="宋体" w:cs="宋体"/>
              </w:rPr>
            </w:pPr>
            <w:r>
              <w:rPr>
                <w:rFonts w:hint="eastAsia" w:ascii="宋体" w:hAnsi="宋体" w:cs="宋体"/>
              </w:rPr>
              <w:t>3</w:t>
            </w:r>
          </w:p>
        </w:tc>
        <w:tc>
          <w:tcPr>
            <w:tcW w:w="1722" w:type="dxa"/>
            <w:tcBorders>
              <w:top w:val="single" w:color="auto" w:sz="6" w:space="0"/>
              <w:left w:val="single" w:color="auto" w:sz="6" w:space="0"/>
              <w:bottom w:val="single" w:color="auto" w:sz="6" w:space="0"/>
              <w:right w:val="single" w:color="auto" w:sz="6" w:space="0"/>
            </w:tcBorders>
            <w:vAlign w:val="center"/>
          </w:tcPr>
          <w:p w14:paraId="37CBF6A1">
            <w:pPr>
              <w:autoSpaceDE w:val="0"/>
              <w:autoSpaceDN w:val="0"/>
              <w:adjustRightInd w:val="0"/>
              <w:snapToGrid w:val="0"/>
              <w:spacing w:line="360" w:lineRule="auto"/>
              <w:jc w:val="center"/>
              <w:rPr>
                <w:rFonts w:ascii="宋体" w:hAnsi="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26C14872">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6004FB9A">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5D4174AC">
            <w:pPr>
              <w:autoSpaceDE w:val="0"/>
              <w:autoSpaceDN w:val="0"/>
              <w:adjustRightInd w:val="0"/>
              <w:snapToGrid w:val="0"/>
              <w:spacing w:line="360" w:lineRule="auto"/>
              <w:jc w:val="left"/>
              <w:rPr>
                <w:rFonts w:ascii="宋体" w:hAnsi="宋体" w:cs="宋体"/>
                <w:kern w:val="0"/>
                <w:szCs w:val="21"/>
              </w:rPr>
            </w:pPr>
          </w:p>
        </w:tc>
        <w:tc>
          <w:tcPr>
            <w:tcW w:w="1059" w:type="dxa"/>
            <w:tcBorders>
              <w:top w:val="single" w:color="auto" w:sz="6" w:space="0"/>
              <w:left w:val="single" w:color="auto" w:sz="6" w:space="0"/>
              <w:bottom w:val="single" w:color="auto" w:sz="6" w:space="0"/>
              <w:right w:val="single" w:color="auto" w:sz="6" w:space="0"/>
            </w:tcBorders>
          </w:tcPr>
          <w:p w14:paraId="3A353A02">
            <w:pPr>
              <w:autoSpaceDE w:val="0"/>
              <w:autoSpaceDN w:val="0"/>
              <w:adjustRightInd w:val="0"/>
              <w:snapToGrid w:val="0"/>
              <w:spacing w:line="360" w:lineRule="auto"/>
              <w:jc w:val="left"/>
              <w:rPr>
                <w:rFonts w:ascii="宋体" w:hAnsi="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2604DD0D">
            <w:pPr>
              <w:autoSpaceDE w:val="0"/>
              <w:autoSpaceDN w:val="0"/>
              <w:adjustRightInd w:val="0"/>
              <w:snapToGrid w:val="0"/>
              <w:spacing w:line="360" w:lineRule="auto"/>
              <w:jc w:val="left"/>
              <w:rPr>
                <w:rFonts w:ascii="宋体" w:hAnsi="宋体" w:cs="宋体"/>
                <w:kern w:val="0"/>
                <w:szCs w:val="21"/>
              </w:rPr>
            </w:pPr>
          </w:p>
        </w:tc>
      </w:tr>
      <w:tr w14:paraId="0A122308">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72EDC7B3">
            <w:pPr>
              <w:jc w:val="center"/>
              <w:rPr>
                <w:rFonts w:ascii="宋体" w:hAnsi="宋体" w:cs="宋体"/>
              </w:rPr>
            </w:pPr>
            <w:r>
              <w:rPr>
                <w:rFonts w:hint="eastAsia" w:ascii="宋体" w:hAnsi="宋体" w:cs="宋体"/>
              </w:rPr>
              <w:t>4</w:t>
            </w:r>
          </w:p>
        </w:tc>
        <w:tc>
          <w:tcPr>
            <w:tcW w:w="1722" w:type="dxa"/>
            <w:tcBorders>
              <w:top w:val="single" w:color="auto" w:sz="6" w:space="0"/>
              <w:left w:val="single" w:color="auto" w:sz="6" w:space="0"/>
              <w:bottom w:val="single" w:color="auto" w:sz="6" w:space="0"/>
              <w:right w:val="single" w:color="auto" w:sz="6" w:space="0"/>
            </w:tcBorders>
            <w:vAlign w:val="center"/>
          </w:tcPr>
          <w:p w14:paraId="2713249A">
            <w:pPr>
              <w:autoSpaceDE w:val="0"/>
              <w:autoSpaceDN w:val="0"/>
              <w:adjustRightInd w:val="0"/>
              <w:snapToGrid w:val="0"/>
              <w:spacing w:line="360" w:lineRule="auto"/>
              <w:jc w:val="center"/>
              <w:rPr>
                <w:rFonts w:ascii="宋体" w:hAnsi="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246FE41D">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738F00E7">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11D2EC0A">
            <w:pPr>
              <w:autoSpaceDE w:val="0"/>
              <w:autoSpaceDN w:val="0"/>
              <w:adjustRightInd w:val="0"/>
              <w:snapToGrid w:val="0"/>
              <w:spacing w:line="360" w:lineRule="auto"/>
              <w:jc w:val="left"/>
              <w:rPr>
                <w:rFonts w:ascii="宋体" w:hAnsi="宋体" w:cs="宋体"/>
                <w:kern w:val="0"/>
                <w:szCs w:val="21"/>
              </w:rPr>
            </w:pPr>
          </w:p>
        </w:tc>
        <w:tc>
          <w:tcPr>
            <w:tcW w:w="1059" w:type="dxa"/>
            <w:tcBorders>
              <w:top w:val="single" w:color="auto" w:sz="6" w:space="0"/>
              <w:left w:val="single" w:color="auto" w:sz="4" w:space="0"/>
              <w:bottom w:val="single" w:color="auto" w:sz="6" w:space="0"/>
              <w:right w:val="single" w:color="auto" w:sz="6" w:space="0"/>
            </w:tcBorders>
          </w:tcPr>
          <w:p w14:paraId="50228BFD">
            <w:pPr>
              <w:autoSpaceDE w:val="0"/>
              <w:autoSpaceDN w:val="0"/>
              <w:adjustRightInd w:val="0"/>
              <w:snapToGrid w:val="0"/>
              <w:spacing w:line="360" w:lineRule="auto"/>
              <w:jc w:val="left"/>
              <w:rPr>
                <w:rFonts w:ascii="宋体" w:hAnsi="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25535C8C">
            <w:pPr>
              <w:autoSpaceDE w:val="0"/>
              <w:autoSpaceDN w:val="0"/>
              <w:adjustRightInd w:val="0"/>
              <w:snapToGrid w:val="0"/>
              <w:spacing w:line="360" w:lineRule="auto"/>
              <w:jc w:val="left"/>
              <w:rPr>
                <w:rFonts w:ascii="宋体" w:hAnsi="宋体" w:cs="宋体"/>
                <w:kern w:val="0"/>
                <w:szCs w:val="21"/>
              </w:rPr>
            </w:pPr>
          </w:p>
        </w:tc>
      </w:tr>
      <w:tr w14:paraId="6E1007B4">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74D697E9">
            <w:pPr>
              <w:jc w:val="center"/>
              <w:rPr>
                <w:rFonts w:ascii="宋体" w:hAnsi="宋体" w:cs="宋体"/>
              </w:rPr>
            </w:pPr>
            <w:r>
              <w:rPr>
                <w:rFonts w:hint="eastAsia" w:ascii="宋体" w:hAnsi="宋体" w:cs="宋体"/>
              </w:rPr>
              <w:t>5</w:t>
            </w:r>
          </w:p>
        </w:tc>
        <w:tc>
          <w:tcPr>
            <w:tcW w:w="1722" w:type="dxa"/>
            <w:tcBorders>
              <w:top w:val="single" w:color="auto" w:sz="6" w:space="0"/>
              <w:left w:val="single" w:color="auto" w:sz="6" w:space="0"/>
              <w:bottom w:val="single" w:color="auto" w:sz="6" w:space="0"/>
              <w:right w:val="single" w:color="auto" w:sz="6" w:space="0"/>
            </w:tcBorders>
            <w:vAlign w:val="center"/>
          </w:tcPr>
          <w:p w14:paraId="678EB3B6">
            <w:pPr>
              <w:autoSpaceDE w:val="0"/>
              <w:autoSpaceDN w:val="0"/>
              <w:adjustRightInd w:val="0"/>
              <w:snapToGrid w:val="0"/>
              <w:spacing w:line="360" w:lineRule="auto"/>
              <w:jc w:val="center"/>
              <w:rPr>
                <w:rFonts w:ascii="宋体" w:hAnsi="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689146E0">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2858DF96">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42B3AD8C">
            <w:pPr>
              <w:autoSpaceDE w:val="0"/>
              <w:autoSpaceDN w:val="0"/>
              <w:adjustRightInd w:val="0"/>
              <w:snapToGrid w:val="0"/>
              <w:spacing w:line="360" w:lineRule="auto"/>
              <w:jc w:val="left"/>
              <w:rPr>
                <w:rFonts w:ascii="宋体" w:hAnsi="宋体" w:cs="宋体"/>
                <w:kern w:val="0"/>
                <w:szCs w:val="21"/>
              </w:rPr>
            </w:pPr>
          </w:p>
        </w:tc>
        <w:tc>
          <w:tcPr>
            <w:tcW w:w="1059" w:type="dxa"/>
            <w:tcBorders>
              <w:top w:val="single" w:color="auto" w:sz="6" w:space="0"/>
              <w:left w:val="single" w:color="auto" w:sz="4" w:space="0"/>
              <w:bottom w:val="single" w:color="auto" w:sz="6" w:space="0"/>
              <w:right w:val="single" w:color="auto" w:sz="6" w:space="0"/>
            </w:tcBorders>
          </w:tcPr>
          <w:p w14:paraId="748639A8">
            <w:pPr>
              <w:autoSpaceDE w:val="0"/>
              <w:autoSpaceDN w:val="0"/>
              <w:adjustRightInd w:val="0"/>
              <w:snapToGrid w:val="0"/>
              <w:spacing w:line="360" w:lineRule="auto"/>
              <w:jc w:val="left"/>
              <w:rPr>
                <w:rFonts w:ascii="宋体" w:hAnsi="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3E48130F">
            <w:pPr>
              <w:autoSpaceDE w:val="0"/>
              <w:autoSpaceDN w:val="0"/>
              <w:adjustRightInd w:val="0"/>
              <w:snapToGrid w:val="0"/>
              <w:spacing w:line="360" w:lineRule="auto"/>
              <w:jc w:val="left"/>
              <w:rPr>
                <w:rFonts w:ascii="宋体" w:hAnsi="宋体" w:cs="宋体"/>
                <w:kern w:val="0"/>
                <w:szCs w:val="21"/>
              </w:rPr>
            </w:pPr>
          </w:p>
        </w:tc>
      </w:tr>
      <w:tr w14:paraId="658103C0">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78047BC0">
            <w:pPr>
              <w:jc w:val="center"/>
              <w:rPr>
                <w:rFonts w:ascii="宋体" w:hAnsi="宋体" w:cs="宋体"/>
              </w:rPr>
            </w:pPr>
            <w:r>
              <w:rPr>
                <w:rFonts w:hint="eastAsia" w:ascii="宋体" w:hAnsi="宋体" w:cs="宋体"/>
              </w:rPr>
              <w:t>…</w:t>
            </w:r>
          </w:p>
        </w:tc>
        <w:tc>
          <w:tcPr>
            <w:tcW w:w="1722" w:type="dxa"/>
            <w:tcBorders>
              <w:top w:val="single" w:color="auto" w:sz="6" w:space="0"/>
              <w:left w:val="single" w:color="auto" w:sz="6" w:space="0"/>
              <w:bottom w:val="single" w:color="auto" w:sz="6" w:space="0"/>
              <w:right w:val="single" w:color="auto" w:sz="6" w:space="0"/>
            </w:tcBorders>
          </w:tcPr>
          <w:p w14:paraId="5F0C5C39">
            <w:pPr>
              <w:autoSpaceDE w:val="0"/>
              <w:autoSpaceDN w:val="0"/>
              <w:adjustRightInd w:val="0"/>
              <w:snapToGrid w:val="0"/>
              <w:spacing w:line="360" w:lineRule="auto"/>
              <w:ind w:left="527" w:right="507"/>
              <w:jc w:val="center"/>
              <w:rPr>
                <w:rFonts w:ascii="宋体" w:hAnsi="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783AF110">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083EE468">
            <w:pPr>
              <w:autoSpaceDE w:val="0"/>
              <w:autoSpaceDN w:val="0"/>
              <w:adjustRightInd w:val="0"/>
              <w:snapToGrid w:val="0"/>
              <w:spacing w:line="360" w:lineRule="auto"/>
              <w:jc w:val="left"/>
              <w:rPr>
                <w:rFonts w:ascii="宋体" w:hAnsi="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778DBE91">
            <w:pPr>
              <w:autoSpaceDE w:val="0"/>
              <w:autoSpaceDN w:val="0"/>
              <w:adjustRightInd w:val="0"/>
              <w:snapToGrid w:val="0"/>
              <w:spacing w:line="360" w:lineRule="auto"/>
              <w:jc w:val="left"/>
              <w:rPr>
                <w:rFonts w:ascii="宋体" w:hAnsi="宋体" w:cs="宋体"/>
                <w:kern w:val="0"/>
                <w:szCs w:val="21"/>
              </w:rPr>
            </w:pPr>
          </w:p>
        </w:tc>
        <w:tc>
          <w:tcPr>
            <w:tcW w:w="1059" w:type="dxa"/>
            <w:tcBorders>
              <w:top w:val="single" w:color="auto" w:sz="6" w:space="0"/>
              <w:left w:val="single" w:color="auto" w:sz="4" w:space="0"/>
              <w:bottom w:val="single" w:color="auto" w:sz="6" w:space="0"/>
              <w:right w:val="single" w:color="auto" w:sz="6" w:space="0"/>
            </w:tcBorders>
          </w:tcPr>
          <w:p w14:paraId="6FCD2B57">
            <w:pPr>
              <w:autoSpaceDE w:val="0"/>
              <w:autoSpaceDN w:val="0"/>
              <w:adjustRightInd w:val="0"/>
              <w:snapToGrid w:val="0"/>
              <w:spacing w:line="360" w:lineRule="auto"/>
              <w:jc w:val="left"/>
              <w:rPr>
                <w:rFonts w:ascii="宋体" w:hAnsi="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266E034A">
            <w:pPr>
              <w:autoSpaceDE w:val="0"/>
              <w:autoSpaceDN w:val="0"/>
              <w:adjustRightInd w:val="0"/>
              <w:snapToGrid w:val="0"/>
              <w:spacing w:line="360" w:lineRule="auto"/>
              <w:jc w:val="left"/>
              <w:rPr>
                <w:rFonts w:ascii="宋体" w:hAnsi="宋体" w:cs="宋体"/>
                <w:kern w:val="0"/>
                <w:szCs w:val="21"/>
              </w:rPr>
            </w:pPr>
          </w:p>
        </w:tc>
      </w:tr>
      <w:tr w14:paraId="530E1D62">
        <w:tblPrEx>
          <w:tblCellMar>
            <w:top w:w="0" w:type="dxa"/>
            <w:left w:w="0" w:type="dxa"/>
            <w:bottom w:w="0" w:type="dxa"/>
            <w:right w:w="0" w:type="dxa"/>
          </w:tblCellMar>
        </w:tblPrEx>
        <w:trPr>
          <w:trHeight w:val="474" w:hRule="exact"/>
        </w:trPr>
        <w:tc>
          <w:tcPr>
            <w:tcW w:w="4781" w:type="dxa"/>
            <w:gridSpan w:val="3"/>
            <w:tcBorders>
              <w:top w:val="single" w:color="auto" w:sz="6" w:space="0"/>
              <w:left w:val="double" w:color="auto" w:sz="4" w:space="0"/>
              <w:bottom w:val="double" w:color="auto" w:sz="4" w:space="0"/>
              <w:right w:val="single" w:color="auto" w:sz="4" w:space="0"/>
            </w:tcBorders>
            <w:vAlign w:val="center"/>
          </w:tcPr>
          <w:p w14:paraId="2179BCBC">
            <w:pPr>
              <w:autoSpaceDE w:val="0"/>
              <w:autoSpaceDN w:val="0"/>
              <w:adjustRightInd w:val="0"/>
              <w:snapToGrid w:val="0"/>
              <w:spacing w:line="360" w:lineRule="auto"/>
              <w:jc w:val="center"/>
              <w:rPr>
                <w:rFonts w:ascii="宋体" w:hAnsi="宋体" w:cs="宋体"/>
                <w:kern w:val="0"/>
                <w:szCs w:val="21"/>
              </w:rPr>
            </w:pPr>
            <w:r>
              <w:rPr>
                <w:rFonts w:hint="eastAsia" w:ascii="宋体" w:hAnsi="宋体" w:cs="宋体"/>
                <w:kern w:val="0"/>
                <w:position w:val="-1"/>
                <w:szCs w:val="21"/>
              </w:rPr>
              <w:t>报价（元）：</w:t>
            </w:r>
          </w:p>
        </w:tc>
        <w:tc>
          <w:tcPr>
            <w:tcW w:w="1264" w:type="dxa"/>
            <w:tcBorders>
              <w:top w:val="single" w:color="auto" w:sz="6" w:space="0"/>
              <w:left w:val="single" w:color="auto" w:sz="4" w:space="0"/>
              <w:bottom w:val="double" w:color="auto" w:sz="4" w:space="0"/>
              <w:right w:val="single" w:color="auto" w:sz="6" w:space="0"/>
            </w:tcBorders>
            <w:vAlign w:val="center"/>
          </w:tcPr>
          <w:p w14:paraId="564A45EC">
            <w:pPr>
              <w:autoSpaceDE w:val="0"/>
              <w:autoSpaceDN w:val="0"/>
              <w:adjustRightInd w:val="0"/>
              <w:snapToGrid w:val="0"/>
              <w:spacing w:line="360" w:lineRule="auto"/>
              <w:jc w:val="center"/>
              <w:rPr>
                <w:rFonts w:ascii="宋体" w:hAnsi="宋体" w:cs="宋体"/>
                <w:kern w:val="0"/>
                <w:position w:val="-1"/>
                <w:szCs w:val="21"/>
              </w:rPr>
            </w:pPr>
          </w:p>
        </w:tc>
        <w:tc>
          <w:tcPr>
            <w:tcW w:w="2323" w:type="dxa"/>
            <w:gridSpan w:val="2"/>
            <w:tcBorders>
              <w:top w:val="single" w:color="auto" w:sz="6" w:space="0"/>
              <w:left w:val="single" w:color="auto" w:sz="4" w:space="0"/>
              <w:bottom w:val="double" w:color="auto" w:sz="4" w:space="0"/>
              <w:right w:val="single" w:color="auto" w:sz="6" w:space="0"/>
            </w:tcBorders>
            <w:vAlign w:val="center"/>
          </w:tcPr>
          <w:p w14:paraId="56BE7A6C">
            <w:pPr>
              <w:autoSpaceDE w:val="0"/>
              <w:autoSpaceDN w:val="0"/>
              <w:adjustRightInd w:val="0"/>
              <w:snapToGrid w:val="0"/>
              <w:spacing w:line="360" w:lineRule="auto"/>
              <w:jc w:val="center"/>
              <w:rPr>
                <w:rFonts w:ascii="宋体" w:hAnsi="宋体" w:cs="宋体"/>
                <w:kern w:val="0"/>
                <w:position w:val="-1"/>
                <w:szCs w:val="21"/>
              </w:rPr>
            </w:pPr>
          </w:p>
        </w:tc>
        <w:tc>
          <w:tcPr>
            <w:tcW w:w="969" w:type="dxa"/>
            <w:tcBorders>
              <w:top w:val="single" w:color="auto" w:sz="6" w:space="0"/>
              <w:left w:val="single" w:color="auto" w:sz="6" w:space="0"/>
              <w:bottom w:val="double" w:color="auto" w:sz="4" w:space="0"/>
              <w:right w:val="double" w:color="auto" w:sz="4" w:space="0"/>
            </w:tcBorders>
          </w:tcPr>
          <w:p w14:paraId="351A752D">
            <w:pPr>
              <w:autoSpaceDE w:val="0"/>
              <w:autoSpaceDN w:val="0"/>
              <w:adjustRightInd w:val="0"/>
              <w:snapToGrid w:val="0"/>
              <w:spacing w:line="360" w:lineRule="auto"/>
              <w:jc w:val="left"/>
              <w:rPr>
                <w:rFonts w:ascii="宋体" w:hAnsi="宋体" w:cs="宋体"/>
                <w:kern w:val="0"/>
                <w:szCs w:val="21"/>
              </w:rPr>
            </w:pPr>
          </w:p>
        </w:tc>
      </w:tr>
    </w:tbl>
    <w:p w14:paraId="5F8A10DE">
      <w:pPr>
        <w:adjustRightInd w:val="0"/>
        <w:snapToGrid w:val="0"/>
        <w:spacing w:line="360" w:lineRule="auto"/>
        <w:rPr>
          <w:rFonts w:ascii="宋体" w:hAnsi="宋体" w:cs="宋体"/>
          <w:szCs w:val="21"/>
        </w:rPr>
      </w:pPr>
      <w:r>
        <w:rPr>
          <w:rFonts w:hint="eastAsia" w:ascii="宋体" w:hAnsi="宋体" w:cs="宋体"/>
          <w:szCs w:val="21"/>
        </w:rPr>
        <w:t>注：1.</w:t>
      </w:r>
      <w:r>
        <w:rPr>
          <w:rFonts w:hint="eastAsia" w:ascii="宋体" w:hAnsi="宋体" w:cs="宋体"/>
          <w:b/>
          <w:szCs w:val="21"/>
        </w:rPr>
        <w:t>本表应对应</w:t>
      </w:r>
      <w:r>
        <w:rPr>
          <w:rFonts w:hint="eastAsia" w:ascii="宋体" w:hAnsi="宋体" w:cs="宋体"/>
          <w:szCs w:val="21"/>
        </w:rPr>
        <w:t>“</w:t>
      </w:r>
      <w:r>
        <w:rPr>
          <w:rFonts w:hint="eastAsia" w:ascii="宋体" w:hAnsi="宋体" w:cs="宋体"/>
          <w:b/>
          <w:szCs w:val="21"/>
        </w:rPr>
        <w:t>报价表</w:t>
      </w:r>
      <w:r>
        <w:rPr>
          <w:rFonts w:hint="eastAsia" w:ascii="宋体" w:hAnsi="宋体" w:cs="宋体"/>
          <w:szCs w:val="21"/>
        </w:rPr>
        <w:t>”</w:t>
      </w:r>
      <w:r>
        <w:rPr>
          <w:rFonts w:hint="eastAsia" w:ascii="宋体" w:hAnsi="宋体" w:cs="宋体"/>
          <w:b/>
          <w:szCs w:val="21"/>
        </w:rPr>
        <w:t>，按包填写</w:t>
      </w:r>
      <w:r>
        <w:rPr>
          <w:rFonts w:hint="eastAsia" w:ascii="宋体" w:hAnsi="宋体" w:cs="宋体"/>
          <w:szCs w:val="21"/>
        </w:rPr>
        <w:t>。供应商如果不提供分项报价明细表，其</w:t>
      </w:r>
      <w:r>
        <w:rPr>
          <w:rFonts w:hint="eastAsia" w:ascii="宋体" w:hAnsi="宋体" w:cs="宋体"/>
          <w:b/>
          <w:szCs w:val="21"/>
        </w:rPr>
        <w:t>响应无效</w:t>
      </w:r>
      <w:r>
        <w:rPr>
          <w:rFonts w:hint="eastAsia" w:ascii="宋体" w:hAnsi="宋体" w:cs="宋体"/>
          <w:szCs w:val="21"/>
        </w:rPr>
        <w:t>。</w:t>
      </w:r>
    </w:p>
    <w:p w14:paraId="4EB5ED70">
      <w:pPr>
        <w:adjustRightInd w:val="0"/>
        <w:snapToGrid w:val="0"/>
        <w:spacing w:line="360" w:lineRule="auto"/>
        <w:ind w:firstLine="420" w:firstLineChars="200"/>
        <w:rPr>
          <w:rFonts w:ascii="宋体" w:hAnsi="宋体" w:cs="宋体"/>
          <w:szCs w:val="21"/>
        </w:rPr>
      </w:pPr>
      <w:r>
        <w:rPr>
          <w:rFonts w:hint="eastAsia" w:ascii="宋体" w:hAnsi="宋体" w:cs="宋体"/>
          <w:szCs w:val="21"/>
        </w:rPr>
        <w:t>2.不得填写“免费”或“赠与”，也不得进行“零”报价，否则</w:t>
      </w:r>
      <w:r>
        <w:rPr>
          <w:rFonts w:hint="eastAsia" w:ascii="宋体" w:hAnsi="宋体" w:cs="宋体"/>
          <w:b/>
          <w:szCs w:val="21"/>
        </w:rPr>
        <w:t>响应无效</w:t>
      </w:r>
      <w:r>
        <w:rPr>
          <w:rFonts w:hint="eastAsia" w:ascii="宋体" w:hAnsi="宋体" w:cs="宋体"/>
          <w:szCs w:val="21"/>
        </w:rPr>
        <w:t>。</w:t>
      </w:r>
    </w:p>
    <w:p w14:paraId="3462C4E5">
      <w:pPr>
        <w:adjustRightInd w:val="0"/>
        <w:snapToGrid w:val="0"/>
        <w:spacing w:line="360" w:lineRule="auto"/>
        <w:ind w:firstLine="420" w:firstLineChars="200"/>
        <w:rPr>
          <w:rFonts w:ascii="宋体" w:hAnsi="宋体" w:cs="宋体"/>
          <w:b/>
          <w:szCs w:val="21"/>
        </w:rPr>
      </w:pPr>
    </w:p>
    <w:p w14:paraId="4C284B8C">
      <w:pPr>
        <w:adjustRightInd w:val="0"/>
        <w:snapToGrid w:val="0"/>
        <w:spacing w:line="360" w:lineRule="auto"/>
        <w:rPr>
          <w:rFonts w:ascii="宋体" w:hAnsi="宋体" w:cs="宋体"/>
          <w:szCs w:val="21"/>
        </w:rPr>
      </w:pPr>
    </w:p>
    <w:p w14:paraId="40E72934">
      <w:pPr>
        <w:adjustRightInd w:val="0"/>
        <w:snapToGrid w:val="0"/>
        <w:spacing w:line="360" w:lineRule="auto"/>
        <w:rPr>
          <w:rFonts w:ascii="宋体" w:hAnsi="宋体" w:cs="宋体"/>
          <w:szCs w:val="21"/>
        </w:rPr>
      </w:pPr>
      <w:r>
        <w:rPr>
          <w:rFonts w:hint="eastAsia" w:ascii="宋体" w:hAnsi="宋体" w:cs="宋体"/>
          <w:szCs w:val="21"/>
        </w:rPr>
        <w:t>供应商名称（盖单位公章）：</w:t>
      </w:r>
    </w:p>
    <w:p w14:paraId="7F248694">
      <w:pPr>
        <w:adjustRightInd w:val="0"/>
        <w:snapToGrid w:val="0"/>
        <w:spacing w:line="360" w:lineRule="auto"/>
        <w:rPr>
          <w:rFonts w:ascii="宋体" w:hAnsi="宋体" w:cs="宋体"/>
          <w:szCs w:val="21"/>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或其授权的代理人（签字或印章）：</w:t>
      </w:r>
    </w:p>
    <w:p w14:paraId="02EF87EB">
      <w:pPr>
        <w:adjustRightInd w:val="0"/>
        <w:snapToGrid w:val="0"/>
        <w:spacing w:line="360" w:lineRule="auto"/>
        <w:rPr>
          <w:rFonts w:ascii="宋体" w:hAnsi="宋体" w:cs="宋体"/>
          <w:bCs/>
          <w:sz w:val="30"/>
          <w:szCs w:val="30"/>
        </w:rPr>
        <w:sectPr>
          <w:pgSz w:w="11906" w:h="16838"/>
          <w:pgMar w:top="1418" w:right="1418" w:bottom="1134" w:left="1418" w:header="851" w:footer="992" w:gutter="0"/>
          <w:cols w:space="720" w:num="1"/>
          <w:docGrid w:type="linesAndChars" w:linePitch="312" w:charSpace="0"/>
        </w:sectPr>
      </w:pPr>
      <w:r>
        <w:rPr>
          <w:rFonts w:hint="eastAsia" w:ascii="宋体" w:hAnsi="宋体" w:cs="宋体"/>
          <w:szCs w:val="21"/>
        </w:rPr>
        <w:t>日期：      年      月      日</w:t>
      </w:r>
    </w:p>
    <w:p w14:paraId="752B604A">
      <w:pPr>
        <w:widowControl/>
        <w:jc w:val="center"/>
        <w:outlineLvl w:val="1"/>
        <w:rPr>
          <w:rFonts w:ascii="宋体" w:hAnsi="宋体" w:cs="宋体"/>
          <w:b/>
          <w:bCs/>
          <w:sz w:val="28"/>
          <w:szCs w:val="28"/>
        </w:rPr>
      </w:pPr>
      <w:bookmarkStart w:id="160" w:name="_Toc30729"/>
      <w:bookmarkStart w:id="161" w:name="_Toc107998033"/>
      <w:r>
        <w:rPr>
          <w:rFonts w:hint="eastAsia" w:ascii="宋体" w:hAnsi="宋体" w:cs="宋体"/>
          <w:b/>
          <w:bCs/>
          <w:sz w:val="28"/>
          <w:szCs w:val="28"/>
        </w:rPr>
        <w:t>二、谈判响应声明(格式)</w:t>
      </w:r>
      <w:bookmarkEnd w:id="160"/>
      <w:bookmarkEnd w:id="161"/>
    </w:p>
    <w:p w14:paraId="1C19DBBD">
      <w:pPr>
        <w:adjustRightInd w:val="0"/>
        <w:snapToGrid w:val="0"/>
        <w:spacing w:before="156" w:beforeLines="50" w:line="360" w:lineRule="auto"/>
        <w:rPr>
          <w:rFonts w:ascii="宋体" w:hAnsi="宋体" w:cs="宋体"/>
          <w:szCs w:val="21"/>
        </w:rPr>
      </w:pPr>
      <w:r>
        <w:rPr>
          <w:rFonts w:hint="eastAsia" w:ascii="宋体" w:hAnsi="宋体" w:cs="宋体"/>
          <w:szCs w:val="21"/>
        </w:rPr>
        <w:t>致</w:t>
      </w:r>
      <w:r>
        <w:rPr>
          <w:rFonts w:hint="eastAsia" w:ascii="宋体" w:hAnsi="宋体" w:cs="宋体"/>
          <w:szCs w:val="21"/>
          <w:u w:val="single"/>
        </w:rPr>
        <w:t xml:space="preserve"> (采购人、采购代理机构)</w:t>
      </w:r>
      <w:r>
        <w:rPr>
          <w:rFonts w:hint="eastAsia" w:ascii="宋体" w:hAnsi="宋体" w:cs="宋体"/>
          <w:szCs w:val="21"/>
        </w:rPr>
        <w:t>：</w:t>
      </w:r>
    </w:p>
    <w:p w14:paraId="270FA805">
      <w:pPr>
        <w:adjustRightInd w:val="0"/>
        <w:snapToGrid w:val="0"/>
        <w:spacing w:before="156" w:beforeLines="50" w:line="360" w:lineRule="auto"/>
        <w:ind w:firstLine="435"/>
        <w:rPr>
          <w:rFonts w:ascii="宋体" w:hAnsi="宋体" w:cs="宋体"/>
          <w:szCs w:val="21"/>
        </w:rPr>
      </w:pPr>
      <w:r>
        <w:rPr>
          <w:rFonts w:hint="eastAsia" w:ascii="宋体" w:hAnsi="宋体" w:cs="宋体"/>
          <w:szCs w:val="21"/>
        </w:rPr>
        <w:t>根据贵方为</w:t>
      </w:r>
      <w:r>
        <w:rPr>
          <w:rFonts w:hint="eastAsia" w:ascii="宋体" w:hAnsi="宋体" w:cs="宋体"/>
          <w:szCs w:val="21"/>
          <w:u w:val="single"/>
        </w:rPr>
        <w:t>（项目名称）</w:t>
      </w:r>
      <w:r>
        <w:rPr>
          <w:rFonts w:hint="eastAsia" w:ascii="宋体" w:hAnsi="宋体" w:cs="宋体"/>
          <w:szCs w:val="21"/>
        </w:rPr>
        <w:t>的谈判邀请（</w:t>
      </w:r>
      <w:r>
        <w:rPr>
          <w:rFonts w:hint="eastAsia" w:ascii="宋体" w:hAnsi="宋体" w:cs="宋体"/>
        </w:rPr>
        <w:t>政府采购计划编号</w:t>
      </w:r>
      <w:r>
        <w:rPr>
          <w:rFonts w:hint="eastAsia" w:ascii="宋体" w:hAnsi="宋体" w:cs="宋体"/>
          <w:iCs/>
        </w:rPr>
        <w:t>：</w:t>
      </w:r>
      <w:r>
        <w:rPr>
          <w:rFonts w:hint="eastAsia" w:ascii="宋体" w:hAnsi="宋体" w:cs="宋体"/>
          <w:iCs/>
          <w:u w:val="single"/>
        </w:rPr>
        <w:t xml:space="preserve">           </w:t>
      </w:r>
      <w:r>
        <w:rPr>
          <w:rFonts w:hint="eastAsia" w:ascii="宋体" w:hAnsi="宋体" w:cs="宋体"/>
          <w:iCs/>
        </w:rPr>
        <w:t xml:space="preserve"> ，</w:t>
      </w:r>
      <w:r>
        <w:rPr>
          <w:rFonts w:hint="eastAsia" w:ascii="宋体" w:hAnsi="宋体" w:cs="宋体"/>
          <w:szCs w:val="21"/>
        </w:rPr>
        <w:t>委托代理编号：</w:t>
      </w:r>
      <w:r>
        <w:rPr>
          <w:rFonts w:hint="eastAsia" w:ascii="宋体" w:hAnsi="宋体" w:cs="宋体"/>
          <w:szCs w:val="21"/>
          <w:u w:val="single"/>
        </w:rPr>
        <w:t xml:space="preserve">   </w:t>
      </w:r>
      <w:r>
        <w:rPr>
          <w:rFonts w:hint="eastAsia" w:ascii="宋体" w:hAnsi="宋体" w:cs="宋体"/>
          <w:szCs w:val="21"/>
        </w:rPr>
        <w:t xml:space="preserve"> ），签字代表</w:t>
      </w:r>
      <w:r>
        <w:rPr>
          <w:rFonts w:hint="eastAsia" w:ascii="宋体" w:hAnsi="宋体" w:cs="宋体"/>
          <w:szCs w:val="21"/>
          <w:u w:val="single"/>
        </w:rPr>
        <w:t xml:space="preserve"> （姓名、职务）</w:t>
      </w:r>
      <w:r>
        <w:rPr>
          <w:rFonts w:hint="eastAsia" w:ascii="宋体" w:hAnsi="宋体" w:cs="宋体"/>
          <w:szCs w:val="21"/>
        </w:rPr>
        <w:t>经正式授权并代表供应商</w:t>
      </w:r>
      <w:r>
        <w:rPr>
          <w:rFonts w:hint="eastAsia" w:ascii="宋体" w:hAnsi="宋体" w:cs="宋体"/>
          <w:szCs w:val="21"/>
          <w:u w:val="single"/>
        </w:rPr>
        <w:t xml:space="preserve"> （供应商名称）</w:t>
      </w:r>
      <w:r>
        <w:rPr>
          <w:rFonts w:hint="eastAsia" w:ascii="宋体" w:hAnsi="宋体" w:cs="宋体"/>
          <w:szCs w:val="21"/>
        </w:rPr>
        <w:t>提交响应文件正本一份,副本</w:t>
      </w:r>
      <w:r>
        <w:rPr>
          <w:rFonts w:hint="eastAsia" w:ascii="宋体" w:hAnsi="宋体" w:cs="宋体"/>
          <w:szCs w:val="21"/>
          <w:u w:val="single"/>
        </w:rPr>
        <w:t xml:space="preserve">  </w:t>
      </w:r>
      <w:r>
        <w:rPr>
          <w:rFonts w:hint="eastAsia" w:ascii="宋体" w:hAnsi="宋体" w:cs="宋体"/>
          <w:szCs w:val="21"/>
        </w:rPr>
        <w:t>份；响应文件电子文档：一份，参加采购项目第</w:t>
      </w:r>
      <w:r>
        <w:rPr>
          <w:rFonts w:hint="eastAsia" w:ascii="宋体" w:hAnsi="宋体" w:cs="宋体"/>
          <w:szCs w:val="21"/>
          <w:u w:val="single"/>
        </w:rPr>
        <w:t xml:space="preserve">    </w:t>
      </w:r>
      <w:r>
        <w:rPr>
          <w:rFonts w:hint="eastAsia" w:ascii="宋体" w:hAnsi="宋体" w:cs="宋体"/>
          <w:szCs w:val="21"/>
        </w:rPr>
        <w:t>包谈判，并在此声明，所递交的响应文件内容完整、真实。</w:t>
      </w:r>
    </w:p>
    <w:p w14:paraId="1EAD90CD">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一、我方已详细审查谈判文件。我们完全理解并同意放弃对这方面有不明及误解的权力。</w:t>
      </w:r>
    </w:p>
    <w:p w14:paraId="0398B8CE">
      <w:pPr>
        <w:adjustRightInd w:val="0"/>
        <w:snapToGrid w:val="0"/>
        <w:spacing w:before="156" w:beforeLines="50" w:line="360" w:lineRule="auto"/>
        <w:ind w:firstLine="420" w:firstLineChars="200"/>
        <w:rPr>
          <w:rFonts w:ascii="宋体" w:hAnsi="宋体" w:cs="宋体"/>
          <w:bCs/>
          <w:szCs w:val="21"/>
        </w:rPr>
      </w:pPr>
      <w:r>
        <w:rPr>
          <w:rFonts w:hint="eastAsia" w:ascii="宋体" w:hAnsi="宋体" w:cs="宋体"/>
          <w:szCs w:val="21"/>
        </w:rPr>
        <w:t>二、我方愿意向贵方提供任何与本项采购有关的数据、情况和技术资料。若贵方需要，我方愿意提供我方作出的一切承诺的证明材料。</w:t>
      </w:r>
    </w:p>
    <w:p w14:paraId="14F67062">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三、我方愿意按谈判文件规定和谈判小组要求重新提交响应文件和最后报价。</w:t>
      </w:r>
    </w:p>
    <w:p w14:paraId="4D422642">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四、我方同意在谈判文件中规定的提交首次响应文件截止时间起</w:t>
      </w:r>
      <w:r>
        <w:rPr>
          <w:rFonts w:hint="eastAsia" w:ascii="宋体" w:hAnsi="宋体" w:cs="宋体"/>
          <w:szCs w:val="21"/>
          <w:u w:val="single"/>
          <w:lang w:val="en-US" w:eastAsia="zh-CN"/>
        </w:rPr>
        <w:t xml:space="preserve">    </w:t>
      </w:r>
      <w:r>
        <w:rPr>
          <w:rFonts w:hint="eastAsia" w:ascii="宋体" w:hAnsi="宋体" w:cs="宋体"/>
          <w:szCs w:val="21"/>
        </w:rPr>
        <w:t>日内(响应文件有效期)遵守本响应文件中的承诺且在此期限期满之前均具有法律约束力。</w:t>
      </w:r>
    </w:p>
    <w:p w14:paraId="7DC296D4">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五、我方承诺遵守《政府采购法》及实施条例、《政府采购非招标方式管理办法》（财政部第74号令）的有关规定，保证在获得成交资格后，按照谈判文件确定的事项签订政府采购合同，履行双方所签订的合同，并承担合同规定的责任和义务。</w:t>
      </w:r>
    </w:p>
    <w:p w14:paraId="2D212F97">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六、我方承诺在参与竞争性谈判过程中，若出现《政府采购法》第七十七条、《政府采购法实施条例》第七十二条和《政府采购非招标方式管理办法》第五十四条规定之情形，我方同意接受条款规定作出的处罚。</w:t>
      </w:r>
    </w:p>
    <w:p w14:paraId="6D2B6EF9">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七、我方的联系方式：</w:t>
      </w:r>
    </w:p>
    <w:p w14:paraId="364D2C5C">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szCs w:val="21"/>
        </w:rPr>
        <w:t>地址：</w:t>
      </w:r>
      <w:r>
        <w:rPr>
          <w:rFonts w:hint="eastAsia" w:ascii="宋体" w:hAnsi="宋体" w:cs="宋体"/>
          <w:szCs w:val="21"/>
          <w:u w:val="single"/>
        </w:rPr>
        <w:t xml:space="preserve">       </w:t>
      </w:r>
      <w:r>
        <w:rPr>
          <w:rFonts w:hint="eastAsia" w:ascii="宋体" w:hAnsi="宋体" w:cs="宋体"/>
          <w:szCs w:val="21"/>
        </w:rPr>
        <w:t>；邮编：</w:t>
      </w:r>
      <w:r>
        <w:rPr>
          <w:rFonts w:hint="eastAsia" w:ascii="宋体" w:hAnsi="宋体" w:cs="宋体"/>
          <w:szCs w:val="21"/>
          <w:u w:val="single"/>
        </w:rPr>
        <w:t xml:space="preserve">         </w:t>
      </w:r>
      <w:r>
        <w:rPr>
          <w:rFonts w:hint="eastAsia" w:ascii="宋体" w:hAnsi="宋体" w:cs="宋体"/>
          <w:szCs w:val="21"/>
        </w:rPr>
        <w:t>；电话：</w:t>
      </w:r>
      <w:r>
        <w:rPr>
          <w:rFonts w:hint="eastAsia" w:ascii="宋体" w:hAnsi="宋体" w:cs="宋体"/>
          <w:szCs w:val="21"/>
          <w:u w:val="single"/>
        </w:rPr>
        <w:t xml:space="preserve">        </w:t>
      </w:r>
      <w:r>
        <w:rPr>
          <w:rFonts w:hint="eastAsia" w:ascii="宋体" w:hAnsi="宋体" w:cs="宋体"/>
          <w:szCs w:val="21"/>
        </w:rPr>
        <w:t>；电子邮箱：</w:t>
      </w:r>
      <w:r>
        <w:rPr>
          <w:rFonts w:hint="eastAsia" w:ascii="宋体" w:hAnsi="宋体" w:cs="宋体"/>
          <w:szCs w:val="21"/>
          <w:u w:val="single"/>
        </w:rPr>
        <w:t xml:space="preserve">              </w:t>
      </w:r>
      <w:r>
        <w:rPr>
          <w:rFonts w:hint="eastAsia" w:ascii="宋体" w:hAnsi="宋体" w:cs="宋体"/>
          <w:szCs w:val="21"/>
        </w:rPr>
        <w:t>。</w:t>
      </w:r>
    </w:p>
    <w:p w14:paraId="49ABA076">
      <w:pPr>
        <w:adjustRightInd w:val="0"/>
        <w:snapToGrid w:val="0"/>
        <w:spacing w:before="156" w:beforeLines="50" w:line="360" w:lineRule="auto"/>
        <w:rPr>
          <w:rFonts w:ascii="宋体" w:hAnsi="宋体" w:cs="宋体"/>
          <w:szCs w:val="21"/>
        </w:rPr>
      </w:pPr>
    </w:p>
    <w:p w14:paraId="58379CF1">
      <w:pPr>
        <w:adjustRightInd w:val="0"/>
        <w:snapToGrid w:val="0"/>
        <w:spacing w:before="156" w:beforeLines="50" w:line="360" w:lineRule="auto"/>
        <w:rPr>
          <w:rFonts w:ascii="宋体" w:hAnsi="宋体" w:cs="宋体"/>
          <w:szCs w:val="21"/>
        </w:rPr>
      </w:pPr>
      <w:r>
        <w:rPr>
          <w:rFonts w:hint="eastAsia" w:ascii="宋体" w:hAnsi="宋体" w:cs="宋体"/>
          <w:szCs w:val="21"/>
        </w:rPr>
        <w:t>供应商名称(盖单位公章)：</w:t>
      </w:r>
    </w:p>
    <w:p w14:paraId="688CADBA">
      <w:pPr>
        <w:adjustRightInd w:val="0"/>
        <w:snapToGrid w:val="0"/>
        <w:spacing w:before="156" w:beforeLines="50" w:line="360" w:lineRule="auto"/>
        <w:rPr>
          <w:rFonts w:ascii="宋体" w:hAnsi="宋体" w:cs="宋体"/>
          <w:szCs w:val="21"/>
          <w:u w:val="single"/>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或其授权的代理人（签字或印章）：</w:t>
      </w:r>
    </w:p>
    <w:p w14:paraId="77F1B326">
      <w:pPr>
        <w:adjustRightInd w:val="0"/>
        <w:snapToGrid w:val="0"/>
        <w:spacing w:before="156" w:beforeLines="50" w:line="360" w:lineRule="auto"/>
        <w:rPr>
          <w:rFonts w:ascii="宋体" w:hAnsi="宋体" w:cs="宋体"/>
          <w:szCs w:val="21"/>
        </w:rPr>
      </w:pPr>
      <w:r>
        <w:rPr>
          <w:rFonts w:hint="eastAsia" w:ascii="宋体" w:hAnsi="宋体" w:cs="宋体"/>
          <w:szCs w:val="21"/>
        </w:rPr>
        <w:t>日期：    年     月    日</w:t>
      </w:r>
    </w:p>
    <w:p w14:paraId="554822D3">
      <w:pPr>
        <w:adjustRightInd w:val="0"/>
        <w:snapToGrid w:val="0"/>
        <w:spacing w:before="156" w:beforeLines="50" w:line="360" w:lineRule="auto"/>
        <w:rPr>
          <w:rFonts w:ascii="宋体" w:hAnsi="宋体" w:cs="宋体"/>
          <w:szCs w:val="21"/>
        </w:rPr>
        <w:sectPr>
          <w:pgSz w:w="11906" w:h="16838"/>
          <w:pgMar w:top="1418" w:right="1418" w:bottom="1134" w:left="1418" w:header="851" w:footer="992" w:gutter="0"/>
          <w:cols w:space="720" w:num="1"/>
          <w:docGrid w:type="linesAndChars" w:linePitch="312" w:charSpace="0"/>
        </w:sectPr>
      </w:pPr>
    </w:p>
    <w:p w14:paraId="6321C89C">
      <w:pPr>
        <w:keepNext/>
        <w:keepLines/>
        <w:spacing w:line="360" w:lineRule="auto"/>
        <w:jc w:val="center"/>
        <w:outlineLvl w:val="1"/>
        <w:rPr>
          <w:rFonts w:ascii="宋体" w:hAnsi="宋体" w:cs="宋体"/>
          <w:b/>
          <w:bCs/>
          <w:sz w:val="28"/>
          <w:szCs w:val="28"/>
        </w:rPr>
      </w:pPr>
      <w:bookmarkStart w:id="162" w:name="_Toc107998034"/>
      <w:bookmarkStart w:id="163" w:name="_Toc16851"/>
      <w:r>
        <w:rPr>
          <w:rFonts w:hint="eastAsia" w:ascii="宋体" w:hAnsi="宋体" w:cs="宋体"/>
          <w:b/>
          <w:bCs/>
          <w:sz w:val="28"/>
          <w:szCs w:val="28"/>
        </w:rPr>
        <w:t>三、保证金</w:t>
      </w:r>
      <w:bookmarkEnd w:id="162"/>
      <w:bookmarkEnd w:id="163"/>
    </w:p>
    <w:p w14:paraId="2219E822">
      <w:pPr>
        <w:autoSpaceDE w:val="0"/>
        <w:autoSpaceDN w:val="0"/>
        <w:adjustRightInd w:val="0"/>
        <w:spacing w:line="440" w:lineRule="exact"/>
        <w:jc w:val="left"/>
        <w:rPr>
          <w:rFonts w:ascii="宋体" w:hAnsi="宋体" w:cs="宋体"/>
          <w:szCs w:val="21"/>
        </w:rPr>
      </w:pPr>
      <w:r>
        <w:rPr>
          <w:rFonts w:hint="eastAsia" w:ascii="宋体" w:hAnsi="宋体" w:cs="宋体"/>
          <w:bCs/>
          <w:szCs w:val="21"/>
        </w:rPr>
        <w:t>注：</w:t>
      </w:r>
      <w:r>
        <w:rPr>
          <w:rFonts w:hint="eastAsia" w:ascii="宋体" w:hAnsi="宋体" w:cs="宋体"/>
          <w:szCs w:val="21"/>
        </w:rPr>
        <w:t>提供付款凭证复印件</w:t>
      </w:r>
    </w:p>
    <w:p w14:paraId="39D12E6B">
      <w:pPr>
        <w:adjustRightInd w:val="0"/>
        <w:snapToGrid w:val="0"/>
        <w:spacing w:before="156" w:beforeLines="50" w:line="360" w:lineRule="auto"/>
        <w:ind w:firstLine="420" w:firstLineChars="200"/>
        <w:jc w:val="left"/>
        <w:rPr>
          <w:rFonts w:ascii="宋体" w:hAnsi="宋体" w:cs="宋体"/>
        </w:rPr>
        <w:sectPr>
          <w:pgSz w:w="11906" w:h="16838"/>
          <w:pgMar w:top="1418" w:right="1418" w:bottom="1134" w:left="1418" w:header="851" w:footer="992" w:gutter="0"/>
          <w:cols w:space="720" w:num="1"/>
          <w:docGrid w:type="linesAndChars" w:linePitch="312" w:charSpace="0"/>
        </w:sectPr>
      </w:pPr>
    </w:p>
    <w:p w14:paraId="15C02288">
      <w:pPr>
        <w:keepNext/>
        <w:keepLines/>
        <w:spacing w:line="360" w:lineRule="auto"/>
        <w:jc w:val="center"/>
        <w:outlineLvl w:val="1"/>
        <w:rPr>
          <w:rFonts w:ascii="宋体" w:hAnsi="宋体" w:cs="宋体"/>
          <w:b/>
          <w:bCs/>
          <w:sz w:val="28"/>
          <w:szCs w:val="28"/>
        </w:rPr>
      </w:pPr>
      <w:bookmarkStart w:id="164" w:name="_Toc5623"/>
      <w:bookmarkStart w:id="165" w:name="_Toc107998035"/>
      <w:r>
        <w:rPr>
          <w:rFonts w:hint="eastAsia" w:ascii="宋体" w:hAnsi="宋体" w:cs="宋体"/>
          <w:b/>
          <w:bCs/>
          <w:sz w:val="28"/>
          <w:szCs w:val="28"/>
        </w:rPr>
        <w:t>四、授权委托书(格式)</w:t>
      </w:r>
      <w:bookmarkEnd w:id="164"/>
      <w:bookmarkEnd w:id="165"/>
    </w:p>
    <w:p w14:paraId="06F97F5F">
      <w:pPr>
        <w:autoSpaceDE w:val="0"/>
        <w:autoSpaceDN w:val="0"/>
        <w:adjustRightInd w:val="0"/>
        <w:snapToGrid w:val="0"/>
        <w:spacing w:before="156" w:beforeLines="50" w:line="360" w:lineRule="auto"/>
        <w:ind w:firstLine="420" w:firstLineChars="200"/>
        <w:jc w:val="left"/>
        <w:rPr>
          <w:rFonts w:ascii="宋体" w:hAnsi="宋体" w:cs="宋体"/>
          <w:kern w:val="0"/>
          <w:szCs w:val="21"/>
        </w:rPr>
      </w:pPr>
    </w:p>
    <w:p w14:paraId="2C980953">
      <w:pPr>
        <w:autoSpaceDE w:val="0"/>
        <w:autoSpaceDN w:val="0"/>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（姓名、职务）</w:t>
      </w:r>
      <w:r>
        <w:rPr>
          <w:rFonts w:hint="eastAsia" w:ascii="宋体" w:hAnsi="宋体" w:cs="宋体"/>
          <w:kern w:val="0"/>
          <w:szCs w:val="21"/>
        </w:rPr>
        <w:t xml:space="preserve">系 </w:t>
      </w:r>
      <w:r>
        <w:rPr>
          <w:rFonts w:hint="eastAsia" w:ascii="宋体" w:hAnsi="宋体" w:cs="宋体"/>
          <w:kern w:val="0"/>
          <w:szCs w:val="21"/>
          <w:u w:val="single"/>
        </w:rPr>
        <w:t>（</w:t>
      </w:r>
      <w:r>
        <w:rPr>
          <w:rFonts w:hint="eastAsia" w:ascii="宋体" w:hAnsi="宋体" w:cs="宋体"/>
          <w:szCs w:val="21"/>
          <w:u w:val="single"/>
        </w:rPr>
        <w:t>供应商</w:t>
      </w:r>
      <w:r>
        <w:rPr>
          <w:rFonts w:hint="eastAsia" w:ascii="宋体" w:hAnsi="宋体" w:cs="宋体"/>
          <w:kern w:val="0"/>
          <w:szCs w:val="21"/>
          <w:u w:val="single"/>
        </w:rPr>
        <w:t>名称）</w:t>
      </w:r>
      <w:r>
        <w:rPr>
          <w:rFonts w:hint="eastAsia" w:ascii="宋体" w:hAnsi="宋体" w:cs="宋体"/>
          <w:kern w:val="0"/>
          <w:szCs w:val="21"/>
        </w:rPr>
        <w:t>的法定代表人（</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kern w:val="0"/>
          <w:szCs w:val="21"/>
        </w:rPr>
        <w:t>，现授权</w:t>
      </w:r>
      <w:r>
        <w:rPr>
          <w:rFonts w:hint="eastAsia" w:ascii="宋体" w:hAnsi="宋体" w:cs="宋体"/>
          <w:kern w:val="0"/>
          <w:szCs w:val="21"/>
          <w:u w:val="single"/>
        </w:rPr>
        <w:t>（姓名、职务）</w:t>
      </w:r>
      <w:r>
        <w:rPr>
          <w:rFonts w:hint="eastAsia" w:ascii="宋体" w:hAnsi="宋体" w:cs="宋体"/>
          <w:kern w:val="0"/>
          <w:szCs w:val="21"/>
        </w:rPr>
        <w:t>为我方代理人。代理人根据授权，以我方名义：(1)签署、澄清、补正、修改、撤回、提交</w:t>
      </w:r>
      <w:r>
        <w:rPr>
          <w:rFonts w:hint="eastAsia" w:ascii="宋体" w:hAnsi="宋体" w:cs="宋体"/>
          <w:kern w:val="0"/>
          <w:szCs w:val="21"/>
          <w:u w:val="single"/>
        </w:rPr>
        <w:t>（项目名称、</w:t>
      </w:r>
      <w:r>
        <w:rPr>
          <w:rFonts w:hint="eastAsia" w:ascii="宋体" w:hAnsi="宋体" w:cs="宋体"/>
          <w:szCs w:val="21"/>
          <w:u w:val="single"/>
        </w:rPr>
        <w:t>政府采购计划编号</w:t>
      </w:r>
      <w:r>
        <w:rPr>
          <w:rFonts w:hint="eastAsia" w:ascii="宋体" w:hAnsi="宋体" w:cs="宋体"/>
          <w:kern w:val="0"/>
          <w:szCs w:val="21"/>
          <w:u w:val="single"/>
        </w:rPr>
        <w:t>、委托代理编号）</w:t>
      </w:r>
      <w:r>
        <w:rPr>
          <w:rFonts w:hint="eastAsia" w:ascii="宋体" w:hAnsi="宋体" w:cs="宋体"/>
          <w:kern w:val="0"/>
          <w:szCs w:val="21"/>
        </w:rPr>
        <w:t>响应文件；(2)签署并重新提交响应文件及最后报价；(3)退出谈判（如可能）；(4)签订合同和处理有关事宜，其法律后果由我方承担。</w:t>
      </w:r>
    </w:p>
    <w:p w14:paraId="5FAA7643">
      <w:pPr>
        <w:autoSpaceDE w:val="0"/>
        <w:autoSpaceDN w:val="0"/>
        <w:adjustRightInd w:val="0"/>
        <w:snapToGrid w:val="0"/>
        <w:spacing w:before="156" w:beforeLines="50" w:line="360" w:lineRule="auto"/>
        <w:ind w:firstLine="420" w:firstLineChars="200"/>
        <w:jc w:val="left"/>
        <w:rPr>
          <w:rFonts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2987E2A0">
      <w:pPr>
        <w:adjustRightInd w:val="0"/>
        <w:snapToGrid w:val="0"/>
        <w:spacing w:before="156" w:beforeLines="50" w:line="360" w:lineRule="auto"/>
        <w:ind w:firstLine="435"/>
        <w:rPr>
          <w:rFonts w:ascii="宋体" w:hAnsi="宋体" w:cs="宋体"/>
          <w:kern w:val="0"/>
          <w:szCs w:val="21"/>
        </w:rPr>
      </w:pPr>
      <w:r>
        <w:rPr>
          <w:rFonts w:hint="eastAsia" w:ascii="宋体" w:hAnsi="宋体" w:cs="宋体"/>
          <w:kern w:val="0"/>
          <w:szCs w:val="21"/>
        </w:rPr>
        <w:t>代理人无转委托权。</w:t>
      </w:r>
    </w:p>
    <w:p w14:paraId="5D0DD862">
      <w:pPr>
        <w:adjustRightInd w:val="0"/>
        <w:snapToGrid w:val="0"/>
        <w:spacing w:before="156" w:beforeLines="50" w:line="360" w:lineRule="auto"/>
        <w:ind w:firstLine="435"/>
        <w:rPr>
          <w:rFonts w:ascii="宋体" w:hAnsi="宋体" w:cs="宋体"/>
          <w:kern w:val="0"/>
          <w:szCs w:val="21"/>
        </w:rPr>
      </w:pPr>
      <w:r>
        <w:rPr>
          <w:rFonts w:hint="eastAsia" w:ascii="宋体" w:hAnsi="宋体" w:cs="宋体"/>
          <w:szCs w:val="21"/>
        </w:rPr>
        <w:t>本授权书于</w:t>
      </w: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日签字生效，特此声明。</w:t>
      </w:r>
    </w:p>
    <w:tbl>
      <w:tblPr>
        <w:tblStyle w:val="16"/>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0A169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773313A5">
            <w:pPr>
              <w:adjustRightInd w:val="0"/>
              <w:snapToGrid w:val="0"/>
              <w:spacing w:line="360" w:lineRule="auto"/>
              <w:jc w:val="center"/>
              <w:rPr>
                <w:rFonts w:ascii="宋体" w:hAnsi="宋体" w:cs="宋体"/>
                <w:szCs w:val="21"/>
              </w:rPr>
            </w:pPr>
            <w:r>
              <w:rPr>
                <w:rFonts w:hint="eastAsia" w:ascii="宋体" w:hAnsi="宋体" w:cs="宋体"/>
                <w:szCs w:val="21"/>
              </w:rPr>
              <w:t>委托代理人身份证（正面）</w:t>
            </w:r>
            <w:r>
              <w:rPr>
                <w:rFonts w:hint="eastAsia" w:ascii="宋体" w:hAnsi="宋体" w:cs="宋体"/>
                <w:spacing w:val="-2"/>
                <w:kern w:val="0"/>
                <w:szCs w:val="21"/>
              </w:rPr>
              <w:t>复</w:t>
            </w:r>
            <w:r>
              <w:rPr>
                <w:rFonts w:hint="eastAsia" w:ascii="宋体" w:hAnsi="宋体" w:cs="宋体"/>
                <w:kern w:val="0"/>
                <w:szCs w:val="21"/>
              </w:rPr>
              <w:t>印</w:t>
            </w:r>
            <w:r>
              <w:rPr>
                <w:rFonts w:hint="eastAsia" w:ascii="宋体" w:hAnsi="宋体" w:cs="宋体"/>
                <w:spacing w:val="-2"/>
                <w:kern w:val="0"/>
                <w:szCs w:val="21"/>
              </w:rPr>
              <w:t>件</w:t>
            </w:r>
          </w:p>
        </w:tc>
        <w:tc>
          <w:tcPr>
            <w:tcW w:w="3899" w:type="dxa"/>
            <w:vAlign w:val="center"/>
          </w:tcPr>
          <w:p w14:paraId="7D859E4B">
            <w:pPr>
              <w:adjustRightInd w:val="0"/>
              <w:snapToGrid w:val="0"/>
              <w:spacing w:line="360" w:lineRule="auto"/>
              <w:jc w:val="center"/>
              <w:rPr>
                <w:rFonts w:ascii="宋体" w:hAnsi="宋体" w:cs="宋体"/>
                <w:szCs w:val="21"/>
              </w:rPr>
            </w:pPr>
            <w:r>
              <w:rPr>
                <w:rFonts w:hint="eastAsia" w:ascii="宋体" w:hAnsi="宋体" w:cs="宋体"/>
                <w:szCs w:val="21"/>
              </w:rPr>
              <w:t>委托代理人身份证（反面）</w:t>
            </w:r>
            <w:r>
              <w:rPr>
                <w:rFonts w:hint="eastAsia" w:ascii="宋体" w:hAnsi="宋体" w:cs="宋体"/>
                <w:spacing w:val="-2"/>
                <w:kern w:val="0"/>
                <w:szCs w:val="21"/>
              </w:rPr>
              <w:t>复</w:t>
            </w:r>
            <w:r>
              <w:rPr>
                <w:rFonts w:hint="eastAsia" w:ascii="宋体" w:hAnsi="宋体" w:cs="宋体"/>
                <w:kern w:val="0"/>
                <w:szCs w:val="21"/>
              </w:rPr>
              <w:t>印</w:t>
            </w:r>
            <w:r>
              <w:rPr>
                <w:rFonts w:hint="eastAsia" w:ascii="宋体" w:hAnsi="宋体" w:cs="宋体"/>
                <w:spacing w:val="-2"/>
                <w:kern w:val="0"/>
                <w:szCs w:val="21"/>
              </w:rPr>
              <w:t>件</w:t>
            </w:r>
          </w:p>
        </w:tc>
      </w:tr>
      <w:tr w14:paraId="0315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vAlign w:val="center"/>
          </w:tcPr>
          <w:p w14:paraId="20E28C07">
            <w:pPr>
              <w:adjustRightInd w:val="0"/>
              <w:snapToGrid w:val="0"/>
              <w:spacing w:line="360" w:lineRule="auto"/>
              <w:jc w:val="center"/>
              <w:rPr>
                <w:rFonts w:ascii="宋体" w:hAnsi="宋体" w:cs="宋体"/>
                <w:szCs w:val="21"/>
              </w:rPr>
            </w:pPr>
            <w:r>
              <w:rPr>
                <w:rFonts w:hint="eastAsia" w:ascii="宋体" w:hAnsi="宋体" w:cs="宋体"/>
                <w:szCs w:val="21"/>
              </w:rPr>
              <w:t>法定代表人身份证（正面）</w:t>
            </w:r>
            <w:r>
              <w:rPr>
                <w:rFonts w:hint="eastAsia" w:ascii="宋体" w:hAnsi="宋体" w:cs="宋体"/>
                <w:spacing w:val="-2"/>
                <w:kern w:val="0"/>
                <w:szCs w:val="21"/>
              </w:rPr>
              <w:t>复</w:t>
            </w:r>
            <w:r>
              <w:rPr>
                <w:rFonts w:hint="eastAsia" w:ascii="宋体" w:hAnsi="宋体" w:cs="宋体"/>
                <w:kern w:val="0"/>
                <w:szCs w:val="21"/>
              </w:rPr>
              <w:t>印</w:t>
            </w:r>
            <w:r>
              <w:rPr>
                <w:rFonts w:hint="eastAsia" w:ascii="宋体" w:hAnsi="宋体" w:cs="宋体"/>
                <w:spacing w:val="-2"/>
                <w:kern w:val="0"/>
                <w:szCs w:val="21"/>
              </w:rPr>
              <w:t>件</w:t>
            </w:r>
          </w:p>
        </w:tc>
        <w:tc>
          <w:tcPr>
            <w:tcW w:w="3899" w:type="dxa"/>
            <w:vAlign w:val="center"/>
          </w:tcPr>
          <w:p w14:paraId="2E22AB61">
            <w:pPr>
              <w:adjustRightInd w:val="0"/>
              <w:snapToGrid w:val="0"/>
              <w:spacing w:line="360" w:lineRule="auto"/>
              <w:jc w:val="center"/>
              <w:rPr>
                <w:rFonts w:ascii="宋体" w:hAnsi="宋体" w:cs="宋体"/>
                <w:szCs w:val="21"/>
              </w:rPr>
            </w:pPr>
            <w:r>
              <w:rPr>
                <w:rFonts w:hint="eastAsia" w:ascii="宋体" w:hAnsi="宋体" w:cs="宋体"/>
                <w:szCs w:val="21"/>
              </w:rPr>
              <w:t>法定代表人身份证（反面）</w:t>
            </w:r>
            <w:r>
              <w:rPr>
                <w:rFonts w:hint="eastAsia" w:ascii="宋体" w:hAnsi="宋体" w:cs="宋体"/>
                <w:spacing w:val="-2"/>
                <w:kern w:val="0"/>
                <w:szCs w:val="21"/>
              </w:rPr>
              <w:t>复</w:t>
            </w:r>
            <w:r>
              <w:rPr>
                <w:rFonts w:hint="eastAsia" w:ascii="宋体" w:hAnsi="宋体" w:cs="宋体"/>
                <w:kern w:val="0"/>
                <w:szCs w:val="21"/>
              </w:rPr>
              <w:t>印</w:t>
            </w:r>
            <w:r>
              <w:rPr>
                <w:rFonts w:hint="eastAsia" w:ascii="宋体" w:hAnsi="宋体" w:cs="宋体"/>
                <w:spacing w:val="-2"/>
                <w:kern w:val="0"/>
                <w:szCs w:val="21"/>
              </w:rPr>
              <w:t>件</w:t>
            </w:r>
          </w:p>
        </w:tc>
      </w:tr>
    </w:tbl>
    <w:p w14:paraId="6B4E8962">
      <w:pPr>
        <w:adjustRightInd w:val="0"/>
        <w:snapToGrid w:val="0"/>
        <w:spacing w:before="156" w:beforeLines="50" w:line="360" w:lineRule="auto"/>
        <w:ind w:firstLine="420" w:firstLineChars="200"/>
        <w:rPr>
          <w:rFonts w:ascii="宋体" w:hAnsi="宋体" w:cs="宋体"/>
          <w:szCs w:val="21"/>
        </w:rPr>
      </w:pPr>
    </w:p>
    <w:p w14:paraId="3EF96945">
      <w:pPr>
        <w:adjustRightInd w:val="0"/>
        <w:snapToGrid w:val="0"/>
        <w:spacing w:before="156" w:beforeLines="50" w:line="360" w:lineRule="auto"/>
        <w:ind w:firstLine="420" w:firstLineChars="200"/>
        <w:rPr>
          <w:rFonts w:ascii="宋体" w:hAnsi="宋体" w:cs="宋体"/>
          <w:szCs w:val="21"/>
        </w:rPr>
      </w:pPr>
    </w:p>
    <w:p w14:paraId="01483F6E">
      <w:pPr>
        <w:adjustRightInd w:val="0"/>
        <w:snapToGrid w:val="0"/>
        <w:spacing w:before="156" w:beforeLines="50" w:line="360" w:lineRule="auto"/>
        <w:rPr>
          <w:rFonts w:ascii="宋体" w:hAnsi="宋体" w:cs="宋体"/>
          <w:szCs w:val="21"/>
        </w:rPr>
      </w:pPr>
      <w:r>
        <w:rPr>
          <w:rFonts w:hint="eastAsia" w:ascii="宋体" w:hAnsi="宋体" w:cs="宋体"/>
          <w:szCs w:val="21"/>
        </w:rPr>
        <w:t>注：供应商代表不是供应商的法定代表人（单位负责人）的提供。</w:t>
      </w:r>
    </w:p>
    <w:p w14:paraId="4BB61DC0">
      <w:pPr>
        <w:adjustRightInd w:val="0"/>
        <w:snapToGrid w:val="0"/>
        <w:spacing w:before="156" w:beforeLines="50" w:line="360" w:lineRule="auto"/>
        <w:ind w:firstLine="420" w:firstLineChars="200"/>
        <w:rPr>
          <w:rFonts w:ascii="宋体" w:hAnsi="宋体" w:cs="宋体"/>
          <w:szCs w:val="21"/>
        </w:rPr>
      </w:pPr>
    </w:p>
    <w:p w14:paraId="24A030D6">
      <w:pPr>
        <w:adjustRightInd w:val="0"/>
        <w:snapToGrid w:val="0"/>
        <w:spacing w:before="156" w:beforeLines="50" w:line="360" w:lineRule="auto"/>
        <w:ind w:firstLine="420" w:firstLineChars="200"/>
        <w:rPr>
          <w:rFonts w:ascii="宋体" w:hAnsi="宋体" w:cs="宋体"/>
          <w:szCs w:val="21"/>
        </w:rPr>
      </w:pPr>
    </w:p>
    <w:p w14:paraId="307E37C4">
      <w:pPr>
        <w:adjustRightInd w:val="0"/>
        <w:snapToGrid w:val="0"/>
        <w:spacing w:before="156" w:beforeLines="50" w:line="360" w:lineRule="auto"/>
        <w:rPr>
          <w:rFonts w:ascii="宋体" w:hAnsi="宋体" w:cs="宋体"/>
          <w:szCs w:val="21"/>
        </w:rPr>
      </w:pPr>
      <w:r>
        <w:rPr>
          <w:rFonts w:hint="eastAsia" w:ascii="宋体" w:hAnsi="宋体" w:cs="宋体"/>
          <w:szCs w:val="21"/>
        </w:rPr>
        <w:t>供应商名称(盖单位公章)：</w:t>
      </w:r>
    </w:p>
    <w:p w14:paraId="752E329E">
      <w:pPr>
        <w:adjustRightInd w:val="0"/>
        <w:snapToGrid w:val="0"/>
        <w:spacing w:before="156" w:beforeLines="50" w:line="360" w:lineRule="auto"/>
        <w:rPr>
          <w:rFonts w:ascii="宋体" w:hAnsi="宋体" w:cs="宋体"/>
          <w:spacing w:val="-2"/>
          <w:kern w:val="0"/>
          <w:szCs w:val="21"/>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（签字或印章）：</w:t>
      </w:r>
    </w:p>
    <w:p w14:paraId="0858BE21">
      <w:pPr>
        <w:adjustRightInd w:val="0"/>
        <w:snapToGrid w:val="0"/>
        <w:spacing w:before="156" w:beforeLines="50" w:line="360" w:lineRule="auto"/>
        <w:rPr>
          <w:rFonts w:ascii="宋体" w:hAnsi="宋体" w:cs="宋体"/>
          <w:szCs w:val="21"/>
          <w:u w:val="single"/>
        </w:rPr>
      </w:pPr>
      <w:r>
        <w:rPr>
          <w:rFonts w:hint="eastAsia" w:ascii="宋体" w:hAnsi="宋体" w:cs="宋体"/>
          <w:szCs w:val="21"/>
        </w:rPr>
        <w:t>委托代理人（签字或印章）：</w:t>
      </w:r>
    </w:p>
    <w:p w14:paraId="6E5898AA">
      <w:pPr>
        <w:adjustRightInd w:val="0"/>
        <w:snapToGrid w:val="0"/>
        <w:spacing w:before="156" w:beforeLines="50" w:line="360" w:lineRule="auto"/>
        <w:rPr>
          <w:rFonts w:ascii="宋体" w:hAnsi="宋体" w:cs="宋体"/>
          <w:szCs w:val="21"/>
        </w:rPr>
        <w:sectPr>
          <w:pgSz w:w="11906" w:h="16838"/>
          <w:pgMar w:top="1418" w:right="1418" w:bottom="1134" w:left="1418" w:header="851" w:footer="992" w:gutter="0"/>
          <w:cols w:space="720" w:num="1"/>
          <w:docGrid w:type="linesAndChars" w:linePitch="312" w:charSpace="0"/>
        </w:sectPr>
      </w:pPr>
      <w:r>
        <w:rPr>
          <w:rFonts w:hint="eastAsia" w:ascii="宋体" w:hAnsi="宋体" w:cs="宋体"/>
          <w:szCs w:val="21"/>
        </w:rPr>
        <w:t>日期：    年    月     日</w:t>
      </w:r>
      <w:r>
        <w:rPr>
          <w:rFonts w:hint="eastAsia" w:ascii="宋体" w:hAnsi="宋体" w:cs="宋体"/>
        </w:rPr>
        <w:t xml:space="preserve"> </w:t>
      </w:r>
    </w:p>
    <w:p w14:paraId="6326C3D5">
      <w:pPr>
        <w:keepNext/>
        <w:keepLines/>
        <w:adjustRightInd w:val="0"/>
        <w:snapToGrid w:val="0"/>
        <w:spacing w:before="156" w:beforeLines="50" w:line="360" w:lineRule="auto"/>
        <w:jc w:val="center"/>
        <w:outlineLvl w:val="1"/>
        <w:rPr>
          <w:rFonts w:ascii="宋体" w:hAnsi="宋体" w:cs="宋体"/>
          <w:b/>
          <w:bCs/>
          <w:sz w:val="28"/>
          <w:szCs w:val="28"/>
        </w:rPr>
      </w:pPr>
      <w:bookmarkStart w:id="166" w:name="_Toc18038"/>
      <w:bookmarkStart w:id="167" w:name="_Toc107998036"/>
      <w:bookmarkStart w:id="168" w:name="_Toc22201157"/>
      <w:r>
        <w:rPr>
          <w:rFonts w:hint="eastAsia" w:ascii="宋体" w:hAnsi="宋体" w:cs="宋体"/>
          <w:b/>
          <w:bCs/>
          <w:sz w:val="28"/>
          <w:szCs w:val="28"/>
        </w:rPr>
        <w:t>五、供应商资格审查材料</w:t>
      </w:r>
      <w:bookmarkEnd w:id="166"/>
      <w:bookmarkEnd w:id="167"/>
    </w:p>
    <w:p w14:paraId="6133A68E">
      <w:pPr>
        <w:keepNext/>
        <w:keepLines/>
        <w:adjustRightInd w:val="0"/>
        <w:snapToGrid w:val="0"/>
        <w:spacing w:before="156" w:beforeLines="50" w:line="360" w:lineRule="auto"/>
        <w:outlineLvl w:val="2"/>
        <w:rPr>
          <w:rFonts w:ascii="宋体" w:hAnsi="宋体" w:cs="宋体"/>
          <w:b/>
          <w:bCs/>
          <w:szCs w:val="21"/>
        </w:rPr>
      </w:pPr>
      <w:bookmarkStart w:id="169" w:name="_Toc62225545"/>
      <w:bookmarkStart w:id="170" w:name="_Toc10727"/>
      <w:bookmarkStart w:id="171" w:name="_Toc107998044"/>
      <w:r>
        <w:rPr>
          <w:rFonts w:hint="eastAsia" w:ascii="宋体" w:hAnsi="宋体" w:cs="宋体"/>
          <w:b/>
          <w:bCs/>
          <w:szCs w:val="21"/>
        </w:rPr>
        <w:t>附件5-1 资格更新证明材料</w:t>
      </w:r>
      <w:bookmarkEnd w:id="169"/>
      <w:bookmarkEnd w:id="170"/>
      <w:bookmarkEnd w:id="171"/>
    </w:p>
    <w:p w14:paraId="1589902C">
      <w:pPr>
        <w:adjustRightInd w:val="0"/>
        <w:snapToGrid w:val="0"/>
        <w:spacing w:before="156" w:beforeLines="50" w:line="360" w:lineRule="auto"/>
        <w:jc w:val="center"/>
        <w:rPr>
          <w:rFonts w:ascii="宋体" w:hAnsi="宋体" w:cs="宋体"/>
          <w:b/>
          <w:sz w:val="28"/>
          <w:szCs w:val="28"/>
        </w:rPr>
      </w:pPr>
      <w:r>
        <w:rPr>
          <w:rFonts w:hint="eastAsia" w:ascii="宋体" w:hAnsi="宋体" w:cs="宋体"/>
          <w:b/>
          <w:sz w:val="28"/>
          <w:szCs w:val="28"/>
        </w:rPr>
        <w:t>供应商的资格更新证明材料</w:t>
      </w:r>
    </w:p>
    <w:p w14:paraId="596CA1C1">
      <w:pPr>
        <w:adjustRightInd w:val="0"/>
        <w:snapToGrid w:val="0"/>
        <w:spacing w:before="156" w:beforeLines="50" w:line="360" w:lineRule="auto"/>
        <w:ind w:firstLine="420" w:firstLineChars="200"/>
        <w:rPr>
          <w:rFonts w:ascii="宋体" w:hAnsi="宋体" w:cs="宋体"/>
          <w:szCs w:val="21"/>
        </w:rPr>
      </w:pPr>
      <w:r>
        <w:rPr>
          <w:rFonts w:hint="eastAsia" w:ascii="宋体" w:hAnsi="宋体" w:cs="宋体"/>
          <w:bCs/>
          <w:szCs w:val="21"/>
        </w:rPr>
        <w:t>注</w:t>
      </w:r>
      <w:r>
        <w:rPr>
          <w:rFonts w:hint="eastAsia" w:ascii="宋体" w:hAnsi="宋体" w:cs="宋体"/>
          <w:bCs/>
        </w:rPr>
        <w:t>：</w:t>
      </w:r>
      <w:r>
        <w:rPr>
          <w:rFonts w:hint="eastAsia" w:ascii="宋体" w:hAnsi="宋体" w:cs="宋体"/>
          <w:bCs/>
          <w:kern w:val="0"/>
          <w:szCs w:val="21"/>
          <w:lang w:val="zh-CN"/>
        </w:rPr>
        <w:t>根据</w:t>
      </w:r>
      <w:r>
        <w:rPr>
          <w:rFonts w:hint="eastAsia" w:ascii="宋体" w:hAnsi="宋体" w:cs="宋体"/>
          <w:kern w:val="0"/>
          <w:szCs w:val="21"/>
          <w:lang w:val="zh-CN"/>
        </w:rPr>
        <w:t>谈判文件第二章第10.1款规定，被邀请的</w:t>
      </w:r>
      <w:r>
        <w:rPr>
          <w:rFonts w:hint="eastAsia" w:ascii="宋体" w:hAnsi="宋体" w:cs="宋体"/>
          <w:szCs w:val="21"/>
        </w:rPr>
        <w:t>供应商在提交资格证明材料</w:t>
      </w:r>
      <w:r>
        <w:rPr>
          <w:rFonts w:hint="eastAsia" w:ascii="宋体" w:hAnsi="宋体" w:cs="宋体"/>
          <w:bCs/>
          <w:szCs w:val="21"/>
        </w:rPr>
        <w:t>起</w:t>
      </w:r>
      <w:r>
        <w:rPr>
          <w:rFonts w:hint="eastAsia" w:ascii="宋体" w:hAnsi="宋体" w:cs="宋体"/>
          <w:szCs w:val="21"/>
        </w:rPr>
        <w:t>至</w:t>
      </w:r>
      <w:r>
        <w:rPr>
          <w:rFonts w:hint="eastAsia" w:ascii="宋体" w:hAnsi="宋体" w:cs="宋体"/>
          <w:kern w:val="0"/>
          <w:szCs w:val="21"/>
        </w:rPr>
        <w:t>提交首次响应文件</w:t>
      </w:r>
      <w:r>
        <w:rPr>
          <w:rFonts w:hint="eastAsia" w:ascii="宋体" w:hAnsi="宋体" w:cs="宋体"/>
          <w:szCs w:val="21"/>
        </w:rPr>
        <w:t>止，其资格条件发生变化，影响或者可能影响资格条件的，应随本响应文件提供更新或者补充的资格证明材料。</w:t>
      </w:r>
    </w:p>
    <w:p w14:paraId="34DEAFDD">
      <w:pPr>
        <w:adjustRightInd w:val="0"/>
        <w:snapToGrid w:val="0"/>
        <w:spacing w:before="156" w:beforeLines="50" w:line="360" w:lineRule="auto"/>
        <w:rPr>
          <w:rFonts w:ascii="宋体" w:hAnsi="宋体" w:cs="宋体"/>
          <w:szCs w:val="21"/>
        </w:rPr>
        <w:sectPr>
          <w:footerReference r:id="rId5" w:type="even"/>
          <w:pgSz w:w="11906" w:h="16838"/>
          <w:pgMar w:top="1418" w:right="1418" w:bottom="1134" w:left="1418" w:header="851" w:footer="992" w:gutter="0"/>
          <w:cols w:space="720" w:num="1"/>
          <w:docGrid w:type="linesAndChars" w:linePitch="312" w:charSpace="0"/>
        </w:sectPr>
      </w:pPr>
    </w:p>
    <w:p w14:paraId="35057957">
      <w:pPr>
        <w:keepNext/>
        <w:keepLines/>
        <w:spacing w:line="360" w:lineRule="auto"/>
        <w:jc w:val="center"/>
        <w:outlineLvl w:val="1"/>
        <w:rPr>
          <w:rFonts w:ascii="宋体" w:hAnsi="宋体" w:cs="宋体"/>
          <w:b/>
          <w:bCs/>
          <w:sz w:val="28"/>
          <w:szCs w:val="28"/>
        </w:rPr>
      </w:pPr>
      <w:bookmarkStart w:id="172" w:name="_Toc107998045"/>
      <w:bookmarkStart w:id="173" w:name="_Toc28088"/>
      <w:r>
        <w:rPr>
          <w:rFonts w:hint="eastAsia" w:ascii="宋体" w:hAnsi="宋体" w:cs="宋体"/>
          <w:b/>
          <w:bCs/>
          <w:sz w:val="28"/>
          <w:szCs w:val="28"/>
        </w:rPr>
        <w:t>六、采购需求的响应</w:t>
      </w:r>
      <w:bookmarkEnd w:id="168"/>
      <w:bookmarkEnd w:id="172"/>
      <w:bookmarkEnd w:id="173"/>
    </w:p>
    <w:p w14:paraId="2E0CC5F0">
      <w:pPr>
        <w:adjustRightInd w:val="0"/>
        <w:snapToGrid w:val="0"/>
        <w:spacing w:line="360" w:lineRule="auto"/>
        <w:rPr>
          <w:rFonts w:ascii="宋体" w:hAnsi="宋体" w:cs="宋体"/>
          <w:b/>
          <w:szCs w:val="21"/>
        </w:rPr>
      </w:pPr>
    </w:p>
    <w:p w14:paraId="3B125F08">
      <w:pPr>
        <w:adjustRightInd w:val="0"/>
        <w:snapToGrid w:val="0"/>
        <w:spacing w:line="360" w:lineRule="auto"/>
        <w:ind w:firstLine="420" w:firstLineChars="200"/>
        <w:rPr>
          <w:rFonts w:ascii="宋体" w:hAnsi="宋体" w:cs="宋体"/>
          <w:b/>
        </w:rPr>
      </w:pPr>
      <w:r>
        <w:rPr>
          <w:rFonts w:hint="eastAsia" w:ascii="宋体" w:hAnsi="宋体" w:cs="宋体"/>
          <w:b/>
          <w:szCs w:val="21"/>
        </w:rPr>
        <w:t>编制说明</w:t>
      </w:r>
      <w:r>
        <w:rPr>
          <w:rFonts w:hint="eastAsia" w:ascii="宋体" w:hAnsi="宋体" w:cs="宋体"/>
          <w:bCs/>
          <w:szCs w:val="21"/>
        </w:rPr>
        <w:t>：</w:t>
      </w:r>
      <w:r>
        <w:rPr>
          <w:rFonts w:hint="eastAsia" w:ascii="宋体" w:hAnsi="宋体" w:cs="宋体"/>
          <w:b/>
        </w:rPr>
        <w:t>供应商应按谈判文件第三章采购需求自行编写采购需求响应文件（其内容可包括，且不限于详细的技术指标和性能、售后服务和技术服务的组织及保证措施等，格式自拟）。</w:t>
      </w:r>
    </w:p>
    <w:p w14:paraId="4AD47D63">
      <w:pPr>
        <w:rPr>
          <w:rFonts w:ascii="宋体" w:hAnsi="宋体" w:cs="宋体"/>
        </w:rPr>
      </w:pPr>
    </w:p>
    <w:p w14:paraId="54DB23BE">
      <w:pPr>
        <w:tabs>
          <w:tab w:val="left" w:pos="6208"/>
        </w:tabs>
        <w:adjustRightInd w:val="0"/>
        <w:snapToGrid w:val="0"/>
        <w:spacing w:line="360" w:lineRule="auto"/>
        <w:ind w:left="-88" w:leftChars="-42"/>
        <w:rPr>
          <w:rFonts w:ascii="宋体" w:hAnsi="宋体" w:cs="宋体"/>
          <w:bCs/>
          <w:szCs w:val="21"/>
        </w:rPr>
      </w:pPr>
    </w:p>
    <w:p w14:paraId="75F715A0">
      <w:pPr>
        <w:adjustRightInd w:val="0"/>
        <w:snapToGrid w:val="0"/>
        <w:spacing w:line="360" w:lineRule="auto"/>
        <w:rPr>
          <w:rFonts w:ascii="宋体" w:hAnsi="宋体" w:cs="宋体"/>
          <w:szCs w:val="21"/>
        </w:rPr>
      </w:pPr>
    </w:p>
    <w:p w14:paraId="230580A8">
      <w:pPr>
        <w:adjustRightInd w:val="0"/>
        <w:snapToGrid w:val="0"/>
        <w:spacing w:line="360" w:lineRule="auto"/>
        <w:rPr>
          <w:rFonts w:ascii="宋体" w:hAnsi="宋体" w:cs="宋体"/>
          <w:szCs w:val="21"/>
        </w:rPr>
      </w:pPr>
      <w:r>
        <w:rPr>
          <w:rFonts w:hint="eastAsia" w:ascii="宋体" w:hAnsi="宋体" w:cs="宋体"/>
          <w:szCs w:val="21"/>
        </w:rPr>
        <w:t>供应商名称（盖单位公章）：</w:t>
      </w:r>
    </w:p>
    <w:p w14:paraId="2525654E">
      <w:pPr>
        <w:adjustRightInd w:val="0"/>
        <w:snapToGrid w:val="0"/>
        <w:spacing w:line="360" w:lineRule="auto"/>
        <w:rPr>
          <w:rFonts w:ascii="宋体" w:hAnsi="宋体" w:cs="宋体"/>
          <w:szCs w:val="21"/>
          <w:u w:val="single"/>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或其授权的代理人（签字或印章）：</w:t>
      </w:r>
    </w:p>
    <w:p w14:paraId="26AC24A0">
      <w:pPr>
        <w:adjustRightInd w:val="0"/>
        <w:snapToGrid w:val="0"/>
        <w:spacing w:line="360" w:lineRule="auto"/>
        <w:rPr>
          <w:rFonts w:ascii="宋体" w:hAnsi="宋体" w:cs="宋体"/>
          <w:szCs w:val="21"/>
        </w:rPr>
      </w:pPr>
      <w:r>
        <w:rPr>
          <w:rFonts w:hint="eastAsia" w:ascii="宋体" w:hAnsi="宋体" w:cs="宋体"/>
          <w:szCs w:val="21"/>
        </w:rPr>
        <w:t>日期：   年     月     日</w:t>
      </w:r>
    </w:p>
    <w:p w14:paraId="3505C5F3">
      <w:pPr>
        <w:rPr>
          <w:rFonts w:ascii="宋体" w:hAnsi="宋体" w:cs="宋体"/>
        </w:rPr>
      </w:pPr>
    </w:p>
    <w:p w14:paraId="3987BB1E">
      <w:pPr>
        <w:rPr>
          <w:rFonts w:ascii="宋体" w:hAnsi="宋体" w:cs="宋体"/>
        </w:rPr>
      </w:pPr>
    </w:p>
    <w:p w14:paraId="27223E73">
      <w:pPr>
        <w:adjustRightInd w:val="0"/>
        <w:snapToGrid w:val="0"/>
        <w:spacing w:line="360" w:lineRule="auto"/>
        <w:rPr>
          <w:rFonts w:ascii="宋体" w:hAnsi="宋体" w:cs="宋体"/>
          <w:szCs w:val="21"/>
        </w:rPr>
      </w:pPr>
    </w:p>
    <w:p w14:paraId="67C27F5E">
      <w:pPr>
        <w:adjustRightInd w:val="0"/>
        <w:snapToGrid w:val="0"/>
        <w:spacing w:line="360" w:lineRule="auto"/>
        <w:rPr>
          <w:rFonts w:ascii="宋体" w:hAnsi="宋体" w:cs="宋体"/>
          <w:szCs w:val="21"/>
        </w:rPr>
      </w:pPr>
    </w:p>
    <w:p w14:paraId="45A2A981">
      <w:pPr>
        <w:adjustRightInd w:val="0"/>
        <w:snapToGrid w:val="0"/>
        <w:spacing w:line="360" w:lineRule="auto"/>
        <w:rPr>
          <w:rFonts w:ascii="宋体" w:hAnsi="宋体" w:cs="宋体"/>
          <w:sz w:val="28"/>
          <w:szCs w:val="28"/>
        </w:rPr>
        <w:sectPr>
          <w:pgSz w:w="11906" w:h="16838"/>
          <w:pgMar w:top="1418" w:right="1418" w:bottom="1134" w:left="1418" w:header="851" w:footer="992" w:gutter="0"/>
          <w:cols w:space="720" w:num="1"/>
          <w:docGrid w:type="linesAndChars" w:linePitch="312" w:charSpace="0"/>
        </w:sectPr>
      </w:pPr>
    </w:p>
    <w:p w14:paraId="45B47126">
      <w:pPr>
        <w:keepNext/>
        <w:keepLines/>
        <w:spacing w:line="360" w:lineRule="auto"/>
        <w:jc w:val="center"/>
        <w:outlineLvl w:val="1"/>
        <w:rPr>
          <w:rFonts w:ascii="宋体" w:hAnsi="宋体" w:cs="宋体"/>
          <w:b/>
          <w:bCs/>
          <w:sz w:val="28"/>
          <w:szCs w:val="28"/>
        </w:rPr>
      </w:pPr>
      <w:bookmarkStart w:id="174" w:name="_Toc107998047"/>
      <w:bookmarkStart w:id="175" w:name="_Toc22201159"/>
      <w:bookmarkStart w:id="176" w:name="_Toc12552"/>
      <w:r>
        <w:rPr>
          <w:rFonts w:hint="eastAsia" w:ascii="宋体" w:hAnsi="宋体" w:cs="宋体"/>
          <w:b/>
          <w:bCs/>
          <w:sz w:val="28"/>
          <w:szCs w:val="28"/>
        </w:rPr>
        <w:t>七、合同条款偏离表</w:t>
      </w:r>
      <w:bookmarkEnd w:id="174"/>
      <w:bookmarkEnd w:id="175"/>
      <w:bookmarkEnd w:id="176"/>
    </w:p>
    <w:p w14:paraId="3665993E">
      <w:pPr>
        <w:adjustRightInd w:val="0"/>
        <w:snapToGrid w:val="0"/>
        <w:spacing w:before="156" w:beforeLines="50" w:line="360" w:lineRule="auto"/>
        <w:rPr>
          <w:rFonts w:ascii="宋体" w:hAnsi="宋体" w:cs="宋体"/>
          <w:szCs w:val="21"/>
          <w:u w:val="single"/>
        </w:rPr>
      </w:pPr>
      <w:r>
        <w:rPr>
          <w:rFonts w:hint="eastAsia" w:ascii="宋体" w:hAnsi="宋体" w:cs="宋体"/>
          <w:szCs w:val="21"/>
        </w:rPr>
        <w:t>政府采购计划编号:</w:t>
      </w:r>
      <w:r>
        <w:rPr>
          <w:rFonts w:hint="eastAsia" w:ascii="宋体" w:hAnsi="宋体" w:cs="宋体"/>
          <w:szCs w:val="21"/>
          <w:u w:val="single"/>
        </w:rPr>
        <w:t xml:space="preserve">                 </w:t>
      </w:r>
      <w:r>
        <w:rPr>
          <w:rFonts w:hint="eastAsia" w:ascii="宋体" w:hAnsi="宋体" w:cs="宋体"/>
          <w:szCs w:val="21"/>
        </w:rPr>
        <w:t xml:space="preserve">       项目名称：</w:t>
      </w:r>
      <w:r>
        <w:rPr>
          <w:rFonts w:hint="eastAsia" w:ascii="宋体" w:hAnsi="宋体" w:cs="宋体"/>
          <w:szCs w:val="21"/>
          <w:u w:val="single"/>
        </w:rPr>
        <w:t xml:space="preserve">                     </w:t>
      </w:r>
    </w:p>
    <w:p w14:paraId="72B4C293">
      <w:pPr>
        <w:adjustRightInd w:val="0"/>
        <w:snapToGrid w:val="0"/>
        <w:spacing w:before="50" w:line="360" w:lineRule="auto"/>
        <w:rPr>
          <w:rFonts w:ascii="宋体" w:hAnsi="宋体" w:cs="宋体"/>
          <w:szCs w:val="21"/>
          <w:u w:val="single"/>
        </w:rPr>
      </w:pPr>
      <w:r>
        <w:rPr>
          <w:rFonts w:hint="eastAsia" w:ascii="宋体" w:hAnsi="宋体" w:cs="宋体"/>
          <w:szCs w:val="21"/>
        </w:rPr>
        <w:t>包号：</w:t>
      </w:r>
      <w:r>
        <w:rPr>
          <w:rFonts w:hint="eastAsia" w:ascii="宋体" w:hAnsi="宋体" w:cs="宋体"/>
          <w:szCs w:val="21"/>
          <w:u w:val="single"/>
        </w:rPr>
        <w:t xml:space="preserve">                        </w:t>
      </w:r>
      <w:r>
        <w:rPr>
          <w:rFonts w:hint="eastAsia" w:ascii="宋体" w:hAnsi="宋体" w:cs="宋体"/>
          <w:szCs w:val="21"/>
        </w:rPr>
        <w:t xml:space="preserve">           包名称：</w:t>
      </w:r>
      <w:r>
        <w:rPr>
          <w:rFonts w:hint="eastAsia" w:ascii="宋体" w:hAnsi="宋体" w:cs="宋体"/>
          <w:szCs w:val="21"/>
          <w:u w:val="single"/>
        </w:rPr>
        <w:t xml:space="preserve">                   </w:t>
      </w:r>
    </w:p>
    <w:tbl>
      <w:tblPr>
        <w:tblStyle w:val="16"/>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4901BC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1B99868D">
            <w:pPr>
              <w:adjustRightInd w:val="0"/>
              <w:snapToGrid w:val="0"/>
              <w:spacing w:before="50" w:line="360" w:lineRule="auto"/>
              <w:ind w:left="-88" w:leftChars="-42"/>
              <w:jc w:val="center"/>
              <w:rPr>
                <w:rFonts w:ascii="宋体" w:hAnsi="宋体" w:cs="宋体"/>
                <w:szCs w:val="21"/>
              </w:rPr>
            </w:pPr>
            <w:r>
              <w:rPr>
                <w:rFonts w:hint="eastAsia" w:ascii="宋体" w:hAnsi="宋体" w:cs="宋体"/>
                <w:bCs/>
                <w:szCs w:val="21"/>
              </w:rPr>
              <w:t>序</w:t>
            </w:r>
            <w:r>
              <w:rPr>
                <w:rFonts w:hint="eastAsia" w:ascii="宋体" w:hAnsi="宋体" w:cs="宋体"/>
                <w:szCs w:val="21"/>
              </w:rPr>
              <w:t>号</w:t>
            </w:r>
          </w:p>
        </w:tc>
        <w:tc>
          <w:tcPr>
            <w:tcW w:w="2410" w:type="dxa"/>
            <w:vAlign w:val="center"/>
          </w:tcPr>
          <w:p w14:paraId="6BCBA084">
            <w:pPr>
              <w:adjustRightInd w:val="0"/>
              <w:snapToGrid w:val="0"/>
              <w:spacing w:before="50" w:line="360" w:lineRule="auto"/>
              <w:ind w:left="-88" w:leftChars="-42"/>
              <w:jc w:val="center"/>
              <w:rPr>
                <w:rFonts w:ascii="宋体" w:hAnsi="宋体" w:cs="宋体"/>
                <w:szCs w:val="21"/>
              </w:rPr>
            </w:pPr>
            <w:r>
              <w:rPr>
                <w:rFonts w:hint="eastAsia" w:ascii="宋体" w:hAnsi="宋体" w:cs="宋体"/>
                <w:szCs w:val="21"/>
              </w:rPr>
              <w:t>谈判文件章节</w:t>
            </w:r>
            <w:r>
              <w:rPr>
                <w:rFonts w:hint="eastAsia" w:ascii="宋体" w:hAnsi="宋体" w:cs="宋体"/>
                <w:bCs/>
                <w:szCs w:val="21"/>
              </w:rPr>
              <w:t>条</w:t>
            </w:r>
            <w:r>
              <w:rPr>
                <w:rFonts w:hint="eastAsia" w:ascii="宋体" w:hAnsi="宋体" w:cs="宋体"/>
                <w:szCs w:val="21"/>
              </w:rPr>
              <w:t>款号</w:t>
            </w:r>
          </w:p>
        </w:tc>
        <w:tc>
          <w:tcPr>
            <w:tcW w:w="1985" w:type="dxa"/>
            <w:vAlign w:val="center"/>
          </w:tcPr>
          <w:p w14:paraId="7DD9EB39">
            <w:pPr>
              <w:adjustRightInd w:val="0"/>
              <w:snapToGrid w:val="0"/>
              <w:spacing w:before="50" w:line="360" w:lineRule="auto"/>
              <w:ind w:left="-88" w:leftChars="-42"/>
              <w:jc w:val="center"/>
              <w:rPr>
                <w:rFonts w:ascii="宋体" w:hAnsi="宋体" w:cs="宋体"/>
                <w:szCs w:val="21"/>
              </w:rPr>
            </w:pPr>
            <w:r>
              <w:rPr>
                <w:rFonts w:hint="eastAsia" w:ascii="宋体" w:hAnsi="宋体" w:cs="宋体"/>
                <w:szCs w:val="21"/>
              </w:rPr>
              <w:t>谈判</w:t>
            </w:r>
            <w:r>
              <w:rPr>
                <w:rFonts w:hint="eastAsia" w:ascii="宋体" w:hAnsi="宋体" w:cs="宋体"/>
              </w:rPr>
              <w:t>文件要求</w:t>
            </w:r>
          </w:p>
        </w:tc>
        <w:tc>
          <w:tcPr>
            <w:tcW w:w="2082" w:type="dxa"/>
            <w:tcBorders>
              <w:right w:val="single" w:color="auto" w:sz="4" w:space="0"/>
            </w:tcBorders>
            <w:vAlign w:val="center"/>
          </w:tcPr>
          <w:p w14:paraId="2C21F2E7">
            <w:pPr>
              <w:adjustRightInd w:val="0"/>
              <w:snapToGrid w:val="0"/>
              <w:spacing w:before="50" w:line="360" w:lineRule="auto"/>
              <w:jc w:val="center"/>
              <w:rPr>
                <w:rFonts w:ascii="宋体" w:hAnsi="宋体" w:cs="宋体"/>
                <w:szCs w:val="21"/>
              </w:rPr>
            </w:pPr>
            <w:r>
              <w:rPr>
                <w:rFonts w:hint="eastAsia" w:ascii="宋体" w:hAnsi="宋体" w:cs="宋体"/>
              </w:rPr>
              <w:t>响应文件的应答</w:t>
            </w:r>
          </w:p>
        </w:tc>
        <w:tc>
          <w:tcPr>
            <w:tcW w:w="1942" w:type="dxa"/>
            <w:tcBorders>
              <w:left w:val="single" w:color="auto" w:sz="4" w:space="0"/>
            </w:tcBorders>
            <w:vAlign w:val="center"/>
          </w:tcPr>
          <w:p w14:paraId="2D7051E0">
            <w:pPr>
              <w:adjustRightInd w:val="0"/>
              <w:snapToGrid w:val="0"/>
              <w:spacing w:before="50" w:line="360" w:lineRule="auto"/>
              <w:ind w:left="-88" w:leftChars="-42"/>
              <w:jc w:val="center"/>
              <w:rPr>
                <w:rFonts w:ascii="宋体" w:hAnsi="宋体" w:cs="宋体"/>
                <w:szCs w:val="21"/>
              </w:rPr>
            </w:pPr>
            <w:r>
              <w:rPr>
                <w:rFonts w:hint="eastAsia" w:ascii="宋体" w:hAnsi="宋体" w:cs="宋体"/>
                <w:szCs w:val="21"/>
              </w:rPr>
              <w:t>偏离说明</w:t>
            </w:r>
          </w:p>
        </w:tc>
      </w:tr>
      <w:tr w14:paraId="7A9E46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2ABD75F">
            <w:pPr>
              <w:adjustRightInd w:val="0"/>
              <w:snapToGrid w:val="0"/>
              <w:spacing w:before="50" w:line="360" w:lineRule="auto"/>
              <w:ind w:left="-88" w:leftChars="-42"/>
              <w:jc w:val="center"/>
              <w:rPr>
                <w:rFonts w:ascii="宋体" w:hAnsi="宋体" w:cs="宋体"/>
                <w:szCs w:val="21"/>
              </w:rPr>
            </w:pPr>
          </w:p>
        </w:tc>
        <w:tc>
          <w:tcPr>
            <w:tcW w:w="2410" w:type="dxa"/>
            <w:vAlign w:val="center"/>
          </w:tcPr>
          <w:p w14:paraId="75724966">
            <w:pPr>
              <w:adjustRightInd w:val="0"/>
              <w:snapToGrid w:val="0"/>
              <w:spacing w:before="50" w:line="360" w:lineRule="auto"/>
              <w:ind w:left="-88" w:leftChars="-42"/>
              <w:jc w:val="center"/>
              <w:rPr>
                <w:rFonts w:ascii="宋体" w:hAnsi="宋体" w:cs="宋体"/>
                <w:szCs w:val="21"/>
              </w:rPr>
            </w:pPr>
          </w:p>
        </w:tc>
        <w:tc>
          <w:tcPr>
            <w:tcW w:w="1985" w:type="dxa"/>
          </w:tcPr>
          <w:p w14:paraId="3C76D1DB">
            <w:pPr>
              <w:adjustRightInd w:val="0"/>
              <w:snapToGrid w:val="0"/>
              <w:spacing w:before="50" w:line="360" w:lineRule="auto"/>
              <w:rPr>
                <w:rFonts w:ascii="宋体" w:hAnsi="宋体" w:cs="宋体"/>
              </w:rPr>
            </w:pPr>
          </w:p>
        </w:tc>
        <w:tc>
          <w:tcPr>
            <w:tcW w:w="2082" w:type="dxa"/>
            <w:tcBorders>
              <w:right w:val="single" w:color="auto" w:sz="4" w:space="0"/>
            </w:tcBorders>
          </w:tcPr>
          <w:p w14:paraId="355D8584">
            <w:pPr>
              <w:adjustRightInd w:val="0"/>
              <w:snapToGrid w:val="0"/>
              <w:spacing w:before="50" w:line="360" w:lineRule="auto"/>
              <w:rPr>
                <w:rFonts w:ascii="宋体" w:hAnsi="宋体" w:cs="宋体"/>
              </w:rPr>
            </w:pPr>
          </w:p>
        </w:tc>
        <w:tc>
          <w:tcPr>
            <w:tcW w:w="1942" w:type="dxa"/>
            <w:tcBorders>
              <w:left w:val="single" w:color="auto" w:sz="4" w:space="0"/>
            </w:tcBorders>
          </w:tcPr>
          <w:p w14:paraId="5FD7F351">
            <w:pPr>
              <w:adjustRightInd w:val="0"/>
              <w:snapToGrid w:val="0"/>
              <w:spacing w:before="50" w:line="360" w:lineRule="auto"/>
              <w:ind w:left="-88" w:leftChars="-42"/>
              <w:jc w:val="center"/>
              <w:rPr>
                <w:rFonts w:ascii="宋体" w:hAnsi="宋体" w:cs="宋体"/>
                <w:szCs w:val="21"/>
              </w:rPr>
            </w:pPr>
          </w:p>
        </w:tc>
      </w:tr>
      <w:tr w14:paraId="508177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2503F27F">
            <w:pPr>
              <w:adjustRightInd w:val="0"/>
              <w:snapToGrid w:val="0"/>
              <w:spacing w:before="50" w:line="360" w:lineRule="auto"/>
              <w:ind w:left="-88" w:leftChars="-42"/>
              <w:jc w:val="center"/>
              <w:rPr>
                <w:rFonts w:ascii="宋体" w:hAnsi="宋体" w:cs="宋体"/>
                <w:szCs w:val="21"/>
              </w:rPr>
            </w:pPr>
          </w:p>
        </w:tc>
        <w:tc>
          <w:tcPr>
            <w:tcW w:w="2410" w:type="dxa"/>
            <w:vAlign w:val="center"/>
          </w:tcPr>
          <w:p w14:paraId="237AC2FD">
            <w:pPr>
              <w:adjustRightInd w:val="0"/>
              <w:snapToGrid w:val="0"/>
              <w:spacing w:before="50" w:line="360" w:lineRule="auto"/>
              <w:ind w:left="-88" w:leftChars="-42"/>
              <w:jc w:val="center"/>
              <w:rPr>
                <w:rFonts w:ascii="宋体" w:hAnsi="宋体" w:cs="宋体"/>
                <w:szCs w:val="21"/>
              </w:rPr>
            </w:pPr>
          </w:p>
        </w:tc>
        <w:tc>
          <w:tcPr>
            <w:tcW w:w="1985" w:type="dxa"/>
            <w:vAlign w:val="center"/>
          </w:tcPr>
          <w:p w14:paraId="37971703">
            <w:pPr>
              <w:adjustRightInd w:val="0"/>
              <w:snapToGrid w:val="0"/>
              <w:spacing w:before="50" w:line="360" w:lineRule="auto"/>
              <w:ind w:left="-88" w:leftChars="-42"/>
              <w:jc w:val="center"/>
              <w:rPr>
                <w:rFonts w:ascii="宋体" w:hAnsi="宋体" w:cs="宋体"/>
                <w:szCs w:val="21"/>
              </w:rPr>
            </w:pPr>
          </w:p>
        </w:tc>
        <w:tc>
          <w:tcPr>
            <w:tcW w:w="2082" w:type="dxa"/>
            <w:tcBorders>
              <w:right w:val="single" w:color="auto" w:sz="4" w:space="0"/>
            </w:tcBorders>
            <w:vAlign w:val="center"/>
          </w:tcPr>
          <w:p w14:paraId="3A5AA349">
            <w:pPr>
              <w:adjustRightInd w:val="0"/>
              <w:snapToGrid w:val="0"/>
              <w:spacing w:before="50" w:line="360" w:lineRule="auto"/>
              <w:ind w:left="-88" w:leftChars="-42"/>
              <w:jc w:val="center"/>
              <w:rPr>
                <w:rFonts w:ascii="宋体" w:hAnsi="宋体" w:cs="宋体"/>
                <w:szCs w:val="21"/>
              </w:rPr>
            </w:pPr>
          </w:p>
        </w:tc>
        <w:tc>
          <w:tcPr>
            <w:tcW w:w="1942" w:type="dxa"/>
            <w:tcBorders>
              <w:left w:val="single" w:color="auto" w:sz="4" w:space="0"/>
            </w:tcBorders>
            <w:vAlign w:val="center"/>
          </w:tcPr>
          <w:p w14:paraId="4236EF27">
            <w:pPr>
              <w:adjustRightInd w:val="0"/>
              <w:snapToGrid w:val="0"/>
              <w:spacing w:before="50" w:line="360" w:lineRule="auto"/>
              <w:ind w:left="-88" w:leftChars="-42"/>
              <w:jc w:val="center"/>
              <w:rPr>
                <w:rFonts w:ascii="宋体" w:hAnsi="宋体" w:cs="宋体"/>
                <w:szCs w:val="21"/>
              </w:rPr>
            </w:pPr>
          </w:p>
        </w:tc>
      </w:tr>
      <w:tr w14:paraId="6C00698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1D306AE">
            <w:pPr>
              <w:adjustRightInd w:val="0"/>
              <w:snapToGrid w:val="0"/>
              <w:spacing w:before="50" w:line="360" w:lineRule="auto"/>
              <w:ind w:left="-88" w:leftChars="-42"/>
              <w:jc w:val="center"/>
              <w:rPr>
                <w:rFonts w:ascii="宋体" w:hAnsi="宋体" w:cs="宋体"/>
                <w:szCs w:val="21"/>
              </w:rPr>
            </w:pPr>
          </w:p>
        </w:tc>
        <w:tc>
          <w:tcPr>
            <w:tcW w:w="2410" w:type="dxa"/>
            <w:vAlign w:val="center"/>
          </w:tcPr>
          <w:p w14:paraId="67B4011F">
            <w:pPr>
              <w:adjustRightInd w:val="0"/>
              <w:snapToGrid w:val="0"/>
              <w:spacing w:before="50" w:line="360" w:lineRule="auto"/>
              <w:ind w:left="-88" w:leftChars="-42"/>
              <w:jc w:val="center"/>
              <w:rPr>
                <w:rFonts w:ascii="宋体" w:hAnsi="宋体" w:cs="宋体"/>
                <w:szCs w:val="21"/>
              </w:rPr>
            </w:pPr>
          </w:p>
        </w:tc>
        <w:tc>
          <w:tcPr>
            <w:tcW w:w="1985" w:type="dxa"/>
            <w:vAlign w:val="center"/>
          </w:tcPr>
          <w:p w14:paraId="7F9C0023">
            <w:pPr>
              <w:adjustRightInd w:val="0"/>
              <w:snapToGrid w:val="0"/>
              <w:spacing w:before="50" w:line="360" w:lineRule="auto"/>
              <w:ind w:left="-88" w:leftChars="-42"/>
              <w:jc w:val="center"/>
              <w:rPr>
                <w:rFonts w:ascii="宋体" w:hAnsi="宋体" w:cs="宋体"/>
                <w:szCs w:val="21"/>
              </w:rPr>
            </w:pPr>
          </w:p>
        </w:tc>
        <w:tc>
          <w:tcPr>
            <w:tcW w:w="2082" w:type="dxa"/>
            <w:tcBorders>
              <w:right w:val="single" w:color="auto" w:sz="4" w:space="0"/>
            </w:tcBorders>
            <w:vAlign w:val="center"/>
          </w:tcPr>
          <w:p w14:paraId="1EBE44EA">
            <w:pPr>
              <w:adjustRightInd w:val="0"/>
              <w:snapToGrid w:val="0"/>
              <w:spacing w:before="50" w:line="360" w:lineRule="auto"/>
              <w:ind w:left="-88" w:leftChars="-42"/>
              <w:jc w:val="center"/>
              <w:rPr>
                <w:rFonts w:ascii="宋体" w:hAnsi="宋体" w:cs="宋体"/>
                <w:szCs w:val="21"/>
              </w:rPr>
            </w:pPr>
          </w:p>
        </w:tc>
        <w:tc>
          <w:tcPr>
            <w:tcW w:w="1942" w:type="dxa"/>
            <w:tcBorders>
              <w:left w:val="single" w:color="auto" w:sz="4" w:space="0"/>
            </w:tcBorders>
            <w:vAlign w:val="center"/>
          </w:tcPr>
          <w:p w14:paraId="046684C7">
            <w:pPr>
              <w:adjustRightInd w:val="0"/>
              <w:snapToGrid w:val="0"/>
              <w:spacing w:before="50" w:line="360" w:lineRule="auto"/>
              <w:ind w:left="-88" w:leftChars="-42"/>
              <w:jc w:val="center"/>
              <w:rPr>
                <w:rFonts w:ascii="宋体" w:hAnsi="宋体" w:cs="宋体"/>
                <w:szCs w:val="21"/>
              </w:rPr>
            </w:pPr>
          </w:p>
        </w:tc>
      </w:tr>
      <w:tr w14:paraId="0C31F25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6DC884D">
            <w:pPr>
              <w:adjustRightInd w:val="0"/>
              <w:snapToGrid w:val="0"/>
              <w:spacing w:before="50" w:line="360" w:lineRule="auto"/>
              <w:ind w:left="-88" w:leftChars="-42"/>
              <w:jc w:val="center"/>
              <w:rPr>
                <w:rFonts w:ascii="宋体" w:hAnsi="宋体" w:cs="宋体"/>
                <w:szCs w:val="21"/>
              </w:rPr>
            </w:pPr>
          </w:p>
        </w:tc>
        <w:tc>
          <w:tcPr>
            <w:tcW w:w="2410" w:type="dxa"/>
            <w:vAlign w:val="center"/>
          </w:tcPr>
          <w:p w14:paraId="3565D75A">
            <w:pPr>
              <w:adjustRightInd w:val="0"/>
              <w:snapToGrid w:val="0"/>
              <w:spacing w:before="50" w:line="360" w:lineRule="auto"/>
              <w:ind w:left="-88" w:leftChars="-42"/>
              <w:jc w:val="center"/>
              <w:rPr>
                <w:rFonts w:ascii="宋体" w:hAnsi="宋体" w:cs="宋体"/>
                <w:szCs w:val="21"/>
              </w:rPr>
            </w:pPr>
          </w:p>
        </w:tc>
        <w:tc>
          <w:tcPr>
            <w:tcW w:w="1985" w:type="dxa"/>
            <w:vAlign w:val="center"/>
          </w:tcPr>
          <w:p w14:paraId="1F036852">
            <w:pPr>
              <w:adjustRightInd w:val="0"/>
              <w:snapToGrid w:val="0"/>
              <w:spacing w:before="50" w:line="360" w:lineRule="auto"/>
              <w:ind w:left="-88" w:leftChars="-42"/>
              <w:jc w:val="center"/>
              <w:rPr>
                <w:rFonts w:ascii="宋体" w:hAnsi="宋体" w:cs="宋体"/>
                <w:szCs w:val="21"/>
              </w:rPr>
            </w:pPr>
          </w:p>
        </w:tc>
        <w:tc>
          <w:tcPr>
            <w:tcW w:w="2082" w:type="dxa"/>
            <w:tcBorders>
              <w:right w:val="single" w:color="auto" w:sz="4" w:space="0"/>
            </w:tcBorders>
            <w:vAlign w:val="center"/>
          </w:tcPr>
          <w:p w14:paraId="60C5D659">
            <w:pPr>
              <w:adjustRightInd w:val="0"/>
              <w:snapToGrid w:val="0"/>
              <w:spacing w:before="50" w:line="360" w:lineRule="auto"/>
              <w:ind w:left="-88" w:leftChars="-42"/>
              <w:jc w:val="center"/>
              <w:rPr>
                <w:rFonts w:ascii="宋体" w:hAnsi="宋体" w:cs="宋体"/>
                <w:szCs w:val="21"/>
              </w:rPr>
            </w:pPr>
          </w:p>
        </w:tc>
        <w:tc>
          <w:tcPr>
            <w:tcW w:w="1942" w:type="dxa"/>
            <w:tcBorders>
              <w:left w:val="single" w:color="auto" w:sz="4" w:space="0"/>
            </w:tcBorders>
            <w:vAlign w:val="center"/>
          </w:tcPr>
          <w:p w14:paraId="20BCF5E4">
            <w:pPr>
              <w:adjustRightInd w:val="0"/>
              <w:snapToGrid w:val="0"/>
              <w:spacing w:before="50" w:line="360" w:lineRule="auto"/>
              <w:ind w:left="-88" w:leftChars="-42"/>
              <w:jc w:val="center"/>
              <w:rPr>
                <w:rFonts w:ascii="宋体" w:hAnsi="宋体" w:cs="宋体"/>
                <w:szCs w:val="21"/>
              </w:rPr>
            </w:pPr>
          </w:p>
        </w:tc>
      </w:tr>
      <w:tr w14:paraId="2F8A2E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32AA428">
            <w:pPr>
              <w:adjustRightInd w:val="0"/>
              <w:snapToGrid w:val="0"/>
              <w:spacing w:before="50" w:line="360" w:lineRule="auto"/>
              <w:ind w:left="-88" w:leftChars="-42"/>
              <w:jc w:val="center"/>
              <w:rPr>
                <w:rFonts w:ascii="宋体" w:hAnsi="宋体" w:cs="宋体"/>
                <w:szCs w:val="21"/>
              </w:rPr>
            </w:pPr>
          </w:p>
        </w:tc>
        <w:tc>
          <w:tcPr>
            <w:tcW w:w="2410" w:type="dxa"/>
            <w:vAlign w:val="center"/>
          </w:tcPr>
          <w:p w14:paraId="45E88758">
            <w:pPr>
              <w:adjustRightInd w:val="0"/>
              <w:snapToGrid w:val="0"/>
              <w:spacing w:before="50" w:line="360" w:lineRule="auto"/>
              <w:ind w:left="-88" w:leftChars="-42"/>
              <w:jc w:val="center"/>
              <w:rPr>
                <w:rFonts w:ascii="宋体" w:hAnsi="宋体" w:cs="宋体"/>
                <w:szCs w:val="21"/>
              </w:rPr>
            </w:pPr>
          </w:p>
        </w:tc>
        <w:tc>
          <w:tcPr>
            <w:tcW w:w="1985" w:type="dxa"/>
            <w:vAlign w:val="center"/>
          </w:tcPr>
          <w:p w14:paraId="049D1BB5">
            <w:pPr>
              <w:adjustRightInd w:val="0"/>
              <w:snapToGrid w:val="0"/>
              <w:spacing w:before="50" w:line="360" w:lineRule="auto"/>
              <w:ind w:left="-88" w:leftChars="-42"/>
              <w:jc w:val="center"/>
              <w:rPr>
                <w:rFonts w:ascii="宋体" w:hAnsi="宋体" w:cs="宋体"/>
                <w:szCs w:val="21"/>
              </w:rPr>
            </w:pPr>
          </w:p>
        </w:tc>
        <w:tc>
          <w:tcPr>
            <w:tcW w:w="2082" w:type="dxa"/>
            <w:tcBorders>
              <w:right w:val="single" w:color="auto" w:sz="4" w:space="0"/>
            </w:tcBorders>
            <w:vAlign w:val="center"/>
          </w:tcPr>
          <w:p w14:paraId="1A3C8EFA">
            <w:pPr>
              <w:adjustRightInd w:val="0"/>
              <w:snapToGrid w:val="0"/>
              <w:spacing w:before="50" w:line="360" w:lineRule="auto"/>
              <w:ind w:left="-88" w:leftChars="-42"/>
              <w:jc w:val="center"/>
              <w:rPr>
                <w:rFonts w:ascii="宋体" w:hAnsi="宋体" w:cs="宋体"/>
                <w:szCs w:val="21"/>
              </w:rPr>
            </w:pPr>
          </w:p>
        </w:tc>
        <w:tc>
          <w:tcPr>
            <w:tcW w:w="1942" w:type="dxa"/>
            <w:tcBorders>
              <w:left w:val="single" w:color="auto" w:sz="4" w:space="0"/>
            </w:tcBorders>
            <w:vAlign w:val="center"/>
          </w:tcPr>
          <w:p w14:paraId="2045C458">
            <w:pPr>
              <w:adjustRightInd w:val="0"/>
              <w:snapToGrid w:val="0"/>
              <w:spacing w:before="50" w:line="360" w:lineRule="auto"/>
              <w:ind w:left="-88" w:leftChars="-42"/>
              <w:jc w:val="center"/>
              <w:rPr>
                <w:rFonts w:ascii="宋体" w:hAnsi="宋体" w:cs="宋体"/>
                <w:szCs w:val="21"/>
              </w:rPr>
            </w:pPr>
          </w:p>
        </w:tc>
      </w:tr>
      <w:tr w14:paraId="2D4EE1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31EFAA4">
            <w:pPr>
              <w:adjustRightInd w:val="0"/>
              <w:snapToGrid w:val="0"/>
              <w:spacing w:before="50" w:line="360" w:lineRule="auto"/>
              <w:ind w:left="-88" w:leftChars="-42"/>
              <w:jc w:val="center"/>
              <w:rPr>
                <w:rFonts w:ascii="宋体" w:hAnsi="宋体" w:cs="宋体"/>
                <w:szCs w:val="21"/>
              </w:rPr>
            </w:pPr>
          </w:p>
        </w:tc>
        <w:tc>
          <w:tcPr>
            <w:tcW w:w="2410" w:type="dxa"/>
            <w:vAlign w:val="center"/>
          </w:tcPr>
          <w:p w14:paraId="36824809">
            <w:pPr>
              <w:adjustRightInd w:val="0"/>
              <w:snapToGrid w:val="0"/>
              <w:spacing w:before="50" w:line="360" w:lineRule="auto"/>
              <w:ind w:left="-88" w:leftChars="-42"/>
              <w:jc w:val="center"/>
              <w:rPr>
                <w:rFonts w:ascii="宋体" w:hAnsi="宋体" w:cs="宋体"/>
                <w:szCs w:val="21"/>
              </w:rPr>
            </w:pPr>
          </w:p>
        </w:tc>
        <w:tc>
          <w:tcPr>
            <w:tcW w:w="1985" w:type="dxa"/>
            <w:vAlign w:val="center"/>
          </w:tcPr>
          <w:p w14:paraId="3F124EAC">
            <w:pPr>
              <w:adjustRightInd w:val="0"/>
              <w:snapToGrid w:val="0"/>
              <w:spacing w:before="50" w:line="360" w:lineRule="auto"/>
              <w:ind w:left="-88" w:leftChars="-42"/>
              <w:jc w:val="center"/>
              <w:rPr>
                <w:rFonts w:ascii="宋体" w:hAnsi="宋体" w:cs="宋体"/>
                <w:szCs w:val="21"/>
              </w:rPr>
            </w:pPr>
          </w:p>
        </w:tc>
        <w:tc>
          <w:tcPr>
            <w:tcW w:w="2082" w:type="dxa"/>
            <w:tcBorders>
              <w:right w:val="single" w:color="auto" w:sz="4" w:space="0"/>
            </w:tcBorders>
            <w:vAlign w:val="center"/>
          </w:tcPr>
          <w:p w14:paraId="3C60E850">
            <w:pPr>
              <w:adjustRightInd w:val="0"/>
              <w:snapToGrid w:val="0"/>
              <w:spacing w:before="50" w:line="360" w:lineRule="auto"/>
              <w:ind w:left="-88" w:leftChars="-42"/>
              <w:jc w:val="center"/>
              <w:rPr>
                <w:rFonts w:ascii="宋体" w:hAnsi="宋体" w:cs="宋体"/>
                <w:szCs w:val="21"/>
              </w:rPr>
            </w:pPr>
          </w:p>
        </w:tc>
        <w:tc>
          <w:tcPr>
            <w:tcW w:w="1942" w:type="dxa"/>
            <w:tcBorders>
              <w:left w:val="single" w:color="auto" w:sz="4" w:space="0"/>
            </w:tcBorders>
            <w:vAlign w:val="center"/>
          </w:tcPr>
          <w:p w14:paraId="6CBD1801">
            <w:pPr>
              <w:adjustRightInd w:val="0"/>
              <w:snapToGrid w:val="0"/>
              <w:spacing w:before="50" w:line="360" w:lineRule="auto"/>
              <w:ind w:left="-88" w:leftChars="-42"/>
              <w:jc w:val="center"/>
              <w:rPr>
                <w:rFonts w:ascii="宋体" w:hAnsi="宋体" w:cs="宋体"/>
                <w:szCs w:val="21"/>
              </w:rPr>
            </w:pPr>
          </w:p>
        </w:tc>
      </w:tr>
      <w:tr w14:paraId="67365D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462D4D74">
            <w:pPr>
              <w:adjustRightInd w:val="0"/>
              <w:snapToGrid w:val="0"/>
              <w:spacing w:before="50" w:line="360" w:lineRule="auto"/>
              <w:ind w:left="-88" w:leftChars="-42"/>
              <w:jc w:val="center"/>
              <w:rPr>
                <w:rFonts w:ascii="宋体" w:hAnsi="宋体" w:cs="宋体"/>
                <w:szCs w:val="21"/>
              </w:rPr>
            </w:pPr>
          </w:p>
        </w:tc>
        <w:tc>
          <w:tcPr>
            <w:tcW w:w="2410" w:type="dxa"/>
            <w:vAlign w:val="center"/>
          </w:tcPr>
          <w:p w14:paraId="53013B33">
            <w:pPr>
              <w:adjustRightInd w:val="0"/>
              <w:snapToGrid w:val="0"/>
              <w:spacing w:before="50" w:line="360" w:lineRule="auto"/>
              <w:ind w:left="-88" w:leftChars="-42"/>
              <w:jc w:val="center"/>
              <w:rPr>
                <w:rFonts w:ascii="宋体" w:hAnsi="宋体" w:cs="宋体"/>
                <w:szCs w:val="21"/>
              </w:rPr>
            </w:pPr>
          </w:p>
        </w:tc>
        <w:tc>
          <w:tcPr>
            <w:tcW w:w="1985" w:type="dxa"/>
            <w:vAlign w:val="center"/>
          </w:tcPr>
          <w:p w14:paraId="7148E81E">
            <w:pPr>
              <w:adjustRightInd w:val="0"/>
              <w:snapToGrid w:val="0"/>
              <w:spacing w:before="50" w:line="360" w:lineRule="auto"/>
              <w:ind w:left="-88" w:leftChars="-42"/>
              <w:jc w:val="center"/>
              <w:rPr>
                <w:rFonts w:ascii="宋体" w:hAnsi="宋体" w:cs="宋体"/>
                <w:szCs w:val="21"/>
              </w:rPr>
            </w:pPr>
          </w:p>
        </w:tc>
        <w:tc>
          <w:tcPr>
            <w:tcW w:w="4024" w:type="dxa"/>
            <w:gridSpan w:val="2"/>
            <w:vAlign w:val="center"/>
          </w:tcPr>
          <w:p w14:paraId="14FDC9E0">
            <w:pPr>
              <w:adjustRightInd w:val="0"/>
              <w:snapToGrid w:val="0"/>
              <w:spacing w:before="50" w:line="360" w:lineRule="auto"/>
              <w:ind w:firstLine="420" w:firstLineChars="200"/>
              <w:jc w:val="left"/>
              <w:rPr>
                <w:rFonts w:ascii="宋体" w:hAnsi="宋体" w:cs="宋体"/>
                <w:b/>
                <w:szCs w:val="21"/>
              </w:rPr>
            </w:pPr>
            <w:r>
              <w:rPr>
                <w:rFonts w:hint="eastAsia" w:ascii="宋体" w:hAnsi="宋体" w:cs="宋体"/>
                <w:b/>
                <w:szCs w:val="21"/>
              </w:rPr>
              <w:t>供应商保证：除本合同条款偏离表列出的偏离外，我单位对谈判文件的其他商务、合同条款完全响应，无偏离。</w:t>
            </w:r>
          </w:p>
        </w:tc>
      </w:tr>
    </w:tbl>
    <w:p w14:paraId="2BA7603E">
      <w:pPr>
        <w:adjustRightInd w:val="0"/>
        <w:snapToGrid w:val="0"/>
        <w:spacing w:before="50" w:line="360" w:lineRule="auto"/>
        <w:ind w:left="-88" w:leftChars="-42"/>
        <w:rPr>
          <w:rFonts w:ascii="宋体" w:hAnsi="宋体" w:cs="宋体"/>
          <w:szCs w:val="21"/>
        </w:rPr>
      </w:pPr>
      <w:r>
        <w:rPr>
          <w:rFonts w:hint="eastAsia" w:ascii="宋体" w:hAnsi="宋体" w:cs="宋体"/>
          <w:bCs/>
          <w:szCs w:val="21"/>
        </w:rPr>
        <w:t>注：1.</w:t>
      </w:r>
      <w:r>
        <w:rPr>
          <w:rFonts w:hint="eastAsia" w:ascii="宋体" w:hAnsi="宋体" w:cs="宋体"/>
          <w:szCs w:val="21"/>
        </w:rPr>
        <w:t>供应商应根据谈判文件第四章“合同草案条款”填写本表；</w:t>
      </w:r>
    </w:p>
    <w:p w14:paraId="4F24069C">
      <w:pPr>
        <w:adjustRightInd w:val="0"/>
        <w:snapToGrid w:val="0"/>
        <w:spacing w:before="50" w:line="360" w:lineRule="auto"/>
        <w:ind w:left="-88" w:leftChars="-42" w:firstLine="420" w:firstLineChars="200"/>
        <w:rPr>
          <w:rFonts w:ascii="宋体" w:hAnsi="宋体" w:cs="宋体"/>
          <w:b/>
          <w:szCs w:val="21"/>
        </w:rPr>
      </w:pPr>
      <w:r>
        <w:rPr>
          <w:rFonts w:hint="eastAsia" w:ascii="宋体" w:hAnsi="宋体" w:cs="宋体"/>
          <w:szCs w:val="21"/>
        </w:rPr>
        <w:t>2.</w:t>
      </w:r>
      <w:r>
        <w:rPr>
          <w:rFonts w:hint="eastAsia" w:ascii="宋体" w:hAnsi="宋体" w:cs="宋体"/>
          <w:b/>
          <w:szCs w:val="21"/>
        </w:rPr>
        <w:t>供应商如果对谈判文件第四章“合同草案条款”的响应有偏离，应将偏离条款逐条如实应答，并作出说明；</w:t>
      </w:r>
    </w:p>
    <w:p w14:paraId="341E7194">
      <w:pPr>
        <w:adjustRightInd w:val="0"/>
        <w:snapToGrid w:val="0"/>
        <w:spacing w:before="50" w:line="360" w:lineRule="auto"/>
        <w:ind w:left="-88" w:leftChars="-42" w:firstLine="420" w:firstLineChars="200"/>
        <w:rPr>
          <w:rFonts w:ascii="宋体" w:hAnsi="宋体" w:cs="宋体"/>
          <w:szCs w:val="21"/>
        </w:rPr>
      </w:pPr>
      <w:r>
        <w:rPr>
          <w:rFonts w:hint="eastAsia" w:ascii="宋体" w:hAnsi="宋体" w:cs="宋体"/>
          <w:szCs w:val="21"/>
        </w:rPr>
        <w:t>3.如不提供此表，则视为供应商不满足谈判文件第四章的所有条款要求，其</w:t>
      </w:r>
      <w:r>
        <w:rPr>
          <w:rFonts w:hint="eastAsia" w:ascii="宋体" w:hAnsi="宋体" w:cs="宋体"/>
          <w:b/>
          <w:szCs w:val="21"/>
        </w:rPr>
        <w:t>响应无效</w:t>
      </w:r>
      <w:r>
        <w:rPr>
          <w:rFonts w:hint="eastAsia" w:ascii="宋体" w:hAnsi="宋体" w:cs="宋体"/>
          <w:szCs w:val="21"/>
        </w:rPr>
        <w:t>。</w:t>
      </w:r>
    </w:p>
    <w:p w14:paraId="0EF80B9E">
      <w:pPr>
        <w:adjustRightInd w:val="0"/>
        <w:snapToGrid w:val="0"/>
        <w:spacing w:before="50" w:line="360" w:lineRule="auto"/>
        <w:ind w:left="-88" w:leftChars="-42" w:firstLine="420" w:firstLineChars="200"/>
        <w:rPr>
          <w:rFonts w:ascii="宋体" w:hAnsi="宋体" w:cs="宋体"/>
          <w:szCs w:val="21"/>
        </w:rPr>
      </w:pPr>
      <w:r>
        <w:rPr>
          <w:rFonts w:hint="eastAsia" w:ascii="宋体" w:hAnsi="宋体" w:cs="宋体"/>
          <w:szCs w:val="21"/>
        </w:rPr>
        <w:t>4.在采购人与成交供应商签订合同时，如成交供应商未在响应文件“合同条款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5CE25F80">
      <w:pPr>
        <w:adjustRightInd w:val="0"/>
        <w:snapToGrid w:val="0"/>
        <w:spacing w:before="50" w:line="360" w:lineRule="auto"/>
        <w:rPr>
          <w:rFonts w:ascii="宋体" w:hAnsi="宋体" w:cs="宋体"/>
          <w:szCs w:val="21"/>
        </w:rPr>
      </w:pPr>
    </w:p>
    <w:p w14:paraId="737686B1">
      <w:pPr>
        <w:adjustRightInd w:val="0"/>
        <w:snapToGrid w:val="0"/>
        <w:spacing w:before="50" w:line="360" w:lineRule="auto"/>
        <w:rPr>
          <w:rFonts w:ascii="宋体" w:hAnsi="宋体" w:cs="宋体"/>
          <w:szCs w:val="21"/>
        </w:rPr>
      </w:pPr>
    </w:p>
    <w:p w14:paraId="251A224C">
      <w:pPr>
        <w:adjustRightInd w:val="0"/>
        <w:snapToGrid w:val="0"/>
        <w:spacing w:before="50" w:line="360" w:lineRule="auto"/>
        <w:rPr>
          <w:rFonts w:ascii="宋体" w:hAnsi="宋体" w:cs="宋体"/>
          <w:szCs w:val="21"/>
        </w:rPr>
      </w:pPr>
      <w:r>
        <w:rPr>
          <w:rFonts w:hint="eastAsia" w:ascii="宋体" w:hAnsi="宋体" w:cs="宋体"/>
          <w:szCs w:val="21"/>
        </w:rPr>
        <w:t>供应商名称（盖单位公章）：</w:t>
      </w:r>
    </w:p>
    <w:p w14:paraId="76A289F5">
      <w:pPr>
        <w:adjustRightInd w:val="0"/>
        <w:snapToGrid w:val="0"/>
        <w:spacing w:before="50" w:line="360" w:lineRule="auto"/>
        <w:rPr>
          <w:rFonts w:ascii="宋体" w:hAnsi="宋体" w:cs="宋体"/>
          <w:szCs w:val="21"/>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或其授权的代理人（签字或印章）：</w:t>
      </w:r>
    </w:p>
    <w:p w14:paraId="54937FBA">
      <w:pPr>
        <w:rPr>
          <w:rFonts w:ascii="宋体" w:hAnsi="宋体" w:cs="宋体"/>
        </w:rPr>
      </w:pPr>
      <w:r>
        <w:rPr>
          <w:rFonts w:hint="eastAsia" w:ascii="宋体" w:hAnsi="宋体" w:cs="宋体"/>
        </w:rPr>
        <w:t>日期：    年    月     日</w:t>
      </w:r>
    </w:p>
    <w:p w14:paraId="3997E8FF">
      <w:pPr>
        <w:keepNext/>
        <w:keepLines/>
        <w:spacing w:line="360" w:lineRule="auto"/>
        <w:jc w:val="center"/>
        <w:outlineLvl w:val="1"/>
        <w:rPr>
          <w:rFonts w:ascii="宋体" w:hAnsi="宋体" w:cs="宋体"/>
          <w:b/>
          <w:bCs/>
          <w:sz w:val="28"/>
          <w:szCs w:val="28"/>
        </w:rPr>
      </w:pPr>
      <w:r>
        <w:rPr>
          <w:rFonts w:hint="eastAsia" w:ascii="宋体" w:hAnsi="宋体" w:cs="宋体"/>
          <w:b/>
          <w:bCs/>
          <w:sz w:val="28"/>
          <w:szCs w:val="28"/>
        </w:rPr>
        <w:br w:type="page"/>
      </w:r>
      <w:bookmarkStart w:id="177" w:name="_Toc28480"/>
      <w:bookmarkStart w:id="178" w:name="_Toc22201160"/>
      <w:bookmarkStart w:id="179" w:name="_Toc107998048"/>
      <w:r>
        <w:rPr>
          <w:rFonts w:hint="eastAsia" w:ascii="宋体" w:hAnsi="宋体" w:cs="宋体"/>
          <w:b/>
          <w:bCs/>
          <w:sz w:val="28"/>
          <w:szCs w:val="28"/>
        </w:rPr>
        <w:t>八、采购需求偏离表</w:t>
      </w:r>
      <w:bookmarkEnd w:id="177"/>
      <w:bookmarkEnd w:id="178"/>
      <w:bookmarkEnd w:id="179"/>
    </w:p>
    <w:p w14:paraId="13D26418">
      <w:pPr>
        <w:adjustRightInd w:val="0"/>
        <w:snapToGrid w:val="0"/>
        <w:spacing w:before="156" w:beforeLines="50" w:line="360" w:lineRule="auto"/>
        <w:rPr>
          <w:rFonts w:ascii="宋体" w:hAnsi="宋体" w:cs="宋体"/>
          <w:szCs w:val="21"/>
          <w:u w:val="single"/>
        </w:rPr>
      </w:pPr>
      <w:r>
        <w:rPr>
          <w:rFonts w:hint="eastAsia" w:ascii="宋体" w:hAnsi="宋体" w:cs="宋体"/>
          <w:szCs w:val="21"/>
        </w:rPr>
        <w:t xml:space="preserve">政府采购计划编号: </w:t>
      </w:r>
      <w:r>
        <w:rPr>
          <w:rFonts w:hint="eastAsia" w:ascii="宋体" w:hAnsi="宋体" w:cs="宋体"/>
          <w:szCs w:val="21"/>
          <w:u w:val="single"/>
        </w:rPr>
        <w:t xml:space="preserve">                     </w:t>
      </w:r>
      <w:r>
        <w:rPr>
          <w:rFonts w:hint="eastAsia" w:ascii="宋体" w:hAnsi="宋体" w:cs="宋体"/>
          <w:szCs w:val="21"/>
        </w:rPr>
        <w:t xml:space="preserve">     项目名称：</w:t>
      </w:r>
      <w:r>
        <w:rPr>
          <w:rFonts w:hint="eastAsia" w:ascii="宋体" w:hAnsi="宋体" w:cs="宋体"/>
          <w:szCs w:val="21"/>
          <w:u w:val="single"/>
        </w:rPr>
        <w:t xml:space="preserve">                    </w:t>
      </w:r>
    </w:p>
    <w:p w14:paraId="09569DF3">
      <w:pPr>
        <w:adjustRightInd w:val="0"/>
        <w:snapToGrid w:val="0"/>
        <w:spacing w:before="156" w:beforeLines="50" w:line="360" w:lineRule="auto"/>
        <w:rPr>
          <w:rFonts w:ascii="宋体" w:hAnsi="宋体" w:cs="宋体"/>
          <w:szCs w:val="21"/>
          <w:u w:val="single"/>
        </w:rPr>
      </w:pPr>
      <w:r>
        <w:rPr>
          <w:rFonts w:hint="eastAsia" w:ascii="宋体" w:hAnsi="宋体" w:cs="宋体"/>
          <w:szCs w:val="21"/>
        </w:rPr>
        <w:t>包号：</w:t>
      </w:r>
      <w:r>
        <w:rPr>
          <w:rFonts w:hint="eastAsia" w:ascii="宋体" w:hAnsi="宋体" w:cs="宋体"/>
          <w:szCs w:val="21"/>
          <w:u w:val="single"/>
        </w:rPr>
        <w:t xml:space="preserve">                             </w:t>
      </w:r>
      <w:r>
        <w:rPr>
          <w:rFonts w:hint="eastAsia" w:ascii="宋体" w:hAnsi="宋体" w:cs="宋体"/>
          <w:szCs w:val="21"/>
        </w:rPr>
        <w:t xml:space="preserve">         包名称：</w:t>
      </w:r>
      <w:r>
        <w:rPr>
          <w:rFonts w:hint="eastAsia" w:ascii="宋体" w:hAnsi="宋体" w:cs="宋体"/>
          <w:szCs w:val="21"/>
          <w:u w:val="single"/>
        </w:rPr>
        <w:t xml:space="preserve">                   </w:t>
      </w:r>
    </w:p>
    <w:tbl>
      <w:tblPr>
        <w:tblStyle w:val="16"/>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1CFCC87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5AF633B7">
            <w:pPr>
              <w:adjustRightInd w:val="0"/>
              <w:snapToGrid w:val="0"/>
              <w:spacing w:before="50" w:line="360" w:lineRule="auto"/>
              <w:ind w:left="-88" w:leftChars="-42"/>
              <w:jc w:val="center"/>
              <w:rPr>
                <w:rFonts w:ascii="宋体" w:hAnsi="宋体" w:cs="宋体"/>
                <w:szCs w:val="21"/>
              </w:rPr>
            </w:pPr>
            <w:r>
              <w:rPr>
                <w:rFonts w:hint="eastAsia" w:ascii="宋体" w:hAnsi="宋体" w:cs="宋体"/>
                <w:bCs/>
                <w:szCs w:val="21"/>
              </w:rPr>
              <w:t>序</w:t>
            </w:r>
            <w:r>
              <w:rPr>
                <w:rFonts w:hint="eastAsia" w:ascii="宋体" w:hAnsi="宋体" w:cs="宋体"/>
                <w:szCs w:val="21"/>
              </w:rPr>
              <w:t>号</w:t>
            </w:r>
          </w:p>
        </w:tc>
        <w:tc>
          <w:tcPr>
            <w:tcW w:w="2410" w:type="dxa"/>
            <w:vAlign w:val="center"/>
          </w:tcPr>
          <w:p w14:paraId="322AD56A">
            <w:pPr>
              <w:adjustRightInd w:val="0"/>
              <w:snapToGrid w:val="0"/>
              <w:spacing w:before="50" w:line="360" w:lineRule="auto"/>
              <w:ind w:left="-88" w:leftChars="-42"/>
              <w:jc w:val="center"/>
              <w:rPr>
                <w:rFonts w:ascii="宋体" w:hAnsi="宋体" w:cs="宋体"/>
                <w:szCs w:val="21"/>
              </w:rPr>
            </w:pPr>
            <w:r>
              <w:rPr>
                <w:rFonts w:hint="eastAsia" w:ascii="宋体" w:hAnsi="宋体" w:cs="宋体"/>
                <w:szCs w:val="21"/>
              </w:rPr>
              <w:t>谈判文件章节</w:t>
            </w:r>
            <w:r>
              <w:rPr>
                <w:rFonts w:hint="eastAsia" w:ascii="宋体" w:hAnsi="宋体" w:cs="宋体"/>
                <w:bCs/>
                <w:szCs w:val="21"/>
              </w:rPr>
              <w:t>条</w:t>
            </w:r>
            <w:r>
              <w:rPr>
                <w:rFonts w:hint="eastAsia" w:ascii="宋体" w:hAnsi="宋体" w:cs="宋体"/>
                <w:szCs w:val="21"/>
              </w:rPr>
              <w:t>款号</w:t>
            </w:r>
          </w:p>
        </w:tc>
        <w:tc>
          <w:tcPr>
            <w:tcW w:w="1985" w:type="dxa"/>
            <w:tcBorders>
              <w:right w:val="single" w:color="auto" w:sz="4" w:space="0"/>
            </w:tcBorders>
          </w:tcPr>
          <w:p w14:paraId="304A067F">
            <w:pPr>
              <w:adjustRightInd w:val="0"/>
              <w:snapToGrid w:val="0"/>
              <w:spacing w:before="50" w:line="360" w:lineRule="auto"/>
              <w:jc w:val="center"/>
              <w:rPr>
                <w:rFonts w:ascii="宋体" w:hAnsi="宋体" w:cs="宋体"/>
              </w:rPr>
            </w:pPr>
            <w:r>
              <w:rPr>
                <w:rFonts w:hint="eastAsia" w:ascii="宋体" w:hAnsi="宋体" w:cs="宋体"/>
                <w:szCs w:val="21"/>
              </w:rPr>
              <w:t>谈判</w:t>
            </w:r>
            <w:r>
              <w:rPr>
                <w:rFonts w:hint="eastAsia" w:ascii="宋体" w:hAnsi="宋体" w:cs="宋体"/>
              </w:rPr>
              <w:t>文件要求</w:t>
            </w:r>
          </w:p>
        </w:tc>
        <w:tc>
          <w:tcPr>
            <w:tcW w:w="2126" w:type="dxa"/>
            <w:tcBorders>
              <w:left w:val="single" w:color="auto" w:sz="4" w:space="0"/>
            </w:tcBorders>
          </w:tcPr>
          <w:p w14:paraId="22E7F873">
            <w:pPr>
              <w:adjustRightInd w:val="0"/>
              <w:snapToGrid w:val="0"/>
              <w:spacing w:before="50" w:line="360" w:lineRule="auto"/>
              <w:jc w:val="center"/>
              <w:rPr>
                <w:rFonts w:ascii="宋体" w:hAnsi="宋体" w:cs="宋体"/>
              </w:rPr>
            </w:pPr>
            <w:r>
              <w:rPr>
                <w:rFonts w:hint="eastAsia" w:ascii="宋体" w:hAnsi="宋体" w:cs="宋体"/>
                <w:szCs w:val="21"/>
              </w:rPr>
              <w:t>响应</w:t>
            </w:r>
            <w:r>
              <w:rPr>
                <w:rFonts w:hint="eastAsia" w:ascii="宋体" w:hAnsi="宋体" w:cs="宋体"/>
              </w:rPr>
              <w:t>文件应答</w:t>
            </w:r>
          </w:p>
        </w:tc>
        <w:tc>
          <w:tcPr>
            <w:tcW w:w="1756" w:type="dxa"/>
            <w:vAlign w:val="center"/>
          </w:tcPr>
          <w:p w14:paraId="3833241A">
            <w:pPr>
              <w:adjustRightInd w:val="0"/>
              <w:snapToGrid w:val="0"/>
              <w:spacing w:before="50" w:line="360" w:lineRule="auto"/>
              <w:ind w:left="-88" w:leftChars="-42"/>
              <w:jc w:val="center"/>
              <w:rPr>
                <w:rFonts w:ascii="宋体" w:hAnsi="宋体" w:cs="宋体"/>
                <w:szCs w:val="21"/>
              </w:rPr>
            </w:pPr>
            <w:r>
              <w:rPr>
                <w:rFonts w:hint="eastAsia" w:ascii="宋体" w:hAnsi="宋体" w:cs="宋体"/>
                <w:szCs w:val="21"/>
              </w:rPr>
              <w:t>偏离说明</w:t>
            </w:r>
          </w:p>
        </w:tc>
      </w:tr>
      <w:tr w14:paraId="216FE4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8A47BD1">
            <w:pPr>
              <w:adjustRightInd w:val="0"/>
              <w:snapToGrid w:val="0"/>
              <w:spacing w:before="50" w:line="360" w:lineRule="auto"/>
              <w:ind w:left="-88" w:leftChars="-42"/>
              <w:jc w:val="center"/>
              <w:rPr>
                <w:rFonts w:ascii="宋体" w:hAnsi="宋体" w:cs="宋体"/>
                <w:szCs w:val="21"/>
              </w:rPr>
            </w:pPr>
          </w:p>
        </w:tc>
        <w:tc>
          <w:tcPr>
            <w:tcW w:w="2410" w:type="dxa"/>
            <w:vAlign w:val="center"/>
          </w:tcPr>
          <w:p w14:paraId="492EC5EF">
            <w:pPr>
              <w:adjustRightInd w:val="0"/>
              <w:snapToGrid w:val="0"/>
              <w:spacing w:before="50" w:line="360" w:lineRule="auto"/>
              <w:ind w:left="-88" w:leftChars="-42"/>
              <w:jc w:val="center"/>
              <w:rPr>
                <w:rFonts w:ascii="宋体" w:hAnsi="宋体" w:cs="宋体"/>
                <w:szCs w:val="21"/>
              </w:rPr>
            </w:pPr>
          </w:p>
        </w:tc>
        <w:tc>
          <w:tcPr>
            <w:tcW w:w="1985" w:type="dxa"/>
            <w:tcBorders>
              <w:right w:val="single" w:color="auto" w:sz="4" w:space="0"/>
            </w:tcBorders>
            <w:vAlign w:val="center"/>
          </w:tcPr>
          <w:p w14:paraId="226C46D4">
            <w:pPr>
              <w:adjustRightInd w:val="0"/>
              <w:snapToGrid w:val="0"/>
              <w:spacing w:before="50" w:line="360" w:lineRule="auto"/>
              <w:ind w:left="-88" w:leftChars="-42"/>
              <w:jc w:val="center"/>
              <w:rPr>
                <w:rFonts w:ascii="宋体" w:hAnsi="宋体" w:cs="宋体"/>
                <w:szCs w:val="21"/>
              </w:rPr>
            </w:pPr>
          </w:p>
        </w:tc>
        <w:tc>
          <w:tcPr>
            <w:tcW w:w="2126" w:type="dxa"/>
            <w:tcBorders>
              <w:left w:val="single" w:color="auto" w:sz="4" w:space="0"/>
            </w:tcBorders>
            <w:vAlign w:val="center"/>
          </w:tcPr>
          <w:p w14:paraId="2EE60729">
            <w:pPr>
              <w:adjustRightInd w:val="0"/>
              <w:snapToGrid w:val="0"/>
              <w:spacing w:before="50" w:line="360" w:lineRule="auto"/>
              <w:ind w:left="-88" w:leftChars="-42"/>
              <w:jc w:val="center"/>
              <w:rPr>
                <w:rFonts w:ascii="宋体" w:hAnsi="宋体" w:cs="宋体"/>
                <w:szCs w:val="21"/>
              </w:rPr>
            </w:pPr>
          </w:p>
        </w:tc>
        <w:tc>
          <w:tcPr>
            <w:tcW w:w="1756" w:type="dxa"/>
            <w:vAlign w:val="center"/>
          </w:tcPr>
          <w:p w14:paraId="49AD890F">
            <w:pPr>
              <w:adjustRightInd w:val="0"/>
              <w:snapToGrid w:val="0"/>
              <w:spacing w:before="50" w:line="360" w:lineRule="auto"/>
              <w:ind w:left="-88" w:leftChars="-42"/>
              <w:jc w:val="center"/>
              <w:rPr>
                <w:rFonts w:ascii="宋体" w:hAnsi="宋体" w:cs="宋体"/>
                <w:szCs w:val="21"/>
              </w:rPr>
            </w:pPr>
          </w:p>
        </w:tc>
      </w:tr>
      <w:tr w14:paraId="492069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C8FC477">
            <w:pPr>
              <w:adjustRightInd w:val="0"/>
              <w:snapToGrid w:val="0"/>
              <w:spacing w:before="50" w:line="360" w:lineRule="auto"/>
              <w:ind w:left="-88" w:leftChars="-42"/>
              <w:jc w:val="center"/>
              <w:rPr>
                <w:rFonts w:ascii="宋体" w:hAnsi="宋体" w:cs="宋体"/>
                <w:szCs w:val="21"/>
              </w:rPr>
            </w:pPr>
          </w:p>
        </w:tc>
        <w:tc>
          <w:tcPr>
            <w:tcW w:w="2410" w:type="dxa"/>
            <w:vAlign w:val="center"/>
          </w:tcPr>
          <w:p w14:paraId="1270FA73">
            <w:pPr>
              <w:adjustRightInd w:val="0"/>
              <w:snapToGrid w:val="0"/>
              <w:spacing w:before="50" w:line="360" w:lineRule="auto"/>
              <w:ind w:left="-88" w:leftChars="-42"/>
              <w:jc w:val="center"/>
              <w:rPr>
                <w:rFonts w:ascii="宋体" w:hAnsi="宋体" w:cs="宋体"/>
                <w:szCs w:val="21"/>
              </w:rPr>
            </w:pPr>
          </w:p>
        </w:tc>
        <w:tc>
          <w:tcPr>
            <w:tcW w:w="1985" w:type="dxa"/>
            <w:tcBorders>
              <w:right w:val="single" w:color="auto" w:sz="4" w:space="0"/>
            </w:tcBorders>
            <w:vAlign w:val="center"/>
          </w:tcPr>
          <w:p w14:paraId="1344D2DD">
            <w:pPr>
              <w:adjustRightInd w:val="0"/>
              <w:snapToGrid w:val="0"/>
              <w:spacing w:before="50" w:line="360" w:lineRule="auto"/>
              <w:ind w:left="-88" w:leftChars="-42"/>
              <w:jc w:val="center"/>
              <w:rPr>
                <w:rFonts w:ascii="宋体" w:hAnsi="宋体" w:cs="宋体"/>
                <w:szCs w:val="21"/>
              </w:rPr>
            </w:pPr>
          </w:p>
        </w:tc>
        <w:tc>
          <w:tcPr>
            <w:tcW w:w="2126" w:type="dxa"/>
            <w:tcBorders>
              <w:left w:val="single" w:color="auto" w:sz="4" w:space="0"/>
            </w:tcBorders>
            <w:vAlign w:val="center"/>
          </w:tcPr>
          <w:p w14:paraId="525A2DE5">
            <w:pPr>
              <w:adjustRightInd w:val="0"/>
              <w:snapToGrid w:val="0"/>
              <w:spacing w:before="50" w:line="360" w:lineRule="auto"/>
              <w:ind w:left="-88" w:leftChars="-42"/>
              <w:jc w:val="center"/>
              <w:rPr>
                <w:rFonts w:ascii="宋体" w:hAnsi="宋体" w:cs="宋体"/>
                <w:szCs w:val="21"/>
              </w:rPr>
            </w:pPr>
          </w:p>
        </w:tc>
        <w:tc>
          <w:tcPr>
            <w:tcW w:w="1756" w:type="dxa"/>
            <w:vAlign w:val="center"/>
          </w:tcPr>
          <w:p w14:paraId="689F7A36">
            <w:pPr>
              <w:adjustRightInd w:val="0"/>
              <w:snapToGrid w:val="0"/>
              <w:spacing w:before="50" w:line="360" w:lineRule="auto"/>
              <w:ind w:left="-88" w:leftChars="-42"/>
              <w:jc w:val="center"/>
              <w:rPr>
                <w:rFonts w:ascii="宋体" w:hAnsi="宋体" w:cs="宋体"/>
                <w:szCs w:val="21"/>
              </w:rPr>
            </w:pPr>
          </w:p>
        </w:tc>
      </w:tr>
      <w:tr w14:paraId="127DC5A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B7CEF7A">
            <w:pPr>
              <w:adjustRightInd w:val="0"/>
              <w:snapToGrid w:val="0"/>
              <w:spacing w:before="50" w:line="360" w:lineRule="auto"/>
              <w:ind w:left="-88" w:leftChars="-42"/>
              <w:jc w:val="center"/>
              <w:rPr>
                <w:rFonts w:ascii="宋体" w:hAnsi="宋体" w:cs="宋体"/>
                <w:szCs w:val="21"/>
              </w:rPr>
            </w:pPr>
          </w:p>
        </w:tc>
        <w:tc>
          <w:tcPr>
            <w:tcW w:w="2410" w:type="dxa"/>
            <w:vAlign w:val="center"/>
          </w:tcPr>
          <w:p w14:paraId="02FC0533">
            <w:pPr>
              <w:adjustRightInd w:val="0"/>
              <w:snapToGrid w:val="0"/>
              <w:spacing w:before="50" w:line="360" w:lineRule="auto"/>
              <w:ind w:left="-88" w:leftChars="-42"/>
              <w:jc w:val="center"/>
              <w:rPr>
                <w:rFonts w:ascii="宋体" w:hAnsi="宋体" w:cs="宋体"/>
                <w:szCs w:val="21"/>
              </w:rPr>
            </w:pPr>
          </w:p>
        </w:tc>
        <w:tc>
          <w:tcPr>
            <w:tcW w:w="1985" w:type="dxa"/>
            <w:tcBorders>
              <w:right w:val="single" w:color="auto" w:sz="4" w:space="0"/>
            </w:tcBorders>
            <w:vAlign w:val="center"/>
          </w:tcPr>
          <w:p w14:paraId="19601BF8">
            <w:pPr>
              <w:adjustRightInd w:val="0"/>
              <w:snapToGrid w:val="0"/>
              <w:spacing w:before="50" w:line="360" w:lineRule="auto"/>
              <w:ind w:left="-88" w:leftChars="-42"/>
              <w:jc w:val="center"/>
              <w:rPr>
                <w:rFonts w:ascii="宋体" w:hAnsi="宋体" w:cs="宋体"/>
                <w:szCs w:val="21"/>
              </w:rPr>
            </w:pPr>
          </w:p>
        </w:tc>
        <w:tc>
          <w:tcPr>
            <w:tcW w:w="2126" w:type="dxa"/>
            <w:tcBorders>
              <w:left w:val="single" w:color="auto" w:sz="4" w:space="0"/>
            </w:tcBorders>
            <w:vAlign w:val="center"/>
          </w:tcPr>
          <w:p w14:paraId="171DB38B">
            <w:pPr>
              <w:adjustRightInd w:val="0"/>
              <w:snapToGrid w:val="0"/>
              <w:spacing w:before="50" w:line="360" w:lineRule="auto"/>
              <w:ind w:left="-88" w:leftChars="-42"/>
              <w:jc w:val="center"/>
              <w:rPr>
                <w:rFonts w:ascii="宋体" w:hAnsi="宋体" w:cs="宋体"/>
                <w:szCs w:val="21"/>
              </w:rPr>
            </w:pPr>
          </w:p>
        </w:tc>
        <w:tc>
          <w:tcPr>
            <w:tcW w:w="1756" w:type="dxa"/>
            <w:vAlign w:val="center"/>
          </w:tcPr>
          <w:p w14:paraId="697D99AF">
            <w:pPr>
              <w:adjustRightInd w:val="0"/>
              <w:snapToGrid w:val="0"/>
              <w:spacing w:before="50" w:line="360" w:lineRule="auto"/>
              <w:ind w:left="-88" w:leftChars="-42"/>
              <w:jc w:val="center"/>
              <w:rPr>
                <w:rFonts w:ascii="宋体" w:hAnsi="宋体" w:cs="宋体"/>
                <w:szCs w:val="21"/>
              </w:rPr>
            </w:pPr>
          </w:p>
        </w:tc>
      </w:tr>
      <w:tr w14:paraId="0EE9A7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E13C9BD">
            <w:pPr>
              <w:adjustRightInd w:val="0"/>
              <w:snapToGrid w:val="0"/>
              <w:spacing w:before="50" w:line="360" w:lineRule="auto"/>
              <w:ind w:left="-88" w:leftChars="-42"/>
              <w:jc w:val="center"/>
              <w:rPr>
                <w:rFonts w:ascii="宋体" w:hAnsi="宋体" w:cs="宋体"/>
                <w:szCs w:val="21"/>
              </w:rPr>
            </w:pPr>
          </w:p>
        </w:tc>
        <w:tc>
          <w:tcPr>
            <w:tcW w:w="2410" w:type="dxa"/>
            <w:vAlign w:val="center"/>
          </w:tcPr>
          <w:p w14:paraId="582F5B75">
            <w:pPr>
              <w:adjustRightInd w:val="0"/>
              <w:snapToGrid w:val="0"/>
              <w:spacing w:before="50" w:line="360" w:lineRule="auto"/>
              <w:ind w:left="-88" w:leftChars="-42"/>
              <w:jc w:val="center"/>
              <w:rPr>
                <w:rFonts w:ascii="宋体" w:hAnsi="宋体" w:cs="宋体"/>
                <w:szCs w:val="21"/>
              </w:rPr>
            </w:pPr>
          </w:p>
        </w:tc>
        <w:tc>
          <w:tcPr>
            <w:tcW w:w="1985" w:type="dxa"/>
            <w:tcBorders>
              <w:right w:val="single" w:color="auto" w:sz="4" w:space="0"/>
            </w:tcBorders>
            <w:vAlign w:val="center"/>
          </w:tcPr>
          <w:p w14:paraId="2BD484D3">
            <w:pPr>
              <w:adjustRightInd w:val="0"/>
              <w:snapToGrid w:val="0"/>
              <w:spacing w:before="50" w:line="360" w:lineRule="auto"/>
              <w:ind w:left="-88" w:leftChars="-42"/>
              <w:jc w:val="center"/>
              <w:rPr>
                <w:rFonts w:ascii="宋体" w:hAnsi="宋体" w:cs="宋体"/>
                <w:szCs w:val="21"/>
              </w:rPr>
            </w:pPr>
          </w:p>
        </w:tc>
        <w:tc>
          <w:tcPr>
            <w:tcW w:w="2126" w:type="dxa"/>
            <w:tcBorders>
              <w:left w:val="single" w:color="auto" w:sz="4" w:space="0"/>
            </w:tcBorders>
            <w:vAlign w:val="center"/>
          </w:tcPr>
          <w:p w14:paraId="12F86D05">
            <w:pPr>
              <w:adjustRightInd w:val="0"/>
              <w:snapToGrid w:val="0"/>
              <w:spacing w:before="50" w:line="360" w:lineRule="auto"/>
              <w:ind w:left="-88" w:leftChars="-42"/>
              <w:jc w:val="center"/>
              <w:rPr>
                <w:rFonts w:ascii="宋体" w:hAnsi="宋体" w:cs="宋体"/>
                <w:szCs w:val="21"/>
              </w:rPr>
            </w:pPr>
          </w:p>
        </w:tc>
        <w:tc>
          <w:tcPr>
            <w:tcW w:w="1756" w:type="dxa"/>
            <w:vAlign w:val="center"/>
          </w:tcPr>
          <w:p w14:paraId="5F7B0E8A">
            <w:pPr>
              <w:adjustRightInd w:val="0"/>
              <w:snapToGrid w:val="0"/>
              <w:spacing w:before="50" w:line="360" w:lineRule="auto"/>
              <w:ind w:left="-88" w:leftChars="-42"/>
              <w:jc w:val="center"/>
              <w:rPr>
                <w:rFonts w:ascii="宋体" w:hAnsi="宋体" w:cs="宋体"/>
                <w:szCs w:val="21"/>
              </w:rPr>
            </w:pPr>
          </w:p>
        </w:tc>
      </w:tr>
      <w:tr w14:paraId="1C29984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4B9FB7B">
            <w:pPr>
              <w:adjustRightInd w:val="0"/>
              <w:snapToGrid w:val="0"/>
              <w:spacing w:before="50" w:line="360" w:lineRule="auto"/>
              <w:ind w:left="-88" w:leftChars="-42"/>
              <w:jc w:val="center"/>
              <w:rPr>
                <w:rFonts w:ascii="宋体" w:hAnsi="宋体" w:cs="宋体"/>
                <w:szCs w:val="21"/>
              </w:rPr>
            </w:pPr>
          </w:p>
        </w:tc>
        <w:tc>
          <w:tcPr>
            <w:tcW w:w="2410" w:type="dxa"/>
            <w:vAlign w:val="center"/>
          </w:tcPr>
          <w:p w14:paraId="5DF17725">
            <w:pPr>
              <w:adjustRightInd w:val="0"/>
              <w:snapToGrid w:val="0"/>
              <w:spacing w:before="50" w:line="360" w:lineRule="auto"/>
              <w:ind w:left="-88" w:leftChars="-42"/>
              <w:jc w:val="center"/>
              <w:rPr>
                <w:rFonts w:ascii="宋体" w:hAnsi="宋体" w:cs="宋体"/>
                <w:szCs w:val="21"/>
              </w:rPr>
            </w:pPr>
          </w:p>
        </w:tc>
        <w:tc>
          <w:tcPr>
            <w:tcW w:w="1985" w:type="dxa"/>
            <w:tcBorders>
              <w:right w:val="single" w:color="auto" w:sz="4" w:space="0"/>
            </w:tcBorders>
            <w:vAlign w:val="center"/>
          </w:tcPr>
          <w:p w14:paraId="1374C200">
            <w:pPr>
              <w:adjustRightInd w:val="0"/>
              <w:snapToGrid w:val="0"/>
              <w:spacing w:before="50" w:line="360" w:lineRule="auto"/>
              <w:ind w:left="-88" w:leftChars="-42"/>
              <w:jc w:val="center"/>
              <w:rPr>
                <w:rFonts w:ascii="宋体" w:hAnsi="宋体" w:cs="宋体"/>
                <w:szCs w:val="21"/>
              </w:rPr>
            </w:pPr>
          </w:p>
        </w:tc>
        <w:tc>
          <w:tcPr>
            <w:tcW w:w="2126" w:type="dxa"/>
            <w:tcBorders>
              <w:left w:val="single" w:color="auto" w:sz="4" w:space="0"/>
            </w:tcBorders>
            <w:vAlign w:val="center"/>
          </w:tcPr>
          <w:p w14:paraId="014341A3">
            <w:pPr>
              <w:adjustRightInd w:val="0"/>
              <w:snapToGrid w:val="0"/>
              <w:spacing w:before="50" w:line="360" w:lineRule="auto"/>
              <w:ind w:left="-88" w:leftChars="-42"/>
              <w:jc w:val="center"/>
              <w:rPr>
                <w:rFonts w:ascii="宋体" w:hAnsi="宋体" w:cs="宋体"/>
                <w:szCs w:val="21"/>
              </w:rPr>
            </w:pPr>
          </w:p>
        </w:tc>
        <w:tc>
          <w:tcPr>
            <w:tcW w:w="1756" w:type="dxa"/>
            <w:vAlign w:val="center"/>
          </w:tcPr>
          <w:p w14:paraId="0C39B035">
            <w:pPr>
              <w:adjustRightInd w:val="0"/>
              <w:snapToGrid w:val="0"/>
              <w:spacing w:before="50" w:line="360" w:lineRule="auto"/>
              <w:ind w:left="-88" w:leftChars="-42"/>
              <w:jc w:val="center"/>
              <w:rPr>
                <w:rFonts w:ascii="宋体" w:hAnsi="宋体" w:cs="宋体"/>
                <w:szCs w:val="21"/>
              </w:rPr>
            </w:pPr>
          </w:p>
        </w:tc>
      </w:tr>
      <w:tr w14:paraId="52D782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2C2C108">
            <w:pPr>
              <w:adjustRightInd w:val="0"/>
              <w:snapToGrid w:val="0"/>
              <w:spacing w:before="50" w:line="360" w:lineRule="auto"/>
              <w:ind w:left="-88" w:leftChars="-42"/>
              <w:jc w:val="center"/>
              <w:rPr>
                <w:rFonts w:ascii="宋体" w:hAnsi="宋体" w:cs="宋体"/>
                <w:szCs w:val="21"/>
              </w:rPr>
            </w:pPr>
          </w:p>
        </w:tc>
        <w:tc>
          <w:tcPr>
            <w:tcW w:w="2410" w:type="dxa"/>
            <w:vAlign w:val="center"/>
          </w:tcPr>
          <w:p w14:paraId="04740FB6">
            <w:pPr>
              <w:adjustRightInd w:val="0"/>
              <w:snapToGrid w:val="0"/>
              <w:spacing w:before="50" w:line="360" w:lineRule="auto"/>
              <w:ind w:left="-88" w:leftChars="-42"/>
              <w:jc w:val="center"/>
              <w:rPr>
                <w:rFonts w:ascii="宋体" w:hAnsi="宋体" w:cs="宋体"/>
                <w:szCs w:val="21"/>
              </w:rPr>
            </w:pPr>
          </w:p>
        </w:tc>
        <w:tc>
          <w:tcPr>
            <w:tcW w:w="1985" w:type="dxa"/>
            <w:tcBorders>
              <w:right w:val="single" w:color="auto" w:sz="4" w:space="0"/>
            </w:tcBorders>
            <w:vAlign w:val="center"/>
          </w:tcPr>
          <w:p w14:paraId="738B7300">
            <w:pPr>
              <w:adjustRightInd w:val="0"/>
              <w:snapToGrid w:val="0"/>
              <w:spacing w:before="50" w:line="360" w:lineRule="auto"/>
              <w:ind w:left="-88" w:leftChars="-42"/>
              <w:jc w:val="center"/>
              <w:rPr>
                <w:rFonts w:ascii="宋体" w:hAnsi="宋体" w:cs="宋体"/>
                <w:szCs w:val="21"/>
              </w:rPr>
            </w:pPr>
          </w:p>
        </w:tc>
        <w:tc>
          <w:tcPr>
            <w:tcW w:w="3882" w:type="dxa"/>
            <w:gridSpan w:val="2"/>
            <w:tcBorders>
              <w:left w:val="single" w:color="auto" w:sz="4" w:space="0"/>
            </w:tcBorders>
            <w:vAlign w:val="center"/>
          </w:tcPr>
          <w:p w14:paraId="47C7B0D4">
            <w:pPr>
              <w:adjustRightInd w:val="0"/>
              <w:snapToGrid w:val="0"/>
              <w:spacing w:before="50" w:line="360" w:lineRule="auto"/>
              <w:ind w:firstLine="420" w:firstLineChars="200"/>
              <w:rPr>
                <w:rFonts w:ascii="宋体" w:hAnsi="宋体" w:cs="宋体"/>
                <w:szCs w:val="21"/>
              </w:rPr>
            </w:pPr>
            <w:r>
              <w:rPr>
                <w:rFonts w:hint="eastAsia" w:ascii="宋体" w:hAnsi="宋体" w:cs="宋体"/>
                <w:b/>
                <w:szCs w:val="21"/>
              </w:rPr>
              <w:t>供应商保证：除本采购需求偏离表列出的偏离外，我单位对谈判文件的其他采购需求条款完全响应，无偏离。</w:t>
            </w:r>
          </w:p>
        </w:tc>
      </w:tr>
    </w:tbl>
    <w:p w14:paraId="30AD4EF5">
      <w:pPr>
        <w:adjustRightInd w:val="0"/>
        <w:snapToGrid w:val="0"/>
        <w:spacing w:before="50" w:line="360" w:lineRule="auto"/>
        <w:ind w:left="-88" w:leftChars="-42"/>
        <w:rPr>
          <w:rFonts w:ascii="宋体" w:hAnsi="宋体" w:cs="宋体"/>
          <w:szCs w:val="21"/>
        </w:rPr>
      </w:pPr>
      <w:r>
        <w:rPr>
          <w:rFonts w:hint="eastAsia" w:ascii="宋体" w:hAnsi="宋体" w:cs="宋体"/>
          <w:bCs/>
          <w:szCs w:val="21"/>
        </w:rPr>
        <w:t>注：</w:t>
      </w:r>
      <w:r>
        <w:rPr>
          <w:rFonts w:hint="eastAsia" w:ascii="宋体" w:hAnsi="宋体" w:cs="宋体"/>
          <w:szCs w:val="21"/>
        </w:rPr>
        <w:t>1.供应商应根据谈判文件第三章“采购需求”填写本表；</w:t>
      </w:r>
    </w:p>
    <w:p w14:paraId="03BAE832">
      <w:pPr>
        <w:adjustRightInd w:val="0"/>
        <w:snapToGrid w:val="0"/>
        <w:spacing w:before="50" w:line="360" w:lineRule="auto"/>
        <w:ind w:left="-88" w:leftChars="-42" w:firstLine="420" w:firstLineChars="200"/>
        <w:rPr>
          <w:rFonts w:ascii="宋体" w:hAnsi="宋体" w:cs="宋体"/>
          <w:b/>
          <w:szCs w:val="21"/>
        </w:rPr>
      </w:pPr>
      <w:r>
        <w:rPr>
          <w:rFonts w:hint="eastAsia" w:ascii="宋体" w:hAnsi="宋体" w:cs="宋体"/>
          <w:szCs w:val="21"/>
        </w:rPr>
        <w:t>2.</w:t>
      </w:r>
      <w:r>
        <w:rPr>
          <w:rFonts w:hint="eastAsia" w:ascii="宋体" w:hAnsi="宋体" w:cs="宋体"/>
          <w:b/>
          <w:szCs w:val="21"/>
        </w:rPr>
        <w:t>供应商如果对谈判文件第三章“采购需求”的响应有偏离，应将偏离条款逐条如实应答，并作出说明；</w:t>
      </w:r>
    </w:p>
    <w:p w14:paraId="346A7BD0">
      <w:pPr>
        <w:adjustRightInd w:val="0"/>
        <w:snapToGrid w:val="0"/>
        <w:spacing w:before="50" w:line="360" w:lineRule="auto"/>
        <w:ind w:left="-88" w:leftChars="-42" w:firstLine="420" w:firstLineChars="200"/>
        <w:rPr>
          <w:rFonts w:ascii="宋体" w:hAnsi="宋体" w:cs="宋体"/>
          <w:b/>
          <w:szCs w:val="21"/>
        </w:rPr>
      </w:pPr>
      <w:r>
        <w:rPr>
          <w:rFonts w:hint="eastAsia" w:ascii="宋体" w:hAnsi="宋体" w:cs="宋体"/>
          <w:b/>
          <w:szCs w:val="21"/>
        </w:rPr>
        <w:t>3.如不提供此表，则视为供应商不满足谈判文件第三章的所有条款要求，其响应无效。</w:t>
      </w:r>
    </w:p>
    <w:p w14:paraId="741CB67F">
      <w:pPr>
        <w:adjustRightInd w:val="0"/>
        <w:snapToGrid w:val="0"/>
        <w:spacing w:before="50" w:line="360" w:lineRule="auto"/>
        <w:ind w:left="-88" w:leftChars="-42" w:firstLine="420" w:firstLineChars="200"/>
        <w:rPr>
          <w:rFonts w:ascii="宋体" w:hAnsi="宋体" w:cs="宋体"/>
          <w:szCs w:val="21"/>
        </w:rPr>
      </w:pPr>
      <w:r>
        <w:rPr>
          <w:rFonts w:hint="eastAsia" w:ascii="宋体" w:hAnsi="宋体" w:cs="宋体"/>
          <w:szCs w:val="21"/>
        </w:rPr>
        <w:t>4.在采购人与成交供应商签订合同时，如成交供应商未在响应文件“采购需求偏离表”中列出偏离说明，无论已发生或即将发生任何情形，均视为完全符合谈判文件要求，并写入合同。若成交供应商在合同签订前，以上述事项为借口而不履行合同签订手续及执行合同，则视作拒绝与采购人签订合同。</w:t>
      </w:r>
    </w:p>
    <w:p w14:paraId="0C922179">
      <w:pPr>
        <w:adjustRightInd w:val="0"/>
        <w:snapToGrid w:val="0"/>
        <w:spacing w:before="50" w:line="360" w:lineRule="auto"/>
        <w:ind w:left="-88" w:leftChars="-42" w:firstLine="420" w:firstLineChars="200"/>
        <w:rPr>
          <w:rFonts w:ascii="宋体" w:hAnsi="宋体" w:cs="宋体"/>
          <w:szCs w:val="21"/>
        </w:rPr>
      </w:pPr>
      <w:r>
        <w:rPr>
          <w:rFonts w:hint="eastAsia" w:ascii="宋体" w:hAnsi="宋体" w:cs="宋体"/>
          <w:szCs w:val="21"/>
        </w:rPr>
        <w:t>5.本表偏离表与本章第六节“采购需求响应”不一致时，以“采购需求响应”为准。</w:t>
      </w:r>
    </w:p>
    <w:p w14:paraId="5D1AD1D5">
      <w:pPr>
        <w:adjustRightInd w:val="0"/>
        <w:snapToGrid w:val="0"/>
        <w:spacing w:before="50" w:line="360" w:lineRule="auto"/>
        <w:rPr>
          <w:rFonts w:ascii="宋体" w:hAnsi="宋体" w:cs="宋体"/>
          <w:szCs w:val="21"/>
        </w:rPr>
      </w:pPr>
    </w:p>
    <w:p w14:paraId="68F0BF07">
      <w:pPr>
        <w:adjustRightInd w:val="0"/>
        <w:snapToGrid w:val="0"/>
        <w:spacing w:before="50" w:line="360" w:lineRule="auto"/>
        <w:rPr>
          <w:rFonts w:ascii="宋体" w:hAnsi="宋体" w:cs="宋体"/>
          <w:szCs w:val="21"/>
        </w:rPr>
      </w:pPr>
    </w:p>
    <w:p w14:paraId="76DD69E6">
      <w:pPr>
        <w:adjustRightInd w:val="0"/>
        <w:snapToGrid w:val="0"/>
        <w:spacing w:before="50" w:line="360" w:lineRule="auto"/>
        <w:rPr>
          <w:rFonts w:ascii="宋体" w:hAnsi="宋体" w:cs="宋体"/>
          <w:szCs w:val="21"/>
        </w:rPr>
      </w:pPr>
    </w:p>
    <w:p w14:paraId="27348E26">
      <w:pPr>
        <w:adjustRightInd w:val="0"/>
        <w:snapToGrid w:val="0"/>
        <w:spacing w:before="50" w:line="360" w:lineRule="auto"/>
        <w:rPr>
          <w:rFonts w:ascii="宋体" w:hAnsi="宋体" w:cs="宋体"/>
          <w:szCs w:val="21"/>
        </w:rPr>
      </w:pPr>
      <w:r>
        <w:rPr>
          <w:rFonts w:hint="eastAsia" w:ascii="宋体" w:hAnsi="宋体" w:cs="宋体"/>
          <w:szCs w:val="21"/>
        </w:rPr>
        <w:t>供应商名称（盖单位公章）：</w:t>
      </w:r>
    </w:p>
    <w:p w14:paraId="263E095E">
      <w:pPr>
        <w:adjustRightInd w:val="0"/>
        <w:snapToGrid w:val="0"/>
        <w:spacing w:before="50" w:line="360" w:lineRule="auto"/>
        <w:rPr>
          <w:rFonts w:ascii="宋体" w:hAnsi="宋体" w:cs="宋体"/>
          <w:szCs w:val="21"/>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或其授权的代理人（签字或印章）：</w:t>
      </w:r>
    </w:p>
    <w:p w14:paraId="34FA3284">
      <w:pPr>
        <w:adjustRightInd w:val="0"/>
        <w:snapToGrid w:val="0"/>
        <w:spacing w:before="50" w:line="360" w:lineRule="auto"/>
        <w:rPr>
          <w:rFonts w:ascii="宋体" w:hAnsi="宋体" w:cs="宋体"/>
          <w:szCs w:val="21"/>
        </w:rPr>
      </w:pPr>
      <w:r>
        <w:rPr>
          <w:rFonts w:hint="eastAsia" w:ascii="宋体" w:hAnsi="宋体" w:cs="宋体"/>
          <w:szCs w:val="21"/>
        </w:rPr>
        <w:t>日      期：      年     月     日</w:t>
      </w:r>
    </w:p>
    <w:p w14:paraId="7D70C3D9">
      <w:pPr>
        <w:rPr>
          <w:rFonts w:ascii="宋体" w:hAnsi="宋体" w:cs="宋体"/>
        </w:rPr>
      </w:pPr>
    </w:p>
    <w:p w14:paraId="77FA7D13">
      <w:pPr>
        <w:rPr>
          <w:rFonts w:ascii="宋体" w:hAnsi="宋体" w:cs="宋体"/>
        </w:rPr>
        <w:sectPr>
          <w:footerReference r:id="rId6" w:type="even"/>
          <w:pgSz w:w="11906" w:h="16838"/>
          <w:pgMar w:top="1418" w:right="1418" w:bottom="1134" w:left="1418" w:header="851" w:footer="992" w:gutter="0"/>
          <w:cols w:space="720" w:num="1"/>
          <w:docGrid w:type="linesAndChars" w:linePitch="312" w:charSpace="0"/>
        </w:sectPr>
      </w:pPr>
    </w:p>
    <w:p w14:paraId="742695D9">
      <w:pPr>
        <w:keepNext/>
        <w:keepLines/>
        <w:spacing w:line="360" w:lineRule="auto"/>
        <w:jc w:val="center"/>
        <w:outlineLvl w:val="1"/>
        <w:rPr>
          <w:rFonts w:ascii="宋体" w:hAnsi="宋体" w:cs="宋体"/>
          <w:b/>
          <w:bCs/>
          <w:sz w:val="28"/>
          <w:szCs w:val="28"/>
        </w:rPr>
      </w:pPr>
      <w:bookmarkStart w:id="180" w:name="_Toc107998049"/>
      <w:bookmarkStart w:id="181" w:name="_Toc16077"/>
      <w:bookmarkStart w:id="182" w:name="_Toc22201161"/>
      <w:r>
        <w:rPr>
          <w:rFonts w:hint="eastAsia" w:ascii="宋体" w:hAnsi="宋体" w:cs="宋体"/>
          <w:b/>
          <w:bCs/>
          <w:sz w:val="24"/>
          <w:szCs w:val="32"/>
        </w:rPr>
        <w:t>九</w:t>
      </w:r>
      <w:r>
        <w:rPr>
          <w:rFonts w:hint="eastAsia" w:ascii="宋体" w:hAnsi="宋体" w:cs="宋体"/>
          <w:b/>
          <w:bCs/>
          <w:sz w:val="28"/>
          <w:szCs w:val="28"/>
        </w:rPr>
        <w:t>、享受政府采购政策优惠的证明资料</w:t>
      </w:r>
      <w:bookmarkEnd w:id="180"/>
      <w:bookmarkEnd w:id="181"/>
      <w:bookmarkEnd w:id="182"/>
    </w:p>
    <w:p w14:paraId="074F9913">
      <w:pPr>
        <w:adjustRightInd w:val="0"/>
        <w:snapToGrid w:val="0"/>
        <w:spacing w:line="360" w:lineRule="auto"/>
        <w:rPr>
          <w:rFonts w:ascii="宋体" w:hAnsi="宋体" w:cs="宋体"/>
          <w:bCs/>
          <w:spacing w:val="6"/>
          <w:kern w:val="0"/>
          <w:szCs w:val="21"/>
        </w:rPr>
      </w:pPr>
    </w:p>
    <w:p w14:paraId="13B02F78">
      <w:pPr>
        <w:adjustRightInd w:val="0"/>
        <w:snapToGrid w:val="0"/>
        <w:spacing w:line="360" w:lineRule="auto"/>
        <w:ind w:firstLine="444" w:firstLineChars="200"/>
        <w:rPr>
          <w:rFonts w:ascii="宋体" w:hAnsi="宋体" w:cs="宋体"/>
          <w:bCs/>
          <w:spacing w:val="6"/>
          <w:kern w:val="0"/>
          <w:szCs w:val="21"/>
        </w:rPr>
      </w:pPr>
      <w:r>
        <w:rPr>
          <w:rFonts w:hint="eastAsia" w:ascii="宋体" w:hAnsi="宋体" w:cs="宋体"/>
          <w:bCs/>
          <w:spacing w:val="6"/>
          <w:kern w:val="0"/>
          <w:szCs w:val="21"/>
        </w:rPr>
        <w:t>供应商符合第二章第38条、第39条、第40条、第41条要求的，应提供下列证明资料，并填写相关数据。</w:t>
      </w:r>
    </w:p>
    <w:p w14:paraId="6919BF98">
      <w:pPr>
        <w:adjustRightInd w:val="0"/>
        <w:snapToGrid w:val="0"/>
        <w:spacing w:line="360" w:lineRule="auto"/>
        <w:rPr>
          <w:rFonts w:ascii="宋体" w:hAnsi="宋体" w:cs="宋体"/>
          <w:bCs/>
          <w:spacing w:val="6"/>
          <w:kern w:val="0"/>
          <w:szCs w:val="21"/>
        </w:rPr>
      </w:pPr>
    </w:p>
    <w:p w14:paraId="1BD8227B">
      <w:pPr>
        <w:keepNext/>
        <w:keepLines/>
        <w:spacing w:before="260" w:after="260" w:line="416" w:lineRule="auto"/>
        <w:outlineLvl w:val="2"/>
        <w:rPr>
          <w:rFonts w:ascii="宋体" w:hAnsi="宋体" w:cs="宋体"/>
          <w:b/>
          <w:bCs/>
          <w:szCs w:val="21"/>
        </w:rPr>
      </w:pPr>
      <w:bookmarkStart w:id="183" w:name="_Toc2423"/>
      <w:r>
        <w:rPr>
          <w:rFonts w:hint="eastAsia" w:ascii="宋体" w:hAnsi="宋体" w:cs="宋体"/>
          <w:b/>
          <w:bCs/>
          <w:szCs w:val="21"/>
        </w:rPr>
        <w:t>附件9-1中小企业声明函</w:t>
      </w:r>
      <w:bookmarkEnd w:id="183"/>
    </w:p>
    <w:p w14:paraId="07CF8B67">
      <w:pPr>
        <w:jc w:val="center"/>
        <w:rPr>
          <w:rFonts w:ascii="黑体" w:hAnsi="黑体" w:eastAsia="黑体"/>
          <w:color w:val="auto"/>
          <w:sz w:val="30"/>
          <w:szCs w:val="30"/>
        </w:rPr>
      </w:pPr>
      <w:r>
        <w:rPr>
          <w:rFonts w:hint="eastAsia" w:ascii="黑体" w:hAnsi="黑体" w:eastAsia="黑体"/>
          <w:color w:val="auto"/>
          <w:sz w:val="30"/>
          <w:szCs w:val="30"/>
        </w:rPr>
        <w:t>中小企业声明函(货物)</w:t>
      </w:r>
    </w:p>
    <w:p w14:paraId="774438C2">
      <w:pPr>
        <w:adjustRightInd w:val="0"/>
        <w:snapToGrid w:val="0"/>
        <w:spacing w:line="360" w:lineRule="auto"/>
        <w:jc w:val="center"/>
        <w:rPr>
          <w:rFonts w:ascii="宋体" w:hAnsi="宋体"/>
          <w:b/>
          <w:color w:val="auto"/>
          <w:spacing w:val="6"/>
          <w:szCs w:val="21"/>
        </w:rPr>
      </w:pPr>
      <w:r>
        <w:rPr>
          <w:rFonts w:hint="eastAsia" w:ascii="宋体" w:hAnsi="宋体"/>
          <w:b/>
          <w:color w:val="auto"/>
          <w:spacing w:val="6"/>
          <w:szCs w:val="21"/>
        </w:rPr>
        <w:t>(</w:t>
      </w:r>
      <w:r>
        <w:rPr>
          <w:rFonts w:hint="eastAsia" w:ascii="宋体" w:hAnsi="宋体" w:eastAsia="宋体" w:cs="宋体"/>
          <w:b/>
          <w:bCs/>
          <w:i w:val="0"/>
          <w:iCs w:val="0"/>
          <w:caps w:val="0"/>
          <w:snapToGrid w:val="0"/>
          <w:color w:val="000000"/>
          <w:spacing w:val="0"/>
          <w:kern w:val="0"/>
          <w:sz w:val="21"/>
          <w:szCs w:val="21"/>
          <w:lang w:val="en-US" w:eastAsia="zh-CN" w:bidi="ar"/>
        </w:rPr>
        <w:t>不满足以下条件的无需填写</w:t>
      </w:r>
      <w:r>
        <w:rPr>
          <w:rFonts w:hint="eastAsia" w:ascii="宋体" w:hAnsi="宋体"/>
          <w:b/>
          <w:color w:val="auto"/>
          <w:spacing w:val="6"/>
          <w:szCs w:val="21"/>
        </w:rPr>
        <w:t>)</w:t>
      </w:r>
    </w:p>
    <w:p w14:paraId="17C50D9A">
      <w:pPr>
        <w:rPr>
          <w:color w:val="auto"/>
        </w:rPr>
      </w:pPr>
    </w:p>
    <w:p w14:paraId="38C01127">
      <w:pPr>
        <w:adjustRightInd w:val="0"/>
        <w:snapToGrid w:val="0"/>
        <w:spacing w:line="360" w:lineRule="auto"/>
        <w:ind w:firstLine="420" w:firstLineChars="200"/>
        <w:rPr>
          <w:rFonts w:ascii="宋体" w:hAnsi="宋体"/>
          <w:color w:val="auto"/>
        </w:rPr>
      </w:pPr>
      <w:r>
        <w:rPr>
          <w:rFonts w:hint="eastAsia" w:ascii="宋体" w:hAnsi="宋体"/>
          <w:color w:val="auto"/>
        </w:rPr>
        <w:t>本公司(联合体)郑重声明，根据《政府采购促进中小企业发展管理办法》(财库[2020]46号)的规定，本公司(联合体)参加</w:t>
      </w:r>
      <w:r>
        <w:rPr>
          <w:rFonts w:hint="eastAsia" w:ascii="宋体" w:hAnsi="宋体"/>
          <w:color w:val="auto"/>
          <w:u w:val="single"/>
        </w:rPr>
        <w:t xml:space="preserve">    (单位名称)</w:t>
      </w:r>
      <w:r>
        <w:rPr>
          <w:rFonts w:hint="eastAsia" w:ascii="宋体" w:hAnsi="宋体"/>
          <w:color w:val="auto"/>
        </w:rPr>
        <w:t>的</w:t>
      </w:r>
      <w:r>
        <w:rPr>
          <w:rFonts w:hint="eastAsia" w:ascii="宋体" w:hAnsi="宋体"/>
          <w:color w:val="auto"/>
          <w:u w:val="single"/>
        </w:rPr>
        <w:t xml:space="preserve">   (项目名称)</w:t>
      </w:r>
      <w:r>
        <w:rPr>
          <w:rFonts w:hint="eastAsia" w:ascii="宋体" w:hAnsi="宋体"/>
          <w:color w:val="auto"/>
        </w:rPr>
        <w:t>采购活动，提供的货物全部由符合政策要求的中小企业制造。相关企业（含联合体中的中小企业、签订分包意向协议的中小企业)的具体情况如下</w:t>
      </w:r>
    </w:p>
    <w:p w14:paraId="1603BAEE">
      <w:pPr>
        <w:adjustRightInd w:val="0"/>
        <w:snapToGrid w:val="0"/>
        <w:spacing w:line="360" w:lineRule="auto"/>
        <w:ind w:firstLine="420" w:firstLineChars="200"/>
        <w:rPr>
          <w:rFonts w:ascii="宋体" w:hAnsi="宋体"/>
          <w:color w:val="auto"/>
          <w:u w:val="single"/>
        </w:rPr>
      </w:pPr>
      <w:r>
        <w:rPr>
          <w:rFonts w:hint="eastAsia" w:ascii="宋体" w:hAnsi="宋体"/>
          <w:color w:val="auto"/>
        </w:rPr>
        <w:t>1、</w:t>
      </w:r>
      <w:r>
        <w:rPr>
          <w:rFonts w:hint="eastAsia" w:ascii="宋体" w:hAnsi="宋体"/>
          <w:color w:val="auto"/>
          <w:u w:val="single"/>
        </w:rPr>
        <w:t xml:space="preserve">   ( 标的名称)</w:t>
      </w:r>
      <w:r>
        <w:rPr>
          <w:rFonts w:hint="eastAsia" w:ascii="宋体" w:hAnsi="宋体"/>
          <w:color w:val="auto"/>
        </w:rPr>
        <w:t>，属于</w:t>
      </w:r>
      <w:r>
        <w:rPr>
          <w:rFonts w:hint="eastAsia" w:ascii="宋体" w:hAnsi="宋体"/>
          <w:color w:val="auto"/>
          <w:u w:val="single"/>
        </w:rPr>
        <w:t xml:space="preserve">   (采购文件中明确的所属行业)</w:t>
      </w:r>
      <w:r>
        <w:rPr>
          <w:rFonts w:hint="eastAsia" w:ascii="宋体" w:hAnsi="宋体"/>
          <w:color w:val="auto"/>
        </w:rPr>
        <w:t xml:space="preserve"> 行业：制造商为</w:t>
      </w:r>
      <w:r>
        <w:rPr>
          <w:rFonts w:hint="eastAsia" w:ascii="宋体" w:hAnsi="宋体"/>
          <w:color w:val="auto"/>
          <w:u w:val="single"/>
        </w:rPr>
        <w:t xml:space="preserve">    (企业名称)</w:t>
      </w:r>
      <w:r>
        <w:rPr>
          <w:rFonts w:hint="eastAsia" w:ascii="宋体" w:hAnsi="宋体"/>
          <w:color w:val="auto"/>
        </w:rPr>
        <w:t>，从业人员人，营业收入为万元，资产总额为万元，属于</w:t>
      </w:r>
      <w:r>
        <w:rPr>
          <w:rFonts w:hint="eastAsia" w:ascii="宋体" w:hAnsi="宋体"/>
          <w:color w:val="auto"/>
          <w:u w:val="single"/>
        </w:rPr>
        <w:t xml:space="preserve">   (中型企业、小型企业，微型企业)</w:t>
      </w:r>
      <w:r>
        <w:rPr>
          <w:rFonts w:hint="eastAsia" w:ascii="宋体" w:hAnsi="宋体"/>
          <w:color w:val="auto"/>
        </w:rPr>
        <w:t xml:space="preserve"> 。</w:t>
      </w:r>
    </w:p>
    <w:p w14:paraId="655C2E20">
      <w:pPr>
        <w:adjustRightInd w:val="0"/>
        <w:snapToGrid w:val="0"/>
        <w:spacing w:line="360" w:lineRule="auto"/>
        <w:ind w:firstLine="420" w:firstLineChars="200"/>
        <w:rPr>
          <w:rFonts w:ascii="宋体" w:hAnsi="宋体"/>
          <w:color w:val="auto"/>
        </w:rPr>
      </w:pPr>
      <w:r>
        <w:rPr>
          <w:rFonts w:hint="eastAsia" w:ascii="宋体" w:hAnsi="宋体"/>
          <w:color w:val="auto"/>
        </w:rPr>
        <w:t>2、</w:t>
      </w:r>
      <w:r>
        <w:rPr>
          <w:rFonts w:hint="eastAsia" w:ascii="宋体" w:hAnsi="宋体"/>
          <w:color w:val="auto"/>
          <w:u w:val="single"/>
        </w:rPr>
        <w:t xml:space="preserve">   ( 标的名称)</w:t>
      </w:r>
      <w:r>
        <w:rPr>
          <w:rFonts w:hint="eastAsia" w:ascii="宋体" w:hAnsi="宋体"/>
          <w:color w:val="auto"/>
        </w:rPr>
        <w:t>，属于</w:t>
      </w:r>
      <w:r>
        <w:rPr>
          <w:rFonts w:hint="eastAsia" w:ascii="宋体" w:hAnsi="宋体"/>
          <w:color w:val="auto"/>
          <w:u w:val="single"/>
        </w:rPr>
        <w:t xml:space="preserve">   (采购文件中明确的所属行业)</w:t>
      </w:r>
      <w:r>
        <w:rPr>
          <w:rFonts w:hint="eastAsia" w:ascii="宋体" w:hAnsi="宋体"/>
          <w:color w:val="auto"/>
        </w:rPr>
        <w:t xml:space="preserve"> 行业：制造商为</w:t>
      </w:r>
      <w:r>
        <w:rPr>
          <w:rFonts w:hint="eastAsia" w:ascii="宋体" w:hAnsi="宋体"/>
          <w:color w:val="auto"/>
          <w:u w:val="single"/>
        </w:rPr>
        <w:t xml:space="preserve">    (企业名称)</w:t>
      </w:r>
      <w:r>
        <w:rPr>
          <w:rFonts w:hint="eastAsia" w:ascii="宋体" w:hAnsi="宋体"/>
          <w:color w:val="auto"/>
        </w:rPr>
        <w:t>，从业人员人，营业收入为万元，资产总额为万元，属于</w:t>
      </w:r>
      <w:r>
        <w:rPr>
          <w:rFonts w:hint="eastAsia" w:ascii="宋体" w:hAnsi="宋体"/>
          <w:color w:val="auto"/>
          <w:u w:val="single"/>
        </w:rPr>
        <w:t xml:space="preserve">   (中型企业、小型企业，微型企业)</w:t>
      </w:r>
      <w:r>
        <w:rPr>
          <w:rFonts w:hint="eastAsia" w:ascii="宋体" w:hAnsi="宋体"/>
          <w:color w:val="auto"/>
        </w:rPr>
        <w:t xml:space="preserve"> 。</w:t>
      </w:r>
    </w:p>
    <w:p w14:paraId="1BC9DC0C">
      <w:pPr>
        <w:adjustRightInd w:val="0"/>
        <w:snapToGrid w:val="0"/>
        <w:spacing w:line="360" w:lineRule="auto"/>
        <w:ind w:firstLine="420" w:firstLineChars="200"/>
        <w:rPr>
          <w:rFonts w:ascii="宋体" w:hAnsi="宋体"/>
          <w:color w:val="auto"/>
        </w:rPr>
      </w:pPr>
      <w:r>
        <w:rPr>
          <w:rFonts w:ascii="宋体" w:hAnsi="宋体"/>
          <w:color w:val="auto"/>
        </w:rPr>
        <w:t>…</w:t>
      </w:r>
    </w:p>
    <w:p w14:paraId="38545ACA">
      <w:pPr>
        <w:adjustRightInd w:val="0"/>
        <w:snapToGrid w:val="0"/>
        <w:spacing w:line="360" w:lineRule="auto"/>
        <w:ind w:firstLine="420" w:firstLineChars="200"/>
        <w:rPr>
          <w:rFonts w:ascii="宋体" w:hAnsi="宋体"/>
          <w:color w:val="auto"/>
        </w:rPr>
      </w:pPr>
      <w:r>
        <w:rPr>
          <w:rFonts w:hint="eastAsia" w:ascii="宋体" w:hAnsi="宋体"/>
          <w:color w:val="auto"/>
        </w:rPr>
        <w:t>以上企业，不属于大企业的分支机构，不存在控股股东为大企业的情形，也不存在与大企业的负责人为同一人的情形。</w:t>
      </w:r>
    </w:p>
    <w:p w14:paraId="404DA03A">
      <w:pPr>
        <w:adjustRightInd w:val="0"/>
        <w:snapToGrid w:val="0"/>
        <w:spacing w:line="360" w:lineRule="auto"/>
        <w:ind w:firstLine="420" w:firstLineChars="200"/>
        <w:rPr>
          <w:rFonts w:ascii="宋体" w:hAnsi="宋体"/>
          <w:color w:val="auto"/>
        </w:rPr>
      </w:pPr>
      <w:r>
        <w:rPr>
          <w:rFonts w:hint="eastAsia" w:ascii="宋体" w:hAnsi="宋体"/>
          <w:color w:val="auto"/>
        </w:rPr>
        <w:t>本企业对上述声明内容的真实性负责。如有虚假，将依法承担相应责任。</w:t>
      </w:r>
    </w:p>
    <w:p w14:paraId="32933117">
      <w:pPr>
        <w:adjustRightInd w:val="0"/>
        <w:snapToGrid w:val="0"/>
        <w:spacing w:line="360" w:lineRule="auto"/>
        <w:ind w:firstLine="5670" w:firstLineChars="2700"/>
        <w:rPr>
          <w:rFonts w:ascii="宋体" w:hAnsi="宋体"/>
          <w:color w:val="auto"/>
        </w:rPr>
      </w:pPr>
    </w:p>
    <w:p w14:paraId="6E2224D9">
      <w:pPr>
        <w:adjustRightInd w:val="0"/>
        <w:snapToGrid w:val="0"/>
        <w:spacing w:line="360" w:lineRule="auto"/>
        <w:ind w:firstLine="5670" w:firstLineChars="2700"/>
        <w:rPr>
          <w:rFonts w:ascii="宋体" w:hAnsi="宋体"/>
          <w:color w:val="auto"/>
        </w:rPr>
      </w:pPr>
      <w:r>
        <w:rPr>
          <w:rFonts w:hint="eastAsia" w:ascii="宋体" w:hAnsi="宋体"/>
          <w:color w:val="auto"/>
        </w:rPr>
        <w:t>企业名称(盖章) ：</w:t>
      </w:r>
    </w:p>
    <w:p w14:paraId="710FC8C0">
      <w:pPr>
        <w:adjustRightInd w:val="0"/>
        <w:snapToGrid w:val="0"/>
        <w:spacing w:line="360" w:lineRule="auto"/>
        <w:ind w:firstLine="5670" w:firstLineChars="2700"/>
        <w:rPr>
          <w:rFonts w:ascii="宋体" w:hAnsi="宋体"/>
          <w:color w:val="auto"/>
        </w:rPr>
      </w:pPr>
      <w:r>
        <w:rPr>
          <w:rFonts w:hint="eastAsia" w:ascii="宋体" w:hAnsi="宋体"/>
          <w:color w:val="auto"/>
        </w:rPr>
        <w:t>日期:</w:t>
      </w:r>
    </w:p>
    <w:p w14:paraId="3805C0A9">
      <w:pPr>
        <w:adjustRightInd w:val="0"/>
        <w:snapToGrid w:val="0"/>
        <w:spacing w:line="360" w:lineRule="auto"/>
        <w:rPr>
          <w:rFonts w:hint="eastAsia" w:ascii="宋体" w:hAnsi="宋体"/>
        </w:rPr>
      </w:pPr>
      <w:r>
        <w:rPr>
          <w:rFonts w:hint="eastAsia" w:ascii="宋体" w:hAnsi="宋体"/>
        </w:rPr>
        <w:t>注：1.属于专门面向中小企业采购的政府采购货物类项目，供应商应按本声明函内容和格式如实声明采购标的制造商的企业规模，未提供本声明函或不符合《政府采购促进中小企业发展管理办法》（财库﹝2020﹞46 号）规定的</w:t>
      </w:r>
      <w:r>
        <w:rPr>
          <w:rFonts w:hint="eastAsia" w:ascii="宋体" w:hAnsi="宋体"/>
          <w:lang w:eastAsia="zh-CN"/>
        </w:rPr>
        <w:t>，</w:t>
      </w:r>
      <w:r>
        <w:rPr>
          <w:rFonts w:hint="eastAsia" w:ascii="宋体" w:hAnsi="宋体"/>
          <w:lang w:val="en-US" w:eastAsia="zh-CN"/>
        </w:rPr>
        <w:t>其响应无效</w:t>
      </w:r>
      <w:r>
        <w:rPr>
          <w:rFonts w:hint="eastAsia" w:ascii="宋体" w:hAnsi="宋体"/>
        </w:rPr>
        <w:t>。</w:t>
      </w:r>
    </w:p>
    <w:p w14:paraId="35D7D037">
      <w:pPr>
        <w:adjustRightInd w:val="0"/>
        <w:snapToGrid w:val="0"/>
        <w:spacing w:line="360" w:lineRule="auto"/>
        <w:ind w:firstLine="420" w:firstLineChars="200"/>
        <w:rPr>
          <w:rFonts w:ascii="宋体" w:hAnsi="宋体"/>
        </w:rPr>
      </w:pPr>
      <w:r>
        <w:rPr>
          <w:rFonts w:ascii="宋体" w:hAnsi="宋体"/>
        </w:rPr>
        <w:t>2</w:t>
      </w:r>
      <w:r>
        <w:rPr>
          <w:rFonts w:hint="eastAsia" w:ascii="宋体" w:hAnsi="宋体"/>
        </w:rPr>
        <w:t>.从业人员、营业收入、资产总额填报上一年度数据，无上一年度数据的新成立企业可不填写。</w:t>
      </w:r>
    </w:p>
    <w:p w14:paraId="413CEEFC">
      <w:pPr>
        <w:pStyle w:val="21"/>
      </w:pPr>
    </w:p>
    <w:p w14:paraId="47856218">
      <w:pPr>
        <w:pStyle w:val="21"/>
      </w:pPr>
    </w:p>
    <w:p w14:paraId="1E9D4CD3">
      <w:pPr>
        <w:pStyle w:val="21"/>
      </w:pPr>
    </w:p>
    <w:p w14:paraId="4BA79EFE">
      <w:pPr>
        <w:pStyle w:val="21"/>
      </w:pPr>
    </w:p>
    <w:p w14:paraId="788B5714">
      <w:pPr>
        <w:pStyle w:val="21"/>
      </w:pPr>
    </w:p>
    <w:p w14:paraId="14988E2F">
      <w:pPr>
        <w:keepNext/>
        <w:keepLines/>
        <w:adjustRightInd w:val="0"/>
        <w:snapToGrid w:val="0"/>
        <w:spacing w:line="360" w:lineRule="auto"/>
        <w:outlineLvl w:val="2"/>
        <w:rPr>
          <w:rFonts w:ascii="宋体" w:hAnsi="宋体" w:cs="宋体"/>
          <w:b/>
          <w:bCs/>
          <w:spacing w:val="6"/>
          <w:szCs w:val="32"/>
        </w:rPr>
      </w:pPr>
      <w:bookmarkStart w:id="184" w:name="_Toc13751"/>
      <w:r>
        <w:rPr>
          <w:rFonts w:hint="eastAsia" w:ascii="宋体" w:hAnsi="宋体" w:cs="宋体"/>
          <w:b/>
          <w:bCs/>
          <w:spacing w:val="6"/>
          <w:kern w:val="0"/>
          <w:szCs w:val="32"/>
        </w:rPr>
        <w:t>附件9-2</w:t>
      </w:r>
      <w:r>
        <w:rPr>
          <w:rFonts w:hint="eastAsia" w:ascii="宋体" w:hAnsi="宋体" w:cs="宋体"/>
          <w:b/>
          <w:bCs/>
          <w:spacing w:val="6"/>
          <w:szCs w:val="32"/>
        </w:rPr>
        <w:t>残疾人福利性单位声明函</w:t>
      </w:r>
      <w:bookmarkEnd w:id="184"/>
    </w:p>
    <w:p w14:paraId="3B93548D">
      <w:pPr>
        <w:adjustRightInd w:val="0"/>
        <w:snapToGrid w:val="0"/>
        <w:spacing w:line="360" w:lineRule="auto"/>
        <w:jc w:val="center"/>
        <w:rPr>
          <w:rFonts w:ascii="宋体" w:hAnsi="宋体" w:cs="宋体"/>
          <w:b/>
          <w:spacing w:val="6"/>
          <w:sz w:val="28"/>
          <w:szCs w:val="28"/>
        </w:rPr>
      </w:pPr>
      <w:r>
        <w:rPr>
          <w:rFonts w:hint="eastAsia" w:ascii="宋体" w:hAnsi="宋体" w:cs="宋体"/>
          <w:b/>
          <w:spacing w:val="6"/>
          <w:sz w:val="28"/>
          <w:szCs w:val="28"/>
        </w:rPr>
        <w:t>残疾人福利性单位声明函</w:t>
      </w:r>
    </w:p>
    <w:p w14:paraId="1E1F76E6">
      <w:pPr>
        <w:adjustRightInd w:val="0"/>
        <w:snapToGrid w:val="0"/>
        <w:spacing w:line="360" w:lineRule="auto"/>
        <w:jc w:val="center"/>
        <w:rPr>
          <w:rFonts w:ascii="宋体" w:hAnsi="宋体" w:cs="宋体"/>
          <w:b/>
          <w:spacing w:val="6"/>
          <w:szCs w:val="21"/>
        </w:rPr>
      </w:pPr>
      <w:r>
        <w:rPr>
          <w:rFonts w:hint="eastAsia" w:ascii="宋体" w:hAnsi="宋体" w:cs="宋体"/>
          <w:b/>
          <w:spacing w:val="6"/>
          <w:szCs w:val="21"/>
        </w:rPr>
        <w:t>(不符合政策要求的无需提供)</w:t>
      </w:r>
    </w:p>
    <w:p w14:paraId="38210895">
      <w:pPr>
        <w:adjustRightInd w:val="0"/>
        <w:snapToGrid w:val="0"/>
        <w:spacing w:line="360" w:lineRule="auto"/>
        <w:ind w:firstLine="444" w:firstLineChars="200"/>
        <w:rPr>
          <w:rFonts w:ascii="宋体" w:hAnsi="宋体" w:cs="宋体"/>
          <w:spacing w:val="6"/>
          <w:szCs w:val="21"/>
        </w:rPr>
      </w:pPr>
    </w:p>
    <w:p w14:paraId="66530A5A">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本单位郑重声明，根据《财政部 民政部 中国残疾人联合会关于促进残疾人就业政府采购政策的通知》（财库</w:t>
      </w:r>
      <w:r>
        <w:rPr>
          <w:rFonts w:hint="eastAsia" w:ascii="宋体" w:hAnsi="宋体" w:cs="宋体"/>
          <w:szCs w:val="21"/>
        </w:rPr>
        <w:t>〔2017〕141</w:t>
      </w:r>
      <w:r>
        <w:rPr>
          <w:rFonts w:hint="eastAsia" w:ascii="宋体" w:hAnsi="宋体" w:cs="宋体"/>
          <w:spacing w:val="6"/>
          <w:szCs w:val="21"/>
        </w:rPr>
        <w:t>号）的规定，本单位为符合条件的残疾人福利性单位，且本单位参加</w:t>
      </w:r>
      <w:r>
        <w:rPr>
          <w:rFonts w:hint="eastAsia" w:ascii="宋体" w:hAnsi="宋体" w:cs="宋体"/>
          <w:spacing w:val="6"/>
          <w:szCs w:val="21"/>
          <w:u w:val="single"/>
        </w:rPr>
        <w:t xml:space="preserve">             </w:t>
      </w:r>
      <w:r>
        <w:rPr>
          <w:rFonts w:hint="eastAsia" w:ascii="宋体" w:hAnsi="宋体" w:cs="宋体"/>
          <w:spacing w:val="6"/>
          <w:szCs w:val="21"/>
        </w:rPr>
        <w:t>单位的</w:t>
      </w:r>
      <w:r>
        <w:rPr>
          <w:rFonts w:hint="eastAsia" w:ascii="宋体" w:hAnsi="宋体" w:cs="宋体"/>
          <w:spacing w:val="6"/>
          <w:szCs w:val="21"/>
          <w:u w:val="single"/>
        </w:rPr>
        <w:t xml:space="preserve">               </w:t>
      </w:r>
      <w:r>
        <w:rPr>
          <w:rFonts w:hint="eastAsia" w:ascii="宋体" w:hAnsi="宋体" w:cs="宋体"/>
          <w:spacing w:val="6"/>
          <w:szCs w:val="21"/>
        </w:rPr>
        <w:t>项目采购活动提供本单位制造的货物（由本单位承担工程/提供服务），或者提供其他残疾人福利性单位制造的货物（不包括使用非残疾人福利性单位注册商标的货物）。</w:t>
      </w:r>
    </w:p>
    <w:p w14:paraId="1AC110D0">
      <w:pPr>
        <w:adjustRightInd w:val="0"/>
        <w:snapToGrid w:val="0"/>
        <w:spacing w:line="360" w:lineRule="auto"/>
        <w:ind w:firstLine="444" w:firstLineChars="200"/>
        <w:rPr>
          <w:rFonts w:ascii="宋体" w:hAnsi="宋体" w:cs="宋体"/>
          <w:spacing w:val="6"/>
          <w:szCs w:val="21"/>
        </w:rPr>
      </w:pPr>
      <w:r>
        <w:rPr>
          <w:rFonts w:hint="eastAsia" w:ascii="宋体" w:hAnsi="宋体" w:cs="宋体"/>
          <w:spacing w:val="6"/>
          <w:szCs w:val="21"/>
        </w:rPr>
        <w:t>本单位对上述声明的真实性负责。如有虚假，将依法承担相应责任。</w:t>
      </w:r>
    </w:p>
    <w:p w14:paraId="7BAEC789">
      <w:pPr>
        <w:adjustRightInd w:val="0"/>
        <w:snapToGrid w:val="0"/>
        <w:spacing w:line="360" w:lineRule="auto"/>
        <w:ind w:firstLine="444" w:firstLineChars="200"/>
        <w:rPr>
          <w:rFonts w:ascii="宋体" w:hAnsi="宋体" w:cs="宋体"/>
          <w:spacing w:val="6"/>
          <w:szCs w:val="21"/>
        </w:rPr>
      </w:pPr>
    </w:p>
    <w:p w14:paraId="7B29DA03">
      <w:pPr>
        <w:adjustRightInd w:val="0"/>
        <w:snapToGrid w:val="0"/>
        <w:spacing w:line="360" w:lineRule="auto"/>
        <w:ind w:firstLine="444" w:firstLineChars="200"/>
        <w:rPr>
          <w:rFonts w:ascii="宋体" w:hAnsi="宋体" w:cs="宋体"/>
          <w:spacing w:val="6"/>
          <w:szCs w:val="21"/>
        </w:rPr>
      </w:pPr>
    </w:p>
    <w:p w14:paraId="0F9DA00D">
      <w:pPr>
        <w:tabs>
          <w:tab w:val="left" w:pos="4860"/>
        </w:tabs>
        <w:adjustRightInd w:val="0"/>
        <w:snapToGrid w:val="0"/>
        <w:spacing w:line="360" w:lineRule="auto"/>
        <w:ind w:right="1560" w:firstLine="444" w:firstLineChars="200"/>
        <w:jc w:val="center"/>
        <w:rPr>
          <w:rFonts w:ascii="宋体" w:hAnsi="宋体" w:cs="宋体"/>
          <w:spacing w:val="6"/>
          <w:szCs w:val="21"/>
        </w:rPr>
      </w:pPr>
      <w:r>
        <w:rPr>
          <w:rFonts w:hint="eastAsia" w:ascii="宋体" w:hAnsi="宋体" w:cs="宋体"/>
          <w:spacing w:val="6"/>
          <w:szCs w:val="21"/>
        </w:rPr>
        <w:t xml:space="preserve">               单位名称（盖章）：</w:t>
      </w:r>
    </w:p>
    <w:p w14:paraId="2D11C90C">
      <w:pPr>
        <w:tabs>
          <w:tab w:val="left" w:pos="4860"/>
        </w:tabs>
        <w:adjustRightInd w:val="0"/>
        <w:snapToGrid w:val="0"/>
        <w:spacing w:line="360" w:lineRule="auto"/>
        <w:ind w:right="1560" w:firstLine="444" w:firstLineChars="200"/>
        <w:jc w:val="center"/>
        <w:rPr>
          <w:rFonts w:ascii="宋体" w:hAnsi="宋体" w:cs="宋体"/>
          <w:spacing w:val="6"/>
          <w:szCs w:val="21"/>
        </w:rPr>
      </w:pPr>
      <w:r>
        <w:rPr>
          <w:rFonts w:hint="eastAsia" w:ascii="宋体" w:hAnsi="宋体" w:cs="宋体"/>
          <w:spacing w:val="6"/>
          <w:szCs w:val="21"/>
        </w:rPr>
        <w:t xml:space="preserve">       日  期：</w:t>
      </w:r>
    </w:p>
    <w:p w14:paraId="60FD1FD0">
      <w:pPr>
        <w:widowControl/>
        <w:adjustRightInd w:val="0"/>
        <w:snapToGrid w:val="0"/>
        <w:spacing w:line="360" w:lineRule="auto"/>
        <w:jc w:val="left"/>
        <w:rPr>
          <w:rFonts w:ascii="宋体" w:hAnsi="宋体" w:cs="宋体"/>
          <w:kern w:val="0"/>
          <w:szCs w:val="21"/>
        </w:rPr>
        <w:sectPr>
          <w:pgSz w:w="11906" w:h="16838"/>
          <w:pgMar w:top="1418" w:right="1418" w:bottom="1134" w:left="1418" w:header="851" w:footer="992" w:gutter="0"/>
          <w:cols w:space="720" w:num="1"/>
          <w:docGrid w:type="linesAndChars" w:linePitch="312" w:charSpace="0"/>
        </w:sectPr>
      </w:pPr>
    </w:p>
    <w:p w14:paraId="159D89C4">
      <w:pPr>
        <w:keepNext/>
        <w:keepLines/>
        <w:adjustRightInd w:val="0"/>
        <w:snapToGrid w:val="0"/>
        <w:spacing w:line="360" w:lineRule="auto"/>
        <w:outlineLvl w:val="2"/>
        <w:rPr>
          <w:rFonts w:ascii="宋体" w:hAnsi="宋体" w:cs="宋体"/>
          <w:b/>
          <w:bCs/>
          <w:szCs w:val="21"/>
        </w:rPr>
      </w:pPr>
      <w:bookmarkStart w:id="185" w:name="_Toc9130"/>
      <w:r>
        <w:rPr>
          <w:rFonts w:hint="eastAsia" w:ascii="宋体" w:hAnsi="宋体" w:cs="宋体"/>
          <w:b/>
          <w:bCs/>
          <w:kern w:val="0"/>
          <w:szCs w:val="21"/>
        </w:rPr>
        <w:t>附件9-3</w:t>
      </w:r>
      <w:r>
        <w:rPr>
          <w:rFonts w:hint="eastAsia" w:ascii="宋体" w:hAnsi="宋体" w:cs="宋体"/>
          <w:b/>
          <w:bCs/>
          <w:szCs w:val="21"/>
        </w:rPr>
        <w:t>监狱企业证明资料</w:t>
      </w:r>
      <w:bookmarkEnd w:id="185"/>
    </w:p>
    <w:p w14:paraId="57BADA4D">
      <w:pPr>
        <w:adjustRightInd w:val="0"/>
        <w:snapToGrid w:val="0"/>
        <w:spacing w:line="360" w:lineRule="auto"/>
        <w:jc w:val="center"/>
        <w:rPr>
          <w:rFonts w:ascii="宋体" w:hAnsi="宋体" w:cs="宋体"/>
          <w:b/>
          <w:sz w:val="28"/>
          <w:szCs w:val="28"/>
        </w:rPr>
      </w:pPr>
      <w:r>
        <w:rPr>
          <w:rFonts w:hint="eastAsia" w:ascii="宋体" w:hAnsi="宋体" w:cs="宋体"/>
          <w:b/>
          <w:sz w:val="28"/>
          <w:szCs w:val="28"/>
        </w:rPr>
        <w:t>监狱企业证明资料</w:t>
      </w:r>
    </w:p>
    <w:p w14:paraId="36559B5B">
      <w:pPr>
        <w:adjustRightInd w:val="0"/>
        <w:snapToGrid w:val="0"/>
        <w:spacing w:line="360" w:lineRule="auto"/>
        <w:jc w:val="center"/>
        <w:rPr>
          <w:rFonts w:ascii="宋体" w:hAnsi="宋体" w:cs="宋体"/>
          <w:b/>
          <w:spacing w:val="6"/>
          <w:szCs w:val="21"/>
        </w:rPr>
      </w:pPr>
      <w:r>
        <w:rPr>
          <w:rFonts w:hint="eastAsia" w:ascii="宋体" w:hAnsi="宋体" w:cs="宋体"/>
          <w:b/>
          <w:spacing w:val="6"/>
          <w:szCs w:val="21"/>
        </w:rPr>
        <w:t>(不符合政策要求的无需提供)</w:t>
      </w:r>
    </w:p>
    <w:p w14:paraId="0D35D4AB">
      <w:pPr>
        <w:adjustRightInd w:val="0"/>
        <w:snapToGrid w:val="0"/>
        <w:spacing w:line="360" w:lineRule="auto"/>
        <w:rPr>
          <w:rFonts w:ascii="宋体" w:hAnsi="宋体" w:cs="宋体"/>
          <w:szCs w:val="21"/>
        </w:rPr>
      </w:pPr>
    </w:p>
    <w:p w14:paraId="652C5918">
      <w:pPr>
        <w:adjustRightInd w:val="0"/>
        <w:snapToGrid w:val="0"/>
        <w:spacing w:line="360" w:lineRule="auto"/>
        <w:ind w:firstLine="420" w:firstLineChars="200"/>
        <w:rPr>
          <w:rFonts w:ascii="宋体" w:hAnsi="宋体" w:cs="宋体"/>
          <w:szCs w:val="21"/>
        </w:rPr>
      </w:pPr>
      <w:r>
        <w:rPr>
          <w:rFonts w:hint="eastAsia" w:ascii="宋体" w:hAnsi="宋体" w:cs="宋体"/>
          <w:bCs/>
          <w:szCs w:val="21"/>
        </w:rPr>
        <w:t>注</w:t>
      </w:r>
      <w:r>
        <w:rPr>
          <w:rFonts w:hint="eastAsia" w:ascii="宋体" w:hAnsi="宋体" w:cs="宋体"/>
          <w:bCs/>
          <w:spacing w:val="6"/>
          <w:kern w:val="0"/>
          <w:szCs w:val="21"/>
        </w:rPr>
        <w:t>：</w:t>
      </w:r>
      <w:r>
        <w:rPr>
          <w:rFonts w:hint="eastAsia" w:ascii="宋体" w:hAnsi="宋体" w:cs="宋体"/>
          <w:bCs/>
          <w:szCs w:val="21"/>
        </w:rPr>
        <w:t>按</w:t>
      </w:r>
      <w:r>
        <w:rPr>
          <w:rFonts w:hint="eastAsia" w:ascii="宋体" w:hAnsi="宋体" w:cs="宋体"/>
          <w:bCs/>
          <w:spacing w:val="6"/>
          <w:szCs w:val="21"/>
        </w:rPr>
        <w:t>《</w:t>
      </w:r>
      <w:r>
        <w:rPr>
          <w:rFonts w:hint="eastAsia" w:ascii="宋体" w:hAnsi="宋体" w:cs="宋体"/>
          <w:szCs w:val="21"/>
        </w:rPr>
        <w:t>财政部 司法部关于政府采购支持监狱企业发展有关问题的通知</w:t>
      </w:r>
      <w:r>
        <w:rPr>
          <w:rFonts w:hint="eastAsia" w:ascii="宋体" w:hAnsi="宋体" w:cs="宋体"/>
          <w:spacing w:val="6"/>
          <w:szCs w:val="21"/>
        </w:rPr>
        <w:t>》</w:t>
      </w:r>
      <w:r>
        <w:rPr>
          <w:rFonts w:hint="eastAsia" w:ascii="宋体" w:hAnsi="宋体" w:cs="宋体"/>
          <w:szCs w:val="21"/>
        </w:rPr>
        <w:t>(财库〔2014〕68号)文件规定提供证明文件（复印件）。</w:t>
      </w:r>
    </w:p>
    <w:p w14:paraId="7162D7AA">
      <w:pPr>
        <w:adjustRightInd w:val="0"/>
        <w:snapToGrid w:val="0"/>
        <w:spacing w:line="360" w:lineRule="auto"/>
        <w:ind w:firstLine="420" w:firstLineChars="200"/>
        <w:rPr>
          <w:rFonts w:ascii="宋体" w:hAnsi="宋体" w:cs="宋体"/>
          <w:szCs w:val="21"/>
        </w:rPr>
      </w:pPr>
    </w:p>
    <w:p w14:paraId="224C4781">
      <w:pPr>
        <w:adjustRightInd w:val="0"/>
        <w:snapToGrid w:val="0"/>
        <w:spacing w:line="360" w:lineRule="auto"/>
        <w:ind w:firstLine="420" w:firstLineChars="200"/>
        <w:rPr>
          <w:rFonts w:ascii="宋体" w:hAnsi="宋体" w:cs="宋体"/>
          <w:szCs w:val="21"/>
        </w:rPr>
        <w:sectPr>
          <w:pgSz w:w="11906" w:h="16838"/>
          <w:pgMar w:top="1418" w:right="1418" w:bottom="1134" w:left="1418" w:header="851" w:footer="992" w:gutter="0"/>
          <w:cols w:space="720" w:num="1"/>
          <w:docGrid w:type="linesAndChars" w:linePitch="312" w:charSpace="0"/>
        </w:sectPr>
      </w:pPr>
    </w:p>
    <w:p w14:paraId="158BBDB9">
      <w:pPr>
        <w:keepNext/>
        <w:keepLines/>
        <w:spacing w:line="360" w:lineRule="auto"/>
        <w:jc w:val="center"/>
        <w:outlineLvl w:val="1"/>
        <w:rPr>
          <w:rFonts w:ascii="宋体" w:hAnsi="宋体" w:cs="宋体"/>
          <w:b/>
          <w:bCs/>
          <w:sz w:val="28"/>
          <w:szCs w:val="28"/>
        </w:rPr>
      </w:pPr>
      <w:bookmarkStart w:id="186" w:name="_Toc31593"/>
      <w:bookmarkStart w:id="187" w:name="_Toc107998055"/>
      <w:r>
        <w:rPr>
          <w:rFonts w:hint="eastAsia" w:ascii="宋体" w:hAnsi="宋体" w:cs="宋体"/>
          <w:b/>
          <w:bCs/>
          <w:sz w:val="28"/>
          <w:szCs w:val="28"/>
        </w:rPr>
        <w:t>十、响应标的符合谈判文件规定的证明文件</w:t>
      </w:r>
      <w:bookmarkEnd w:id="186"/>
      <w:bookmarkEnd w:id="187"/>
    </w:p>
    <w:p w14:paraId="2CFA14EF">
      <w:pPr>
        <w:adjustRightInd w:val="0"/>
        <w:snapToGrid w:val="0"/>
        <w:spacing w:line="360" w:lineRule="auto"/>
        <w:rPr>
          <w:rFonts w:ascii="宋体" w:hAnsi="宋体" w:cs="宋体"/>
          <w:szCs w:val="21"/>
        </w:rPr>
      </w:pPr>
    </w:p>
    <w:p w14:paraId="1101ED8B">
      <w:pPr>
        <w:adjustRightInd w:val="0"/>
        <w:snapToGrid w:val="0"/>
        <w:spacing w:line="360" w:lineRule="auto"/>
        <w:rPr>
          <w:rFonts w:ascii="宋体" w:hAnsi="宋体" w:cs="宋体"/>
          <w:szCs w:val="21"/>
        </w:rPr>
      </w:pPr>
      <w:r>
        <w:rPr>
          <w:rFonts w:hint="eastAsia" w:ascii="宋体" w:hAnsi="宋体" w:cs="宋体"/>
          <w:szCs w:val="21"/>
        </w:rPr>
        <w:t>注：提供第三章规定的证明材料复印件。</w:t>
      </w:r>
    </w:p>
    <w:p w14:paraId="39EBD129">
      <w:pPr>
        <w:adjustRightInd w:val="0"/>
        <w:snapToGrid w:val="0"/>
        <w:spacing w:line="360" w:lineRule="auto"/>
        <w:rPr>
          <w:rFonts w:ascii="宋体" w:hAnsi="宋体" w:cs="宋体"/>
        </w:rPr>
        <w:sectPr>
          <w:pgSz w:w="11906" w:h="16838"/>
          <w:pgMar w:top="1418" w:right="1418" w:bottom="1134" w:left="1418" w:header="851" w:footer="992" w:gutter="0"/>
          <w:cols w:space="720" w:num="1"/>
          <w:docGrid w:type="linesAndChars" w:linePitch="312" w:charSpace="0"/>
        </w:sectPr>
      </w:pPr>
    </w:p>
    <w:p w14:paraId="0A423DFE">
      <w:pPr>
        <w:keepNext/>
        <w:keepLines/>
        <w:spacing w:line="360" w:lineRule="auto"/>
        <w:jc w:val="center"/>
        <w:outlineLvl w:val="1"/>
        <w:rPr>
          <w:rFonts w:ascii="宋体" w:hAnsi="宋体" w:cs="宋体"/>
          <w:b/>
          <w:bCs/>
          <w:sz w:val="28"/>
          <w:szCs w:val="28"/>
        </w:rPr>
      </w:pPr>
      <w:bookmarkStart w:id="188" w:name="_Toc25173"/>
      <w:bookmarkStart w:id="189" w:name="_Toc107998056"/>
      <w:r>
        <w:rPr>
          <w:rFonts w:hint="eastAsia" w:ascii="宋体" w:hAnsi="宋体" w:cs="宋体"/>
          <w:b/>
          <w:bCs/>
          <w:sz w:val="28"/>
          <w:szCs w:val="28"/>
        </w:rPr>
        <w:t>十一、供应商认为需提供的其他资料</w:t>
      </w:r>
      <w:bookmarkEnd w:id="188"/>
      <w:bookmarkEnd w:id="189"/>
    </w:p>
    <w:p w14:paraId="2A5101E1">
      <w:pPr>
        <w:adjustRightInd w:val="0"/>
        <w:snapToGrid w:val="0"/>
        <w:spacing w:before="156" w:beforeLines="50" w:line="360" w:lineRule="auto"/>
        <w:rPr>
          <w:rFonts w:ascii="宋体" w:hAnsi="宋体" w:cs="宋体"/>
        </w:rPr>
      </w:pPr>
    </w:p>
    <w:p w14:paraId="00C1EEF5">
      <w:pPr>
        <w:adjustRightInd w:val="0"/>
        <w:snapToGrid w:val="0"/>
        <w:spacing w:before="156" w:beforeLines="50" w:line="360" w:lineRule="auto"/>
        <w:rPr>
          <w:rFonts w:ascii="宋体" w:hAnsi="宋体" w:cs="宋体"/>
        </w:rPr>
      </w:pPr>
      <w:r>
        <w:rPr>
          <w:rFonts w:hint="eastAsia" w:ascii="宋体" w:hAnsi="宋体" w:cs="宋体"/>
        </w:rPr>
        <w:t>注：供应商认为需提供的其他资料包括：</w:t>
      </w:r>
    </w:p>
    <w:p w14:paraId="2AF8D4CB">
      <w:pPr>
        <w:adjustRightInd w:val="0"/>
        <w:snapToGrid w:val="0"/>
        <w:spacing w:before="156" w:beforeLines="50" w:line="360" w:lineRule="auto"/>
        <w:ind w:firstLine="420" w:firstLineChars="200"/>
        <w:rPr>
          <w:rFonts w:ascii="宋体" w:hAnsi="宋体" w:cs="宋体"/>
        </w:rPr>
      </w:pPr>
      <w:r>
        <w:rPr>
          <w:rFonts w:hint="eastAsia" w:ascii="宋体" w:hAnsi="宋体" w:cs="宋体"/>
        </w:rPr>
        <w:t>1.谈判文件第三章采购需求要求的其他资料；</w:t>
      </w:r>
    </w:p>
    <w:p w14:paraId="27083489">
      <w:pPr>
        <w:adjustRightInd w:val="0"/>
        <w:snapToGrid w:val="0"/>
        <w:spacing w:before="156" w:beforeLines="50" w:line="360" w:lineRule="auto"/>
        <w:ind w:firstLine="420" w:firstLineChars="200"/>
        <w:rPr>
          <w:rFonts w:ascii="宋体" w:hAnsi="宋体" w:cs="宋体"/>
        </w:rPr>
      </w:pPr>
      <w:r>
        <w:rPr>
          <w:rFonts w:hint="eastAsia" w:ascii="宋体" w:hAnsi="宋体" w:cs="宋体"/>
        </w:rPr>
        <w:t>2.谈判文件要求的其他相关资料。</w:t>
      </w:r>
    </w:p>
    <w:p w14:paraId="4245D6FA">
      <w:pPr>
        <w:adjustRightInd w:val="0"/>
        <w:snapToGrid w:val="0"/>
        <w:spacing w:before="156" w:beforeLines="50" w:line="360" w:lineRule="auto"/>
        <w:rPr>
          <w:rFonts w:ascii="宋体" w:hAnsi="宋体" w:cs="宋体"/>
        </w:rPr>
        <w:sectPr>
          <w:pgSz w:w="11906" w:h="16838"/>
          <w:pgMar w:top="1418" w:right="1418" w:bottom="1134" w:left="1418" w:header="851" w:footer="992" w:gutter="0"/>
          <w:cols w:space="720" w:num="1"/>
          <w:docGrid w:type="linesAndChars" w:linePitch="312" w:charSpace="0"/>
        </w:sectPr>
      </w:pPr>
    </w:p>
    <w:p w14:paraId="65031284">
      <w:pPr>
        <w:keepNext/>
        <w:keepLines/>
        <w:spacing w:line="360" w:lineRule="auto"/>
        <w:jc w:val="center"/>
        <w:outlineLvl w:val="1"/>
        <w:rPr>
          <w:rFonts w:ascii="宋体" w:hAnsi="宋体" w:cs="宋体"/>
          <w:b/>
          <w:bCs/>
          <w:sz w:val="32"/>
          <w:szCs w:val="32"/>
        </w:rPr>
      </w:pPr>
      <w:bookmarkStart w:id="190" w:name="_Toc10823"/>
      <w:bookmarkStart w:id="191" w:name="_Toc107998057"/>
      <w:r>
        <w:rPr>
          <w:rFonts w:hint="eastAsia" w:ascii="宋体" w:hAnsi="宋体" w:cs="宋体"/>
          <w:b/>
          <w:bCs/>
          <w:sz w:val="32"/>
          <w:szCs w:val="32"/>
        </w:rPr>
        <w:t>十二、最后报价</w:t>
      </w:r>
      <w:bookmarkEnd w:id="190"/>
      <w:bookmarkEnd w:id="191"/>
    </w:p>
    <w:p w14:paraId="41EA50C5">
      <w:pPr>
        <w:adjustRightInd w:val="0"/>
        <w:snapToGrid w:val="0"/>
        <w:spacing w:line="360" w:lineRule="auto"/>
        <w:rPr>
          <w:rFonts w:ascii="宋体" w:hAnsi="宋体" w:cs="宋体"/>
          <w:szCs w:val="21"/>
        </w:rPr>
      </w:pPr>
    </w:p>
    <w:p w14:paraId="55297819">
      <w:pPr>
        <w:keepNext/>
        <w:keepLines/>
        <w:adjustRightInd w:val="0"/>
        <w:snapToGrid w:val="0"/>
        <w:spacing w:before="156" w:beforeLines="50" w:line="360" w:lineRule="auto"/>
        <w:outlineLvl w:val="2"/>
        <w:rPr>
          <w:rFonts w:ascii="宋体" w:hAnsi="宋体" w:cs="宋体"/>
          <w:b/>
          <w:bCs/>
          <w:szCs w:val="21"/>
        </w:rPr>
      </w:pPr>
      <w:bookmarkStart w:id="192" w:name="_Toc108015410"/>
      <w:bookmarkStart w:id="193" w:name="_Toc107998058"/>
      <w:bookmarkStart w:id="194" w:name="_Toc18106"/>
      <w:r>
        <w:rPr>
          <w:rFonts w:hint="eastAsia" w:ascii="宋体" w:hAnsi="宋体" w:cs="宋体"/>
          <w:b/>
          <w:bCs/>
          <w:szCs w:val="21"/>
        </w:rPr>
        <w:t>附件12-1 报价表</w:t>
      </w:r>
      <w:bookmarkEnd w:id="192"/>
      <w:bookmarkEnd w:id="193"/>
      <w:bookmarkEnd w:id="194"/>
    </w:p>
    <w:p w14:paraId="32F12B74">
      <w:pPr>
        <w:tabs>
          <w:tab w:val="left" w:pos="1680"/>
        </w:tabs>
        <w:adjustRightInd w:val="0"/>
        <w:snapToGrid w:val="0"/>
        <w:spacing w:line="360" w:lineRule="auto"/>
        <w:jc w:val="center"/>
        <w:rPr>
          <w:rFonts w:ascii="宋体" w:hAnsi="宋体" w:cs="宋体"/>
          <w:b/>
          <w:sz w:val="30"/>
          <w:szCs w:val="30"/>
        </w:rPr>
      </w:pPr>
      <w:r>
        <w:rPr>
          <w:rFonts w:hint="eastAsia" w:ascii="宋体" w:hAnsi="宋体" w:cs="宋体"/>
          <w:b/>
          <w:sz w:val="30"/>
          <w:szCs w:val="30"/>
        </w:rPr>
        <w:t>报价表（最后报价）</w:t>
      </w:r>
    </w:p>
    <w:p w14:paraId="691CC8D8">
      <w:pPr>
        <w:adjustRightInd w:val="0"/>
        <w:snapToGrid w:val="0"/>
        <w:spacing w:before="156" w:beforeLines="50" w:line="360" w:lineRule="auto"/>
        <w:rPr>
          <w:rFonts w:ascii="宋体" w:hAnsi="宋体" w:cs="宋体"/>
          <w:szCs w:val="21"/>
        </w:rPr>
      </w:pPr>
      <w:r>
        <w:rPr>
          <w:rFonts w:hint="eastAsia" w:ascii="宋体" w:hAnsi="宋体" w:cs="宋体"/>
          <w:szCs w:val="21"/>
        </w:rPr>
        <w:t>政府采购计划编号：</w:t>
      </w:r>
      <w:r>
        <w:rPr>
          <w:rFonts w:hint="eastAsia" w:ascii="宋体" w:hAnsi="宋体" w:cs="宋体"/>
          <w:szCs w:val="21"/>
          <w:u w:val="single"/>
        </w:rPr>
        <w:t xml:space="preserve">             </w:t>
      </w:r>
      <w:r>
        <w:rPr>
          <w:rFonts w:hint="eastAsia" w:ascii="宋体" w:hAnsi="宋体" w:cs="宋体"/>
          <w:szCs w:val="21"/>
        </w:rPr>
        <w:t xml:space="preserve">                   项目名称：</w:t>
      </w:r>
      <w:r>
        <w:rPr>
          <w:rFonts w:hint="eastAsia" w:ascii="宋体" w:hAnsi="宋体" w:cs="宋体"/>
          <w:szCs w:val="21"/>
          <w:u w:val="single"/>
        </w:rPr>
        <w:t xml:space="preserve">                   </w:t>
      </w:r>
    </w:p>
    <w:p w14:paraId="10520028">
      <w:pPr>
        <w:adjustRightInd w:val="0"/>
        <w:snapToGrid w:val="0"/>
        <w:spacing w:before="156" w:beforeLines="50" w:line="360" w:lineRule="auto"/>
        <w:rPr>
          <w:rFonts w:ascii="宋体" w:hAnsi="宋体" w:cs="宋体"/>
          <w:b/>
          <w:szCs w:val="21"/>
        </w:rPr>
      </w:pPr>
      <w:r>
        <w:rPr>
          <w:rFonts w:hint="eastAsia" w:ascii="宋体" w:hAnsi="宋体" w:cs="宋体"/>
          <w:szCs w:val="21"/>
        </w:rPr>
        <w:t>包号：</w:t>
      </w:r>
      <w:r>
        <w:rPr>
          <w:rFonts w:hint="eastAsia" w:ascii="宋体" w:hAnsi="宋体" w:cs="宋体"/>
          <w:szCs w:val="21"/>
          <w:u w:val="single"/>
        </w:rPr>
        <w:t xml:space="preserve">                         </w:t>
      </w:r>
      <w:r>
        <w:rPr>
          <w:rFonts w:hint="eastAsia" w:ascii="宋体" w:hAnsi="宋体" w:cs="宋体"/>
          <w:szCs w:val="21"/>
        </w:rPr>
        <w:t xml:space="preserve">                   包名称：</w:t>
      </w:r>
      <w:r>
        <w:rPr>
          <w:rFonts w:hint="eastAsia" w:ascii="宋体" w:hAnsi="宋体" w:cs="宋体"/>
          <w:szCs w:val="21"/>
          <w:u w:val="single"/>
        </w:rPr>
        <w:t xml:space="preserve">                     </w:t>
      </w:r>
    </w:p>
    <w:tbl>
      <w:tblPr>
        <w:tblStyle w:val="16"/>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3119"/>
      </w:tblGrid>
      <w:tr w14:paraId="25C53E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17813C1F">
            <w:pPr>
              <w:adjustRightInd w:val="0"/>
              <w:snapToGrid w:val="0"/>
              <w:spacing w:before="156" w:beforeLines="50" w:line="360" w:lineRule="auto"/>
              <w:jc w:val="center"/>
              <w:rPr>
                <w:rFonts w:ascii="宋体" w:hAnsi="宋体" w:eastAsia="宋体" w:cs="宋体"/>
                <w:b/>
                <w:kern w:val="0"/>
                <w:sz w:val="20"/>
                <w:szCs w:val="21"/>
              </w:rPr>
            </w:pPr>
            <w:r>
              <w:rPr>
                <w:rFonts w:hint="eastAsia" w:ascii="宋体" w:hAnsi="宋体" w:eastAsia="宋体" w:cs="宋体"/>
                <w:b/>
                <w:kern w:val="0"/>
                <w:szCs w:val="21"/>
              </w:rPr>
              <w:t>报价</w:t>
            </w:r>
          </w:p>
        </w:tc>
        <w:tc>
          <w:tcPr>
            <w:tcW w:w="3119" w:type="dxa"/>
            <w:vAlign w:val="center"/>
          </w:tcPr>
          <w:p w14:paraId="42EE8D0B">
            <w:pPr>
              <w:adjustRightInd w:val="0"/>
              <w:snapToGrid w:val="0"/>
              <w:spacing w:before="156" w:beforeLines="50" w:line="360" w:lineRule="auto"/>
              <w:jc w:val="center"/>
              <w:rPr>
                <w:rFonts w:ascii="宋体" w:hAnsi="宋体" w:eastAsia="宋体" w:cs="宋体"/>
                <w:b/>
                <w:kern w:val="0"/>
                <w:szCs w:val="21"/>
              </w:rPr>
            </w:pPr>
            <w:r>
              <w:rPr>
                <w:rFonts w:hint="eastAsia" w:ascii="宋体" w:hAnsi="宋体" w:eastAsia="宋体" w:cs="宋体"/>
                <w:b/>
                <w:kern w:val="0"/>
                <w:szCs w:val="21"/>
              </w:rPr>
              <w:t>其他内容</w:t>
            </w:r>
          </w:p>
        </w:tc>
      </w:tr>
      <w:tr w14:paraId="5E661C9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23" w:hRule="atLeast"/>
        </w:trPr>
        <w:tc>
          <w:tcPr>
            <w:tcW w:w="5670" w:type="dxa"/>
            <w:vAlign w:val="center"/>
          </w:tcPr>
          <w:p w14:paraId="6C51BB96">
            <w:pPr>
              <w:adjustRightInd w:val="0"/>
              <w:snapToGrid w:val="0"/>
              <w:spacing w:before="156" w:beforeLines="50" w:line="360" w:lineRule="auto"/>
              <w:jc w:val="center"/>
              <w:rPr>
                <w:rFonts w:ascii="宋体" w:hAnsi="宋体" w:eastAsia="宋体" w:cs="宋体"/>
                <w:kern w:val="0"/>
                <w:sz w:val="24"/>
                <w:szCs w:val="24"/>
              </w:rPr>
            </w:pPr>
            <w:r>
              <w:rPr>
                <w:rFonts w:hint="eastAsia" w:ascii="宋体" w:hAnsi="宋体" w:eastAsia="宋体" w:cs="宋体"/>
                <w:kern w:val="0"/>
                <w:sz w:val="24"/>
                <w:szCs w:val="24"/>
              </w:rPr>
              <w:t>小写金额：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none"/>
              </w:rPr>
              <w:t>（人民币元）</w:t>
            </w:r>
          </w:p>
          <w:p w14:paraId="7F54B491">
            <w:pPr>
              <w:adjustRightInd w:val="0"/>
              <w:snapToGrid w:val="0"/>
              <w:spacing w:before="156" w:beforeLines="50" w:line="360" w:lineRule="auto"/>
              <w:jc w:val="center"/>
              <w:rPr>
                <w:rFonts w:ascii="宋体" w:hAnsi="宋体" w:eastAsia="宋体" w:cs="宋体"/>
                <w:kern w:val="0"/>
                <w:sz w:val="24"/>
                <w:szCs w:val="24"/>
                <w:u w:val="single"/>
              </w:rPr>
            </w:pPr>
            <w:r>
              <w:rPr>
                <w:rFonts w:hint="eastAsia" w:ascii="宋体" w:hAnsi="宋体" w:eastAsia="宋体" w:cs="宋体"/>
                <w:kern w:val="0"/>
                <w:sz w:val="24"/>
                <w:szCs w:val="24"/>
              </w:rPr>
              <w:t>大写金额：</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u w:val="none"/>
              </w:rPr>
              <w:t>（人民币元）</w:t>
            </w:r>
          </w:p>
          <w:p w14:paraId="56157A1D">
            <w:pPr>
              <w:adjustRightInd w:val="0"/>
              <w:snapToGrid w:val="0"/>
              <w:spacing w:before="156" w:beforeLines="50" w:line="360" w:lineRule="auto"/>
              <w:jc w:val="center"/>
              <w:rPr>
                <w:rFonts w:ascii="宋体" w:hAnsi="宋体" w:eastAsia="宋体" w:cs="宋体"/>
                <w:kern w:val="0"/>
                <w:sz w:val="20"/>
                <w:szCs w:val="21"/>
              </w:rPr>
            </w:pPr>
            <w:r>
              <w:rPr>
                <w:rFonts w:hint="eastAsia" w:ascii="宋体" w:hAnsi="宋体" w:eastAsia="宋体" w:cs="宋体"/>
                <w:kern w:val="0"/>
                <w:szCs w:val="21"/>
              </w:rPr>
              <w:t>（</w:t>
            </w:r>
            <w:r>
              <w:rPr>
                <w:rFonts w:hint="eastAsia" w:ascii="宋体" w:hAnsi="宋体" w:eastAsia="宋体" w:cs="宋体"/>
                <w:kern w:val="0"/>
                <w:sz w:val="24"/>
              </w:rPr>
              <w:t>大写金额与小写金额不一致时，以大写金额为准</w:t>
            </w:r>
            <w:r>
              <w:rPr>
                <w:rFonts w:hint="eastAsia" w:ascii="宋体" w:hAnsi="宋体" w:eastAsia="宋体" w:cs="宋体"/>
                <w:kern w:val="0"/>
                <w:szCs w:val="21"/>
              </w:rPr>
              <w:t>）</w:t>
            </w:r>
          </w:p>
        </w:tc>
        <w:tc>
          <w:tcPr>
            <w:tcW w:w="3119" w:type="dxa"/>
            <w:vAlign w:val="center"/>
          </w:tcPr>
          <w:p w14:paraId="3CF0633A">
            <w:pPr>
              <w:adjustRightInd w:val="0"/>
              <w:snapToGrid w:val="0"/>
              <w:spacing w:before="156" w:beforeLines="50" w:line="360" w:lineRule="auto"/>
              <w:jc w:val="center"/>
              <w:rPr>
                <w:rFonts w:ascii="宋体" w:hAnsi="宋体" w:eastAsia="宋体" w:cs="宋体"/>
                <w:kern w:val="0"/>
                <w:szCs w:val="21"/>
              </w:rPr>
            </w:pPr>
          </w:p>
        </w:tc>
      </w:tr>
    </w:tbl>
    <w:p w14:paraId="441F8981">
      <w:pPr>
        <w:adjustRightInd w:val="0"/>
        <w:snapToGrid w:val="0"/>
        <w:spacing w:before="156" w:beforeLines="50" w:line="360" w:lineRule="auto"/>
        <w:rPr>
          <w:rFonts w:ascii="宋体" w:hAnsi="宋体" w:cs="宋体"/>
          <w:szCs w:val="21"/>
        </w:rPr>
      </w:pPr>
      <w:r>
        <w:rPr>
          <w:rFonts w:hint="eastAsia" w:ascii="宋体" w:hAnsi="宋体" w:cs="宋体"/>
          <w:bCs/>
          <w:szCs w:val="21"/>
        </w:rPr>
        <w:t>注：本</w:t>
      </w:r>
      <w:r>
        <w:rPr>
          <w:rFonts w:hint="eastAsia" w:ascii="宋体" w:hAnsi="宋体" w:cs="宋体"/>
          <w:szCs w:val="21"/>
        </w:rPr>
        <w:t>表须按包填写，一个“包号”一份。</w:t>
      </w:r>
    </w:p>
    <w:p w14:paraId="08EAE339">
      <w:pPr>
        <w:adjustRightInd w:val="0"/>
        <w:snapToGrid w:val="0"/>
        <w:spacing w:before="156" w:beforeLines="50" w:line="360" w:lineRule="auto"/>
        <w:ind w:firstLine="420" w:firstLineChars="200"/>
        <w:rPr>
          <w:rFonts w:ascii="宋体" w:hAnsi="宋体" w:cs="宋体"/>
          <w:szCs w:val="21"/>
        </w:rPr>
      </w:pPr>
    </w:p>
    <w:p w14:paraId="361BAE84">
      <w:pPr>
        <w:adjustRightInd w:val="0"/>
        <w:snapToGrid w:val="0"/>
        <w:spacing w:before="156" w:beforeLines="50" w:line="360" w:lineRule="auto"/>
        <w:ind w:firstLine="420" w:firstLineChars="200"/>
        <w:rPr>
          <w:rFonts w:ascii="宋体" w:hAnsi="宋体" w:cs="宋体"/>
          <w:szCs w:val="21"/>
        </w:rPr>
      </w:pPr>
    </w:p>
    <w:p w14:paraId="5F02C941">
      <w:pPr>
        <w:adjustRightInd w:val="0"/>
        <w:snapToGrid w:val="0"/>
        <w:spacing w:before="156" w:beforeLines="50" w:line="360" w:lineRule="auto"/>
        <w:ind w:firstLine="420" w:firstLineChars="200"/>
        <w:rPr>
          <w:rFonts w:ascii="宋体" w:hAnsi="宋体" w:cs="宋体"/>
          <w:szCs w:val="21"/>
        </w:rPr>
      </w:pPr>
    </w:p>
    <w:p w14:paraId="08EFB183">
      <w:pPr>
        <w:adjustRightInd w:val="0"/>
        <w:snapToGrid w:val="0"/>
        <w:spacing w:line="360" w:lineRule="auto"/>
        <w:rPr>
          <w:rFonts w:ascii="宋体" w:hAnsi="宋体" w:cs="宋体"/>
          <w:szCs w:val="21"/>
        </w:rPr>
      </w:pPr>
    </w:p>
    <w:p w14:paraId="6E799B78">
      <w:pPr>
        <w:adjustRightInd w:val="0"/>
        <w:snapToGrid w:val="0"/>
        <w:spacing w:line="360" w:lineRule="auto"/>
        <w:rPr>
          <w:rFonts w:ascii="宋体" w:hAnsi="宋体" w:cs="宋体"/>
          <w:szCs w:val="21"/>
        </w:rPr>
      </w:pPr>
      <w:r>
        <w:rPr>
          <w:rFonts w:hint="eastAsia" w:ascii="宋体" w:hAnsi="宋体" w:cs="宋体"/>
          <w:szCs w:val="21"/>
        </w:rPr>
        <w:t>供应商名称（盖单位公章）：</w:t>
      </w:r>
    </w:p>
    <w:p w14:paraId="4A4E433A">
      <w:pPr>
        <w:adjustRightInd w:val="0"/>
        <w:snapToGrid w:val="0"/>
        <w:spacing w:line="360" w:lineRule="auto"/>
        <w:rPr>
          <w:rFonts w:ascii="宋体" w:hAnsi="宋体" w:cs="宋体"/>
          <w:szCs w:val="21"/>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或其授权的代理人（签字或印章）：</w:t>
      </w:r>
    </w:p>
    <w:p w14:paraId="3775F2FE">
      <w:pPr>
        <w:adjustRightInd w:val="0"/>
        <w:snapToGrid w:val="0"/>
        <w:spacing w:line="360" w:lineRule="auto"/>
        <w:rPr>
          <w:rFonts w:ascii="宋体" w:hAnsi="宋体" w:cs="宋体"/>
          <w:szCs w:val="21"/>
        </w:rPr>
      </w:pPr>
      <w:r>
        <w:rPr>
          <w:rFonts w:hint="eastAsia" w:ascii="宋体" w:hAnsi="宋体" w:cs="宋体"/>
          <w:szCs w:val="21"/>
        </w:rPr>
        <w:t>日期：     年    月     日</w:t>
      </w:r>
    </w:p>
    <w:p w14:paraId="42F7DBD5">
      <w:pPr>
        <w:adjustRightInd w:val="0"/>
        <w:snapToGrid w:val="0"/>
        <w:spacing w:line="360" w:lineRule="auto"/>
        <w:rPr>
          <w:rFonts w:ascii="宋体" w:hAnsi="宋体" w:cs="宋体"/>
          <w:szCs w:val="21"/>
        </w:rPr>
      </w:pPr>
    </w:p>
    <w:p w14:paraId="39B940E3">
      <w:pPr>
        <w:adjustRightInd w:val="0"/>
        <w:snapToGrid w:val="0"/>
        <w:spacing w:line="360" w:lineRule="auto"/>
        <w:ind w:left="-88" w:leftChars="-42" w:firstLine="525" w:firstLineChars="250"/>
        <w:rPr>
          <w:rFonts w:ascii="宋体" w:hAnsi="宋体" w:cs="宋体"/>
          <w:kern w:val="0"/>
          <w:szCs w:val="21"/>
        </w:rPr>
      </w:pPr>
    </w:p>
    <w:p w14:paraId="09CC3D87">
      <w:pPr>
        <w:adjustRightInd w:val="0"/>
        <w:snapToGrid w:val="0"/>
        <w:spacing w:line="360" w:lineRule="auto"/>
        <w:ind w:left="-88" w:leftChars="-42" w:firstLine="525" w:firstLineChars="250"/>
        <w:rPr>
          <w:rFonts w:ascii="宋体" w:hAnsi="宋体" w:cs="宋体"/>
          <w:kern w:val="0"/>
          <w:szCs w:val="21"/>
        </w:rPr>
        <w:sectPr>
          <w:pgSz w:w="11906" w:h="16838"/>
          <w:pgMar w:top="1417" w:right="1417" w:bottom="1417" w:left="1417" w:header="851" w:footer="992" w:gutter="0"/>
          <w:cols w:space="720" w:num="1"/>
          <w:docGrid w:type="lines" w:linePitch="312" w:charSpace="0"/>
        </w:sectPr>
      </w:pPr>
    </w:p>
    <w:p w14:paraId="066B8B38">
      <w:pPr>
        <w:keepNext/>
        <w:keepLines/>
        <w:adjustRightInd w:val="0"/>
        <w:snapToGrid w:val="0"/>
        <w:spacing w:before="156" w:beforeLines="50" w:line="360" w:lineRule="auto"/>
        <w:outlineLvl w:val="2"/>
        <w:rPr>
          <w:rFonts w:ascii="宋体" w:hAnsi="宋体" w:cs="宋体"/>
          <w:b/>
          <w:bCs/>
          <w:szCs w:val="21"/>
        </w:rPr>
      </w:pPr>
      <w:bookmarkStart w:id="195" w:name="_Toc108015411"/>
      <w:bookmarkStart w:id="196" w:name="_Toc5432"/>
      <w:bookmarkStart w:id="197" w:name="_Toc107998059"/>
      <w:r>
        <w:rPr>
          <w:rFonts w:hint="eastAsia" w:ascii="宋体" w:hAnsi="宋体" w:cs="宋体"/>
          <w:b/>
          <w:bCs/>
          <w:szCs w:val="21"/>
        </w:rPr>
        <w:t>附件12-2分项报价说明</w:t>
      </w:r>
      <w:bookmarkEnd w:id="195"/>
      <w:bookmarkEnd w:id="196"/>
      <w:bookmarkEnd w:id="197"/>
    </w:p>
    <w:p w14:paraId="66C89F0F">
      <w:pPr>
        <w:autoSpaceDE w:val="0"/>
        <w:autoSpaceDN w:val="0"/>
        <w:adjustRightInd w:val="0"/>
        <w:snapToGrid w:val="0"/>
        <w:spacing w:before="156" w:beforeLines="50" w:line="360" w:lineRule="auto"/>
        <w:jc w:val="center"/>
        <w:rPr>
          <w:rFonts w:ascii="宋体" w:hAnsi="宋体" w:cs="宋体"/>
          <w:b/>
          <w:kern w:val="0"/>
          <w:sz w:val="28"/>
          <w:szCs w:val="28"/>
        </w:rPr>
      </w:pPr>
      <w:r>
        <w:rPr>
          <w:rFonts w:hint="eastAsia" w:ascii="宋体" w:hAnsi="宋体" w:cs="宋体"/>
          <w:b/>
          <w:spacing w:val="-2"/>
          <w:kern w:val="0"/>
          <w:sz w:val="28"/>
          <w:szCs w:val="28"/>
        </w:rPr>
        <w:t>分</w:t>
      </w:r>
      <w:r>
        <w:rPr>
          <w:rFonts w:hint="eastAsia" w:ascii="宋体" w:hAnsi="宋体" w:cs="宋体"/>
          <w:b/>
          <w:kern w:val="0"/>
          <w:sz w:val="28"/>
          <w:szCs w:val="28"/>
        </w:rPr>
        <w:t>项</w:t>
      </w:r>
      <w:r>
        <w:rPr>
          <w:rFonts w:hint="eastAsia" w:ascii="宋体" w:hAnsi="宋体" w:cs="宋体"/>
          <w:b/>
          <w:spacing w:val="-2"/>
          <w:kern w:val="0"/>
          <w:sz w:val="28"/>
          <w:szCs w:val="28"/>
        </w:rPr>
        <w:t>报</w:t>
      </w:r>
      <w:r>
        <w:rPr>
          <w:rFonts w:hint="eastAsia" w:ascii="宋体" w:hAnsi="宋体" w:cs="宋体"/>
          <w:b/>
          <w:kern w:val="0"/>
          <w:sz w:val="28"/>
          <w:szCs w:val="28"/>
        </w:rPr>
        <w:t>价说明</w:t>
      </w:r>
      <w:r>
        <w:rPr>
          <w:rFonts w:hint="eastAsia" w:ascii="宋体" w:hAnsi="宋体" w:cs="宋体"/>
          <w:b/>
          <w:sz w:val="30"/>
          <w:szCs w:val="30"/>
        </w:rPr>
        <w:t>（最后报价）</w:t>
      </w:r>
    </w:p>
    <w:p w14:paraId="398AF9BC">
      <w:pPr>
        <w:autoSpaceDE w:val="0"/>
        <w:autoSpaceDN w:val="0"/>
        <w:adjustRightInd w:val="0"/>
        <w:snapToGrid w:val="0"/>
        <w:spacing w:before="156" w:beforeLines="50" w:line="360" w:lineRule="auto"/>
        <w:jc w:val="left"/>
        <w:rPr>
          <w:rFonts w:ascii="宋体" w:hAnsi="宋体" w:cs="宋体"/>
          <w:kern w:val="0"/>
          <w:szCs w:val="21"/>
        </w:rPr>
      </w:pPr>
    </w:p>
    <w:p w14:paraId="239B81BB">
      <w:pPr>
        <w:autoSpaceDE w:val="0"/>
        <w:autoSpaceDN w:val="0"/>
        <w:adjustRightInd w:val="0"/>
        <w:snapToGrid w:val="0"/>
        <w:spacing w:before="156" w:beforeLines="50" w:line="360" w:lineRule="auto"/>
        <w:jc w:val="left"/>
        <w:rPr>
          <w:rFonts w:ascii="宋体" w:hAnsi="宋体" w:cs="宋体"/>
          <w:kern w:val="0"/>
          <w:szCs w:val="21"/>
        </w:rPr>
      </w:pPr>
      <w:r>
        <w:rPr>
          <w:rFonts w:hint="eastAsia" w:ascii="宋体" w:hAnsi="宋体" w:cs="宋体"/>
          <w:kern w:val="0"/>
          <w:szCs w:val="21"/>
        </w:rPr>
        <w:t>注：供应商应按谈判文件第二章相关要求，对本节</w:t>
      </w:r>
      <w:r>
        <w:rPr>
          <w:rFonts w:hint="eastAsia" w:ascii="宋体" w:hAnsi="宋体" w:cs="宋体"/>
          <w:bCs/>
          <w:szCs w:val="21"/>
        </w:rPr>
        <w:t>“</w:t>
      </w:r>
      <w:r>
        <w:rPr>
          <w:rFonts w:hint="eastAsia" w:ascii="宋体" w:hAnsi="宋体" w:cs="宋体"/>
          <w:kern w:val="0"/>
          <w:szCs w:val="21"/>
        </w:rPr>
        <w:t>分项报价明细表</w:t>
      </w:r>
      <w:r>
        <w:rPr>
          <w:rFonts w:hint="eastAsia" w:ascii="宋体" w:hAnsi="宋体" w:cs="宋体"/>
          <w:bCs/>
          <w:szCs w:val="21"/>
        </w:rPr>
        <w:t>”进行</w:t>
      </w:r>
      <w:r>
        <w:rPr>
          <w:rFonts w:hint="eastAsia" w:ascii="宋体" w:hAnsi="宋体" w:cs="宋体"/>
          <w:kern w:val="0"/>
          <w:szCs w:val="21"/>
        </w:rPr>
        <w:t>编制，并说明。</w:t>
      </w:r>
    </w:p>
    <w:p w14:paraId="1FCCB402">
      <w:pPr>
        <w:adjustRightInd w:val="0"/>
        <w:snapToGrid w:val="0"/>
        <w:spacing w:before="156" w:beforeLines="50" w:line="360" w:lineRule="auto"/>
        <w:rPr>
          <w:rFonts w:ascii="宋体" w:hAnsi="宋体" w:cs="宋体"/>
        </w:rPr>
      </w:pPr>
    </w:p>
    <w:p w14:paraId="0B2278BC">
      <w:pPr>
        <w:keepNext/>
        <w:keepLines/>
        <w:adjustRightInd w:val="0"/>
        <w:snapToGrid w:val="0"/>
        <w:spacing w:before="156" w:beforeLines="50" w:line="360" w:lineRule="auto"/>
        <w:outlineLvl w:val="2"/>
        <w:rPr>
          <w:rFonts w:ascii="宋体" w:hAnsi="宋体" w:cs="宋体"/>
          <w:b/>
          <w:bCs/>
          <w:szCs w:val="21"/>
        </w:rPr>
      </w:pPr>
      <w:bookmarkStart w:id="198" w:name="_Toc107998060"/>
      <w:bookmarkStart w:id="199" w:name="_Toc31788"/>
      <w:bookmarkStart w:id="200" w:name="_Toc108015412"/>
      <w:r>
        <w:rPr>
          <w:rFonts w:hint="eastAsia" w:ascii="宋体" w:hAnsi="宋体" w:cs="宋体"/>
          <w:b/>
          <w:bCs/>
          <w:szCs w:val="21"/>
        </w:rPr>
        <w:t>附件12-3分项报价明细表</w:t>
      </w:r>
      <w:bookmarkEnd w:id="198"/>
      <w:bookmarkEnd w:id="199"/>
      <w:bookmarkEnd w:id="200"/>
    </w:p>
    <w:p w14:paraId="447E8D21">
      <w:pPr>
        <w:adjustRightInd w:val="0"/>
        <w:snapToGrid w:val="0"/>
        <w:spacing w:before="156" w:beforeLines="50" w:line="360" w:lineRule="auto"/>
        <w:jc w:val="center"/>
        <w:rPr>
          <w:rFonts w:ascii="宋体" w:hAnsi="宋体" w:cs="宋体"/>
          <w:b/>
          <w:kern w:val="0"/>
          <w:position w:val="-3"/>
          <w:sz w:val="28"/>
          <w:szCs w:val="28"/>
        </w:rPr>
      </w:pPr>
      <w:r>
        <w:rPr>
          <w:rFonts w:hint="eastAsia" w:ascii="宋体" w:hAnsi="宋体" w:cs="宋体"/>
          <w:b/>
          <w:spacing w:val="-2"/>
          <w:kern w:val="0"/>
          <w:position w:val="-3"/>
          <w:sz w:val="28"/>
          <w:szCs w:val="28"/>
        </w:rPr>
        <w:t>分</w:t>
      </w:r>
      <w:r>
        <w:rPr>
          <w:rFonts w:hint="eastAsia" w:ascii="宋体" w:hAnsi="宋体" w:cs="宋体"/>
          <w:b/>
          <w:kern w:val="0"/>
          <w:position w:val="-3"/>
          <w:sz w:val="28"/>
          <w:szCs w:val="28"/>
        </w:rPr>
        <w:t>项</w:t>
      </w:r>
      <w:r>
        <w:rPr>
          <w:rFonts w:hint="eastAsia" w:ascii="宋体" w:hAnsi="宋体" w:cs="宋体"/>
          <w:b/>
          <w:spacing w:val="-2"/>
          <w:kern w:val="0"/>
          <w:position w:val="-3"/>
          <w:sz w:val="28"/>
          <w:szCs w:val="28"/>
        </w:rPr>
        <w:t>报</w:t>
      </w:r>
      <w:r>
        <w:rPr>
          <w:rFonts w:hint="eastAsia" w:ascii="宋体" w:hAnsi="宋体" w:cs="宋体"/>
          <w:b/>
          <w:kern w:val="0"/>
          <w:position w:val="-3"/>
          <w:sz w:val="28"/>
          <w:szCs w:val="28"/>
        </w:rPr>
        <w:t>价明细表（最后报价）</w:t>
      </w:r>
    </w:p>
    <w:p w14:paraId="45F8F3BE">
      <w:pPr>
        <w:adjustRightInd w:val="0"/>
        <w:snapToGrid w:val="0"/>
        <w:spacing w:before="156" w:beforeLines="50" w:line="360" w:lineRule="auto"/>
        <w:rPr>
          <w:rFonts w:ascii="宋体" w:hAnsi="宋体" w:cs="宋体"/>
          <w:szCs w:val="21"/>
        </w:rPr>
      </w:pPr>
      <w:r>
        <w:rPr>
          <w:rFonts w:hint="eastAsia" w:ascii="宋体" w:hAnsi="宋体" w:cs="宋体"/>
          <w:szCs w:val="21"/>
        </w:rPr>
        <w:t>政府采购计划编号：</w:t>
      </w:r>
      <w:r>
        <w:rPr>
          <w:rFonts w:hint="eastAsia" w:ascii="宋体" w:hAnsi="宋体" w:cs="宋体"/>
          <w:szCs w:val="21"/>
          <w:u w:val="single"/>
        </w:rPr>
        <w:t xml:space="preserve">               </w:t>
      </w:r>
      <w:r>
        <w:rPr>
          <w:rFonts w:hint="eastAsia" w:ascii="宋体" w:hAnsi="宋体" w:cs="宋体"/>
          <w:szCs w:val="21"/>
        </w:rPr>
        <w:t xml:space="preserve">                  项目名称：</w:t>
      </w:r>
      <w:r>
        <w:rPr>
          <w:rFonts w:hint="eastAsia" w:ascii="宋体" w:hAnsi="宋体" w:cs="宋体"/>
          <w:szCs w:val="21"/>
          <w:u w:val="single"/>
        </w:rPr>
        <w:t xml:space="preserve">                        </w:t>
      </w:r>
    </w:p>
    <w:p w14:paraId="7AABA82C">
      <w:pPr>
        <w:adjustRightInd w:val="0"/>
        <w:snapToGrid w:val="0"/>
        <w:spacing w:before="156" w:beforeLines="50" w:line="360" w:lineRule="auto"/>
        <w:rPr>
          <w:rFonts w:ascii="宋体" w:hAnsi="宋体" w:cs="宋体"/>
          <w:b/>
          <w:szCs w:val="21"/>
        </w:rPr>
      </w:pPr>
      <w:r>
        <w:rPr>
          <w:rFonts w:hint="eastAsia" w:ascii="宋体" w:hAnsi="宋体" w:cs="宋体"/>
          <w:szCs w:val="21"/>
        </w:rPr>
        <w:t>包号：</w:t>
      </w:r>
      <w:r>
        <w:rPr>
          <w:rFonts w:hint="eastAsia" w:ascii="宋体" w:hAnsi="宋体" w:cs="宋体"/>
          <w:szCs w:val="21"/>
          <w:u w:val="single"/>
        </w:rPr>
        <w:t xml:space="preserve">                      </w:t>
      </w:r>
      <w:r>
        <w:rPr>
          <w:rFonts w:hint="eastAsia" w:ascii="宋体" w:hAnsi="宋体" w:cs="宋体"/>
          <w:szCs w:val="21"/>
        </w:rPr>
        <w:t xml:space="preserve">                       包名称：</w:t>
      </w:r>
      <w:r>
        <w:rPr>
          <w:rFonts w:hint="eastAsia" w:ascii="宋体" w:hAnsi="宋体" w:cs="宋体"/>
          <w:szCs w:val="21"/>
          <w:u w:val="single"/>
        </w:rPr>
        <w:t xml:space="preserve">                        </w:t>
      </w:r>
    </w:p>
    <w:tbl>
      <w:tblPr>
        <w:tblStyle w:val="16"/>
        <w:tblW w:w="9337" w:type="dxa"/>
        <w:tblInd w:w="0" w:type="dxa"/>
        <w:tblLayout w:type="fixed"/>
        <w:tblCellMar>
          <w:top w:w="0" w:type="dxa"/>
          <w:left w:w="0" w:type="dxa"/>
          <w:bottom w:w="0" w:type="dxa"/>
          <w:right w:w="0" w:type="dxa"/>
        </w:tblCellMar>
      </w:tblPr>
      <w:tblGrid>
        <w:gridCol w:w="413"/>
        <w:gridCol w:w="1722"/>
        <w:gridCol w:w="2646"/>
        <w:gridCol w:w="1264"/>
        <w:gridCol w:w="1264"/>
        <w:gridCol w:w="1059"/>
        <w:gridCol w:w="969"/>
      </w:tblGrid>
      <w:tr w14:paraId="00F21FCF">
        <w:tblPrEx>
          <w:tblCellMar>
            <w:top w:w="0" w:type="dxa"/>
            <w:left w:w="0" w:type="dxa"/>
            <w:bottom w:w="0" w:type="dxa"/>
            <w:right w:w="0" w:type="dxa"/>
          </w:tblCellMar>
        </w:tblPrEx>
        <w:trPr>
          <w:trHeight w:val="639" w:hRule="exact"/>
        </w:trPr>
        <w:tc>
          <w:tcPr>
            <w:tcW w:w="2135" w:type="dxa"/>
            <w:gridSpan w:val="2"/>
            <w:vMerge w:val="restart"/>
            <w:tcBorders>
              <w:top w:val="double" w:color="auto" w:sz="4" w:space="0"/>
              <w:left w:val="double" w:color="auto" w:sz="4" w:space="0"/>
              <w:right w:val="single" w:color="auto" w:sz="6" w:space="0"/>
            </w:tcBorders>
            <w:vAlign w:val="center"/>
          </w:tcPr>
          <w:p w14:paraId="65C2C277">
            <w:pPr>
              <w:autoSpaceDE w:val="0"/>
              <w:autoSpaceDN w:val="0"/>
              <w:adjustRightInd w:val="0"/>
              <w:snapToGrid w:val="0"/>
              <w:spacing w:line="360" w:lineRule="auto"/>
              <w:ind w:right="-20"/>
              <w:jc w:val="center"/>
              <w:rPr>
                <w:rFonts w:ascii="宋体" w:hAnsi="宋体" w:eastAsia="宋体" w:cs="宋体"/>
                <w:kern w:val="0"/>
                <w:position w:val="-1"/>
                <w:szCs w:val="21"/>
              </w:rPr>
            </w:pPr>
            <w:r>
              <w:rPr>
                <w:rFonts w:hint="eastAsia" w:ascii="宋体" w:hAnsi="宋体" w:eastAsia="宋体" w:cs="宋体"/>
                <w:kern w:val="0"/>
                <w:position w:val="-1"/>
                <w:szCs w:val="21"/>
              </w:rPr>
              <w:t>标的名称</w:t>
            </w:r>
          </w:p>
        </w:tc>
        <w:tc>
          <w:tcPr>
            <w:tcW w:w="2646" w:type="dxa"/>
            <w:vMerge w:val="restart"/>
            <w:tcBorders>
              <w:top w:val="double" w:color="auto" w:sz="4" w:space="0"/>
              <w:left w:val="single" w:color="auto" w:sz="6" w:space="0"/>
              <w:bottom w:val="single" w:color="auto" w:sz="6" w:space="0"/>
              <w:right w:val="single" w:color="auto" w:sz="4" w:space="0"/>
            </w:tcBorders>
            <w:vAlign w:val="center"/>
          </w:tcPr>
          <w:p w14:paraId="3DAD6C07">
            <w:pPr>
              <w:autoSpaceDE w:val="0"/>
              <w:autoSpaceDN w:val="0"/>
              <w:adjustRightInd w:val="0"/>
              <w:snapToGrid w:val="0"/>
              <w:spacing w:line="360" w:lineRule="auto"/>
              <w:ind w:right="-20"/>
              <w:jc w:val="center"/>
              <w:rPr>
                <w:rFonts w:hint="default" w:ascii="宋体" w:hAnsi="宋体" w:eastAsia="宋体" w:cs="宋体"/>
                <w:szCs w:val="21"/>
                <w:lang w:val="en-US" w:eastAsia="zh-CN"/>
              </w:rPr>
            </w:pPr>
            <w:r>
              <w:rPr>
                <w:rFonts w:hint="eastAsia" w:ascii="宋体" w:hAnsi="宋体" w:eastAsia="宋体" w:cs="宋体"/>
                <w:szCs w:val="21"/>
                <w:lang w:val="en-US" w:eastAsia="zh-CN"/>
              </w:rPr>
              <w:t>规格型号</w:t>
            </w:r>
          </w:p>
        </w:tc>
        <w:tc>
          <w:tcPr>
            <w:tcW w:w="1264" w:type="dxa"/>
            <w:vMerge w:val="restart"/>
            <w:tcBorders>
              <w:top w:val="double" w:color="auto" w:sz="4" w:space="0"/>
              <w:left w:val="single" w:color="auto" w:sz="6" w:space="0"/>
              <w:right w:val="single" w:color="auto" w:sz="4" w:space="0"/>
            </w:tcBorders>
            <w:vAlign w:val="center"/>
          </w:tcPr>
          <w:p w14:paraId="6A7D7B26">
            <w:pPr>
              <w:autoSpaceDE w:val="0"/>
              <w:autoSpaceDN w:val="0"/>
              <w:adjustRightInd w:val="0"/>
              <w:snapToGrid w:val="0"/>
              <w:spacing w:line="360" w:lineRule="auto"/>
              <w:ind w:right="-20"/>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品牌/产地</w:t>
            </w:r>
          </w:p>
        </w:tc>
        <w:tc>
          <w:tcPr>
            <w:tcW w:w="1264" w:type="dxa"/>
            <w:vMerge w:val="restart"/>
            <w:tcBorders>
              <w:top w:val="double" w:color="auto" w:sz="4" w:space="0"/>
              <w:left w:val="single" w:color="auto" w:sz="6" w:space="0"/>
              <w:right w:val="single" w:color="auto" w:sz="4" w:space="0"/>
            </w:tcBorders>
            <w:vAlign w:val="center"/>
          </w:tcPr>
          <w:p w14:paraId="27E07C7C">
            <w:pPr>
              <w:autoSpaceDE w:val="0"/>
              <w:autoSpaceDN w:val="0"/>
              <w:adjustRightInd w:val="0"/>
              <w:snapToGrid w:val="0"/>
              <w:spacing w:line="360" w:lineRule="auto"/>
              <w:ind w:right="-20"/>
              <w:jc w:val="center"/>
              <w:rPr>
                <w:rFonts w:hint="default" w:ascii="宋体" w:hAnsi="宋体" w:eastAsia="宋体" w:cs="宋体"/>
                <w:kern w:val="0"/>
                <w:position w:val="-1"/>
                <w:szCs w:val="21"/>
                <w:lang w:val="en-US" w:eastAsia="zh-CN"/>
              </w:rPr>
            </w:pPr>
            <w:r>
              <w:rPr>
                <w:rFonts w:hint="eastAsia" w:ascii="宋体" w:hAnsi="宋体" w:eastAsia="宋体" w:cs="宋体"/>
                <w:kern w:val="0"/>
                <w:szCs w:val="21"/>
                <w:lang w:val="en-US" w:eastAsia="zh-CN"/>
              </w:rPr>
              <w:t>数量/单位</w:t>
            </w:r>
          </w:p>
        </w:tc>
        <w:tc>
          <w:tcPr>
            <w:tcW w:w="1059" w:type="dxa"/>
            <w:tcBorders>
              <w:top w:val="double" w:color="auto" w:sz="4" w:space="0"/>
              <w:left w:val="single" w:color="auto" w:sz="4" w:space="0"/>
              <w:bottom w:val="single" w:color="auto" w:sz="6" w:space="0"/>
              <w:right w:val="single" w:color="auto" w:sz="4" w:space="0"/>
            </w:tcBorders>
            <w:vAlign w:val="center"/>
          </w:tcPr>
          <w:p w14:paraId="5872AD88">
            <w:pPr>
              <w:bidi w:val="0"/>
              <w:jc w:val="center"/>
              <w:rPr>
                <w:rFonts w:ascii="Times New Roman" w:hAnsi="Times New Roman" w:eastAsia="宋体" w:cs="Times New Roman"/>
              </w:rPr>
            </w:pPr>
            <w:r>
              <w:rPr>
                <w:rFonts w:hint="eastAsia" w:ascii="Times New Roman" w:hAnsi="Times New Roman" w:eastAsia="宋体" w:cs="Times New Roman"/>
              </w:rPr>
              <w:t>金额（元）</w:t>
            </w:r>
          </w:p>
        </w:tc>
        <w:tc>
          <w:tcPr>
            <w:tcW w:w="969" w:type="dxa"/>
            <w:vMerge w:val="restart"/>
            <w:tcBorders>
              <w:top w:val="double" w:color="auto" w:sz="4" w:space="0"/>
              <w:left w:val="single" w:color="auto" w:sz="6" w:space="0"/>
              <w:bottom w:val="single" w:color="auto" w:sz="6" w:space="0"/>
              <w:right w:val="double" w:color="auto" w:sz="4" w:space="0"/>
            </w:tcBorders>
            <w:vAlign w:val="center"/>
          </w:tcPr>
          <w:p w14:paraId="213AE083">
            <w:pPr>
              <w:autoSpaceDE w:val="0"/>
              <w:autoSpaceDN w:val="0"/>
              <w:adjustRightInd w:val="0"/>
              <w:snapToGrid w:val="0"/>
              <w:spacing w:line="360" w:lineRule="auto"/>
              <w:ind w:right="-20"/>
              <w:jc w:val="center"/>
              <w:rPr>
                <w:rFonts w:ascii="宋体" w:hAnsi="宋体" w:eastAsia="宋体" w:cs="宋体"/>
                <w:kern w:val="0"/>
                <w:position w:val="-1"/>
                <w:szCs w:val="21"/>
              </w:rPr>
            </w:pPr>
            <w:r>
              <w:rPr>
                <w:rFonts w:hint="eastAsia" w:ascii="宋体" w:hAnsi="宋体" w:eastAsia="宋体" w:cs="宋体"/>
                <w:kern w:val="0"/>
                <w:position w:val="-1"/>
                <w:szCs w:val="21"/>
              </w:rPr>
              <w:t>备注</w:t>
            </w:r>
          </w:p>
        </w:tc>
      </w:tr>
      <w:tr w14:paraId="2AF24269">
        <w:tblPrEx>
          <w:tblCellMar>
            <w:top w:w="0" w:type="dxa"/>
            <w:left w:w="0" w:type="dxa"/>
            <w:bottom w:w="0" w:type="dxa"/>
            <w:right w:w="0" w:type="dxa"/>
          </w:tblCellMar>
        </w:tblPrEx>
        <w:trPr>
          <w:trHeight w:val="690" w:hRule="exact"/>
        </w:trPr>
        <w:tc>
          <w:tcPr>
            <w:tcW w:w="2135" w:type="dxa"/>
            <w:gridSpan w:val="2"/>
            <w:vMerge w:val="continue"/>
            <w:tcBorders>
              <w:left w:val="double" w:color="auto" w:sz="4" w:space="0"/>
              <w:bottom w:val="single" w:color="auto" w:sz="6" w:space="0"/>
              <w:right w:val="single" w:color="auto" w:sz="6" w:space="0"/>
            </w:tcBorders>
          </w:tcPr>
          <w:p w14:paraId="039718EE">
            <w:pPr>
              <w:autoSpaceDE w:val="0"/>
              <w:autoSpaceDN w:val="0"/>
              <w:adjustRightInd w:val="0"/>
              <w:snapToGrid w:val="0"/>
              <w:spacing w:line="360" w:lineRule="auto"/>
              <w:ind w:left="352" w:right="-20"/>
              <w:jc w:val="left"/>
              <w:rPr>
                <w:rFonts w:ascii="宋体" w:hAnsi="宋体" w:eastAsia="宋体" w:cs="宋体"/>
                <w:kern w:val="0"/>
                <w:szCs w:val="21"/>
              </w:rPr>
            </w:pPr>
          </w:p>
        </w:tc>
        <w:tc>
          <w:tcPr>
            <w:tcW w:w="2646" w:type="dxa"/>
            <w:vMerge w:val="continue"/>
            <w:tcBorders>
              <w:top w:val="single" w:color="auto" w:sz="6" w:space="0"/>
              <w:left w:val="single" w:color="auto" w:sz="6" w:space="0"/>
              <w:bottom w:val="single" w:color="auto" w:sz="6" w:space="0"/>
              <w:right w:val="single" w:color="auto" w:sz="4" w:space="0"/>
            </w:tcBorders>
            <w:vAlign w:val="center"/>
          </w:tcPr>
          <w:p w14:paraId="5CB7FF01">
            <w:pPr>
              <w:autoSpaceDE w:val="0"/>
              <w:autoSpaceDN w:val="0"/>
              <w:adjustRightInd w:val="0"/>
              <w:snapToGrid w:val="0"/>
              <w:spacing w:line="360" w:lineRule="auto"/>
              <w:ind w:right="-20"/>
              <w:jc w:val="center"/>
              <w:rPr>
                <w:rFonts w:ascii="宋体" w:hAnsi="宋体" w:eastAsia="宋体" w:cs="宋体"/>
                <w:kern w:val="0"/>
                <w:szCs w:val="21"/>
              </w:rPr>
            </w:pPr>
          </w:p>
        </w:tc>
        <w:tc>
          <w:tcPr>
            <w:tcW w:w="1264" w:type="dxa"/>
            <w:vMerge w:val="continue"/>
            <w:tcBorders>
              <w:left w:val="single" w:color="auto" w:sz="6" w:space="0"/>
              <w:bottom w:val="single" w:color="auto" w:sz="6" w:space="0"/>
              <w:right w:val="single" w:color="auto" w:sz="4" w:space="0"/>
            </w:tcBorders>
            <w:vAlign w:val="center"/>
          </w:tcPr>
          <w:p w14:paraId="7721A264">
            <w:pPr>
              <w:autoSpaceDE w:val="0"/>
              <w:autoSpaceDN w:val="0"/>
              <w:adjustRightInd w:val="0"/>
              <w:snapToGrid w:val="0"/>
              <w:spacing w:line="360" w:lineRule="auto"/>
              <w:ind w:right="-20"/>
              <w:jc w:val="center"/>
              <w:rPr>
                <w:rFonts w:ascii="宋体" w:hAnsi="宋体" w:eastAsia="宋体" w:cs="宋体"/>
                <w:kern w:val="0"/>
                <w:szCs w:val="21"/>
              </w:rPr>
            </w:pPr>
          </w:p>
        </w:tc>
        <w:tc>
          <w:tcPr>
            <w:tcW w:w="1264" w:type="dxa"/>
            <w:vMerge w:val="continue"/>
            <w:tcBorders>
              <w:left w:val="single" w:color="auto" w:sz="6" w:space="0"/>
              <w:bottom w:val="single" w:color="auto" w:sz="6" w:space="0"/>
              <w:right w:val="single" w:color="auto" w:sz="4" w:space="0"/>
            </w:tcBorders>
            <w:vAlign w:val="center"/>
          </w:tcPr>
          <w:p w14:paraId="791FE1EA">
            <w:pPr>
              <w:autoSpaceDE w:val="0"/>
              <w:autoSpaceDN w:val="0"/>
              <w:adjustRightInd w:val="0"/>
              <w:snapToGrid w:val="0"/>
              <w:spacing w:line="360" w:lineRule="auto"/>
              <w:ind w:right="-20"/>
              <w:jc w:val="center"/>
              <w:rPr>
                <w:rFonts w:ascii="宋体" w:hAnsi="宋体" w:eastAsia="宋体" w:cs="宋体"/>
                <w:kern w:val="0"/>
                <w:szCs w:val="21"/>
              </w:rPr>
            </w:pPr>
          </w:p>
        </w:tc>
        <w:tc>
          <w:tcPr>
            <w:tcW w:w="1059" w:type="dxa"/>
            <w:tcBorders>
              <w:top w:val="single" w:color="auto" w:sz="6" w:space="0"/>
              <w:left w:val="single" w:color="auto" w:sz="4" w:space="0"/>
              <w:bottom w:val="single" w:color="auto" w:sz="6" w:space="0"/>
              <w:right w:val="single" w:color="auto" w:sz="4" w:space="0"/>
            </w:tcBorders>
            <w:vAlign w:val="center"/>
          </w:tcPr>
          <w:p w14:paraId="04F5678B">
            <w:pPr>
              <w:bidi w:val="0"/>
              <w:jc w:val="center"/>
              <w:rPr>
                <w:rFonts w:ascii="Times New Roman" w:hAnsi="Times New Roman" w:eastAsia="宋体" w:cs="Times New Roman"/>
              </w:rPr>
            </w:pPr>
            <w:r>
              <w:rPr>
                <w:rFonts w:hint="eastAsia" w:ascii="Times New Roman" w:hAnsi="Times New Roman" w:eastAsia="宋体" w:cs="Times New Roman"/>
              </w:rPr>
              <w:t>单价</w:t>
            </w:r>
          </w:p>
        </w:tc>
        <w:tc>
          <w:tcPr>
            <w:tcW w:w="969" w:type="dxa"/>
            <w:vMerge w:val="continue"/>
            <w:tcBorders>
              <w:top w:val="single" w:color="auto" w:sz="6" w:space="0"/>
              <w:left w:val="single" w:color="auto" w:sz="6" w:space="0"/>
              <w:bottom w:val="single" w:color="auto" w:sz="6" w:space="0"/>
              <w:right w:val="double" w:color="auto" w:sz="4" w:space="0"/>
            </w:tcBorders>
          </w:tcPr>
          <w:p w14:paraId="0FA6BD5F">
            <w:pPr>
              <w:autoSpaceDE w:val="0"/>
              <w:autoSpaceDN w:val="0"/>
              <w:adjustRightInd w:val="0"/>
              <w:snapToGrid w:val="0"/>
              <w:spacing w:line="360" w:lineRule="auto"/>
              <w:ind w:left="422" w:right="-20"/>
              <w:jc w:val="left"/>
              <w:rPr>
                <w:rFonts w:ascii="宋体" w:hAnsi="宋体" w:eastAsia="宋体" w:cs="宋体"/>
                <w:kern w:val="0"/>
                <w:szCs w:val="21"/>
              </w:rPr>
            </w:pPr>
          </w:p>
        </w:tc>
      </w:tr>
      <w:tr w14:paraId="0C54FABF">
        <w:tblPrEx>
          <w:tblCellMar>
            <w:top w:w="0" w:type="dxa"/>
            <w:left w:w="0" w:type="dxa"/>
            <w:bottom w:w="0" w:type="dxa"/>
            <w:right w:w="0" w:type="dxa"/>
          </w:tblCellMar>
        </w:tblPrEx>
        <w:trPr>
          <w:trHeight w:val="376" w:hRule="exact"/>
        </w:trPr>
        <w:tc>
          <w:tcPr>
            <w:tcW w:w="413" w:type="dxa"/>
            <w:tcBorders>
              <w:top w:val="single" w:color="auto" w:sz="6" w:space="0"/>
              <w:left w:val="double" w:color="auto" w:sz="4" w:space="0"/>
              <w:bottom w:val="single" w:color="auto" w:sz="6" w:space="0"/>
              <w:right w:val="single" w:color="auto" w:sz="6" w:space="0"/>
            </w:tcBorders>
            <w:vAlign w:val="center"/>
          </w:tcPr>
          <w:p w14:paraId="0D7AD596">
            <w:pPr>
              <w:jc w:val="center"/>
              <w:rPr>
                <w:rFonts w:ascii="宋体" w:hAnsi="宋体" w:eastAsia="宋体" w:cs="宋体"/>
              </w:rPr>
            </w:pPr>
            <w:r>
              <w:rPr>
                <w:rFonts w:hint="eastAsia" w:ascii="宋体" w:hAnsi="宋体" w:eastAsia="宋体" w:cs="宋体"/>
              </w:rPr>
              <w:t>1</w:t>
            </w:r>
          </w:p>
        </w:tc>
        <w:tc>
          <w:tcPr>
            <w:tcW w:w="1722" w:type="dxa"/>
            <w:tcBorders>
              <w:top w:val="single" w:color="auto" w:sz="6" w:space="0"/>
              <w:left w:val="single" w:color="auto" w:sz="6" w:space="0"/>
              <w:bottom w:val="single" w:color="auto" w:sz="6" w:space="0"/>
              <w:right w:val="single" w:color="auto" w:sz="6" w:space="0"/>
            </w:tcBorders>
            <w:vAlign w:val="center"/>
          </w:tcPr>
          <w:p w14:paraId="6097CE6A">
            <w:pPr>
              <w:autoSpaceDE w:val="0"/>
              <w:autoSpaceDN w:val="0"/>
              <w:adjustRightInd w:val="0"/>
              <w:snapToGrid w:val="0"/>
              <w:spacing w:line="360" w:lineRule="auto"/>
              <w:jc w:val="center"/>
              <w:rPr>
                <w:rFonts w:ascii="宋体" w:hAnsi="宋体" w:eastAsia="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10BEC24C">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6E4D1DEC">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0BB4013E">
            <w:pPr>
              <w:autoSpaceDE w:val="0"/>
              <w:autoSpaceDN w:val="0"/>
              <w:adjustRightInd w:val="0"/>
              <w:snapToGrid w:val="0"/>
              <w:spacing w:line="360" w:lineRule="auto"/>
              <w:jc w:val="left"/>
              <w:rPr>
                <w:rFonts w:ascii="宋体" w:hAnsi="宋体" w:eastAsia="宋体" w:cs="宋体"/>
                <w:kern w:val="0"/>
                <w:szCs w:val="21"/>
              </w:rPr>
            </w:pPr>
          </w:p>
        </w:tc>
        <w:tc>
          <w:tcPr>
            <w:tcW w:w="1059" w:type="dxa"/>
            <w:tcBorders>
              <w:top w:val="single" w:color="auto" w:sz="6" w:space="0"/>
              <w:left w:val="single" w:color="auto" w:sz="6" w:space="0"/>
              <w:bottom w:val="single" w:color="auto" w:sz="6" w:space="0"/>
              <w:right w:val="single" w:color="auto" w:sz="6" w:space="0"/>
            </w:tcBorders>
          </w:tcPr>
          <w:p w14:paraId="1EC4FDEF">
            <w:pPr>
              <w:autoSpaceDE w:val="0"/>
              <w:autoSpaceDN w:val="0"/>
              <w:adjustRightInd w:val="0"/>
              <w:snapToGrid w:val="0"/>
              <w:spacing w:line="360" w:lineRule="auto"/>
              <w:jc w:val="left"/>
              <w:rPr>
                <w:rFonts w:ascii="宋体" w:hAnsi="宋体" w:eastAsia="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148F225B">
            <w:pPr>
              <w:autoSpaceDE w:val="0"/>
              <w:autoSpaceDN w:val="0"/>
              <w:adjustRightInd w:val="0"/>
              <w:snapToGrid w:val="0"/>
              <w:spacing w:line="360" w:lineRule="auto"/>
              <w:jc w:val="left"/>
              <w:rPr>
                <w:rFonts w:ascii="宋体" w:hAnsi="宋体" w:eastAsia="宋体" w:cs="宋体"/>
                <w:kern w:val="0"/>
                <w:szCs w:val="21"/>
              </w:rPr>
            </w:pPr>
          </w:p>
        </w:tc>
      </w:tr>
      <w:tr w14:paraId="72175DE5">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5B1726C1">
            <w:pPr>
              <w:jc w:val="center"/>
              <w:rPr>
                <w:rFonts w:ascii="宋体" w:hAnsi="宋体" w:eastAsia="宋体" w:cs="宋体"/>
              </w:rPr>
            </w:pPr>
            <w:r>
              <w:rPr>
                <w:rFonts w:hint="eastAsia" w:ascii="宋体" w:hAnsi="宋体" w:eastAsia="宋体" w:cs="宋体"/>
              </w:rPr>
              <w:t>2</w:t>
            </w:r>
          </w:p>
        </w:tc>
        <w:tc>
          <w:tcPr>
            <w:tcW w:w="1722" w:type="dxa"/>
            <w:tcBorders>
              <w:top w:val="single" w:color="auto" w:sz="6" w:space="0"/>
              <w:left w:val="single" w:color="auto" w:sz="6" w:space="0"/>
              <w:bottom w:val="single" w:color="auto" w:sz="6" w:space="0"/>
              <w:right w:val="single" w:color="auto" w:sz="6" w:space="0"/>
            </w:tcBorders>
            <w:vAlign w:val="center"/>
          </w:tcPr>
          <w:p w14:paraId="24E8B859">
            <w:pPr>
              <w:autoSpaceDE w:val="0"/>
              <w:autoSpaceDN w:val="0"/>
              <w:adjustRightInd w:val="0"/>
              <w:snapToGrid w:val="0"/>
              <w:spacing w:line="360" w:lineRule="auto"/>
              <w:jc w:val="center"/>
              <w:rPr>
                <w:rFonts w:ascii="宋体" w:hAnsi="宋体" w:eastAsia="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2F0420A0">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0D69E214">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66BA9AF5">
            <w:pPr>
              <w:autoSpaceDE w:val="0"/>
              <w:autoSpaceDN w:val="0"/>
              <w:adjustRightInd w:val="0"/>
              <w:snapToGrid w:val="0"/>
              <w:spacing w:line="360" w:lineRule="auto"/>
              <w:jc w:val="left"/>
              <w:rPr>
                <w:rFonts w:ascii="宋体" w:hAnsi="宋体" w:eastAsia="宋体" w:cs="宋体"/>
                <w:kern w:val="0"/>
                <w:szCs w:val="21"/>
              </w:rPr>
            </w:pPr>
          </w:p>
        </w:tc>
        <w:tc>
          <w:tcPr>
            <w:tcW w:w="1059" w:type="dxa"/>
            <w:tcBorders>
              <w:top w:val="single" w:color="auto" w:sz="6" w:space="0"/>
              <w:left w:val="single" w:color="auto" w:sz="6" w:space="0"/>
              <w:bottom w:val="single" w:color="auto" w:sz="6" w:space="0"/>
              <w:right w:val="single" w:color="auto" w:sz="6" w:space="0"/>
            </w:tcBorders>
          </w:tcPr>
          <w:p w14:paraId="756F1EB8">
            <w:pPr>
              <w:autoSpaceDE w:val="0"/>
              <w:autoSpaceDN w:val="0"/>
              <w:adjustRightInd w:val="0"/>
              <w:snapToGrid w:val="0"/>
              <w:spacing w:line="360" w:lineRule="auto"/>
              <w:jc w:val="left"/>
              <w:rPr>
                <w:rFonts w:ascii="宋体" w:hAnsi="宋体" w:eastAsia="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4C2ED2BD">
            <w:pPr>
              <w:autoSpaceDE w:val="0"/>
              <w:autoSpaceDN w:val="0"/>
              <w:adjustRightInd w:val="0"/>
              <w:snapToGrid w:val="0"/>
              <w:spacing w:line="360" w:lineRule="auto"/>
              <w:jc w:val="left"/>
              <w:rPr>
                <w:rFonts w:ascii="宋体" w:hAnsi="宋体" w:eastAsia="宋体" w:cs="宋体"/>
                <w:kern w:val="0"/>
                <w:szCs w:val="21"/>
              </w:rPr>
            </w:pPr>
          </w:p>
        </w:tc>
      </w:tr>
      <w:tr w14:paraId="5DFFEE38">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404AB00A">
            <w:pPr>
              <w:jc w:val="center"/>
              <w:rPr>
                <w:rFonts w:ascii="宋体" w:hAnsi="宋体" w:eastAsia="宋体" w:cs="宋体"/>
              </w:rPr>
            </w:pPr>
            <w:r>
              <w:rPr>
                <w:rFonts w:hint="eastAsia" w:ascii="宋体" w:hAnsi="宋体" w:eastAsia="宋体" w:cs="宋体"/>
              </w:rPr>
              <w:t>3</w:t>
            </w:r>
          </w:p>
        </w:tc>
        <w:tc>
          <w:tcPr>
            <w:tcW w:w="1722" w:type="dxa"/>
            <w:tcBorders>
              <w:top w:val="single" w:color="auto" w:sz="6" w:space="0"/>
              <w:left w:val="single" w:color="auto" w:sz="6" w:space="0"/>
              <w:bottom w:val="single" w:color="auto" w:sz="6" w:space="0"/>
              <w:right w:val="single" w:color="auto" w:sz="6" w:space="0"/>
            </w:tcBorders>
            <w:vAlign w:val="center"/>
          </w:tcPr>
          <w:p w14:paraId="0CE8B335">
            <w:pPr>
              <w:autoSpaceDE w:val="0"/>
              <w:autoSpaceDN w:val="0"/>
              <w:adjustRightInd w:val="0"/>
              <w:snapToGrid w:val="0"/>
              <w:spacing w:line="360" w:lineRule="auto"/>
              <w:jc w:val="center"/>
              <w:rPr>
                <w:rFonts w:ascii="宋体" w:hAnsi="宋体" w:eastAsia="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300252A7">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58D711CF">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01FDCCDF">
            <w:pPr>
              <w:autoSpaceDE w:val="0"/>
              <w:autoSpaceDN w:val="0"/>
              <w:adjustRightInd w:val="0"/>
              <w:snapToGrid w:val="0"/>
              <w:spacing w:line="360" w:lineRule="auto"/>
              <w:jc w:val="left"/>
              <w:rPr>
                <w:rFonts w:ascii="宋体" w:hAnsi="宋体" w:eastAsia="宋体" w:cs="宋体"/>
                <w:kern w:val="0"/>
                <w:szCs w:val="21"/>
              </w:rPr>
            </w:pPr>
          </w:p>
        </w:tc>
        <w:tc>
          <w:tcPr>
            <w:tcW w:w="1059" w:type="dxa"/>
            <w:tcBorders>
              <w:top w:val="single" w:color="auto" w:sz="6" w:space="0"/>
              <w:left w:val="single" w:color="auto" w:sz="6" w:space="0"/>
              <w:bottom w:val="single" w:color="auto" w:sz="6" w:space="0"/>
              <w:right w:val="single" w:color="auto" w:sz="6" w:space="0"/>
            </w:tcBorders>
          </w:tcPr>
          <w:p w14:paraId="0E073127">
            <w:pPr>
              <w:autoSpaceDE w:val="0"/>
              <w:autoSpaceDN w:val="0"/>
              <w:adjustRightInd w:val="0"/>
              <w:snapToGrid w:val="0"/>
              <w:spacing w:line="360" w:lineRule="auto"/>
              <w:jc w:val="left"/>
              <w:rPr>
                <w:rFonts w:ascii="宋体" w:hAnsi="宋体" w:eastAsia="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6F72498D">
            <w:pPr>
              <w:autoSpaceDE w:val="0"/>
              <w:autoSpaceDN w:val="0"/>
              <w:adjustRightInd w:val="0"/>
              <w:snapToGrid w:val="0"/>
              <w:spacing w:line="360" w:lineRule="auto"/>
              <w:jc w:val="left"/>
              <w:rPr>
                <w:rFonts w:ascii="宋体" w:hAnsi="宋体" w:eastAsia="宋体" w:cs="宋体"/>
                <w:kern w:val="0"/>
                <w:szCs w:val="21"/>
              </w:rPr>
            </w:pPr>
          </w:p>
        </w:tc>
      </w:tr>
      <w:tr w14:paraId="54D73342">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63CB67F3">
            <w:pPr>
              <w:jc w:val="center"/>
              <w:rPr>
                <w:rFonts w:ascii="宋体" w:hAnsi="宋体" w:eastAsia="宋体" w:cs="宋体"/>
              </w:rPr>
            </w:pPr>
            <w:r>
              <w:rPr>
                <w:rFonts w:hint="eastAsia" w:ascii="宋体" w:hAnsi="宋体" w:eastAsia="宋体" w:cs="宋体"/>
              </w:rPr>
              <w:t>4</w:t>
            </w:r>
          </w:p>
        </w:tc>
        <w:tc>
          <w:tcPr>
            <w:tcW w:w="1722" w:type="dxa"/>
            <w:tcBorders>
              <w:top w:val="single" w:color="auto" w:sz="6" w:space="0"/>
              <w:left w:val="single" w:color="auto" w:sz="6" w:space="0"/>
              <w:bottom w:val="single" w:color="auto" w:sz="6" w:space="0"/>
              <w:right w:val="single" w:color="auto" w:sz="6" w:space="0"/>
            </w:tcBorders>
            <w:vAlign w:val="center"/>
          </w:tcPr>
          <w:p w14:paraId="78614AD0">
            <w:pPr>
              <w:autoSpaceDE w:val="0"/>
              <w:autoSpaceDN w:val="0"/>
              <w:adjustRightInd w:val="0"/>
              <w:snapToGrid w:val="0"/>
              <w:spacing w:line="360" w:lineRule="auto"/>
              <w:jc w:val="center"/>
              <w:rPr>
                <w:rFonts w:ascii="宋体" w:hAnsi="宋体" w:eastAsia="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3ACB52D3">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46676B64">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40F987DE">
            <w:pPr>
              <w:autoSpaceDE w:val="0"/>
              <w:autoSpaceDN w:val="0"/>
              <w:adjustRightInd w:val="0"/>
              <w:snapToGrid w:val="0"/>
              <w:spacing w:line="360" w:lineRule="auto"/>
              <w:jc w:val="left"/>
              <w:rPr>
                <w:rFonts w:ascii="宋体" w:hAnsi="宋体" w:eastAsia="宋体" w:cs="宋体"/>
                <w:kern w:val="0"/>
                <w:szCs w:val="21"/>
              </w:rPr>
            </w:pPr>
          </w:p>
        </w:tc>
        <w:tc>
          <w:tcPr>
            <w:tcW w:w="1059" w:type="dxa"/>
            <w:tcBorders>
              <w:top w:val="single" w:color="auto" w:sz="6" w:space="0"/>
              <w:left w:val="single" w:color="auto" w:sz="4" w:space="0"/>
              <w:bottom w:val="single" w:color="auto" w:sz="6" w:space="0"/>
              <w:right w:val="single" w:color="auto" w:sz="6" w:space="0"/>
            </w:tcBorders>
          </w:tcPr>
          <w:p w14:paraId="63E4701C">
            <w:pPr>
              <w:autoSpaceDE w:val="0"/>
              <w:autoSpaceDN w:val="0"/>
              <w:adjustRightInd w:val="0"/>
              <w:snapToGrid w:val="0"/>
              <w:spacing w:line="360" w:lineRule="auto"/>
              <w:jc w:val="left"/>
              <w:rPr>
                <w:rFonts w:ascii="宋体" w:hAnsi="宋体" w:eastAsia="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02128DB0">
            <w:pPr>
              <w:autoSpaceDE w:val="0"/>
              <w:autoSpaceDN w:val="0"/>
              <w:adjustRightInd w:val="0"/>
              <w:snapToGrid w:val="0"/>
              <w:spacing w:line="360" w:lineRule="auto"/>
              <w:jc w:val="left"/>
              <w:rPr>
                <w:rFonts w:ascii="宋体" w:hAnsi="宋体" w:eastAsia="宋体" w:cs="宋体"/>
                <w:kern w:val="0"/>
                <w:szCs w:val="21"/>
              </w:rPr>
            </w:pPr>
          </w:p>
        </w:tc>
      </w:tr>
      <w:tr w14:paraId="0E691707">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7C6520EB">
            <w:pPr>
              <w:jc w:val="center"/>
              <w:rPr>
                <w:rFonts w:ascii="宋体" w:hAnsi="宋体" w:eastAsia="宋体" w:cs="宋体"/>
              </w:rPr>
            </w:pPr>
            <w:r>
              <w:rPr>
                <w:rFonts w:hint="eastAsia" w:ascii="宋体" w:hAnsi="宋体" w:eastAsia="宋体" w:cs="宋体"/>
              </w:rPr>
              <w:t>5</w:t>
            </w:r>
          </w:p>
        </w:tc>
        <w:tc>
          <w:tcPr>
            <w:tcW w:w="1722" w:type="dxa"/>
            <w:tcBorders>
              <w:top w:val="single" w:color="auto" w:sz="6" w:space="0"/>
              <w:left w:val="single" w:color="auto" w:sz="6" w:space="0"/>
              <w:bottom w:val="single" w:color="auto" w:sz="6" w:space="0"/>
              <w:right w:val="single" w:color="auto" w:sz="6" w:space="0"/>
            </w:tcBorders>
            <w:vAlign w:val="center"/>
          </w:tcPr>
          <w:p w14:paraId="7F2D2D3C">
            <w:pPr>
              <w:autoSpaceDE w:val="0"/>
              <w:autoSpaceDN w:val="0"/>
              <w:adjustRightInd w:val="0"/>
              <w:snapToGrid w:val="0"/>
              <w:spacing w:line="360" w:lineRule="auto"/>
              <w:jc w:val="center"/>
              <w:rPr>
                <w:rFonts w:ascii="宋体" w:hAnsi="宋体" w:eastAsia="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37BE0937">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2F483A10">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19CA180B">
            <w:pPr>
              <w:autoSpaceDE w:val="0"/>
              <w:autoSpaceDN w:val="0"/>
              <w:adjustRightInd w:val="0"/>
              <w:snapToGrid w:val="0"/>
              <w:spacing w:line="360" w:lineRule="auto"/>
              <w:jc w:val="left"/>
              <w:rPr>
                <w:rFonts w:ascii="宋体" w:hAnsi="宋体" w:eastAsia="宋体" w:cs="宋体"/>
                <w:kern w:val="0"/>
                <w:szCs w:val="21"/>
              </w:rPr>
            </w:pPr>
          </w:p>
        </w:tc>
        <w:tc>
          <w:tcPr>
            <w:tcW w:w="1059" w:type="dxa"/>
            <w:tcBorders>
              <w:top w:val="single" w:color="auto" w:sz="6" w:space="0"/>
              <w:left w:val="single" w:color="auto" w:sz="4" w:space="0"/>
              <w:bottom w:val="single" w:color="auto" w:sz="6" w:space="0"/>
              <w:right w:val="single" w:color="auto" w:sz="6" w:space="0"/>
            </w:tcBorders>
          </w:tcPr>
          <w:p w14:paraId="5AB2EE06">
            <w:pPr>
              <w:autoSpaceDE w:val="0"/>
              <w:autoSpaceDN w:val="0"/>
              <w:adjustRightInd w:val="0"/>
              <w:snapToGrid w:val="0"/>
              <w:spacing w:line="360" w:lineRule="auto"/>
              <w:jc w:val="left"/>
              <w:rPr>
                <w:rFonts w:ascii="宋体" w:hAnsi="宋体" w:eastAsia="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22E9B089">
            <w:pPr>
              <w:autoSpaceDE w:val="0"/>
              <w:autoSpaceDN w:val="0"/>
              <w:adjustRightInd w:val="0"/>
              <w:snapToGrid w:val="0"/>
              <w:spacing w:line="360" w:lineRule="auto"/>
              <w:jc w:val="left"/>
              <w:rPr>
                <w:rFonts w:ascii="宋体" w:hAnsi="宋体" w:eastAsia="宋体" w:cs="宋体"/>
                <w:kern w:val="0"/>
                <w:szCs w:val="21"/>
              </w:rPr>
            </w:pPr>
          </w:p>
        </w:tc>
      </w:tr>
      <w:tr w14:paraId="62B2E84D">
        <w:tblPrEx>
          <w:tblCellMar>
            <w:top w:w="0" w:type="dxa"/>
            <w:left w:w="0" w:type="dxa"/>
            <w:bottom w:w="0" w:type="dxa"/>
            <w:right w:w="0" w:type="dxa"/>
          </w:tblCellMar>
        </w:tblPrEx>
        <w:trPr>
          <w:trHeight w:val="414" w:hRule="exact"/>
        </w:trPr>
        <w:tc>
          <w:tcPr>
            <w:tcW w:w="413" w:type="dxa"/>
            <w:tcBorders>
              <w:top w:val="single" w:color="auto" w:sz="6" w:space="0"/>
              <w:left w:val="double" w:color="auto" w:sz="4" w:space="0"/>
              <w:bottom w:val="single" w:color="auto" w:sz="6" w:space="0"/>
              <w:right w:val="single" w:color="auto" w:sz="6" w:space="0"/>
            </w:tcBorders>
            <w:vAlign w:val="center"/>
          </w:tcPr>
          <w:p w14:paraId="5972DB5A">
            <w:pPr>
              <w:jc w:val="center"/>
              <w:rPr>
                <w:rFonts w:ascii="宋体" w:hAnsi="宋体" w:eastAsia="宋体" w:cs="宋体"/>
              </w:rPr>
            </w:pPr>
            <w:r>
              <w:rPr>
                <w:rFonts w:hint="eastAsia" w:ascii="宋体" w:hAnsi="宋体" w:eastAsia="宋体" w:cs="宋体"/>
              </w:rPr>
              <w:t>…</w:t>
            </w:r>
          </w:p>
        </w:tc>
        <w:tc>
          <w:tcPr>
            <w:tcW w:w="1722" w:type="dxa"/>
            <w:tcBorders>
              <w:top w:val="single" w:color="auto" w:sz="6" w:space="0"/>
              <w:left w:val="single" w:color="auto" w:sz="6" w:space="0"/>
              <w:bottom w:val="single" w:color="auto" w:sz="6" w:space="0"/>
              <w:right w:val="single" w:color="auto" w:sz="6" w:space="0"/>
            </w:tcBorders>
          </w:tcPr>
          <w:p w14:paraId="02717361">
            <w:pPr>
              <w:autoSpaceDE w:val="0"/>
              <w:autoSpaceDN w:val="0"/>
              <w:adjustRightInd w:val="0"/>
              <w:snapToGrid w:val="0"/>
              <w:spacing w:line="360" w:lineRule="auto"/>
              <w:ind w:left="527" w:right="507"/>
              <w:jc w:val="center"/>
              <w:rPr>
                <w:rFonts w:ascii="宋体" w:hAnsi="宋体" w:eastAsia="宋体" w:cs="宋体"/>
                <w:kern w:val="0"/>
                <w:szCs w:val="21"/>
              </w:rPr>
            </w:pPr>
          </w:p>
        </w:tc>
        <w:tc>
          <w:tcPr>
            <w:tcW w:w="2646" w:type="dxa"/>
            <w:tcBorders>
              <w:top w:val="single" w:color="auto" w:sz="6" w:space="0"/>
              <w:left w:val="single" w:color="auto" w:sz="6" w:space="0"/>
              <w:bottom w:val="single" w:color="auto" w:sz="6" w:space="0"/>
              <w:right w:val="single" w:color="auto" w:sz="4" w:space="0"/>
            </w:tcBorders>
          </w:tcPr>
          <w:p w14:paraId="0ABB58ED">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0124390E">
            <w:pPr>
              <w:autoSpaceDE w:val="0"/>
              <w:autoSpaceDN w:val="0"/>
              <w:adjustRightInd w:val="0"/>
              <w:snapToGrid w:val="0"/>
              <w:spacing w:line="360" w:lineRule="auto"/>
              <w:jc w:val="left"/>
              <w:rPr>
                <w:rFonts w:ascii="宋体" w:hAnsi="宋体" w:eastAsia="宋体" w:cs="宋体"/>
                <w:kern w:val="0"/>
                <w:szCs w:val="21"/>
              </w:rPr>
            </w:pPr>
          </w:p>
        </w:tc>
        <w:tc>
          <w:tcPr>
            <w:tcW w:w="1264" w:type="dxa"/>
            <w:tcBorders>
              <w:top w:val="single" w:color="auto" w:sz="6" w:space="0"/>
              <w:left w:val="single" w:color="auto" w:sz="6" w:space="0"/>
              <w:bottom w:val="single" w:color="auto" w:sz="6" w:space="0"/>
              <w:right w:val="single" w:color="auto" w:sz="4" w:space="0"/>
            </w:tcBorders>
          </w:tcPr>
          <w:p w14:paraId="41C9084B">
            <w:pPr>
              <w:autoSpaceDE w:val="0"/>
              <w:autoSpaceDN w:val="0"/>
              <w:adjustRightInd w:val="0"/>
              <w:snapToGrid w:val="0"/>
              <w:spacing w:line="360" w:lineRule="auto"/>
              <w:jc w:val="left"/>
              <w:rPr>
                <w:rFonts w:ascii="宋体" w:hAnsi="宋体" w:eastAsia="宋体" w:cs="宋体"/>
                <w:kern w:val="0"/>
                <w:szCs w:val="21"/>
              </w:rPr>
            </w:pPr>
          </w:p>
        </w:tc>
        <w:tc>
          <w:tcPr>
            <w:tcW w:w="1059" w:type="dxa"/>
            <w:tcBorders>
              <w:top w:val="single" w:color="auto" w:sz="6" w:space="0"/>
              <w:left w:val="single" w:color="auto" w:sz="4" w:space="0"/>
              <w:bottom w:val="single" w:color="auto" w:sz="6" w:space="0"/>
              <w:right w:val="single" w:color="auto" w:sz="6" w:space="0"/>
            </w:tcBorders>
          </w:tcPr>
          <w:p w14:paraId="763F513C">
            <w:pPr>
              <w:autoSpaceDE w:val="0"/>
              <w:autoSpaceDN w:val="0"/>
              <w:adjustRightInd w:val="0"/>
              <w:snapToGrid w:val="0"/>
              <w:spacing w:line="360" w:lineRule="auto"/>
              <w:jc w:val="left"/>
              <w:rPr>
                <w:rFonts w:ascii="宋体" w:hAnsi="宋体" w:eastAsia="宋体" w:cs="宋体"/>
                <w:kern w:val="0"/>
                <w:szCs w:val="21"/>
              </w:rPr>
            </w:pPr>
          </w:p>
        </w:tc>
        <w:tc>
          <w:tcPr>
            <w:tcW w:w="969" w:type="dxa"/>
            <w:tcBorders>
              <w:top w:val="single" w:color="auto" w:sz="6" w:space="0"/>
              <w:left w:val="single" w:color="auto" w:sz="6" w:space="0"/>
              <w:bottom w:val="single" w:color="auto" w:sz="6" w:space="0"/>
              <w:right w:val="double" w:color="auto" w:sz="4" w:space="0"/>
            </w:tcBorders>
          </w:tcPr>
          <w:p w14:paraId="41EB33A2">
            <w:pPr>
              <w:autoSpaceDE w:val="0"/>
              <w:autoSpaceDN w:val="0"/>
              <w:adjustRightInd w:val="0"/>
              <w:snapToGrid w:val="0"/>
              <w:spacing w:line="360" w:lineRule="auto"/>
              <w:jc w:val="left"/>
              <w:rPr>
                <w:rFonts w:ascii="宋体" w:hAnsi="宋体" w:eastAsia="宋体" w:cs="宋体"/>
                <w:kern w:val="0"/>
                <w:szCs w:val="21"/>
              </w:rPr>
            </w:pPr>
          </w:p>
        </w:tc>
      </w:tr>
      <w:tr w14:paraId="6F735237">
        <w:tblPrEx>
          <w:tblCellMar>
            <w:top w:w="0" w:type="dxa"/>
            <w:left w:w="0" w:type="dxa"/>
            <w:bottom w:w="0" w:type="dxa"/>
            <w:right w:w="0" w:type="dxa"/>
          </w:tblCellMar>
        </w:tblPrEx>
        <w:trPr>
          <w:trHeight w:val="474" w:hRule="exact"/>
        </w:trPr>
        <w:tc>
          <w:tcPr>
            <w:tcW w:w="4781" w:type="dxa"/>
            <w:gridSpan w:val="3"/>
            <w:tcBorders>
              <w:top w:val="single" w:color="auto" w:sz="6" w:space="0"/>
              <w:left w:val="double" w:color="auto" w:sz="4" w:space="0"/>
              <w:bottom w:val="double" w:color="auto" w:sz="4" w:space="0"/>
              <w:right w:val="single" w:color="auto" w:sz="4" w:space="0"/>
            </w:tcBorders>
            <w:vAlign w:val="center"/>
          </w:tcPr>
          <w:p w14:paraId="6AB93395">
            <w:pPr>
              <w:autoSpaceDE w:val="0"/>
              <w:autoSpaceDN w:val="0"/>
              <w:adjustRightInd w:val="0"/>
              <w:snapToGrid w:val="0"/>
              <w:spacing w:line="360" w:lineRule="auto"/>
              <w:jc w:val="center"/>
              <w:rPr>
                <w:rFonts w:ascii="宋体" w:hAnsi="宋体" w:eastAsia="宋体" w:cs="宋体"/>
                <w:kern w:val="0"/>
                <w:szCs w:val="21"/>
              </w:rPr>
            </w:pPr>
            <w:r>
              <w:rPr>
                <w:rFonts w:hint="eastAsia" w:ascii="宋体" w:hAnsi="宋体" w:eastAsia="宋体" w:cs="宋体"/>
                <w:kern w:val="0"/>
                <w:position w:val="-1"/>
                <w:szCs w:val="21"/>
              </w:rPr>
              <w:t>报价（元）：</w:t>
            </w:r>
          </w:p>
        </w:tc>
        <w:tc>
          <w:tcPr>
            <w:tcW w:w="1264" w:type="dxa"/>
            <w:tcBorders>
              <w:top w:val="single" w:color="auto" w:sz="6" w:space="0"/>
              <w:left w:val="single" w:color="auto" w:sz="4" w:space="0"/>
              <w:bottom w:val="double" w:color="auto" w:sz="4" w:space="0"/>
              <w:right w:val="single" w:color="auto" w:sz="6" w:space="0"/>
            </w:tcBorders>
            <w:vAlign w:val="center"/>
          </w:tcPr>
          <w:p w14:paraId="6545F91A">
            <w:pPr>
              <w:autoSpaceDE w:val="0"/>
              <w:autoSpaceDN w:val="0"/>
              <w:adjustRightInd w:val="0"/>
              <w:snapToGrid w:val="0"/>
              <w:spacing w:line="360" w:lineRule="auto"/>
              <w:jc w:val="center"/>
              <w:rPr>
                <w:rFonts w:ascii="宋体" w:hAnsi="宋体" w:eastAsia="宋体" w:cs="宋体"/>
                <w:kern w:val="0"/>
                <w:position w:val="-1"/>
                <w:szCs w:val="21"/>
              </w:rPr>
            </w:pPr>
          </w:p>
        </w:tc>
        <w:tc>
          <w:tcPr>
            <w:tcW w:w="2323" w:type="dxa"/>
            <w:gridSpan w:val="2"/>
            <w:tcBorders>
              <w:top w:val="single" w:color="auto" w:sz="6" w:space="0"/>
              <w:left w:val="single" w:color="auto" w:sz="4" w:space="0"/>
              <w:bottom w:val="double" w:color="auto" w:sz="4" w:space="0"/>
              <w:right w:val="single" w:color="auto" w:sz="6" w:space="0"/>
            </w:tcBorders>
            <w:vAlign w:val="center"/>
          </w:tcPr>
          <w:p w14:paraId="7F2BDD95">
            <w:pPr>
              <w:autoSpaceDE w:val="0"/>
              <w:autoSpaceDN w:val="0"/>
              <w:adjustRightInd w:val="0"/>
              <w:snapToGrid w:val="0"/>
              <w:spacing w:line="360" w:lineRule="auto"/>
              <w:jc w:val="center"/>
              <w:rPr>
                <w:rFonts w:ascii="宋体" w:hAnsi="宋体" w:eastAsia="宋体" w:cs="宋体"/>
                <w:kern w:val="0"/>
                <w:position w:val="-1"/>
                <w:szCs w:val="21"/>
              </w:rPr>
            </w:pPr>
          </w:p>
        </w:tc>
        <w:tc>
          <w:tcPr>
            <w:tcW w:w="969" w:type="dxa"/>
            <w:tcBorders>
              <w:top w:val="single" w:color="auto" w:sz="6" w:space="0"/>
              <w:left w:val="single" w:color="auto" w:sz="6" w:space="0"/>
              <w:bottom w:val="double" w:color="auto" w:sz="4" w:space="0"/>
              <w:right w:val="double" w:color="auto" w:sz="4" w:space="0"/>
            </w:tcBorders>
          </w:tcPr>
          <w:p w14:paraId="4C5A09CC">
            <w:pPr>
              <w:autoSpaceDE w:val="0"/>
              <w:autoSpaceDN w:val="0"/>
              <w:adjustRightInd w:val="0"/>
              <w:snapToGrid w:val="0"/>
              <w:spacing w:line="360" w:lineRule="auto"/>
              <w:jc w:val="left"/>
              <w:rPr>
                <w:rFonts w:ascii="宋体" w:hAnsi="宋体" w:eastAsia="宋体" w:cs="宋体"/>
                <w:kern w:val="0"/>
                <w:szCs w:val="21"/>
              </w:rPr>
            </w:pPr>
          </w:p>
        </w:tc>
      </w:tr>
    </w:tbl>
    <w:p w14:paraId="1513826F">
      <w:pPr>
        <w:adjustRightInd w:val="0"/>
        <w:snapToGrid w:val="0"/>
        <w:spacing w:line="360" w:lineRule="auto"/>
        <w:rPr>
          <w:rFonts w:ascii="宋体" w:hAnsi="宋体" w:cs="宋体"/>
          <w:szCs w:val="21"/>
        </w:rPr>
      </w:pPr>
    </w:p>
    <w:p w14:paraId="6FF345E2">
      <w:pPr>
        <w:adjustRightInd w:val="0"/>
        <w:snapToGrid w:val="0"/>
        <w:spacing w:line="360" w:lineRule="auto"/>
        <w:rPr>
          <w:rFonts w:ascii="宋体" w:hAnsi="宋体" w:cs="宋体"/>
          <w:szCs w:val="21"/>
        </w:rPr>
      </w:pPr>
      <w:r>
        <w:rPr>
          <w:rFonts w:hint="eastAsia" w:ascii="宋体" w:hAnsi="宋体" w:cs="宋体"/>
          <w:szCs w:val="21"/>
        </w:rPr>
        <w:t>注：1.</w:t>
      </w:r>
      <w:r>
        <w:rPr>
          <w:rFonts w:hint="eastAsia" w:ascii="宋体" w:hAnsi="宋体" w:cs="宋体"/>
          <w:b/>
          <w:szCs w:val="21"/>
        </w:rPr>
        <w:t>本表应对应</w:t>
      </w:r>
      <w:r>
        <w:rPr>
          <w:rFonts w:hint="eastAsia" w:ascii="宋体" w:hAnsi="宋体" w:cs="宋体"/>
          <w:szCs w:val="21"/>
        </w:rPr>
        <w:t>“</w:t>
      </w:r>
      <w:r>
        <w:rPr>
          <w:rFonts w:hint="eastAsia" w:ascii="宋体" w:hAnsi="宋体" w:cs="宋体"/>
          <w:b/>
          <w:szCs w:val="21"/>
        </w:rPr>
        <w:t>报价表</w:t>
      </w:r>
      <w:r>
        <w:rPr>
          <w:rFonts w:hint="eastAsia" w:ascii="宋体" w:hAnsi="宋体" w:cs="宋体"/>
          <w:szCs w:val="21"/>
        </w:rPr>
        <w:t>”</w:t>
      </w:r>
      <w:r>
        <w:rPr>
          <w:rFonts w:hint="eastAsia" w:ascii="宋体" w:hAnsi="宋体" w:cs="宋体"/>
          <w:b/>
          <w:szCs w:val="21"/>
        </w:rPr>
        <w:t>，按包填写</w:t>
      </w:r>
      <w:r>
        <w:rPr>
          <w:rFonts w:hint="eastAsia" w:ascii="宋体" w:hAnsi="宋体" w:cs="宋体"/>
          <w:szCs w:val="21"/>
        </w:rPr>
        <w:t>。供应商如果不提供分项报价明细表，其</w:t>
      </w:r>
      <w:r>
        <w:rPr>
          <w:rFonts w:hint="eastAsia" w:ascii="宋体" w:hAnsi="宋体" w:cs="宋体"/>
          <w:b/>
          <w:szCs w:val="21"/>
        </w:rPr>
        <w:t>响应无效</w:t>
      </w:r>
      <w:r>
        <w:rPr>
          <w:rFonts w:hint="eastAsia" w:ascii="宋体" w:hAnsi="宋体" w:cs="宋体"/>
          <w:szCs w:val="21"/>
        </w:rPr>
        <w:t>。</w:t>
      </w:r>
    </w:p>
    <w:p w14:paraId="62CCE3EA">
      <w:pPr>
        <w:adjustRightInd w:val="0"/>
        <w:snapToGrid w:val="0"/>
        <w:spacing w:line="360" w:lineRule="auto"/>
        <w:ind w:firstLine="420" w:firstLineChars="200"/>
        <w:rPr>
          <w:rFonts w:ascii="宋体" w:hAnsi="宋体" w:cs="宋体"/>
          <w:szCs w:val="21"/>
        </w:rPr>
      </w:pPr>
      <w:r>
        <w:rPr>
          <w:rFonts w:hint="eastAsia" w:ascii="宋体" w:hAnsi="宋体" w:cs="宋体"/>
          <w:szCs w:val="21"/>
        </w:rPr>
        <w:t>2.不得填写“免费”或“赠与”，也不得进行“零”报价，否则</w:t>
      </w:r>
      <w:r>
        <w:rPr>
          <w:rFonts w:hint="eastAsia" w:ascii="宋体" w:hAnsi="宋体" w:cs="宋体"/>
          <w:b/>
          <w:szCs w:val="21"/>
        </w:rPr>
        <w:t>响应无效</w:t>
      </w:r>
      <w:r>
        <w:rPr>
          <w:rFonts w:hint="eastAsia" w:ascii="宋体" w:hAnsi="宋体" w:cs="宋体"/>
          <w:szCs w:val="21"/>
        </w:rPr>
        <w:t>。</w:t>
      </w:r>
    </w:p>
    <w:p w14:paraId="695068BD">
      <w:pPr>
        <w:adjustRightInd w:val="0"/>
        <w:snapToGrid w:val="0"/>
        <w:spacing w:line="360" w:lineRule="auto"/>
        <w:ind w:firstLine="422" w:firstLineChars="200"/>
        <w:rPr>
          <w:rFonts w:ascii="宋体" w:hAnsi="宋体" w:cs="宋体"/>
          <w:b/>
          <w:szCs w:val="21"/>
        </w:rPr>
      </w:pPr>
    </w:p>
    <w:p w14:paraId="4CCF079B">
      <w:pPr>
        <w:adjustRightInd w:val="0"/>
        <w:snapToGrid w:val="0"/>
        <w:spacing w:line="360" w:lineRule="auto"/>
        <w:rPr>
          <w:rFonts w:ascii="宋体" w:hAnsi="宋体" w:cs="宋体"/>
          <w:szCs w:val="21"/>
        </w:rPr>
      </w:pPr>
      <w:r>
        <w:rPr>
          <w:rFonts w:hint="eastAsia" w:ascii="宋体" w:hAnsi="宋体" w:cs="宋体"/>
          <w:szCs w:val="21"/>
        </w:rPr>
        <w:t>供应商名称（盖单位公章）：</w:t>
      </w:r>
    </w:p>
    <w:p w14:paraId="3D63A332">
      <w:pPr>
        <w:adjustRightInd w:val="0"/>
        <w:snapToGrid w:val="0"/>
        <w:spacing w:line="360" w:lineRule="auto"/>
        <w:rPr>
          <w:rFonts w:ascii="宋体" w:hAnsi="宋体" w:cs="宋体"/>
          <w:szCs w:val="21"/>
        </w:rPr>
      </w:pPr>
      <w:r>
        <w:rPr>
          <w:rFonts w:hint="eastAsia" w:ascii="宋体" w:hAnsi="宋体" w:cs="宋体"/>
          <w:spacing w:val="-2"/>
          <w:kern w:val="0"/>
          <w:szCs w:val="21"/>
        </w:rPr>
        <w:t>法</w:t>
      </w:r>
      <w:r>
        <w:rPr>
          <w:rFonts w:hint="eastAsia" w:ascii="宋体" w:hAnsi="宋体" w:cs="宋体"/>
          <w:kern w:val="0"/>
          <w:szCs w:val="21"/>
        </w:rPr>
        <w:t>定</w:t>
      </w:r>
      <w:r>
        <w:rPr>
          <w:rFonts w:hint="eastAsia" w:ascii="宋体" w:hAnsi="宋体" w:cs="宋体"/>
          <w:spacing w:val="-2"/>
          <w:kern w:val="0"/>
          <w:szCs w:val="21"/>
        </w:rPr>
        <w:t>代</w:t>
      </w:r>
      <w:r>
        <w:rPr>
          <w:rFonts w:hint="eastAsia" w:ascii="宋体" w:hAnsi="宋体" w:cs="宋体"/>
          <w:kern w:val="0"/>
          <w:szCs w:val="21"/>
        </w:rPr>
        <w:t>表</w:t>
      </w:r>
      <w:r>
        <w:rPr>
          <w:rFonts w:hint="eastAsia" w:ascii="宋体" w:hAnsi="宋体" w:cs="宋体"/>
          <w:spacing w:val="-2"/>
          <w:kern w:val="0"/>
          <w:szCs w:val="21"/>
        </w:rPr>
        <w:t>人</w:t>
      </w:r>
      <w:r>
        <w:rPr>
          <w:rFonts w:hint="eastAsia" w:ascii="宋体" w:hAnsi="宋体" w:cs="宋体"/>
          <w:kern w:val="0"/>
          <w:szCs w:val="21"/>
        </w:rPr>
        <w:t>（</w:t>
      </w:r>
      <w:r>
        <w:rPr>
          <w:rFonts w:hint="eastAsia" w:ascii="宋体" w:hAnsi="宋体" w:cs="宋体"/>
          <w:spacing w:val="-2"/>
          <w:kern w:val="0"/>
          <w:szCs w:val="21"/>
        </w:rPr>
        <w:t>单</w:t>
      </w:r>
      <w:r>
        <w:rPr>
          <w:rFonts w:hint="eastAsia" w:ascii="宋体" w:hAnsi="宋体" w:cs="宋体"/>
          <w:kern w:val="0"/>
          <w:szCs w:val="21"/>
        </w:rPr>
        <w:t>位</w:t>
      </w:r>
      <w:r>
        <w:rPr>
          <w:rFonts w:hint="eastAsia" w:ascii="宋体" w:hAnsi="宋体" w:cs="宋体"/>
          <w:spacing w:val="-2"/>
          <w:kern w:val="0"/>
          <w:szCs w:val="21"/>
        </w:rPr>
        <w:t>负</w:t>
      </w:r>
      <w:r>
        <w:rPr>
          <w:rFonts w:hint="eastAsia" w:ascii="宋体" w:hAnsi="宋体" w:cs="宋体"/>
          <w:kern w:val="0"/>
          <w:szCs w:val="21"/>
        </w:rPr>
        <w:t>责人</w:t>
      </w:r>
      <w:r>
        <w:rPr>
          <w:rFonts w:hint="eastAsia" w:ascii="宋体" w:hAnsi="宋体" w:cs="宋体"/>
          <w:spacing w:val="-2"/>
          <w:kern w:val="0"/>
          <w:szCs w:val="21"/>
        </w:rPr>
        <w:t>）</w:t>
      </w:r>
      <w:r>
        <w:rPr>
          <w:rFonts w:hint="eastAsia" w:ascii="宋体" w:hAnsi="宋体" w:cs="宋体"/>
          <w:szCs w:val="21"/>
        </w:rPr>
        <w:t>或其授权的代理人（签字或印章）：</w:t>
      </w:r>
    </w:p>
    <w:p w14:paraId="32787F7E">
      <w:pPr>
        <w:adjustRightInd w:val="0"/>
        <w:snapToGrid w:val="0"/>
        <w:spacing w:line="360" w:lineRule="auto"/>
        <w:rPr>
          <w:rFonts w:ascii="宋体" w:hAnsi="宋体" w:cs="宋体"/>
          <w:szCs w:val="21"/>
        </w:rPr>
      </w:pPr>
      <w:r>
        <w:rPr>
          <w:rFonts w:hint="eastAsia" w:ascii="宋体" w:hAnsi="宋体" w:cs="宋体"/>
          <w:szCs w:val="21"/>
        </w:rPr>
        <w:t>日期：     年      月      日</w:t>
      </w:r>
    </w:p>
    <w:p w14:paraId="2B688FA7">
      <w:pPr>
        <w:pStyle w:val="21"/>
      </w:pPr>
    </w:p>
    <w:p w14:paraId="0C3E7D0A">
      <w:pPr>
        <w:pStyle w:val="21"/>
      </w:pPr>
    </w:p>
    <w:p w14:paraId="15487654">
      <w:pPr>
        <w:pStyle w:val="21"/>
      </w:pPr>
      <w:r>
        <w:rPr>
          <w:rFonts w:hint="eastAsia"/>
        </w:rPr>
        <w:t>说明：最后报价相关内容和表格不得装订在响应文件中，供应商需单独准备，谈判现场进行最后报价</w:t>
      </w:r>
      <w:r>
        <w:rPr>
          <w:rFonts w:hint="eastAsia"/>
          <w:lang w:val="en-US" w:eastAsia="zh-CN"/>
        </w:rPr>
        <w:t>并密封递交</w:t>
      </w:r>
      <w:r>
        <w:rPr>
          <w:rFonts w:hint="eastAsia"/>
        </w:rPr>
        <w:t>。</w:t>
      </w:r>
    </w:p>
    <w:sectPr>
      <w:footerReference r:id="rId7" w:type="default"/>
      <w:pgSz w:w="11906" w:h="16838"/>
      <w:pgMar w:top="1474" w:right="1474" w:bottom="1474"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2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7C457">
    <w:pPr>
      <w:pStyle w:val="9"/>
      <w:ind w:left="180" w:right="359" w:rightChars="171" w:hanging="180" w:hangingChars="100"/>
      <w:jc w:val="right"/>
      <w:rPr>
        <w:rFonts w:eastAsia="楷体_GB231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715CD">
    <w:pPr>
      <w:pStyle w:val="9"/>
      <w:ind w:left="240" w:right="359" w:rightChars="171" w:hanging="240" w:hangingChars="100"/>
      <w:jc w:val="center"/>
      <w:rPr>
        <w:rFonts w:eastAsia="楷体_GB2312"/>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C22AAB2">
                          <w:pPr>
                            <w:pStyle w:val="9"/>
                            <w:rPr>
                              <w:sz w:val="21"/>
                              <w:szCs w:val="21"/>
                            </w:rPr>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TjvDICAABjBAAADgAAAAAAAAABACAAAAAfAQAAZHJzL2Uyb0RvYy54bWxQSwUG&#10;AAAAAAYABgBZAQAAwwUAAAAA&#10;">
              <v:fill on="f" focussize="0,0"/>
              <v:stroke on="f" weight="0.5pt"/>
              <v:imagedata o:title=""/>
              <o:lock v:ext="edit" aspectratio="f"/>
              <v:textbox inset="0mm,0mm,0mm,0mm" style="mso-fit-shape-to-text:t;">
                <w:txbxContent>
                  <w:p w14:paraId="6C22AAB2">
                    <w:pPr>
                      <w:pStyle w:val="9"/>
                      <w:rPr>
                        <w:sz w:val="21"/>
                        <w:szCs w:val="21"/>
                      </w:rPr>
                    </w:pPr>
                    <w:r>
                      <w:fldChar w:fldCharType="begin"/>
                    </w:r>
                    <w:r>
                      <w:instrText xml:space="preserve"> PAGE  \* MERGEFORMAT </w:instrText>
                    </w:r>
                    <w:r>
                      <w:fldChar w:fldCharType="separate"/>
                    </w:r>
                    <w:r>
                      <w:t>4</w:t>
                    </w:r>
                    <w:r>
                      <w:fldChar w:fldCharType="end"/>
                    </w:r>
                  </w:p>
                </w:txbxContent>
              </v:textbox>
            </v:shape>
          </w:pict>
        </mc:Fallback>
      </mc:AlternateContent>
    </w:r>
  </w:p>
  <w:p w14:paraId="197C5482">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C9E3FE">
    <w:pPr>
      <w:pStyle w:val="9"/>
      <w:framePr w:wrap="around" w:vAnchor="text" w:hAnchor="margin" w:xAlign="right" w:y="1"/>
      <w:rPr>
        <w:rStyle w:val="19"/>
      </w:rPr>
    </w:pPr>
    <w:r>
      <w:fldChar w:fldCharType="begin"/>
    </w:r>
    <w:r>
      <w:rPr>
        <w:rStyle w:val="19"/>
      </w:rPr>
      <w:instrText xml:space="preserve">PAGE  </w:instrText>
    </w:r>
    <w:r>
      <w:fldChar w:fldCharType="end"/>
    </w:r>
  </w:p>
  <w:p w14:paraId="7A3C59C4">
    <w:pPr>
      <w:pStyle w:val="9"/>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DAC5C">
    <w:pPr>
      <w:pStyle w:val="9"/>
      <w:framePr w:wrap="around" w:vAnchor="text" w:hAnchor="margin" w:xAlign="right" w:y="1"/>
      <w:rPr>
        <w:rStyle w:val="19"/>
      </w:rPr>
    </w:pPr>
    <w:r>
      <w:fldChar w:fldCharType="begin"/>
    </w:r>
    <w:r>
      <w:rPr>
        <w:rStyle w:val="19"/>
      </w:rPr>
      <w:instrText xml:space="preserve">PAGE  </w:instrText>
    </w:r>
    <w:r>
      <w:fldChar w:fldCharType="end"/>
    </w:r>
  </w:p>
  <w:p w14:paraId="08EA1560">
    <w:pPr>
      <w:pStyle w:val="9"/>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9F5E9">
    <w:pPr>
      <w:pStyle w:val="9"/>
      <w:ind w:right="36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7637EA">
                          <w:pPr>
                            <w:pStyle w:val="9"/>
                          </w:pPr>
                          <w:r>
                            <w:fldChar w:fldCharType="begin"/>
                          </w:r>
                          <w:r>
                            <w:instrText xml:space="preserve"> PAGE  \* MERGEFORMAT </w:instrText>
                          </w:r>
                          <w:r>
                            <w:fldChar w:fldCharType="separate"/>
                          </w:r>
                          <w:r>
                            <w:t>46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2E7637EA">
                    <w:pPr>
                      <w:pStyle w:val="9"/>
                    </w:pPr>
                    <w:r>
                      <w:fldChar w:fldCharType="begin"/>
                    </w:r>
                    <w:r>
                      <w:instrText xml:space="preserve"> PAGE  \* MERGEFORMAT </w:instrText>
                    </w:r>
                    <w:r>
                      <w:fldChar w:fldCharType="separate"/>
                    </w:r>
                    <w:r>
                      <w:t>46</w:t>
                    </w:r>
                    <w:r>
                      <w:fldChar w:fldCharType="end"/>
                    </w:r>
                  </w:p>
                </w:txbxContent>
              </v:textbox>
            </v:shape>
          </w:pict>
        </mc:Fallback>
      </mc:AlternateContent>
    </w:r>
  </w:p>
  <w:p w14:paraId="200BD525"/>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A697B7"/>
    <w:multiLevelType w:val="singleLevel"/>
    <w:tmpl w:val="B8A697B7"/>
    <w:lvl w:ilvl="0" w:tentative="0">
      <w:start w:val="3"/>
      <w:numFmt w:val="decimal"/>
      <w:suff w:val="nothing"/>
      <w:lvlText w:val="%1、"/>
      <w:lvlJc w:val="left"/>
    </w:lvl>
  </w:abstractNum>
  <w:abstractNum w:abstractNumId="1">
    <w:nsid w:val="7DF6F5C0"/>
    <w:multiLevelType w:val="singleLevel"/>
    <w:tmpl w:val="7DF6F5C0"/>
    <w:lvl w:ilvl="0" w:tentative="0">
      <w:start w:val="2"/>
      <w:numFmt w:val="chineseCounting"/>
      <w:suff w:val="space"/>
      <w:lvlText w:val="第%1节"/>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QyNWY3OTBlNTBlZDkyZmE5MjJmY2I1MmMyOWM0M2IifQ=="/>
  </w:docVars>
  <w:rsids>
    <w:rsidRoot w:val="00672719"/>
    <w:rsid w:val="001D2168"/>
    <w:rsid w:val="002D26B5"/>
    <w:rsid w:val="0035042D"/>
    <w:rsid w:val="003B578B"/>
    <w:rsid w:val="00502093"/>
    <w:rsid w:val="005A714D"/>
    <w:rsid w:val="00672719"/>
    <w:rsid w:val="007243BC"/>
    <w:rsid w:val="00741500"/>
    <w:rsid w:val="007664F4"/>
    <w:rsid w:val="0077627D"/>
    <w:rsid w:val="007A312A"/>
    <w:rsid w:val="007B620A"/>
    <w:rsid w:val="007E4DAD"/>
    <w:rsid w:val="008850DC"/>
    <w:rsid w:val="008D289C"/>
    <w:rsid w:val="008F5BDF"/>
    <w:rsid w:val="00916A29"/>
    <w:rsid w:val="00987994"/>
    <w:rsid w:val="009A71C0"/>
    <w:rsid w:val="00A377E3"/>
    <w:rsid w:val="00A84EE5"/>
    <w:rsid w:val="00AF6432"/>
    <w:rsid w:val="00B03E03"/>
    <w:rsid w:val="00B253FC"/>
    <w:rsid w:val="00B52F70"/>
    <w:rsid w:val="00C52CBB"/>
    <w:rsid w:val="00CD708C"/>
    <w:rsid w:val="00D35360"/>
    <w:rsid w:val="00DC1EBE"/>
    <w:rsid w:val="00DD6630"/>
    <w:rsid w:val="00E11720"/>
    <w:rsid w:val="00E43ED9"/>
    <w:rsid w:val="00F12044"/>
    <w:rsid w:val="00F936D4"/>
    <w:rsid w:val="0167303E"/>
    <w:rsid w:val="01DF0118"/>
    <w:rsid w:val="01FE4A55"/>
    <w:rsid w:val="02C50C10"/>
    <w:rsid w:val="03AC2423"/>
    <w:rsid w:val="03D96696"/>
    <w:rsid w:val="04003409"/>
    <w:rsid w:val="044E6B6A"/>
    <w:rsid w:val="04E50578"/>
    <w:rsid w:val="054B1594"/>
    <w:rsid w:val="08BF0232"/>
    <w:rsid w:val="09216B15"/>
    <w:rsid w:val="09DE3D5A"/>
    <w:rsid w:val="0AC41E4E"/>
    <w:rsid w:val="0C53741E"/>
    <w:rsid w:val="0C873133"/>
    <w:rsid w:val="0CCB5A77"/>
    <w:rsid w:val="0D1A5D55"/>
    <w:rsid w:val="0D3E5E2F"/>
    <w:rsid w:val="0D5E4DB5"/>
    <w:rsid w:val="0DE63E89"/>
    <w:rsid w:val="0E850B39"/>
    <w:rsid w:val="0EA36ED5"/>
    <w:rsid w:val="0EDA0752"/>
    <w:rsid w:val="0F0E13AD"/>
    <w:rsid w:val="0F7F5739"/>
    <w:rsid w:val="0FE42721"/>
    <w:rsid w:val="10044A9B"/>
    <w:rsid w:val="11290C5D"/>
    <w:rsid w:val="119913D3"/>
    <w:rsid w:val="120D25E6"/>
    <w:rsid w:val="122E4051"/>
    <w:rsid w:val="13F2409C"/>
    <w:rsid w:val="14A95C11"/>
    <w:rsid w:val="14F32710"/>
    <w:rsid w:val="15175BB6"/>
    <w:rsid w:val="15B54FC7"/>
    <w:rsid w:val="15D46CBD"/>
    <w:rsid w:val="15DF7B3C"/>
    <w:rsid w:val="161654C0"/>
    <w:rsid w:val="16472A6B"/>
    <w:rsid w:val="166D6FE3"/>
    <w:rsid w:val="19125789"/>
    <w:rsid w:val="19293324"/>
    <w:rsid w:val="1AFE6CB6"/>
    <w:rsid w:val="1B5C61AA"/>
    <w:rsid w:val="1B902E46"/>
    <w:rsid w:val="1BB76E65"/>
    <w:rsid w:val="1C76287C"/>
    <w:rsid w:val="1D192B61"/>
    <w:rsid w:val="1DAB0DA8"/>
    <w:rsid w:val="1DE957BD"/>
    <w:rsid w:val="1E0129FA"/>
    <w:rsid w:val="1E7E6480"/>
    <w:rsid w:val="1EA47481"/>
    <w:rsid w:val="1FA75A7B"/>
    <w:rsid w:val="20285F70"/>
    <w:rsid w:val="20360CA0"/>
    <w:rsid w:val="20512099"/>
    <w:rsid w:val="20D47F07"/>
    <w:rsid w:val="20F73B7C"/>
    <w:rsid w:val="21570ECE"/>
    <w:rsid w:val="21E91230"/>
    <w:rsid w:val="22730C94"/>
    <w:rsid w:val="229C0B63"/>
    <w:rsid w:val="22A706A0"/>
    <w:rsid w:val="22C5455D"/>
    <w:rsid w:val="22CA3B1B"/>
    <w:rsid w:val="23971A56"/>
    <w:rsid w:val="23B64052"/>
    <w:rsid w:val="23CB5A1B"/>
    <w:rsid w:val="2420029A"/>
    <w:rsid w:val="24AC7D53"/>
    <w:rsid w:val="24CC3981"/>
    <w:rsid w:val="24CC6A5C"/>
    <w:rsid w:val="25631DA5"/>
    <w:rsid w:val="26BF5FBE"/>
    <w:rsid w:val="273A38E9"/>
    <w:rsid w:val="27A624DD"/>
    <w:rsid w:val="27D4322F"/>
    <w:rsid w:val="288C0F36"/>
    <w:rsid w:val="295C0A60"/>
    <w:rsid w:val="296A19BB"/>
    <w:rsid w:val="299704E8"/>
    <w:rsid w:val="29C72969"/>
    <w:rsid w:val="29CD5DEE"/>
    <w:rsid w:val="2AC46EA9"/>
    <w:rsid w:val="2C027C88"/>
    <w:rsid w:val="2C4E3BA1"/>
    <w:rsid w:val="2CAB7F3B"/>
    <w:rsid w:val="2D1759B5"/>
    <w:rsid w:val="2D444079"/>
    <w:rsid w:val="2D61587D"/>
    <w:rsid w:val="2D621327"/>
    <w:rsid w:val="2DB10388"/>
    <w:rsid w:val="2DD12008"/>
    <w:rsid w:val="2E0402B7"/>
    <w:rsid w:val="2E56263F"/>
    <w:rsid w:val="2F4755F2"/>
    <w:rsid w:val="2F850386"/>
    <w:rsid w:val="2FBB2F70"/>
    <w:rsid w:val="2FF841F9"/>
    <w:rsid w:val="302C15A5"/>
    <w:rsid w:val="30DA4A96"/>
    <w:rsid w:val="31B71515"/>
    <w:rsid w:val="31EF32D3"/>
    <w:rsid w:val="33155FCB"/>
    <w:rsid w:val="351647A5"/>
    <w:rsid w:val="35696FCA"/>
    <w:rsid w:val="37006F8A"/>
    <w:rsid w:val="375B253A"/>
    <w:rsid w:val="375B2BBB"/>
    <w:rsid w:val="376D2DA2"/>
    <w:rsid w:val="37DC63EA"/>
    <w:rsid w:val="38922426"/>
    <w:rsid w:val="389425B0"/>
    <w:rsid w:val="38A00F55"/>
    <w:rsid w:val="38A14B15"/>
    <w:rsid w:val="38A85508"/>
    <w:rsid w:val="3A4E40B1"/>
    <w:rsid w:val="3B1A1659"/>
    <w:rsid w:val="3B911029"/>
    <w:rsid w:val="3CAB1A92"/>
    <w:rsid w:val="3CF3412E"/>
    <w:rsid w:val="3E045AE2"/>
    <w:rsid w:val="3E55713E"/>
    <w:rsid w:val="3EC920B8"/>
    <w:rsid w:val="3FA22C79"/>
    <w:rsid w:val="409018AF"/>
    <w:rsid w:val="40DD3483"/>
    <w:rsid w:val="417349AD"/>
    <w:rsid w:val="41D34363"/>
    <w:rsid w:val="42220C2D"/>
    <w:rsid w:val="424C6364"/>
    <w:rsid w:val="425415D9"/>
    <w:rsid w:val="42670234"/>
    <w:rsid w:val="430B5AB0"/>
    <w:rsid w:val="431D37F7"/>
    <w:rsid w:val="432966D2"/>
    <w:rsid w:val="43F16B09"/>
    <w:rsid w:val="451E1B7F"/>
    <w:rsid w:val="454C70C0"/>
    <w:rsid w:val="455A09DF"/>
    <w:rsid w:val="46001384"/>
    <w:rsid w:val="46065315"/>
    <w:rsid w:val="469F284C"/>
    <w:rsid w:val="48733E36"/>
    <w:rsid w:val="48763A80"/>
    <w:rsid w:val="49B97379"/>
    <w:rsid w:val="49C01DAD"/>
    <w:rsid w:val="4A275032"/>
    <w:rsid w:val="4A602898"/>
    <w:rsid w:val="4AB55994"/>
    <w:rsid w:val="4C376C7F"/>
    <w:rsid w:val="4D1B48C0"/>
    <w:rsid w:val="4E2F3AE4"/>
    <w:rsid w:val="4E9C6D01"/>
    <w:rsid w:val="4F3C1EAD"/>
    <w:rsid w:val="4F6662BD"/>
    <w:rsid w:val="50077173"/>
    <w:rsid w:val="507865B6"/>
    <w:rsid w:val="51790E19"/>
    <w:rsid w:val="518D6ECF"/>
    <w:rsid w:val="52F42171"/>
    <w:rsid w:val="538B5AB0"/>
    <w:rsid w:val="539D56EC"/>
    <w:rsid w:val="53FF4610"/>
    <w:rsid w:val="543D36A4"/>
    <w:rsid w:val="54646E83"/>
    <w:rsid w:val="54FC376B"/>
    <w:rsid w:val="553F1A8B"/>
    <w:rsid w:val="554C7D96"/>
    <w:rsid w:val="564C7BCE"/>
    <w:rsid w:val="56D27B00"/>
    <w:rsid w:val="56DA342C"/>
    <w:rsid w:val="59D26700"/>
    <w:rsid w:val="5A455061"/>
    <w:rsid w:val="5B256DD6"/>
    <w:rsid w:val="5BD2759C"/>
    <w:rsid w:val="5C2D3D7D"/>
    <w:rsid w:val="5CE645DA"/>
    <w:rsid w:val="5D350B78"/>
    <w:rsid w:val="5DAD609B"/>
    <w:rsid w:val="5E323E10"/>
    <w:rsid w:val="5E45665E"/>
    <w:rsid w:val="5ECD08E7"/>
    <w:rsid w:val="5F147E07"/>
    <w:rsid w:val="61547950"/>
    <w:rsid w:val="617D3332"/>
    <w:rsid w:val="61FE0917"/>
    <w:rsid w:val="622C5401"/>
    <w:rsid w:val="63192E25"/>
    <w:rsid w:val="645D6E88"/>
    <w:rsid w:val="651D5558"/>
    <w:rsid w:val="66620859"/>
    <w:rsid w:val="66DD40E8"/>
    <w:rsid w:val="674C3ED2"/>
    <w:rsid w:val="67B539A2"/>
    <w:rsid w:val="67E8445B"/>
    <w:rsid w:val="697167DC"/>
    <w:rsid w:val="69D106BF"/>
    <w:rsid w:val="6A2B41BB"/>
    <w:rsid w:val="6AB71E81"/>
    <w:rsid w:val="6AD1398F"/>
    <w:rsid w:val="6C1256EA"/>
    <w:rsid w:val="6D882D8D"/>
    <w:rsid w:val="6DDB2EA4"/>
    <w:rsid w:val="6E34121C"/>
    <w:rsid w:val="6E8D6F11"/>
    <w:rsid w:val="6F2B580D"/>
    <w:rsid w:val="6F543494"/>
    <w:rsid w:val="71D21478"/>
    <w:rsid w:val="723229B3"/>
    <w:rsid w:val="7301098C"/>
    <w:rsid w:val="73490BCD"/>
    <w:rsid w:val="73912EA1"/>
    <w:rsid w:val="7391705B"/>
    <w:rsid w:val="73952CB2"/>
    <w:rsid w:val="739A7D73"/>
    <w:rsid w:val="742B6407"/>
    <w:rsid w:val="7439183B"/>
    <w:rsid w:val="749F021E"/>
    <w:rsid w:val="74EC363F"/>
    <w:rsid w:val="75091C39"/>
    <w:rsid w:val="75185A70"/>
    <w:rsid w:val="75C61E57"/>
    <w:rsid w:val="76AA42BE"/>
    <w:rsid w:val="77D937FA"/>
    <w:rsid w:val="78153E6C"/>
    <w:rsid w:val="7908378A"/>
    <w:rsid w:val="791D747D"/>
    <w:rsid w:val="79A5491D"/>
    <w:rsid w:val="79CB08DE"/>
    <w:rsid w:val="7AE21E2B"/>
    <w:rsid w:val="7BB67714"/>
    <w:rsid w:val="7BC938EC"/>
    <w:rsid w:val="7C257D0F"/>
    <w:rsid w:val="7CA02200"/>
    <w:rsid w:val="7D1D4835"/>
    <w:rsid w:val="7D6D7AF4"/>
    <w:rsid w:val="7D756541"/>
    <w:rsid w:val="7E4D25B2"/>
    <w:rsid w:val="7EC7085C"/>
    <w:rsid w:val="7FEE6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jc w:val="center"/>
      <w:outlineLvl w:val="0"/>
    </w:pPr>
    <w:rPr>
      <w:rFonts w:eastAsia="黑体"/>
      <w:b/>
      <w:bCs/>
      <w:sz w:val="32"/>
      <w:szCs w:val="20"/>
    </w:rPr>
  </w:style>
  <w:style w:type="paragraph" w:styleId="3">
    <w:name w:val="heading 2"/>
    <w:basedOn w:val="1"/>
    <w:next w:val="1"/>
    <w:link w:val="22"/>
    <w:semiHidden/>
    <w:unhideWhenUsed/>
    <w:qFormat/>
    <w:uiPriority w:val="0"/>
    <w:pPr>
      <w:keepNext/>
      <w:keepLines/>
      <w:spacing w:line="360" w:lineRule="auto"/>
      <w:outlineLvl w:val="1"/>
    </w:pPr>
    <w:rPr>
      <w:rFonts w:ascii="Arial" w:hAnsi="Arial"/>
      <w:b/>
      <w:bCs/>
      <w:sz w:val="24"/>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firstLineChars="200"/>
    </w:pPr>
  </w:style>
  <w:style w:type="paragraph" w:styleId="5">
    <w:name w:val="Body Text"/>
    <w:basedOn w:val="1"/>
    <w:qFormat/>
    <w:uiPriority w:val="0"/>
    <w:pPr>
      <w:spacing w:after="120"/>
    </w:pPr>
  </w:style>
  <w:style w:type="paragraph" w:styleId="6">
    <w:name w:val="Body Text Indent"/>
    <w:basedOn w:val="1"/>
    <w:next w:val="7"/>
    <w:link w:val="23"/>
    <w:autoRedefine/>
    <w:qFormat/>
    <w:uiPriority w:val="0"/>
    <w:pPr>
      <w:spacing w:after="120"/>
      <w:ind w:left="420" w:leftChars="200"/>
    </w:pPr>
  </w:style>
  <w:style w:type="paragraph" w:styleId="7">
    <w:name w:val="Body Text Indent 2"/>
    <w:basedOn w:val="1"/>
    <w:next w:val="1"/>
    <w:qFormat/>
    <w:uiPriority w:val="0"/>
    <w:pPr>
      <w:spacing w:after="120" w:line="480" w:lineRule="auto"/>
      <w:ind w:left="420" w:leftChars="200"/>
    </w:pPr>
  </w:style>
  <w:style w:type="paragraph" w:styleId="8">
    <w:name w:val="toc 3"/>
    <w:basedOn w:val="1"/>
    <w:next w:val="1"/>
    <w:autoRedefine/>
    <w:unhideWhenUsed/>
    <w:qFormat/>
    <w:uiPriority w:val="39"/>
    <w:pPr>
      <w:adjustRightInd w:val="0"/>
      <w:snapToGrid w:val="0"/>
      <w:spacing w:line="360" w:lineRule="auto"/>
      <w:ind w:left="400" w:leftChars="400"/>
    </w:pPr>
    <w:rPr>
      <w:b/>
    </w:rPr>
  </w:style>
  <w:style w:type="paragraph" w:styleId="9">
    <w:name w:val="footer"/>
    <w:basedOn w:val="1"/>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1">
    <w:name w:val="toc 1"/>
    <w:basedOn w:val="1"/>
    <w:next w:val="1"/>
    <w:qFormat/>
    <w:uiPriority w:val="39"/>
    <w:pPr>
      <w:spacing w:line="360" w:lineRule="auto"/>
    </w:pPr>
    <w:rPr>
      <w:rFonts w:ascii="宋体" w:hAnsi="宋体"/>
      <w:b/>
      <w:sz w:val="24"/>
      <w:szCs w:val="21"/>
    </w:rPr>
  </w:style>
  <w:style w:type="paragraph" w:styleId="12">
    <w:name w:val="toc 2"/>
    <w:basedOn w:val="1"/>
    <w:next w:val="1"/>
    <w:unhideWhenUsed/>
    <w:qFormat/>
    <w:uiPriority w:val="39"/>
    <w:pPr>
      <w:spacing w:line="360" w:lineRule="auto"/>
      <w:ind w:left="200" w:leftChars="200"/>
    </w:pPr>
    <w:rPr>
      <w:b/>
    </w:rPr>
  </w:style>
  <w:style w:type="paragraph" w:styleId="13">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4">
    <w:name w:val="Body Text First Indent"/>
    <w:basedOn w:val="5"/>
    <w:qFormat/>
    <w:uiPriority w:val="0"/>
    <w:pPr>
      <w:ind w:firstLine="420" w:firstLineChars="100"/>
    </w:pPr>
  </w:style>
  <w:style w:type="paragraph" w:styleId="15">
    <w:name w:val="Body Text First Indent 2"/>
    <w:basedOn w:val="6"/>
    <w:next w:val="1"/>
    <w:link w:val="24"/>
    <w:autoRedefine/>
    <w:unhideWhenUsed/>
    <w:qFormat/>
    <w:uiPriority w:val="0"/>
    <w:pPr>
      <w:ind w:firstLine="420" w:firstLineChars="200"/>
    </w:pPr>
  </w:style>
  <w:style w:type="table" w:styleId="17">
    <w:name w:val="Table Grid"/>
    <w:basedOn w:val="16"/>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qFormat/>
    <w:uiPriority w:val="0"/>
  </w:style>
  <w:style w:type="character" w:styleId="20">
    <w:name w:val="Hyperlink"/>
    <w:basedOn w:val="18"/>
    <w:autoRedefine/>
    <w:unhideWhenUsed/>
    <w:qFormat/>
    <w:uiPriority w:val="99"/>
    <w:rPr>
      <w:color w:val="0563C1" w:themeColor="hyperlink"/>
      <w:u w:val="single"/>
      <w14:textFill>
        <w14:solidFill>
          <w14:schemeClr w14:val="hlink"/>
        </w14:solidFill>
      </w14:textFill>
    </w:rPr>
  </w:style>
  <w:style w:type="paragraph" w:customStyle="1" w:styleId="21">
    <w:name w:val="列出段落1"/>
    <w:basedOn w:val="1"/>
    <w:autoRedefine/>
    <w:qFormat/>
    <w:uiPriority w:val="0"/>
    <w:pPr>
      <w:ind w:firstLine="420" w:firstLineChars="200"/>
    </w:pPr>
    <w:rPr>
      <w:szCs w:val="21"/>
    </w:rPr>
  </w:style>
  <w:style w:type="character" w:customStyle="1" w:styleId="22">
    <w:name w:val="标题 2 字符"/>
    <w:basedOn w:val="18"/>
    <w:link w:val="3"/>
    <w:autoRedefine/>
    <w:semiHidden/>
    <w:qFormat/>
    <w:uiPriority w:val="0"/>
    <w:rPr>
      <w:rFonts w:ascii="Arial" w:hAnsi="Arial" w:eastAsia="宋体" w:cs="Times New Roman"/>
      <w:b/>
      <w:bCs/>
      <w:kern w:val="2"/>
      <w:sz w:val="24"/>
      <w:szCs w:val="32"/>
    </w:rPr>
  </w:style>
  <w:style w:type="character" w:customStyle="1" w:styleId="23">
    <w:name w:val="正文文本缩进 字符"/>
    <w:basedOn w:val="18"/>
    <w:link w:val="6"/>
    <w:autoRedefine/>
    <w:qFormat/>
    <w:uiPriority w:val="0"/>
    <w:rPr>
      <w:rFonts w:ascii="Times New Roman" w:hAnsi="Times New Roman" w:eastAsia="宋体" w:cs="Times New Roman"/>
      <w:kern w:val="2"/>
      <w:sz w:val="21"/>
      <w:szCs w:val="24"/>
    </w:rPr>
  </w:style>
  <w:style w:type="character" w:customStyle="1" w:styleId="24">
    <w:name w:val="正文文本首行缩进 2 字符"/>
    <w:basedOn w:val="23"/>
    <w:link w:val="15"/>
    <w:autoRedefine/>
    <w:qFormat/>
    <w:uiPriority w:val="0"/>
    <w:rPr>
      <w:rFonts w:ascii="Times New Roman" w:hAnsi="Times New Roman" w:eastAsia="宋体" w:cs="Times New Roman"/>
      <w:kern w:val="2"/>
      <w:sz w:val="21"/>
      <w:szCs w:val="24"/>
    </w:rPr>
  </w:style>
  <w:style w:type="character" w:customStyle="1" w:styleId="25">
    <w:name w:val="Unresolved Mention"/>
    <w:basedOn w:val="18"/>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52</Pages>
  <Words>4559</Words>
  <Characters>5012</Characters>
  <Lines>224</Lines>
  <Paragraphs>63</Paragraphs>
  <TotalTime>57</TotalTime>
  <ScaleCrop>false</ScaleCrop>
  <LinksUpToDate>false</LinksUpToDate>
  <CharactersWithSpaces>5562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2023-03-24T08:31:00Z</dcterms:created>
  <dc:creator>Administrator</dc:creator>
  <cp:lastModifiedBy>Administrator</cp:lastModifiedBy>
  <cp:lastPrinted>2025-10-28T03:48:00Z</cp:lastPrinted>
  <dcterms:modified xsi:type="dcterms:W3CDTF">2026-07-13T02:35:10Z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16DF6B6BD86145D58A59043AF6BA05DF_13</vt:lpwstr>
  </property>
  <property fmtid="{D5CDD505-2E9C-101B-9397-08002B2CF9AE}" pid="4" name="KSOTemplateDocerSaveRecord">
    <vt:lpwstr>eyJoZGlkIjoiNTBjMzFiZmI2NjY2Y2Y0YWNlOGVhYjUwOGE5N2UxNjMiLCJ1c2VySWQiOiI0NDc2MzI3ODEifQ==</vt:lpwstr>
  </property>
</Properties>
</file>