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65F59">
      <w:pPr>
        <w:pStyle w:val="2"/>
        <w:numPr>
          <w:numId w:val="0"/>
        </w:numPr>
        <w:jc w:val="center"/>
        <w:rPr>
          <w:rFonts w:hint="eastAsia"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z w:val="32"/>
          <w:szCs w:val="32"/>
          <w:highlight w:val="none"/>
        </w:rPr>
        <w:t>采购需求</w:t>
      </w:r>
    </w:p>
    <w:p w14:paraId="36E909D9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-SA"/>
        </w:rPr>
        <w:t>第一节</w:t>
      </w:r>
      <w:r>
        <w:rPr>
          <w:rFonts w:hint="eastAsia" w:cs="Times New Roman"/>
          <w:b/>
          <w:bCs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>采购清单一览表</w:t>
      </w:r>
    </w:p>
    <w:p w14:paraId="340B6986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tbl>
      <w:tblPr>
        <w:tblStyle w:val="6"/>
        <w:tblW w:w="111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314"/>
        <w:gridCol w:w="8378"/>
        <w:gridCol w:w="936"/>
      </w:tblGrid>
      <w:tr w14:paraId="6CA78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530" w:type="dxa"/>
            <w:tcBorders>
              <w:tl2br w:val="nil"/>
              <w:tr2bl w:val="nil"/>
            </w:tcBorders>
            <w:vAlign w:val="center"/>
          </w:tcPr>
          <w:p w14:paraId="3951A5A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</w:t>
            </w:r>
          </w:p>
          <w:p w14:paraId="696EC80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号</w:t>
            </w: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</w:tcPr>
          <w:p w14:paraId="1B64554D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401" w:type="dxa"/>
            <w:tcBorders>
              <w:tl2br w:val="nil"/>
              <w:tr2bl w:val="nil"/>
            </w:tcBorders>
            <w:vAlign w:val="center"/>
          </w:tcPr>
          <w:p w14:paraId="24361DF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2747A9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  <w:p w14:paraId="26A4B96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（套）</w:t>
            </w:r>
          </w:p>
        </w:tc>
      </w:tr>
      <w:tr w14:paraId="40B25B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3" w:hRule="atLeast"/>
          <w:jc w:val="center"/>
        </w:trPr>
        <w:tc>
          <w:tcPr>
            <w:tcW w:w="530" w:type="dxa"/>
            <w:tcBorders>
              <w:tl2br w:val="nil"/>
              <w:tr2bl w:val="nil"/>
            </w:tcBorders>
            <w:vAlign w:val="center"/>
          </w:tcPr>
          <w:p w14:paraId="468AB544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</w:tcPr>
          <w:p w14:paraId="4670F7F5">
            <w:pPr>
              <w:jc w:val="center"/>
              <w:rPr>
                <w:rFonts w:hint="default" w:eastAsiaTheme="min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ABS课桌椅</w:t>
            </w:r>
          </w:p>
        </w:tc>
        <w:tc>
          <w:tcPr>
            <w:tcW w:w="8401" w:type="dxa"/>
            <w:tcBorders>
              <w:tl2br w:val="nil"/>
              <w:tr2bl w:val="nil"/>
            </w:tcBorders>
            <w:vAlign w:val="center"/>
          </w:tcPr>
          <w:p w14:paraId="6D892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vertAlign w:val="baseline"/>
              </w:rPr>
              <w:t>一、课桌规格：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长675mm*宽475mm*高760mm（尺寸允许±5mm）</w:t>
            </w:r>
          </w:p>
          <w:p w14:paraId="6BFCE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1、桌面：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规格长700*宽500±5mm厚25mm，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材质采用环保ABS塑料一次性注塑成型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桌面上端设有椭圆型笔槽，规格为：长590mm*宽20mm±2mm*深4mm±1mm。</w:t>
            </w:r>
          </w:p>
          <w:p w14:paraId="367A4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桌斗：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外径规格长580*宽390*高150mm±2mm，内径规格：445*370*145mm±2mm，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材质采用环保PP塑料一次性注塑成型；桌斗底部设有不少于42个排水孔便于排水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桌斗左右斗壁外侧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</w:rPr>
              <w:t>带有凸出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弧形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</w:rPr>
              <w:t>加强筋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；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桌斗左右斗壁外侧各带有一个书包挂钩，挂钩和桌斗一次性一体注塑成型，书包挂钩规格宽58*深2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*高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mm±2mm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挂钩底部设有一个直径26mm±2mm半圆形孔洞，可以悬挂水瓶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桌斗前方设有长4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5*宽5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*深10mm±2mm的内凹笔槽用以放置文具。</w:t>
            </w:r>
          </w:p>
          <w:p w14:paraId="6903C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3、桌架：立柱采用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60*30*1.2mm蛋型管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，升降管采用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20*50*1.2mm蛋形管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，立柱连接横档采用20mm*50mm±*1.0mm椭圆钢管，地脚管采用30mm±*60mm*1.2mm椭圆钢管；桌U型管采用20mm*40mm*1.2mm椭圆管，抽芯弯制而成，不得有凹槽。桌篮：框架采用16mm圆管，篮内采用4mm钢筋焊接成型。</w:t>
            </w:r>
          </w:p>
          <w:p w14:paraId="11EAC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4、脚套及中层套：PP工程塑料一次注塑成型。</w:t>
            </w:r>
          </w:p>
          <w:p w14:paraId="774CD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5、升降功能：采用螺栓升降调节高度。</w:t>
            </w:r>
          </w:p>
          <w:p w14:paraId="15BBD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6、钢材焊接方式为二氧化碳保护焊接,焊接表面波纹均匀,焊接处无夹渣、气孔、焊瘤、焊丝头咬边飞溅，并保证无脱焊、虚焊及焊穿等现象。各钢制件经酸洗、磷化、陶化等除油除锈工序后，采用环保塑粉静电喷涂及高温固化处理，防锈，耐磨，防腐蚀。</w:t>
            </w:r>
          </w:p>
          <w:p w14:paraId="0E2D6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vertAlign w:val="baseline"/>
              </w:rPr>
              <w:t>二、课椅规格：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宽405mm*深375mm*坐高420mm（尺寸允许±5mm）</w:t>
            </w:r>
          </w:p>
          <w:p w14:paraId="658F2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1、坐板：规格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420宽*370深，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材质采用环保PP塑料一次性注塑成型。</w:t>
            </w:r>
          </w:p>
          <w:p w14:paraId="2529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2、靠背板：规格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常规420宽*350高，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材质采用环保PP塑料一次性注塑成型。</w:t>
            </w:r>
          </w:p>
          <w:p w14:paraId="44E41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3、椅架：立柱采用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常规60*30*1.2mm蛋型管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，升降管采用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20*50*1.2mm蛋形管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；立柱连接横档采用20*50mm*1.0mm椭圆钢管，地脚管采用30*60mm*1.2mm椭圆钢管。靠背板支架采用20mm*40mm*1.2mm厚优质椭圆管弯曲成型。</w:t>
            </w:r>
          </w:p>
          <w:p w14:paraId="569A3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4、脚套及中层套：PP工程塑料一次注塑成型。</w:t>
            </w:r>
          </w:p>
          <w:p w14:paraId="26D06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5、升降功能：采用螺栓升降调节高度。</w:t>
            </w:r>
          </w:p>
          <w:p w14:paraId="0BF3E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</w:rPr>
              <w:t>6、钢材焊接方式为二氧化碳保护焊接,焊接表面波纹均匀,焊接处无夹渣、气孔、焊瘤、焊丝头咬边飞溅，并保证无脱焊、虚焊及焊穿等现象。各钢制件经酸洗、磷化、陶化等除油除锈工序后，采用环保塑粉静电喷涂及高温固化处理，防锈，耐磨，防腐蚀。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132E2062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5000</w:t>
            </w:r>
          </w:p>
        </w:tc>
      </w:tr>
    </w:tbl>
    <w:p w14:paraId="4DC85207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17" w:right="1077" w:bottom="1417" w:left="107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 w14:paraId="720732FB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第二节 技术要求</w:t>
      </w:r>
    </w:p>
    <w:p w14:paraId="498E7853">
      <w:pPr>
        <w:pStyle w:val="3"/>
        <w:spacing w:before="202" w:line="360" w:lineRule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一、项目名称：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岳阳县中小学校学生课桌椅采购项目</w:t>
      </w:r>
    </w:p>
    <w:p w14:paraId="74A34BB4">
      <w:pPr>
        <w:pStyle w:val="3"/>
        <w:spacing w:before="140" w:line="360" w:lineRule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-1"/>
          <w:sz w:val="21"/>
          <w:szCs w:val="21"/>
          <w:highlight w:val="none"/>
        </w:rPr>
        <w:t>二、项目预算：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eastAsia="zh-CN"/>
        </w:rPr>
        <w:t>1271000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</w:rPr>
        <w:t>元；最高限价：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eastAsia="zh-CN"/>
        </w:rPr>
        <w:t>1271000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</w:rPr>
        <w:t>元；</w:t>
      </w:r>
    </w:p>
    <w:p w14:paraId="4ED83A91">
      <w:pPr>
        <w:pStyle w:val="3"/>
        <w:spacing w:before="155" w:line="360" w:lineRule="auto"/>
        <w:ind w:right="728"/>
        <w:rPr>
          <w:rFonts w:hint="default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三、项目概况：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岳阳县中小学校学生课桌椅采购项目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</w:rPr>
        <w:t>，共采购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  <w:t>5000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</w:rPr>
        <w:t>套课桌椅，</w:t>
      </w: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  <w:t>要求桌面采用全新ABS工程塑料一次性注塑成型，接口结合紧密，无摇晃，升降管采用拉伸，配合高强度圆头螺栓调节高度，供货商将货物搬运至采购人指定地点。</w:t>
      </w:r>
    </w:p>
    <w:p w14:paraId="143F0AB3">
      <w:pPr>
        <w:pStyle w:val="3"/>
        <w:spacing w:before="161" w:line="360" w:lineRule="auto"/>
        <w:rPr>
          <w:rFonts w:hint="eastAsia" w:asciiTheme="minorEastAsia" w:hAnsiTheme="minorEastAsia" w:eastAsiaTheme="minorEastAsia" w:cstheme="minorEastAsia"/>
          <w:b/>
          <w:bCs/>
          <w:spacing w:val="9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9"/>
          <w:sz w:val="21"/>
          <w:szCs w:val="21"/>
        </w:rPr>
        <w:t>四、参数要求：</w:t>
      </w:r>
    </w:p>
    <w:p w14:paraId="6E26E886">
      <w:pPr>
        <w:pStyle w:val="3"/>
        <w:spacing w:before="152" w:line="360" w:lineRule="auto"/>
        <w:ind w:right="797" w:firstLine="416" w:firstLineChars="200"/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  <w:t>1、见第一节“采购清单一览表”</w:t>
      </w:r>
    </w:p>
    <w:p w14:paraId="3326A92F">
      <w:pPr>
        <w:pStyle w:val="3"/>
        <w:spacing w:before="152" w:line="360" w:lineRule="auto"/>
        <w:ind w:right="797" w:firstLine="416" w:firstLineChars="200"/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  <w:t>2、“本项目为中小学生专用产品，出于未成年人健康保护及长期耐用性要求，相关指标优于基础国家标准”（需要提供检测报告）</w:t>
      </w:r>
    </w:p>
    <w:p w14:paraId="4D3BF407">
      <w:pPr>
        <w:pStyle w:val="3"/>
        <w:spacing w:before="161" w:line="360" w:lineRule="auto"/>
        <w:rPr>
          <w:rFonts w:hint="eastAsia" w:asciiTheme="minorEastAsia" w:hAnsiTheme="minorEastAsia" w:eastAsiaTheme="minorEastAsia" w:cstheme="minorEastAsia"/>
          <w:b/>
          <w:bCs/>
          <w:spacing w:val="9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9"/>
          <w:sz w:val="21"/>
          <w:szCs w:val="21"/>
        </w:rPr>
        <w:t>五、交货要求</w:t>
      </w:r>
    </w:p>
    <w:p w14:paraId="3987E523">
      <w:pPr>
        <w:pStyle w:val="3"/>
        <w:spacing w:before="152" w:line="360" w:lineRule="auto"/>
        <w:ind w:right="797" w:firstLine="416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1"/>
          <w:sz w:val="21"/>
          <w:szCs w:val="21"/>
          <w:highlight w:val="none"/>
          <w:lang w:val="en-US" w:eastAsia="zh-CN"/>
        </w:rPr>
        <w:t>5.1中标供应商应提供原装、原厂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、全新的、符合国家质量标准的货物，不得</w:t>
      </w:r>
      <w:r>
        <w:rPr>
          <w:rFonts w:hint="eastAsia" w:asciiTheme="minorEastAsia" w:hAnsiTheme="minorEastAsia" w:eastAsiaTheme="minorEastAsia" w:cstheme="minorEastAsia"/>
          <w:spacing w:val="-1"/>
          <w:sz w:val="21"/>
          <w:szCs w:val="21"/>
        </w:rPr>
        <w:t>以旧货翻新充数，并按</w:t>
      </w:r>
      <w:r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  <w:t>有关要求进行包装及装运。</w:t>
      </w:r>
    </w:p>
    <w:p w14:paraId="70F271F0">
      <w:pPr>
        <w:pStyle w:val="3"/>
        <w:spacing w:before="141" w:line="360" w:lineRule="auto"/>
        <w:ind w:right="791"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5.2中标供应商应将所提供货物的装箱清单、备件清单、正规发票、原厂</w:t>
      </w:r>
      <w:r>
        <w:rPr>
          <w:rFonts w:hint="eastAsia" w:asciiTheme="minorEastAsia" w:hAnsiTheme="minorEastAsia" w:eastAsiaTheme="minorEastAsia" w:cstheme="minorEastAsia"/>
          <w:spacing w:val="-1"/>
          <w:sz w:val="21"/>
          <w:szCs w:val="21"/>
        </w:rPr>
        <w:t>保修卡、随机资料及配件、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  <w:sz w:val="21"/>
          <w:szCs w:val="21"/>
        </w:rPr>
        <w:t>随机工具、维护手册、零部件等货物相关资料交付给采购人；中标供应商不能完整交付货物及本款规定的单证和工具的，视为未按采购人需求约定供货，中标供应商必须负责补齐，因此导致逾期交付的</w:t>
      </w: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</w:rPr>
        <w:t>，由中标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</w:rPr>
        <w:t>供应商承担相关的违约责任。</w:t>
      </w:r>
    </w:p>
    <w:p w14:paraId="5FEE2C0B">
      <w:pPr>
        <w:pStyle w:val="3"/>
        <w:spacing w:before="172" w:line="360" w:lineRule="auto"/>
        <w:ind w:firstLine="416" w:firstLineChars="200"/>
        <w:rPr>
          <w:rFonts w:hint="eastAsia" w:asciiTheme="minorEastAsia" w:hAnsiTheme="minorEastAsia" w:eastAsiaTheme="minorEastAsia" w:cstheme="minorEastAsia"/>
          <w:spacing w:val="-1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1"/>
          <w:sz w:val="21"/>
          <w:szCs w:val="21"/>
        </w:rPr>
        <w:t>5.3由于包装不善导致货物锈蚀、失缺或损坏，供货商须承担一切责任。</w:t>
      </w:r>
    </w:p>
    <w:p w14:paraId="0CBD4CDB">
      <w:pPr>
        <w:pStyle w:val="3"/>
        <w:spacing w:before="172" w:line="360" w:lineRule="auto"/>
        <w:ind w:firstLine="446" w:firstLineChars="20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6"/>
          <w:sz w:val="21"/>
          <w:szCs w:val="21"/>
        </w:rPr>
        <w:t>5.4安装及验收</w:t>
      </w:r>
    </w:p>
    <w:p w14:paraId="05156BBD">
      <w:pPr>
        <w:pStyle w:val="3"/>
        <w:spacing w:before="161" w:line="240" w:lineRule="auto"/>
        <w:ind w:firstLine="428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(1)</w:t>
      </w:r>
      <w:r>
        <w:rPr>
          <w:rFonts w:hint="eastAsia" w:asciiTheme="minorEastAsia" w:hAnsiTheme="minorEastAsia" w:eastAsiaTheme="minorEastAsia" w:cstheme="minorEastAsia"/>
          <w:spacing w:val="2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到货检验</w:t>
      </w:r>
    </w:p>
    <w:p w14:paraId="25CBB6EB">
      <w:pPr>
        <w:pStyle w:val="3"/>
        <w:spacing w:before="174" w:line="240" w:lineRule="auto"/>
        <w:ind w:right="797" w:firstLine="488" w:firstLineChars="200"/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>1. 买卖双方将依据有关规定，对到货进行表面(型号、规格、数量、外型、外观、包装等)检验。</w:t>
      </w:r>
    </w:p>
    <w:p w14:paraId="4A198F75">
      <w:pPr>
        <w:pStyle w:val="3"/>
        <w:spacing w:before="174" w:line="240" w:lineRule="auto"/>
        <w:ind w:right="797" w:firstLine="488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>2. 当货物运抵买方的现场后发现有缺陷或与合同不符，卖方应及时进行更换或修复，并自行承担有关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费用。</w:t>
      </w:r>
    </w:p>
    <w:p w14:paraId="6ABE5B53">
      <w:pPr>
        <w:pStyle w:val="3"/>
        <w:spacing w:before="184" w:line="240" w:lineRule="auto"/>
        <w:ind w:firstLine="44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3. 到货检验仅属于预防性检验，货物是否合格应以最后整体验收的结论为准。</w:t>
      </w:r>
    </w:p>
    <w:p w14:paraId="47D1985D">
      <w:pPr>
        <w:pStyle w:val="3"/>
        <w:spacing w:before="126" w:line="360" w:lineRule="auto"/>
        <w:ind w:firstLine="468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205070"/>
          <w:spacing w:val="12"/>
          <w:sz w:val="21"/>
          <w:szCs w:val="21"/>
        </w:rPr>
        <w:t>(</w:t>
      </w:r>
      <w:r>
        <w:rPr>
          <w:rFonts w:hint="eastAsia" w:asciiTheme="minorEastAsia" w:hAnsiTheme="minorEastAsia" w:eastAsiaTheme="minorEastAsia" w:cstheme="minorEastAsia"/>
          <w:spacing w:val="12"/>
          <w:sz w:val="21"/>
          <w:szCs w:val="21"/>
        </w:rPr>
        <w:t>2)安装</w:t>
      </w:r>
    </w:p>
    <w:p w14:paraId="72179229">
      <w:pPr>
        <w:pStyle w:val="3"/>
        <w:spacing w:before="150" w:line="360" w:lineRule="auto"/>
        <w:ind w:right="797" w:firstLine="424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中标供应商应提供安装、维修手册。安装：产品到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达后，产品供应商应在一周内(或在商定的时间) </w:t>
      </w:r>
      <w:r>
        <w:rPr>
          <w:rFonts w:hint="eastAsia" w:asciiTheme="minorEastAsia" w:hAnsiTheme="minorEastAsia" w:eastAsiaTheme="minorEastAsia" w:cstheme="minorEastAsia"/>
          <w:spacing w:val="-2"/>
          <w:sz w:val="21"/>
          <w:szCs w:val="21"/>
        </w:rPr>
        <w:t>派遣专职人员到达现场，在使用方技术人员在场的情况下开箱清点货物，进行安装、调试。产品</w:t>
      </w: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</w:rPr>
        <w:t>技术指标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</w:rPr>
        <w:t>经验收合格，附验收报告，并承担所有发生的费用。由用户签字确认验收合</w:t>
      </w:r>
      <w:r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  <w:t>格。</w:t>
      </w:r>
    </w:p>
    <w:p w14:paraId="50CCA058">
      <w:pPr>
        <w:numPr>
          <w:ilvl w:val="0"/>
          <w:numId w:val="0"/>
        </w:numPr>
        <w:spacing w:line="360" w:lineRule="auto"/>
        <w:jc w:val="center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 w14:paraId="06C11B73">
      <w:pPr>
        <w:numPr>
          <w:ilvl w:val="0"/>
          <w:numId w:val="0"/>
        </w:num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第三节 商务要求</w:t>
      </w:r>
    </w:p>
    <w:p w14:paraId="3E556E6A">
      <w:pPr>
        <w:pStyle w:val="3"/>
        <w:spacing w:before="225" w:line="360" w:lineRule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一、质量保证及售后服务</w:t>
      </w:r>
    </w:p>
    <w:p w14:paraId="0924F8A4">
      <w:pPr>
        <w:pStyle w:val="3"/>
        <w:spacing w:before="131" w:line="360" w:lineRule="auto"/>
        <w:ind w:right="777" w:firstLine="40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  <w:t>1、中标人提供免费的到最终用户所在地的运输、安装(技术参数要求里对培训有特殊要求的除外)等服务。安装完成后双方共同进行验收，并签署项目验收报告。</w:t>
      </w:r>
    </w:p>
    <w:p w14:paraId="379690D6">
      <w:pPr>
        <w:pStyle w:val="3"/>
        <w:spacing w:before="131" w:line="360" w:lineRule="auto"/>
        <w:ind w:right="777" w:firstLine="400" w:firstLineChars="200"/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  <w:t>2、24小时电话服务，工作日≤8小时在线技术支持，≤12小时响应，24小时内确定解决方案。</w:t>
      </w:r>
    </w:p>
    <w:p w14:paraId="365F342F">
      <w:pPr>
        <w:pStyle w:val="3"/>
        <w:spacing w:before="131" w:line="360" w:lineRule="auto"/>
        <w:ind w:right="777" w:firstLine="400" w:firstLineChars="200"/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5"/>
          <w:sz w:val="21"/>
          <w:szCs w:val="21"/>
        </w:rPr>
        <w:t>3、第一时间工程师到达现场，提供现场服务；保修期内≤48小时内派维修人员到达用户现场维修。</w:t>
      </w:r>
    </w:p>
    <w:p w14:paraId="1DC8674E">
      <w:pPr>
        <w:pStyle w:val="3"/>
        <w:spacing w:before="155" w:line="360" w:lineRule="auto"/>
        <w:ind w:firstLine="404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yellow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-4"/>
          <w:sz w:val="21"/>
          <w:szCs w:val="21"/>
          <w:highlight w:val="none"/>
        </w:rPr>
        <w:t>4、质保期：</w:t>
      </w:r>
      <w:r>
        <w:rPr>
          <w:rFonts w:hint="eastAsia" w:asciiTheme="minorEastAsia" w:hAnsiTheme="minorEastAsia" w:eastAsiaTheme="minorEastAsia" w:cstheme="minorEastAsia"/>
          <w:spacing w:val="21"/>
          <w:sz w:val="21"/>
          <w:szCs w:val="21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  <w:highlight w:val="none"/>
          <w:u w:val="single" w:color="auto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3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spacing w:val="-24"/>
          <w:sz w:val="21"/>
          <w:szCs w:val="21"/>
          <w:highlight w:val="none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  <w:highlight w:val="none"/>
        </w:rPr>
        <w:t>。</w:t>
      </w:r>
    </w:p>
    <w:p w14:paraId="2D56E629">
      <w:pPr>
        <w:pStyle w:val="3"/>
        <w:spacing w:before="154" w:line="360" w:lineRule="auto"/>
        <w:ind w:right="777" w:firstLine="44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5、在质保期内投标单位对产品质量实行三包，因课桌椅零部件制造质量问题而引起的损坏，投标单位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应在24小时内立即免费维修或更换，保证及时恢复正常使用，由此引起的一切费用由投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标单位承担。</w:t>
      </w:r>
    </w:p>
    <w:p w14:paraId="7BA116F4">
      <w:pPr>
        <w:pStyle w:val="3"/>
        <w:spacing w:before="143" w:line="360" w:lineRule="auto"/>
        <w:ind w:right="713" w:firstLine="43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6、在保修期内免费提供零件及服务，并应及时有效。保修期后应提供长期优质服务。在使用寿命期内，</w:t>
      </w:r>
      <w:r>
        <w:rPr>
          <w:rFonts w:hint="eastAsia" w:asciiTheme="minorEastAsia" w:hAnsiTheme="minorEastAsia" w:eastAsiaTheme="minorEastAsia" w:cstheme="minorEastAsia"/>
          <w:spacing w:val="1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投标单位应保证对货物的零件、易损件的供应。</w:t>
      </w:r>
    </w:p>
    <w:p w14:paraId="7477F7D5">
      <w:pPr>
        <w:pStyle w:val="3"/>
        <w:spacing w:before="146" w:line="360" w:lineRule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6"/>
          <w:sz w:val="21"/>
          <w:szCs w:val="21"/>
        </w:rPr>
        <w:t>二、其他要求</w:t>
      </w:r>
    </w:p>
    <w:p w14:paraId="4181F1E9">
      <w:pPr>
        <w:pStyle w:val="3"/>
        <w:spacing w:before="170" w:line="360" w:lineRule="auto"/>
        <w:ind w:right="776" w:firstLine="44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1、投标人报价是供应商为完成本项目所需的一切费用，包括所投货物价款及安装费、备件备品费、运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输费、货物装卸费、人工费、保险费、技术指导费、税费、管理费、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质保期内的维护费、通过相关质检部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门检测费用及其他各项应有费用，采购人不再单独支付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其他任何费用。</w:t>
      </w:r>
    </w:p>
    <w:p w14:paraId="5C0CF192">
      <w:pPr>
        <w:pStyle w:val="3"/>
        <w:spacing w:before="135" w:line="360" w:lineRule="auto"/>
        <w:ind w:right="737" w:firstLine="404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  <w:highlight w:val="none"/>
        </w:rPr>
        <w:t>2、成交供应商在中标后十日内需携带所投货物样品至采购方检验，如若货不对板，则取消中标资格并</w:t>
      </w: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  <w:highlight w:val="none"/>
        </w:rPr>
        <w:t>上报上级监管部门。</w:t>
      </w:r>
    </w:p>
    <w:p w14:paraId="1815E9FB">
      <w:pPr>
        <w:pStyle w:val="3"/>
        <w:spacing w:before="152"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pacing w:val="-6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-6"/>
          <w:sz w:val="21"/>
          <w:szCs w:val="21"/>
          <w:highlight w:val="none"/>
        </w:rPr>
        <w:t>三、付款方式</w:t>
      </w:r>
    </w:p>
    <w:p w14:paraId="21A8D143">
      <w:pPr>
        <w:pStyle w:val="3"/>
        <w:spacing w:before="135" w:line="360" w:lineRule="auto"/>
        <w:ind w:right="737" w:firstLine="404" w:firstLineChars="200"/>
        <w:rPr>
          <w:rFonts w:hint="eastAsia" w:asciiTheme="minorEastAsia" w:hAnsiTheme="minorEastAsia" w:eastAsiaTheme="minorEastAsia" w:cstheme="minorEastAsia"/>
          <w:spacing w:val="-4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  <w:highlight w:val="none"/>
          <w:lang w:eastAsia="zh-CN"/>
        </w:rPr>
        <w:t>供货完成且经采购人验收合格并出具审计结论后付至签审计金额的97%，预留3%作为尾款，货物整体一年内无质量问题付清。</w:t>
      </w:r>
    </w:p>
    <w:p w14:paraId="694C138D">
      <w:pPr>
        <w:pStyle w:val="3"/>
        <w:numPr>
          <w:ilvl w:val="0"/>
          <w:numId w:val="2"/>
        </w:numPr>
        <w:spacing w:before="5"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pacing w:val="-6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-6"/>
          <w:sz w:val="21"/>
          <w:szCs w:val="21"/>
          <w:highlight w:val="none"/>
        </w:rPr>
        <w:t>服务期限</w:t>
      </w:r>
    </w:p>
    <w:p w14:paraId="3502E2E8">
      <w:pPr>
        <w:pStyle w:val="3"/>
        <w:numPr>
          <w:ilvl w:val="0"/>
          <w:numId w:val="0"/>
        </w:numPr>
        <w:spacing w:before="5" w:line="360" w:lineRule="auto"/>
        <w:ind w:firstLine="412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pacing w:val="-2"/>
          <w:sz w:val="21"/>
          <w:szCs w:val="21"/>
          <w:highlight w:val="none"/>
        </w:rPr>
        <w:t>合同签订后1个月内供货安装完成。</w:t>
      </w:r>
    </w:p>
    <w:p w14:paraId="6D2CD7F9">
      <w:pPr>
        <w:pStyle w:val="3"/>
        <w:spacing w:before="153" w:line="360" w:lineRule="auto"/>
        <w:rPr>
          <w:rFonts w:hint="eastAsia" w:asciiTheme="minorEastAsia" w:hAnsiTheme="minorEastAsia" w:eastAsiaTheme="minorEastAsia" w:cstheme="minorEastAsia"/>
          <w:b/>
          <w:bCs/>
          <w:spacing w:val="-8"/>
          <w:sz w:val="21"/>
          <w:szCs w:val="21"/>
        </w:rPr>
      </w:pPr>
    </w:p>
    <w:p w14:paraId="7657D65A">
      <w:pPr>
        <w:pStyle w:val="3"/>
        <w:spacing w:before="153" w:line="360" w:lineRule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8"/>
          <w:sz w:val="21"/>
          <w:szCs w:val="21"/>
        </w:rPr>
        <w:t>五、整体验收</w:t>
      </w:r>
    </w:p>
    <w:p w14:paraId="44286FCB">
      <w:pPr>
        <w:pStyle w:val="3"/>
        <w:spacing w:before="150" w:line="360" w:lineRule="auto"/>
        <w:ind w:right="777" w:firstLine="408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</w:rPr>
        <w:t>1.整体验收按国家有关的规定、规范进行。中标人按照采购人总项目的总体调试、验收的要求，</w:t>
      </w: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pacing w:val="-3"/>
          <w:sz w:val="21"/>
          <w:szCs w:val="21"/>
        </w:rPr>
        <w:t>在货物安装调试完毕后，由采购人及中标人双方对整个项目总体共同进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</w:rPr>
        <w:t>行质量验收，验收合格双方签署质量验</w:t>
      </w:r>
      <w:r>
        <w:rPr>
          <w:rFonts w:hint="eastAsia" w:asciiTheme="minorEastAsia" w:hAnsiTheme="minorEastAsia" w:eastAsiaTheme="minorEastAsia" w:cstheme="minorEastAsia"/>
          <w:spacing w:val="-9"/>
          <w:sz w:val="21"/>
          <w:szCs w:val="21"/>
        </w:rPr>
        <w:t>收表。</w:t>
      </w:r>
    </w:p>
    <w:p w14:paraId="6CCC4BA9">
      <w:pPr>
        <w:pStyle w:val="3"/>
        <w:spacing w:before="1" w:line="360" w:lineRule="auto"/>
        <w:ind w:right="773" w:firstLine="448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2.中标人应在项目验收前将课桌椅的全部有关产品说明书、原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厂家安装及使用手册、安装、验收报告</w:t>
      </w: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等文档汇集成册交付采购人。</w:t>
      </w:r>
    </w:p>
    <w:p w14:paraId="023DE544">
      <w:pPr>
        <w:pStyle w:val="3"/>
        <w:spacing w:before="1" w:line="360" w:lineRule="auto"/>
        <w:ind w:right="773" w:firstLine="448" w:firstLineChars="200"/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3. 验收不能通过的，卖方应负责及时整改。若整改后，产品仍未能达标的，采购人将依法追究其经济及法律责任。</w:t>
      </w:r>
    </w:p>
    <w:p w14:paraId="396AEE98">
      <w:pPr>
        <w:pStyle w:val="3"/>
        <w:spacing w:before="170" w:line="360" w:lineRule="auto"/>
        <w:ind w:right="784" w:firstLine="456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4.中标人保证合同项下提供的产品不侵犯任何第三方的专利、商标或版权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。否则，中标人须承担对第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三方的专利或版权的侵权责任并承担因此而发生的所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有费用。</w:t>
      </w:r>
    </w:p>
    <w:p w14:paraId="46E4F6E2">
      <w:pPr>
        <w:numPr>
          <w:ilvl w:val="0"/>
          <w:numId w:val="0"/>
        </w:numPr>
        <w:spacing w:line="360" w:lineRule="auto"/>
        <w:ind w:firstLine="406" w:firstLineChars="200"/>
        <w:jc w:val="both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注：其他未尽事宜由采购人和中标供应商双方在采购合同中详细约定</w:t>
      </w:r>
      <w:r>
        <w:rPr>
          <w:rFonts w:hint="eastAsia" w:asciiTheme="minorEastAsia" w:hAnsiTheme="minorEastAsia" w:eastAsiaTheme="minorEastAsia" w:cstheme="minorEastAsia"/>
          <w:spacing w:val="-4"/>
          <w:sz w:val="21"/>
          <w:szCs w:val="21"/>
        </w:rPr>
        <w:t>。</w:t>
      </w:r>
      <w:bookmarkStart w:id="0" w:name="_GoBack"/>
      <w:bookmarkEnd w:id="0"/>
    </w:p>
    <w:p w14:paraId="5E02A2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F044E">
    <w:pPr>
      <w:pStyle w:val="4"/>
      <w:ind w:left="240" w:right="359" w:rightChars="171" w:hanging="240" w:hangingChars="100"/>
      <w:rPr>
        <w:rFonts w:eastAsia="楷体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434919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434919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5028DA"/>
    <w:multiLevelType w:val="singleLevel"/>
    <w:tmpl w:val="D35028DA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37D26229"/>
    <w:multiLevelType w:val="singleLevel"/>
    <w:tmpl w:val="37D2622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C404D"/>
    <w:rsid w:val="254C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lang w:val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2026-10-09T07:59:00Z</dcterms:created>
  <dc:creator>白鹤</dc:creator>
  <cp:lastModifiedBy>白鹤</cp:lastModifiedBy>
  <dcterms:modified xsi:type="dcterms:W3CDTF">2026-10-09T08:01:12Z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E81359E275424EA7A8012AACFBD9A682_11</vt:lpwstr>
  </property>
  <property fmtid="{D5CDD505-2E9C-101B-9397-08002B2CF9AE}" pid="4" name="KSOTemplateDocerSaveRecord">
    <vt:lpwstr>eyJoZGlkIjoiYzUyZmMzYmM4Y2M4MWZhYjRkMDRmYzljZDcwMjg1NzkiLCJ1c2VySWQiOiI1ODA4NDgzNDEifQ==</vt:lpwstr>
  </property>
</Properties>
</file>