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6F965">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Times New Roman"/>
          <w:b/>
          <w:bCs/>
          <w:color w:val="auto"/>
          <w:kern w:val="2"/>
          <w:sz w:val="24"/>
          <w:szCs w:val="21"/>
          <w:highlight w:val="none"/>
          <w:u w:val="single"/>
          <w:lang w:val="en-US" w:eastAsia="zh-CN" w:bidi="ar-SA"/>
        </w:rPr>
      </w:pPr>
      <w:r>
        <w:rPr>
          <w:rFonts w:hint="eastAsia" w:ascii="黑体" w:hAnsi="黑体" w:eastAsia="黑体" w:cs="Times New Roman"/>
          <w:b/>
          <w:bCs/>
          <w:color w:val="auto"/>
          <w:kern w:val="2"/>
          <w:sz w:val="32"/>
          <w:szCs w:val="32"/>
          <w:highlight w:val="none"/>
          <w:lang w:val="en-US" w:eastAsia="zh-CN" w:bidi="ar-SA"/>
        </w:rPr>
        <w:t>株洲市公安局中心机房UPS电池更换和配套建设项目     谈判邀请</w:t>
      </w:r>
      <w:bookmarkStart w:id="0" w:name="_Toc34637761"/>
      <w:bookmarkStart w:id="1" w:name="_Toc22201065"/>
    </w:p>
    <w:bookmarkEnd w:id="0"/>
    <w:bookmarkEnd w:id="1"/>
    <w:p w14:paraId="703489F0">
      <w:pPr>
        <w:pageBreakBefore w:val="0"/>
        <w:widowControl w:val="0"/>
        <w:kinsoku/>
        <w:wordWrap/>
        <w:overflowPunct/>
        <w:topLinePunct w:val="0"/>
        <w:bidi w:val="0"/>
        <w:adjustRightInd w:val="0"/>
        <w:snapToGrid w:val="0"/>
        <w:spacing w:line="360" w:lineRule="auto"/>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(被邀请供应商名称)：</w:t>
      </w:r>
    </w:p>
    <w:p w14:paraId="2D897A4B">
      <w:pPr>
        <w:pageBreakBefore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lang w:eastAsia="zh-CN"/>
        </w:rPr>
        <w:t>株洲市公安局</w:t>
      </w:r>
      <w:r>
        <w:rPr>
          <w:rFonts w:hint="eastAsia" w:ascii="宋体" w:hAnsi="宋体" w:eastAsia="宋体" w:cs="Times New Roman"/>
          <w:color w:val="auto"/>
          <w:szCs w:val="21"/>
          <w:highlight w:val="none"/>
        </w:rPr>
        <w:t xml:space="preserve">（采购人名称）的 </w:t>
      </w:r>
      <w:r>
        <w:rPr>
          <w:rFonts w:hint="eastAsia" w:ascii="宋体" w:hAnsi="宋体" w:eastAsia="宋体" w:cs="Times New Roman"/>
          <w:color w:val="auto"/>
          <w:szCs w:val="21"/>
          <w:highlight w:val="none"/>
          <w:u w:val="single"/>
          <w:lang w:eastAsia="zh-CN"/>
        </w:rPr>
        <w:t>株洲市公安局中心机房UPS电池更换和配套建设项目</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(项目名称)进行竞争性谈判采购，邀请你单位参加谈判采购活动。</w:t>
      </w:r>
    </w:p>
    <w:p w14:paraId="688008FE">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bCs/>
          <w:color w:val="auto"/>
          <w:highlight w:val="none"/>
        </w:rPr>
      </w:pPr>
      <w:bookmarkStart w:id="2" w:name="_Toc22201055"/>
      <w:bookmarkStart w:id="3" w:name="_Toc34637752"/>
      <w:r>
        <w:rPr>
          <w:rFonts w:hint="eastAsia" w:ascii="Times New Roman" w:hAnsi="Times New Roman" w:eastAsia="宋体" w:cs="Times New Roman"/>
          <w:b/>
          <w:bCs/>
          <w:color w:val="auto"/>
          <w:highlight w:val="none"/>
        </w:rPr>
        <w:t>一、项目概况</w:t>
      </w:r>
    </w:p>
    <w:p w14:paraId="2212AD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1、项目名称：</w:t>
      </w:r>
      <w:r>
        <w:rPr>
          <w:rFonts w:hint="eastAsia" w:ascii="宋体" w:hAnsi="宋体" w:eastAsia="宋体" w:cs="Times New Roman"/>
          <w:color w:val="auto"/>
          <w:szCs w:val="21"/>
          <w:highlight w:val="none"/>
          <w:u w:val="single"/>
          <w:lang w:eastAsia="zh-CN"/>
        </w:rPr>
        <w:t>株洲市公安局中心机房UPS电池更换和配套建设项目</w:t>
      </w:r>
    </w:p>
    <w:p w14:paraId="20E4FC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2、政府采购计划编号：(2026)430200000002-1</w:t>
      </w:r>
    </w:p>
    <w:p w14:paraId="55037C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3、委托代理编号：ZHFD-ZZCG-20260018</w:t>
      </w:r>
    </w:p>
    <w:p w14:paraId="2D6B66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4、采购项目预算：1054034.14元</w:t>
      </w:r>
    </w:p>
    <w:p w14:paraId="2E3CC0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宋体" w:hAnsi="宋体" w:eastAsia="宋体" w:cs="Times New Roman"/>
          <w:color w:val="auto"/>
          <w:szCs w:val="21"/>
          <w:highlight w:val="none"/>
          <w:lang w:eastAsia="zh-CN"/>
        </w:rPr>
        <w:t>□</w:t>
      </w:r>
      <w:r>
        <w:rPr>
          <w:rFonts w:hint="eastAsia" w:ascii="Times New Roman" w:hAnsi="Times New Roman" w:eastAsia="宋体" w:cs="Times New Roman"/>
          <w:b w:val="0"/>
          <w:bCs w:val="0"/>
          <w:color w:val="auto"/>
          <w:highlight w:val="none"/>
          <w:lang w:val="en-US" w:eastAsia="zh-CN"/>
        </w:rPr>
        <w:t>支持预付款，预付比例：%</w:t>
      </w:r>
    </w:p>
    <w:p w14:paraId="7EFC85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5、本项目对应的中小企业划分标准所属行业：</w:t>
      </w:r>
      <w:r>
        <w:rPr>
          <w:rFonts w:hint="eastAsia" w:ascii="Times New Roman" w:hAnsi="Times New Roman" w:eastAsia="宋体" w:cs="Times New Roman"/>
          <w:b w:val="0"/>
          <w:bCs w:val="0"/>
          <w:color w:val="auto"/>
          <w:highlight w:val="none"/>
          <w:u w:val="single"/>
          <w:lang w:val="en-US" w:eastAsia="zh-CN"/>
        </w:rPr>
        <w:t>工业</w:t>
      </w:r>
    </w:p>
    <w:p w14:paraId="3CEFD2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6、合同定价方式：</w:t>
      </w:r>
      <w:r>
        <w:rPr>
          <w:rFonts w:hint="eastAsia" w:ascii="宋体" w:hAnsi="宋体" w:eastAsia="宋体" w:cs="Times New Roman"/>
          <w:color w:val="auto"/>
          <w:szCs w:val="21"/>
          <w:highlight w:val="none"/>
          <w:lang w:eastAsia="zh-CN"/>
        </w:rPr>
        <w:t>□</w:t>
      </w:r>
      <w:r>
        <w:rPr>
          <w:rFonts w:hint="eastAsia" w:ascii="Times New Roman" w:hAnsi="Times New Roman" w:eastAsia="宋体" w:cs="Times New Roman"/>
          <w:b w:val="0"/>
          <w:bCs w:val="0"/>
          <w:color w:val="auto"/>
          <w:highlight w:val="none"/>
          <w:lang w:val="en-US" w:eastAsia="zh-CN"/>
        </w:rPr>
        <w:t>固定总价 </w:t>
      </w:r>
      <w:r>
        <w:rPr>
          <w:rFonts w:hint="eastAsia" w:ascii="宋体" w:hAnsi="宋体" w:eastAsia="宋体" w:cs="宋体"/>
          <w:iCs/>
          <w:color w:val="auto"/>
          <w:szCs w:val="21"/>
          <w:highlight w:val="none"/>
        </w:rPr>
        <w:t>▇</w:t>
      </w:r>
      <w:r>
        <w:rPr>
          <w:rFonts w:hint="eastAsia" w:ascii="Times New Roman" w:hAnsi="Times New Roman" w:eastAsia="宋体" w:cs="Times New Roman"/>
          <w:b w:val="0"/>
          <w:bCs w:val="0"/>
          <w:color w:val="auto"/>
          <w:highlight w:val="none"/>
          <w:lang w:val="en-US" w:eastAsia="zh-CN"/>
        </w:rPr>
        <w:t>固定单价 </w:t>
      </w:r>
      <w:r>
        <w:rPr>
          <w:rFonts w:hint="eastAsia" w:ascii="宋体" w:hAnsi="宋体" w:eastAsia="宋体" w:cs="Times New Roman"/>
          <w:color w:val="auto"/>
          <w:szCs w:val="21"/>
          <w:highlight w:val="none"/>
          <w:lang w:eastAsia="zh-CN"/>
        </w:rPr>
        <w:t>□</w:t>
      </w:r>
      <w:r>
        <w:rPr>
          <w:rFonts w:hint="eastAsia" w:ascii="Times New Roman" w:hAnsi="Times New Roman" w:eastAsia="宋体" w:cs="Times New Roman"/>
          <w:b w:val="0"/>
          <w:bCs w:val="0"/>
          <w:color w:val="auto"/>
          <w:highlight w:val="none"/>
          <w:lang w:val="en-US" w:eastAsia="zh-CN"/>
        </w:rPr>
        <w:t>成本补偿 </w:t>
      </w:r>
      <w:r>
        <w:rPr>
          <w:rFonts w:hint="eastAsia" w:ascii="宋体" w:hAnsi="宋体" w:eastAsia="宋体" w:cs="Times New Roman"/>
          <w:color w:val="auto"/>
          <w:szCs w:val="21"/>
          <w:highlight w:val="none"/>
          <w:lang w:eastAsia="zh-CN"/>
        </w:rPr>
        <w:t>□</w:t>
      </w:r>
      <w:r>
        <w:rPr>
          <w:rFonts w:hint="eastAsia" w:ascii="Times New Roman" w:hAnsi="Times New Roman" w:eastAsia="宋体" w:cs="Times New Roman"/>
          <w:b w:val="0"/>
          <w:bCs w:val="0"/>
          <w:color w:val="auto"/>
          <w:highlight w:val="none"/>
          <w:lang w:val="en-US" w:eastAsia="zh-CN"/>
        </w:rPr>
        <w:t>绩效激励</w:t>
      </w:r>
    </w:p>
    <w:p w14:paraId="27EBD8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 xml:space="preserve">7、合同履行期限：60天，具体以签订合同为准。 </w:t>
      </w:r>
    </w:p>
    <w:p w14:paraId="53BCB7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8、本项目分阶段要求投标人提供以下保证：</w:t>
      </w:r>
    </w:p>
    <w:p w14:paraId="01370E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宋体" w:hAnsi="宋体" w:eastAsia="宋体" w:cs="宋体"/>
          <w:iCs/>
          <w:color w:val="auto"/>
          <w:szCs w:val="21"/>
          <w:highlight w:val="none"/>
        </w:rPr>
        <w:t>▇</w:t>
      </w:r>
      <w:r>
        <w:rPr>
          <w:rFonts w:hint="eastAsia" w:ascii="Times New Roman" w:hAnsi="Times New Roman" w:eastAsia="宋体" w:cs="Times New Roman"/>
          <w:b w:val="0"/>
          <w:bCs w:val="0"/>
          <w:color w:val="auto"/>
          <w:highlight w:val="none"/>
          <w:lang w:val="en-US" w:eastAsia="zh-CN"/>
        </w:rPr>
        <w:t>投标保证金：不超过采购项目预算的</w:t>
      </w:r>
      <w:r>
        <w:rPr>
          <w:rFonts w:hint="eastAsia" w:ascii="Times New Roman" w:hAnsi="Times New Roman" w:eastAsia="宋体" w:cs="Times New Roman"/>
          <w:b w:val="0"/>
          <w:bCs w:val="0"/>
          <w:color w:val="auto"/>
          <w:highlight w:val="none"/>
          <w:u w:val="single"/>
          <w:lang w:val="en-US" w:eastAsia="zh-CN"/>
        </w:rPr>
        <w:t xml:space="preserve"> 2 </w:t>
      </w:r>
      <w:r>
        <w:rPr>
          <w:rFonts w:hint="eastAsia" w:ascii="Times New Roman" w:hAnsi="Times New Roman" w:eastAsia="宋体" w:cs="Times New Roman"/>
          <w:b w:val="0"/>
          <w:bCs w:val="0"/>
          <w:color w:val="auto"/>
          <w:highlight w:val="none"/>
          <w:lang w:val="en-US" w:eastAsia="zh-CN"/>
        </w:rPr>
        <w:t>%；</w:t>
      </w:r>
    </w:p>
    <w:p w14:paraId="7A5E8B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宋体" w:hAnsi="宋体" w:eastAsia="宋体" w:cs="Times New Roman"/>
          <w:color w:val="auto"/>
          <w:szCs w:val="21"/>
          <w:highlight w:val="none"/>
          <w:lang w:eastAsia="zh-CN"/>
        </w:rPr>
        <w:t>□</w:t>
      </w:r>
      <w:r>
        <w:rPr>
          <w:rFonts w:hint="eastAsia" w:ascii="Times New Roman" w:hAnsi="Times New Roman" w:eastAsia="宋体" w:cs="Times New Roman"/>
          <w:b w:val="0"/>
          <w:bCs w:val="0"/>
          <w:color w:val="auto"/>
          <w:highlight w:val="none"/>
          <w:lang w:val="en-US" w:eastAsia="zh-CN"/>
        </w:rPr>
        <w:t>履约保证金：中标金额的 </w:t>
      </w:r>
      <w:r>
        <w:rPr>
          <w:rFonts w:hint="eastAsia" w:ascii="Times New Roman" w:hAnsi="Times New Roman" w:eastAsia="宋体" w:cs="Times New Roman"/>
          <w:b w:val="0"/>
          <w:bCs w:val="0"/>
          <w:color w:val="auto"/>
          <w:highlight w:val="none"/>
          <w:u w:val="single"/>
          <w:lang w:val="en-US" w:eastAsia="zh-CN"/>
        </w:rPr>
        <w:t xml:space="preserve">    </w:t>
      </w:r>
      <w:r>
        <w:rPr>
          <w:rFonts w:hint="eastAsia" w:ascii="Times New Roman" w:hAnsi="Times New Roman" w:eastAsia="宋体" w:cs="Times New Roman"/>
          <w:b w:val="0"/>
          <w:bCs w:val="0"/>
          <w:color w:val="auto"/>
          <w:highlight w:val="none"/>
          <w:lang w:val="en-US" w:eastAsia="zh-CN"/>
        </w:rPr>
        <w:t>%；</w:t>
      </w:r>
    </w:p>
    <w:p w14:paraId="0BF1B4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宋体" w:hAnsi="宋体" w:eastAsia="宋体" w:cs="Times New Roman"/>
          <w:color w:val="auto"/>
          <w:szCs w:val="21"/>
          <w:highlight w:val="none"/>
          <w:lang w:eastAsia="zh-CN"/>
        </w:rPr>
        <w:t>□</w:t>
      </w:r>
      <w:r>
        <w:rPr>
          <w:rFonts w:hint="eastAsia" w:ascii="Times New Roman" w:hAnsi="Times New Roman" w:eastAsia="宋体" w:cs="Times New Roman"/>
          <w:b w:val="0"/>
          <w:bCs w:val="0"/>
          <w:color w:val="auto"/>
          <w:highlight w:val="none"/>
          <w:lang w:val="en-US" w:eastAsia="zh-CN"/>
        </w:rPr>
        <w:t>预付款保证金：预付款的 </w:t>
      </w:r>
      <w:r>
        <w:rPr>
          <w:rFonts w:hint="eastAsia" w:ascii="Times New Roman" w:hAnsi="Times New Roman" w:eastAsia="宋体" w:cs="Times New Roman"/>
          <w:b w:val="0"/>
          <w:bCs w:val="0"/>
          <w:color w:val="auto"/>
          <w:highlight w:val="none"/>
          <w:u w:val="single"/>
          <w:lang w:val="en-US" w:eastAsia="zh-CN"/>
        </w:rPr>
        <w:t xml:space="preserve">   </w:t>
      </w:r>
      <w:r>
        <w:rPr>
          <w:rFonts w:hint="eastAsia" w:ascii="Times New Roman" w:hAnsi="Times New Roman" w:eastAsia="宋体" w:cs="Times New Roman"/>
          <w:b w:val="0"/>
          <w:bCs w:val="0"/>
          <w:color w:val="auto"/>
          <w:highlight w:val="none"/>
          <w:lang w:val="en-US" w:eastAsia="zh-CN"/>
        </w:rPr>
        <w:t>%；</w:t>
      </w:r>
    </w:p>
    <w:p w14:paraId="7BE6EF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宋体" w:hAnsi="宋体" w:eastAsia="宋体" w:cs="宋体"/>
          <w:iCs/>
          <w:color w:val="auto"/>
          <w:szCs w:val="21"/>
          <w:highlight w:val="none"/>
        </w:rPr>
        <w:t>▇</w:t>
      </w:r>
      <w:r>
        <w:rPr>
          <w:rFonts w:hint="eastAsia" w:ascii="Times New Roman" w:hAnsi="Times New Roman" w:eastAsia="宋体" w:cs="Times New Roman"/>
          <w:b w:val="0"/>
          <w:bCs w:val="0"/>
          <w:color w:val="auto"/>
          <w:highlight w:val="none"/>
          <w:lang w:val="en-US" w:eastAsia="zh-CN"/>
        </w:rPr>
        <w:t>质量保证金：合同金额的</w:t>
      </w:r>
      <w:r>
        <w:rPr>
          <w:rFonts w:hint="eastAsia" w:ascii="Times New Roman" w:hAnsi="Times New Roman" w:eastAsia="宋体" w:cs="Times New Roman"/>
          <w:b w:val="0"/>
          <w:bCs w:val="0"/>
          <w:color w:val="auto"/>
          <w:highlight w:val="none"/>
          <w:u w:val="single"/>
          <w:lang w:val="en-US" w:eastAsia="zh-CN"/>
        </w:rPr>
        <w:t xml:space="preserve">  5  </w:t>
      </w:r>
      <w:r>
        <w:rPr>
          <w:rFonts w:hint="eastAsia" w:ascii="Times New Roman" w:hAnsi="Times New Roman" w:eastAsia="宋体" w:cs="Times New Roman"/>
          <w:b w:val="0"/>
          <w:bCs w:val="0"/>
          <w:color w:val="auto"/>
          <w:highlight w:val="none"/>
          <w:lang w:val="en-US" w:eastAsia="zh-CN"/>
        </w:rPr>
        <w:t>%；</w:t>
      </w:r>
    </w:p>
    <w:p w14:paraId="00F3752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二、采购需求</w:t>
      </w:r>
    </w:p>
    <w:tbl>
      <w:tblPr>
        <w:tblStyle w:val="2"/>
        <w:tblpPr w:leftFromText="180" w:rightFromText="180" w:vertAnchor="text" w:horzAnchor="page" w:tblpXSpec="center" w:tblpY="529"/>
        <w:tblOverlap w:val="never"/>
        <w:tblW w:w="5903"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23"/>
        <w:gridCol w:w="1153"/>
        <w:gridCol w:w="1884"/>
        <w:gridCol w:w="1337"/>
        <w:gridCol w:w="785"/>
        <w:gridCol w:w="1482"/>
        <w:gridCol w:w="1132"/>
        <w:gridCol w:w="1133"/>
      </w:tblGrid>
      <w:tr w14:paraId="1776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0" w:hRule="atLeast"/>
          <w:tblCellSpacing w:w="0" w:type="dxa"/>
          <w:jc w:val="center"/>
        </w:trPr>
        <w:tc>
          <w:tcPr>
            <w:tcW w:w="469" w:type="pct"/>
            <w:shd w:val="clear" w:color="auto" w:fill="auto"/>
            <w:noWrap/>
            <w:vAlign w:val="center"/>
          </w:tcPr>
          <w:p w14:paraId="14D8A2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包名称</w:t>
            </w:r>
          </w:p>
        </w:tc>
        <w:tc>
          <w:tcPr>
            <w:tcW w:w="586" w:type="pct"/>
            <w:shd w:val="clear" w:color="auto" w:fill="auto"/>
            <w:noWrap/>
            <w:vAlign w:val="center"/>
          </w:tcPr>
          <w:p w14:paraId="160968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最高限价（元）</w:t>
            </w:r>
          </w:p>
        </w:tc>
        <w:tc>
          <w:tcPr>
            <w:tcW w:w="958" w:type="pct"/>
            <w:shd w:val="clear" w:color="auto" w:fill="auto"/>
            <w:noWrap/>
            <w:vAlign w:val="center"/>
          </w:tcPr>
          <w:p w14:paraId="1BB962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标的名称</w:t>
            </w:r>
          </w:p>
        </w:tc>
        <w:tc>
          <w:tcPr>
            <w:tcW w:w="680" w:type="pct"/>
            <w:shd w:val="clear" w:color="auto" w:fill="auto"/>
            <w:noWrap/>
            <w:vAlign w:val="center"/>
          </w:tcPr>
          <w:p w14:paraId="7DB0B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简要技术要求</w:t>
            </w:r>
          </w:p>
        </w:tc>
        <w:tc>
          <w:tcPr>
            <w:tcW w:w="399" w:type="pct"/>
            <w:shd w:val="clear" w:color="auto" w:fill="auto"/>
            <w:noWrap/>
            <w:vAlign w:val="center"/>
          </w:tcPr>
          <w:p w14:paraId="09EE7C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数量</w:t>
            </w:r>
          </w:p>
        </w:tc>
        <w:tc>
          <w:tcPr>
            <w:tcW w:w="753" w:type="pct"/>
            <w:shd w:val="clear" w:color="auto" w:fill="auto"/>
            <w:noWrap/>
            <w:vAlign w:val="center"/>
          </w:tcPr>
          <w:p w14:paraId="5CE01A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标的预算（元）</w:t>
            </w:r>
          </w:p>
        </w:tc>
        <w:tc>
          <w:tcPr>
            <w:tcW w:w="575" w:type="pct"/>
            <w:shd w:val="clear" w:color="auto" w:fill="auto"/>
            <w:noWrap/>
            <w:vAlign w:val="center"/>
          </w:tcPr>
          <w:p w14:paraId="380C4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节能产品</w:t>
            </w:r>
          </w:p>
        </w:tc>
        <w:tc>
          <w:tcPr>
            <w:tcW w:w="576" w:type="pct"/>
            <w:shd w:val="clear" w:color="auto" w:fill="auto"/>
            <w:noWrap/>
            <w:vAlign w:val="center"/>
          </w:tcPr>
          <w:p w14:paraId="51EBB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进口产品</w:t>
            </w:r>
          </w:p>
        </w:tc>
      </w:tr>
      <w:tr w14:paraId="1C9A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tblCellSpacing w:w="0" w:type="dxa"/>
          <w:jc w:val="center"/>
        </w:trPr>
        <w:tc>
          <w:tcPr>
            <w:tcW w:w="469" w:type="pct"/>
            <w:shd w:val="clear" w:color="auto" w:fill="auto"/>
            <w:vAlign w:val="center"/>
          </w:tcPr>
          <w:p w14:paraId="6C429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包1</w:t>
            </w:r>
          </w:p>
        </w:tc>
        <w:tc>
          <w:tcPr>
            <w:tcW w:w="586" w:type="pct"/>
            <w:shd w:val="clear" w:color="auto" w:fill="auto"/>
            <w:vAlign w:val="center"/>
          </w:tcPr>
          <w:p w14:paraId="0CED9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1054034.14</w:t>
            </w:r>
          </w:p>
        </w:tc>
        <w:tc>
          <w:tcPr>
            <w:tcW w:w="958" w:type="pct"/>
            <w:shd w:val="clear" w:color="auto" w:fill="auto"/>
            <w:vAlign w:val="center"/>
          </w:tcPr>
          <w:p w14:paraId="435AF7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eastAsia="zh-CN"/>
              </w:rPr>
              <w:t>株洲市公安局中心机房UPS电池更换和配套建设项目</w:t>
            </w:r>
          </w:p>
        </w:tc>
        <w:tc>
          <w:tcPr>
            <w:tcW w:w="680" w:type="pct"/>
            <w:shd w:val="clear" w:color="auto" w:fill="auto"/>
            <w:vAlign w:val="center"/>
          </w:tcPr>
          <w:p w14:paraId="67F144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详见采购文件</w:t>
            </w:r>
          </w:p>
        </w:tc>
        <w:tc>
          <w:tcPr>
            <w:tcW w:w="399" w:type="pct"/>
            <w:shd w:val="clear" w:color="auto" w:fill="auto"/>
            <w:vAlign w:val="center"/>
          </w:tcPr>
          <w:p w14:paraId="73D8B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1</w:t>
            </w:r>
          </w:p>
        </w:tc>
        <w:tc>
          <w:tcPr>
            <w:tcW w:w="753" w:type="pct"/>
            <w:shd w:val="clear" w:color="auto" w:fill="auto"/>
            <w:vAlign w:val="center"/>
          </w:tcPr>
          <w:p w14:paraId="2BEB3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1054034.14</w:t>
            </w:r>
          </w:p>
        </w:tc>
        <w:tc>
          <w:tcPr>
            <w:tcW w:w="575" w:type="pct"/>
            <w:shd w:val="clear" w:color="auto" w:fill="auto"/>
            <w:vAlign w:val="center"/>
          </w:tcPr>
          <w:p w14:paraId="4D2794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宋体" w:hAnsi="宋体" w:eastAsia="宋体" w:cs="Times New Roman"/>
                <w:color w:val="auto"/>
                <w:szCs w:val="21"/>
                <w:highlight w:val="none"/>
                <w:lang w:eastAsia="zh-CN"/>
              </w:rPr>
              <w:t>□</w:t>
            </w:r>
          </w:p>
        </w:tc>
        <w:tc>
          <w:tcPr>
            <w:tcW w:w="576" w:type="pct"/>
            <w:shd w:val="clear" w:color="auto" w:fill="auto"/>
            <w:vAlign w:val="center"/>
          </w:tcPr>
          <w:p w14:paraId="7482A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highlight w:val="none"/>
              </w:rPr>
            </w:pPr>
            <w:r>
              <w:rPr>
                <w:rFonts w:hint="eastAsia" w:ascii="宋体" w:hAnsi="宋体" w:eastAsia="宋体" w:cs="Times New Roman"/>
                <w:color w:val="auto"/>
                <w:szCs w:val="21"/>
                <w:highlight w:val="none"/>
                <w:lang w:eastAsia="zh-CN"/>
              </w:rPr>
              <w:t>□</w:t>
            </w:r>
          </w:p>
        </w:tc>
      </w:tr>
    </w:tbl>
    <w:p w14:paraId="5A257B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说明：</w:t>
      </w:r>
    </w:p>
    <w:p w14:paraId="3CE644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1.节能产品实行强制采购的，需提供国家认证机构出具的、处于有效期内的节能产品证书。</w:t>
      </w:r>
    </w:p>
    <w:p w14:paraId="734E78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2.同意购买进口产品的，不限制满足采购需求的国内产品参与投标。</w:t>
      </w:r>
    </w:p>
    <w:p w14:paraId="3EF0D08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三、采购项目需落实的政府采购政策：</w:t>
      </w:r>
    </w:p>
    <w:p w14:paraId="1CFE78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1、优先采购：节能产品、环境标志产品、两型产品享受加分或价格折扣。</w:t>
      </w:r>
    </w:p>
    <w:p w14:paraId="685B2F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2、支持中小企业：中小企业享受预留采购份额或价格折扣。</w:t>
      </w:r>
    </w:p>
    <w:p w14:paraId="032B56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四、供应商的资格要求</w:t>
      </w:r>
    </w:p>
    <w:p w14:paraId="1A3597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1、满足《中华人民共和国政府采购法》第二十二条规定。</w:t>
      </w:r>
    </w:p>
    <w:p w14:paraId="41BC3C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2、落实政府采购政策需满足的资格要求：</w:t>
      </w:r>
    </w:p>
    <w:p w14:paraId="4E39F5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宋体" w:hAnsi="宋体" w:eastAsia="宋体" w:cs="Times New Roman"/>
          <w:color w:val="auto"/>
          <w:szCs w:val="21"/>
          <w:highlight w:val="none"/>
          <w:lang w:eastAsia="zh-CN"/>
        </w:rPr>
        <w:t>□</w:t>
      </w:r>
      <w:r>
        <w:rPr>
          <w:rFonts w:hint="eastAsia" w:ascii="Times New Roman" w:hAnsi="Times New Roman" w:eastAsia="宋体" w:cs="Times New Roman"/>
          <w:b w:val="0"/>
          <w:bCs w:val="0"/>
          <w:color w:val="auto"/>
          <w:highlight w:val="none"/>
          <w:lang w:val="en-US" w:eastAsia="zh-CN"/>
        </w:rPr>
        <w:t>专门面向：</w:t>
      </w:r>
      <w:r>
        <w:rPr>
          <w:rFonts w:hint="eastAsia" w:ascii="宋体" w:hAnsi="宋体" w:eastAsia="宋体" w:cs="Times New Roman"/>
          <w:color w:val="auto"/>
          <w:szCs w:val="21"/>
          <w:highlight w:val="none"/>
          <w:lang w:eastAsia="zh-CN"/>
        </w:rPr>
        <w:t>□</w:t>
      </w:r>
      <w:r>
        <w:rPr>
          <w:rFonts w:hint="eastAsia" w:ascii="Times New Roman" w:hAnsi="Times New Roman" w:eastAsia="宋体" w:cs="Times New Roman"/>
          <w:b w:val="0"/>
          <w:bCs w:val="0"/>
          <w:color w:val="auto"/>
          <w:highlight w:val="none"/>
          <w:lang w:val="en-US" w:eastAsia="zh-CN"/>
        </w:rPr>
        <w:t>中小企业 </w:t>
      </w:r>
      <w:r>
        <w:rPr>
          <w:rFonts w:hint="eastAsia" w:ascii="宋体" w:hAnsi="宋体" w:eastAsia="宋体" w:cs="Times New Roman"/>
          <w:color w:val="auto"/>
          <w:szCs w:val="21"/>
          <w:highlight w:val="none"/>
          <w:lang w:eastAsia="zh-CN"/>
        </w:rPr>
        <w:t>□</w:t>
      </w:r>
      <w:r>
        <w:rPr>
          <w:rFonts w:hint="eastAsia" w:ascii="Times New Roman" w:hAnsi="Times New Roman" w:eastAsia="宋体" w:cs="Times New Roman"/>
          <w:b w:val="0"/>
          <w:bCs w:val="0"/>
          <w:color w:val="auto"/>
          <w:highlight w:val="none"/>
          <w:lang w:val="en-US" w:eastAsia="zh-CN"/>
        </w:rPr>
        <w:t>小微企业 </w:t>
      </w:r>
      <w:r>
        <w:rPr>
          <w:rFonts w:hint="eastAsia" w:ascii="宋体" w:hAnsi="宋体" w:eastAsia="宋体" w:cs="Times New Roman"/>
          <w:color w:val="auto"/>
          <w:szCs w:val="21"/>
          <w:highlight w:val="none"/>
          <w:lang w:eastAsia="zh-CN"/>
        </w:rPr>
        <w:t>□</w:t>
      </w:r>
      <w:r>
        <w:rPr>
          <w:rFonts w:hint="eastAsia" w:ascii="Times New Roman" w:hAnsi="Times New Roman" w:eastAsia="宋体" w:cs="Times New Roman"/>
          <w:b w:val="0"/>
          <w:bCs w:val="0"/>
          <w:color w:val="auto"/>
          <w:highlight w:val="none"/>
          <w:lang w:val="en-US" w:eastAsia="zh-CN"/>
        </w:rPr>
        <w:t>监狱企业 </w:t>
      </w:r>
      <w:r>
        <w:rPr>
          <w:rFonts w:hint="eastAsia" w:ascii="宋体" w:hAnsi="宋体" w:eastAsia="宋体" w:cs="Times New Roman"/>
          <w:color w:val="auto"/>
          <w:szCs w:val="21"/>
          <w:highlight w:val="none"/>
          <w:lang w:eastAsia="zh-CN"/>
        </w:rPr>
        <w:t>□</w:t>
      </w:r>
      <w:r>
        <w:rPr>
          <w:rFonts w:hint="eastAsia" w:ascii="Times New Roman" w:hAnsi="Times New Roman" w:eastAsia="宋体" w:cs="Times New Roman"/>
          <w:b w:val="0"/>
          <w:bCs w:val="0"/>
          <w:color w:val="auto"/>
          <w:highlight w:val="none"/>
          <w:lang w:val="en-US" w:eastAsia="zh-CN"/>
        </w:rPr>
        <w:t>福利性单位</w:t>
      </w:r>
    </w:p>
    <w:p w14:paraId="0F8952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宋体" w:hAnsi="宋体" w:eastAsia="宋体" w:cs="Times New Roman"/>
          <w:color w:val="auto"/>
          <w:szCs w:val="21"/>
          <w:highlight w:val="none"/>
          <w:lang w:eastAsia="zh-CN"/>
        </w:rPr>
        <w:t>□</w:t>
      </w:r>
      <w:r>
        <w:rPr>
          <w:rFonts w:hint="eastAsia" w:ascii="Times New Roman" w:hAnsi="Times New Roman" w:eastAsia="宋体" w:cs="Times New Roman"/>
          <w:b w:val="0"/>
          <w:bCs w:val="0"/>
          <w:color w:val="auto"/>
          <w:highlight w:val="none"/>
          <w:lang w:val="en-US" w:eastAsia="zh-CN"/>
        </w:rPr>
        <w:t>强制分包：大型企业应将采购份额的     %分包给中小企业。</w:t>
      </w:r>
    </w:p>
    <w:p w14:paraId="5CB217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3、供应商特定资格条件：</w:t>
      </w:r>
    </w:p>
    <w:p w14:paraId="33C0B1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包1:</w:t>
      </w:r>
    </w:p>
    <w:p w14:paraId="21F9AD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eastAsia="zh-CN"/>
        </w:rPr>
        <w:t>无</w:t>
      </w:r>
      <w:r>
        <w:rPr>
          <w:rFonts w:hint="eastAsia" w:ascii="Times New Roman" w:hAnsi="Times New Roman" w:eastAsia="宋体" w:cs="Times New Roman"/>
          <w:b w:val="0"/>
          <w:bCs w:val="0"/>
          <w:color w:val="auto"/>
          <w:highlight w:val="none"/>
        </w:rPr>
        <w:t>。</w:t>
      </w:r>
    </w:p>
    <w:p w14:paraId="3BF0EB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4、单位负责人为同一人或者存在直接控股、管理关系的不同供应商，不得参加同一合同项下的政府采购活动。</w:t>
      </w:r>
    </w:p>
    <w:p w14:paraId="7F592F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5、为本采购项目提供整体设计、规范编制或者项目管理、监理、检测等服务的，不得再参加此项目的其他采购活动。</w:t>
      </w:r>
    </w:p>
    <w:p w14:paraId="7C982D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6、列入失信被执行人、重大税收违法失信主体名单、政府采购严重违法失信行为记录名单的，拒绝其参与政府采购活动。</w:t>
      </w:r>
    </w:p>
    <w:p w14:paraId="4FDB7D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lang w:val="en-US" w:eastAsia="zh-CN"/>
        </w:rPr>
        <w:t>7、联合体响应。</w:t>
      </w:r>
      <w:r>
        <w:rPr>
          <w:rFonts w:hint="eastAsia" w:ascii="宋体" w:hAnsi="宋体" w:eastAsia="宋体" w:cs="Times New Roman"/>
          <w:color w:val="auto"/>
          <w:szCs w:val="21"/>
        </w:rPr>
        <w:t>本次采购</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eastAsia="zh-CN"/>
        </w:rPr>
        <w:t>不接受</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(接受或不接受)联合体响应。接受联合体响应的，联合体应当具备下列条件：</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val="en-US" w:eastAsia="zh-CN"/>
        </w:rPr>
        <w:t>/</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w:t>
      </w:r>
    </w:p>
    <w:p w14:paraId="57F4F4C0">
      <w:pPr>
        <w:keepNext/>
        <w:keepLines/>
        <w:pageBreakBefore w:val="0"/>
        <w:widowControl w:val="0"/>
        <w:kinsoku/>
        <w:wordWrap/>
        <w:overflowPunct/>
        <w:topLinePunct w:val="0"/>
        <w:bidi w:val="0"/>
        <w:adjustRightInd w:val="0"/>
        <w:snapToGrid w:val="0"/>
        <w:spacing w:line="360" w:lineRule="auto"/>
        <w:textAlignment w:val="auto"/>
        <w:outlineLvl w:val="1"/>
        <w:rPr>
          <w:rFonts w:ascii="黑体" w:hAnsi="黑体" w:eastAsia="黑体" w:cs="Times New Roman"/>
          <w:b/>
          <w:bCs/>
          <w:color w:val="auto"/>
          <w:sz w:val="24"/>
          <w:szCs w:val="32"/>
        </w:rPr>
      </w:pPr>
      <w:bookmarkStart w:id="4" w:name="_Toc2989"/>
      <w:bookmarkStart w:id="5" w:name="_Toc22201058"/>
      <w:r>
        <w:rPr>
          <w:rFonts w:hint="eastAsia" w:ascii="黑体" w:hAnsi="黑体" w:eastAsia="黑体" w:cs="Times New Roman"/>
          <w:b/>
          <w:bCs/>
          <w:color w:val="auto"/>
          <w:sz w:val="24"/>
          <w:szCs w:val="32"/>
        </w:rPr>
        <w:t>五、获取谈判文件的时间、地点及方式</w:t>
      </w:r>
      <w:bookmarkEnd w:id="4"/>
      <w:bookmarkEnd w:id="5"/>
    </w:p>
    <w:p w14:paraId="3DECD920">
      <w:pPr>
        <w:adjustRightInd w:val="0"/>
        <w:snapToGrid w:val="0"/>
        <w:spacing w:line="360" w:lineRule="auto"/>
        <w:ind w:firstLine="420" w:firstLineChars="200"/>
        <w:rPr>
          <w:rFonts w:hint="eastAsia" w:ascii="宋体" w:hAnsi="宋体" w:eastAsia="宋体" w:cs="宋体"/>
          <w:b w:val="0"/>
          <w:bCs w:val="0"/>
          <w:color w:val="auto"/>
          <w:szCs w:val="21"/>
          <w:highlight w:val="none"/>
          <w:u w:val="single"/>
          <w:lang w:eastAsia="zh-CN"/>
        </w:rPr>
      </w:pPr>
      <w:bookmarkStart w:id="6" w:name="_Toc24247"/>
      <w:bookmarkStart w:id="7" w:name="_Toc22201059"/>
      <w:r>
        <w:rPr>
          <w:rFonts w:hint="eastAsia" w:ascii="宋体" w:hAnsi="宋体" w:eastAsia="宋体" w:cs="宋体"/>
          <w:b w:val="0"/>
          <w:bCs w:val="0"/>
          <w:color w:val="auto"/>
          <w:szCs w:val="21"/>
          <w:lang w:val="en-US" w:eastAsia="zh-CN"/>
        </w:rPr>
        <w:t>时间：请你单位于</w:t>
      </w:r>
      <w:r>
        <w:rPr>
          <w:rFonts w:hint="eastAsia" w:ascii="宋体" w:hAnsi="宋体" w:eastAsia="宋体" w:cs="宋体"/>
          <w:b w:val="0"/>
          <w:bCs w:val="0"/>
          <w:color w:val="auto"/>
          <w:szCs w:val="21"/>
          <w:highlight w:val="none"/>
          <w:lang w:val="en-US" w:eastAsia="zh-CN"/>
        </w:rPr>
        <w:t xml:space="preserve"> 2026 年 7 月 21 日 17 时至 2026 年7 月 24 日 17 时（北京时间），登陆株洲市采购交易系统（https://cgjy.zzzyjy.cn:38081/TPBidder/）选择对应项目获取谈判文件</w:t>
      </w:r>
      <w:r>
        <w:rPr>
          <w:rFonts w:hint="eastAsia" w:ascii="宋体" w:hAnsi="宋体" w:eastAsia="宋体" w:cs="宋体"/>
          <w:b w:val="0"/>
          <w:bCs w:val="0"/>
          <w:color w:val="auto"/>
          <w:kern w:val="2"/>
          <w:sz w:val="21"/>
          <w:szCs w:val="21"/>
          <w:highlight w:val="none"/>
          <w:u w:val="none"/>
          <w:lang w:val="en-US" w:eastAsia="zh-CN" w:bidi="ar-SA"/>
        </w:rPr>
        <w:t>。</w:t>
      </w:r>
    </w:p>
    <w:p w14:paraId="57FA4900">
      <w:pPr>
        <w:keepNext/>
        <w:keepLines/>
        <w:pageBreakBefore w:val="0"/>
        <w:widowControl w:val="0"/>
        <w:kinsoku/>
        <w:wordWrap/>
        <w:overflowPunct/>
        <w:topLinePunct w:val="0"/>
        <w:bidi w:val="0"/>
        <w:adjustRightInd w:val="0"/>
        <w:snapToGrid w:val="0"/>
        <w:spacing w:line="360" w:lineRule="auto"/>
        <w:textAlignment w:val="auto"/>
        <w:outlineLvl w:val="1"/>
        <w:rPr>
          <w:rFonts w:ascii="黑体" w:hAnsi="黑体" w:eastAsia="黑体" w:cs="Times New Roman"/>
          <w:b/>
          <w:bCs/>
          <w:color w:val="auto"/>
          <w:sz w:val="24"/>
          <w:szCs w:val="32"/>
          <w:highlight w:val="none"/>
        </w:rPr>
      </w:pPr>
      <w:r>
        <w:rPr>
          <w:rFonts w:hint="eastAsia" w:ascii="黑体" w:hAnsi="黑体" w:eastAsia="黑体" w:cs="Times New Roman"/>
          <w:b/>
          <w:bCs/>
          <w:color w:val="auto"/>
          <w:sz w:val="24"/>
          <w:szCs w:val="32"/>
          <w:highlight w:val="none"/>
        </w:rPr>
        <w:t>六、提交首次响应文件的截止时间、谈判时间及地点</w:t>
      </w:r>
      <w:bookmarkEnd w:id="6"/>
      <w:bookmarkEnd w:id="7"/>
    </w:p>
    <w:p w14:paraId="298F4A5D">
      <w:pPr>
        <w:adjustRightInd w:val="0"/>
        <w:snapToGrid w:val="0"/>
        <w:spacing w:line="360" w:lineRule="auto"/>
        <w:ind w:firstLine="420" w:firstLineChars="200"/>
        <w:rPr>
          <w:rFonts w:hint="eastAsia" w:ascii="宋体" w:hAnsi="宋体" w:eastAsia="宋体" w:cs="宋体"/>
          <w:color w:val="auto"/>
          <w:szCs w:val="21"/>
          <w:highlight w:val="none"/>
        </w:rPr>
      </w:pPr>
      <w:bookmarkStart w:id="8" w:name="_Toc22201061"/>
      <w:bookmarkStart w:id="9" w:name="_Toc27352"/>
      <w:r>
        <w:rPr>
          <w:rFonts w:hint="eastAsia" w:ascii="宋体" w:hAnsi="宋体" w:eastAsia="宋体" w:cs="宋体"/>
          <w:color w:val="auto"/>
          <w:szCs w:val="21"/>
          <w:highlight w:val="none"/>
        </w:rPr>
        <w:t xml:space="preserve">1、提交首次响应文件的截止时间：2026 年 </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 xml:space="preserve"> 日 9 时 00 分（北京时间）</w:t>
      </w:r>
    </w:p>
    <w:p w14:paraId="221E26A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2、首次响应文件开启时间：2026 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 xml:space="preserve"> 日 9 时 00 分（北京时间）</w:t>
      </w:r>
    </w:p>
    <w:p w14:paraId="443F2E3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首次响应文件的开启地点：株洲市采购交易系统（https://cgjy.zzzyjy.cn:38081/TPBidder/）——株洲市采购交易系统不见面开标大厅，所有供应商应准时在线参加开标。本项目实行“不见面开标”方式，供应商无需到开标现场，请供应商提前配置好解密电脑和软件环境，在规定时间内使用制作响应文件时的 CA 锁登录“网上开标系统”解密响应文件。（请仔细阅读株洲市采购交易系统中的《投标人操作手册-竞争性谈判》）</w:t>
      </w:r>
    </w:p>
    <w:p w14:paraId="4F98272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请供应商在 “株洲市采购交易系统（https://cgjy.zzzyjy.cn:38081/TPBidder/）编制响应文件，供应商应在提交截止时间前通过采购交易系统递交数据电文形式的响应文件。逾期送达的响应文件，采购交易系统予以拒收。</w:t>
      </w:r>
    </w:p>
    <w:p w14:paraId="1086159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4、逾期上传或者不按谈判文件要求加密上传或者不按谈判文件的要求提供保证金的响应文件，采购人或采购代理机构将拒绝接收。</w:t>
      </w:r>
    </w:p>
    <w:p w14:paraId="0B3A9282">
      <w:pPr>
        <w:adjustRightInd w:val="0"/>
        <w:snapToGrid w:val="0"/>
        <w:spacing w:line="360" w:lineRule="auto"/>
        <w:ind w:firstLine="420" w:firstLineChars="200"/>
        <w:rPr>
          <w:rFonts w:hint="eastAsia" w:ascii="宋体" w:hAnsi="宋体" w:eastAsia="宋体" w:cs="宋体"/>
          <w:b w:val="0"/>
          <w:bCs w:val="0"/>
          <w:color w:val="FF0000"/>
          <w:szCs w:val="21"/>
          <w:highlight w:val="none"/>
          <w:u w:val="none"/>
          <w:lang w:eastAsia="zh-CN"/>
        </w:rPr>
      </w:pPr>
      <w:r>
        <w:rPr>
          <w:rFonts w:hint="eastAsia" w:ascii="宋体" w:hAnsi="宋体" w:eastAsia="宋体" w:cs="宋体"/>
          <w:color w:val="auto"/>
          <w:szCs w:val="21"/>
          <w:highlight w:val="none"/>
        </w:rPr>
        <w:t>5、供应商参与政府采购活动，无需向采购人、代理机构、交易平台缴纳任何费用。</w:t>
      </w:r>
    </w:p>
    <w:p w14:paraId="6590E9CB">
      <w:pPr>
        <w:keepNext/>
        <w:keepLines/>
        <w:pageBreakBefore w:val="0"/>
        <w:widowControl w:val="0"/>
        <w:kinsoku/>
        <w:wordWrap/>
        <w:overflowPunct/>
        <w:topLinePunct w:val="0"/>
        <w:bidi w:val="0"/>
        <w:adjustRightInd w:val="0"/>
        <w:snapToGrid w:val="0"/>
        <w:spacing w:line="360" w:lineRule="auto"/>
        <w:textAlignment w:val="auto"/>
        <w:outlineLvl w:val="1"/>
        <w:rPr>
          <w:rFonts w:ascii="黑体" w:hAnsi="黑体" w:eastAsia="黑体" w:cs="Times New Roman"/>
          <w:b/>
          <w:bCs/>
          <w:color w:val="auto"/>
          <w:sz w:val="24"/>
          <w:szCs w:val="32"/>
        </w:rPr>
      </w:pPr>
      <w:r>
        <w:rPr>
          <w:rFonts w:hint="eastAsia" w:ascii="黑体" w:hAnsi="黑体" w:eastAsia="黑体" w:cs="Times New Roman"/>
          <w:b/>
          <w:bCs/>
          <w:color w:val="auto"/>
          <w:sz w:val="24"/>
          <w:szCs w:val="32"/>
        </w:rPr>
        <w:t>七、询问及质疑</w:t>
      </w:r>
      <w:bookmarkEnd w:id="8"/>
      <w:bookmarkEnd w:id="9"/>
    </w:p>
    <w:p w14:paraId="71377B85">
      <w:pPr>
        <w:pageBreakBefore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rPr>
      </w:pPr>
      <w:r>
        <w:rPr>
          <w:rFonts w:hint="eastAsia" w:ascii="宋体" w:hAnsi="宋体" w:eastAsia="宋体" w:cs="Times New Roman"/>
          <w:color w:val="auto"/>
          <w:szCs w:val="21"/>
        </w:rPr>
        <w:t>1、供应商对政府采购活动事项如有疑问的，可以向采购人、采购代理机构提出询问。采购人、采购代理机构将在3个工作日内作出答复。</w:t>
      </w:r>
    </w:p>
    <w:p w14:paraId="2D9AE4F1">
      <w:pPr>
        <w:pageBreakBefore w:val="0"/>
        <w:widowControl w:val="0"/>
        <w:kinsoku/>
        <w:wordWrap/>
        <w:overflowPunct/>
        <w:topLinePunct w:val="0"/>
        <w:bidi w:val="0"/>
        <w:adjustRightInd w:val="0"/>
        <w:snapToGrid w:val="0"/>
        <w:spacing w:line="360" w:lineRule="auto"/>
        <w:ind w:firstLine="420" w:firstLineChars="200"/>
        <w:textAlignment w:val="auto"/>
        <w:rPr>
          <w:rFonts w:ascii="宋体" w:hAnsi="宋体" w:eastAsia="宋体" w:cs="Times New Roman"/>
          <w:color w:val="auto"/>
          <w:szCs w:val="21"/>
        </w:rPr>
      </w:pPr>
      <w:r>
        <w:rPr>
          <w:rFonts w:hint="eastAsia" w:ascii="宋体" w:hAnsi="宋体" w:eastAsia="宋体" w:cs="Times New Roman"/>
          <w:color w:val="auto"/>
          <w:szCs w:val="21"/>
        </w:rPr>
        <w:t>2、</w:t>
      </w:r>
      <w:r>
        <w:rPr>
          <w:rFonts w:hint="eastAsia" w:ascii="宋体" w:hAnsi="宋体" w:eastAsia="宋体" w:cs="宋体"/>
          <w:color w:val="auto"/>
          <w:szCs w:val="21"/>
        </w:rPr>
        <w:t>供应商认为谈判文件使自己的合法权益受到损害的，可以在收到谈判文件之日起7个工作日内，按《湖南省财政厅关于印发＜政府采购质疑答复和投诉处理操作规程＞的通知》(</w:t>
      </w:r>
      <w:r>
        <w:rPr>
          <w:rFonts w:hint="eastAsia" w:ascii="宋体" w:hAnsi="宋体" w:eastAsia="宋体" w:cs="Times New Roman"/>
          <w:color w:val="auto"/>
          <w:szCs w:val="21"/>
        </w:rPr>
        <w:t>湘财购〔2024〕67号</w:t>
      </w:r>
      <w:r>
        <w:rPr>
          <w:rFonts w:hint="eastAsia" w:ascii="宋体" w:hAnsi="宋体" w:eastAsia="宋体" w:cs="宋体"/>
          <w:color w:val="auto"/>
          <w:szCs w:val="21"/>
        </w:rPr>
        <w:t>)规定，以纸质书面形式向采购人、采购代理机构提出质疑。</w:t>
      </w:r>
    </w:p>
    <w:p w14:paraId="0C1349A6">
      <w:pPr>
        <w:keepNext/>
        <w:keepLines/>
        <w:pageBreakBefore w:val="0"/>
        <w:widowControl w:val="0"/>
        <w:kinsoku/>
        <w:wordWrap/>
        <w:overflowPunct/>
        <w:topLinePunct w:val="0"/>
        <w:bidi w:val="0"/>
        <w:adjustRightInd w:val="0"/>
        <w:snapToGrid w:val="0"/>
        <w:spacing w:line="360" w:lineRule="auto"/>
        <w:textAlignment w:val="auto"/>
        <w:outlineLvl w:val="1"/>
        <w:rPr>
          <w:rFonts w:hint="eastAsia" w:ascii="黑体" w:hAnsi="黑体" w:eastAsia="黑体" w:cs="Times New Roman"/>
          <w:b/>
          <w:bCs/>
          <w:color w:val="auto"/>
          <w:sz w:val="24"/>
          <w:szCs w:val="32"/>
          <w:lang w:eastAsia="zh-CN"/>
        </w:rPr>
      </w:pPr>
      <w:bookmarkStart w:id="10" w:name="_Toc11304"/>
      <w:r>
        <w:rPr>
          <w:rFonts w:hint="eastAsia" w:ascii="黑体" w:hAnsi="黑体" w:eastAsia="黑体" w:cs="Times New Roman"/>
          <w:b/>
          <w:bCs/>
          <w:color w:val="auto"/>
          <w:sz w:val="24"/>
          <w:szCs w:val="32"/>
        </w:rPr>
        <w:t>八、谈判</w:t>
      </w:r>
      <w:r>
        <w:rPr>
          <w:rFonts w:hint="eastAsia" w:ascii="黑体" w:hAnsi="黑体" w:eastAsia="黑体" w:cs="Times New Roman"/>
          <w:b/>
          <w:bCs/>
          <w:color w:val="auto"/>
          <w:sz w:val="24"/>
          <w:szCs w:val="32"/>
          <w:lang w:val="en-US" w:eastAsia="zh-CN"/>
        </w:rPr>
        <w:t>说明</w:t>
      </w:r>
      <w:bookmarkEnd w:id="10"/>
    </w:p>
    <w:p w14:paraId="11A61F71">
      <w:pPr>
        <w:pageBreakBefore w:val="0"/>
        <w:widowControl w:val="0"/>
        <w:tabs>
          <w:tab w:val="left" w:pos="4700"/>
          <w:tab w:val="left" w:pos="6000"/>
          <w:tab w:val="left" w:pos="7160"/>
          <w:tab w:val="left" w:pos="8520"/>
        </w:tabs>
        <w:kinsoku/>
        <w:wordWrap/>
        <w:overflowPunct/>
        <w:topLinePunct w:val="0"/>
        <w:autoSpaceDE w:val="0"/>
        <w:autoSpaceDN w:val="0"/>
        <w:bidi w:val="0"/>
        <w:adjustRightInd w:val="0"/>
        <w:snapToGrid w:val="0"/>
        <w:spacing w:line="360" w:lineRule="auto"/>
        <w:ind w:right="-23" w:firstLine="420" w:firstLineChars="200"/>
        <w:jc w:val="left"/>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1、谈判邀请选项：</w:t>
      </w:r>
      <w:r>
        <w:rPr>
          <w:rFonts w:hint="eastAsia" w:ascii="宋体" w:hAnsi="宋体" w:eastAsia="宋体" w:cs="宋体"/>
          <w:iCs/>
          <w:color w:val="auto"/>
          <w:szCs w:val="21"/>
          <w:highlight w:val="none"/>
        </w:rPr>
        <w:t>▇</w:t>
      </w:r>
      <w:r>
        <w:rPr>
          <w:rFonts w:hint="eastAsia" w:ascii="宋体" w:hAnsi="宋体" w:eastAsia="宋体" w:cs="Times New Roman"/>
          <w:color w:val="auto"/>
          <w:szCs w:val="21"/>
          <w:lang w:val="en-US" w:eastAsia="zh-CN"/>
        </w:rPr>
        <w:t>表示选择，</w:t>
      </w:r>
      <w:r>
        <w:rPr>
          <w:rFonts w:hint="eastAsia" w:ascii="宋体" w:hAnsi="宋体" w:eastAsia="宋体" w:cs="Times New Roman"/>
          <w:color w:val="auto"/>
          <w:szCs w:val="21"/>
          <w:lang w:val="en-US" w:eastAsia="zh-CN"/>
        </w:rPr>
        <w:sym w:font="Wingdings" w:char="00A8"/>
      </w:r>
      <w:r>
        <w:rPr>
          <w:rFonts w:hint="eastAsia" w:ascii="宋体" w:hAnsi="宋体" w:eastAsia="宋体" w:cs="Times New Roman"/>
          <w:color w:val="auto"/>
          <w:szCs w:val="21"/>
          <w:lang w:val="en-US" w:eastAsia="zh-CN"/>
        </w:rPr>
        <w:t>表示未选择。</w:t>
      </w:r>
    </w:p>
    <w:p w14:paraId="3FC8C61B">
      <w:pPr>
        <w:pageBreakBefore w:val="0"/>
        <w:widowControl w:val="0"/>
        <w:tabs>
          <w:tab w:val="left" w:pos="4700"/>
          <w:tab w:val="left" w:pos="6000"/>
          <w:tab w:val="left" w:pos="7160"/>
          <w:tab w:val="left" w:pos="8520"/>
        </w:tabs>
        <w:kinsoku/>
        <w:wordWrap/>
        <w:overflowPunct/>
        <w:topLinePunct w:val="0"/>
        <w:autoSpaceDE w:val="0"/>
        <w:autoSpaceDN w:val="0"/>
        <w:bidi w:val="0"/>
        <w:adjustRightInd w:val="0"/>
        <w:snapToGrid w:val="0"/>
        <w:spacing w:line="360" w:lineRule="auto"/>
        <w:ind w:right="-23" w:firstLine="420" w:firstLineChars="200"/>
        <w:jc w:val="left"/>
        <w:textAlignment w:val="auto"/>
        <w:rPr>
          <w:rFonts w:ascii="Times New Roman" w:hAnsi="Times New Roman" w:eastAsia="宋体" w:cs="Times New Roman"/>
          <w:color w:val="auto"/>
        </w:rPr>
      </w:pPr>
      <w:r>
        <w:rPr>
          <w:rFonts w:hint="eastAsia" w:ascii="宋体" w:hAnsi="宋体" w:eastAsia="宋体" w:cs="Times New Roman"/>
          <w:color w:val="auto"/>
          <w:szCs w:val="21"/>
          <w:lang w:val="en-US" w:eastAsia="zh-CN"/>
        </w:rPr>
        <w:t>2、供应商</w:t>
      </w:r>
      <w:r>
        <w:rPr>
          <w:rFonts w:hint="eastAsia" w:ascii="宋体" w:hAnsi="宋体" w:eastAsia="宋体" w:cs="Times New Roman"/>
          <w:color w:val="auto"/>
          <w:szCs w:val="21"/>
        </w:rPr>
        <w:t>参与政府采购活动，无需向采购人、代理机构、交易平台缴纳任何费用。</w:t>
      </w:r>
    </w:p>
    <w:p w14:paraId="12623C37">
      <w:pPr>
        <w:keepNext/>
        <w:keepLines/>
        <w:pageBreakBefore w:val="0"/>
        <w:widowControl w:val="0"/>
        <w:kinsoku/>
        <w:wordWrap/>
        <w:overflowPunct/>
        <w:topLinePunct w:val="0"/>
        <w:bidi w:val="0"/>
        <w:adjustRightInd w:val="0"/>
        <w:snapToGrid w:val="0"/>
        <w:spacing w:line="360" w:lineRule="auto"/>
        <w:textAlignment w:val="auto"/>
        <w:outlineLvl w:val="1"/>
        <w:rPr>
          <w:rFonts w:hint="eastAsia" w:ascii="黑体" w:hAnsi="黑体" w:eastAsia="黑体" w:cs="Times New Roman"/>
          <w:b/>
          <w:bCs/>
          <w:color w:val="auto"/>
          <w:sz w:val="24"/>
          <w:szCs w:val="32"/>
        </w:rPr>
      </w:pPr>
      <w:r>
        <w:rPr>
          <w:rFonts w:hint="eastAsia" w:ascii="黑体" w:hAnsi="黑体" w:eastAsia="黑体" w:cs="Times New Roman"/>
          <w:b/>
          <w:bCs/>
          <w:color w:val="auto"/>
          <w:sz w:val="24"/>
          <w:szCs w:val="32"/>
          <w:lang w:val="en-US" w:eastAsia="zh-CN"/>
        </w:rPr>
        <w:t>九</w:t>
      </w:r>
      <w:r>
        <w:rPr>
          <w:rFonts w:hint="eastAsia" w:ascii="黑体" w:hAnsi="黑体" w:eastAsia="黑体" w:cs="Times New Roman"/>
          <w:b/>
          <w:bCs/>
          <w:color w:val="auto"/>
          <w:sz w:val="24"/>
          <w:szCs w:val="32"/>
        </w:rPr>
        <w:t>、采购项目联系人姓名和电话</w:t>
      </w:r>
    </w:p>
    <w:p w14:paraId="0D3E197C">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color w:val="auto"/>
          <w:szCs w:val="21"/>
          <w:lang w:val="en-US" w:eastAsia="zh-CN"/>
        </w:rPr>
      </w:pPr>
      <w:bookmarkStart w:id="11" w:name="_Toc151131571"/>
      <w:r>
        <w:rPr>
          <w:rFonts w:hint="eastAsia" w:ascii="宋体" w:hAnsi="宋体" w:eastAsia="宋体" w:cs="宋体"/>
          <w:color w:val="auto"/>
          <w:szCs w:val="21"/>
        </w:rPr>
        <w:t>1、联系人姓名：</w:t>
      </w:r>
      <w:bookmarkEnd w:id="11"/>
      <w:bookmarkStart w:id="12" w:name="_Toc151131572"/>
      <w:r>
        <w:rPr>
          <w:rFonts w:hint="eastAsia" w:ascii="宋体" w:hAnsi="宋体" w:eastAsia="宋体" w:cs="宋体"/>
          <w:color w:val="auto"/>
          <w:szCs w:val="21"/>
          <w:lang w:val="en-US" w:eastAsia="zh-CN"/>
        </w:rPr>
        <w:t>彭毅</w:t>
      </w:r>
    </w:p>
    <w:p w14:paraId="0CE39515">
      <w:pPr>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2、电话：</w:t>
      </w:r>
      <w:bookmarkEnd w:id="12"/>
      <w:r>
        <w:rPr>
          <w:rFonts w:hint="eastAsia" w:ascii="宋体" w:hAnsi="宋体" w:eastAsia="宋体" w:cs="宋体"/>
          <w:color w:val="auto"/>
          <w:szCs w:val="21"/>
          <w:lang w:val="en-US" w:eastAsia="zh-CN"/>
        </w:rPr>
        <w:t xml:space="preserve"> 18807330277</w:t>
      </w:r>
    </w:p>
    <w:p w14:paraId="117F5B60">
      <w:pPr>
        <w:keepNext/>
        <w:keepLines/>
        <w:pageBreakBefore w:val="0"/>
        <w:widowControl w:val="0"/>
        <w:kinsoku/>
        <w:wordWrap/>
        <w:overflowPunct/>
        <w:topLinePunct w:val="0"/>
        <w:bidi w:val="0"/>
        <w:adjustRightInd w:val="0"/>
        <w:snapToGrid w:val="0"/>
        <w:spacing w:line="360" w:lineRule="auto"/>
        <w:textAlignment w:val="auto"/>
        <w:outlineLvl w:val="1"/>
        <w:rPr>
          <w:rFonts w:hint="eastAsia" w:ascii="黑体" w:hAnsi="黑体" w:eastAsia="黑体" w:cs="Times New Roman"/>
          <w:b/>
          <w:bCs/>
          <w:color w:val="auto"/>
          <w:sz w:val="24"/>
          <w:szCs w:val="32"/>
        </w:rPr>
      </w:pPr>
      <w:r>
        <w:rPr>
          <w:rFonts w:hint="eastAsia" w:ascii="黑体" w:hAnsi="黑体" w:eastAsia="黑体" w:cs="Times New Roman"/>
          <w:b/>
          <w:bCs/>
          <w:color w:val="auto"/>
          <w:sz w:val="24"/>
          <w:szCs w:val="32"/>
        </w:rPr>
        <w:t>十、采购人、采购代理机构的名称、地址和联系方法</w:t>
      </w:r>
    </w:p>
    <w:p w14:paraId="7E87B1C0">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rPr>
        <w:t>1、采购人信息</w:t>
      </w:r>
    </w:p>
    <w:p w14:paraId="79C85119">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 xml:space="preserve">（1）名  称：株洲市公安局 </w:t>
      </w:r>
    </w:p>
    <w:p w14:paraId="34341907">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（2）地  址：株洲市天元区珠江北路 39 号</w:t>
      </w:r>
    </w:p>
    <w:p w14:paraId="4CD5BB52">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（3）联系人：彭毅</w:t>
      </w:r>
    </w:p>
    <w:p w14:paraId="695F312A">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 xml:space="preserve">（4）邮  编：412000 </w:t>
      </w:r>
    </w:p>
    <w:p w14:paraId="79677884">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（5）电  话：18807330277</w:t>
      </w:r>
    </w:p>
    <w:p w14:paraId="2184D9AF">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（6）电子邮箱：/ </w:t>
      </w:r>
    </w:p>
    <w:p w14:paraId="74095ED9">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val="0"/>
          <w:bCs w:val="0"/>
          <w:color w:val="auto"/>
          <w:highlight w:val="none"/>
        </w:rPr>
        <w:t>2、采购代理机构信息</w:t>
      </w:r>
    </w:p>
    <w:bookmarkEnd w:id="2"/>
    <w:bookmarkEnd w:id="3"/>
    <w:p w14:paraId="212C6DD9">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（1）名 称：中鸿飞达项目管理有限公司</w:t>
      </w:r>
    </w:p>
    <w:p w14:paraId="0E782836">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（2）地 址：株洲市天元区长江北路368号湘银大厦9楼</w:t>
      </w:r>
    </w:p>
    <w:p w14:paraId="5E20C7EA">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（3）联系人：罗永光、李环玉、姚玉青</w:t>
      </w:r>
    </w:p>
    <w:p w14:paraId="65B51369">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 xml:space="preserve">（4）邮 编：412000 </w:t>
      </w:r>
    </w:p>
    <w:p w14:paraId="350130D2">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 xml:space="preserve">（5）电 话：19373389599 </w:t>
      </w:r>
    </w:p>
    <w:p w14:paraId="7018D492">
      <w:pPr>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（6）电子邮箱：1311637761@qq.com</w:t>
      </w:r>
    </w:p>
    <w:p w14:paraId="6663EDF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3、电子交易平台服务机构信息</w:t>
      </w:r>
    </w:p>
    <w:p w14:paraId="72BF0D6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（1）交易系统技术支持：国泰新点软件股份有限公司</w:t>
      </w:r>
    </w:p>
    <w:p w14:paraId="2B4204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电话：0731-28101310（工作时间）</w:t>
      </w:r>
    </w:p>
    <w:p w14:paraId="44DE8D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电子邮箱：3562613576@QQ.com</w:t>
      </w:r>
    </w:p>
    <w:p w14:paraId="427B4F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（2）CA证书线上办理：湖南省CA证书与电子签章共享平台</w:t>
      </w:r>
    </w:p>
    <w:p w14:paraId="5CF18F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技术支持：北京数字认证股份有限公司    </w:t>
      </w:r>
    </w:p>
    <w:p w14:paraId="64097F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电话：4009197888</w:t>
      </w:r>
    </w:p>
    <w:p w14:paraId="506476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（3）CA证书现场办理（株洲市公共资源交易中心一楼）：</w:t>
      </w:r>
    </w:p>
    <w:p w14:paraId="60ADCB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湖南CA数字证书：0731-28681394</w:t>
      </w:r>
    </w:p>
    <w:p w14:paraId="096E86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上海CA数字证书：13347330910</w:t>
      </w:r>
    </w:p>
    <w:p w14:paraId="4BC90E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北京CA数字证书：19973314625</w:t>
      </w:r>
    </w:p>
    <w:p w14:paraId="408CA8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广东电子商务认证（网证通）：18173337830</w:t>
      </w:r>
    </w:p>
    <w:p w14:paraId="4E476A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（4）湖南省公共资源交易注册检录平台</w:t>
      </w:r>
    </w:p>
    <w:p w14:paraId="6D7DF5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技术支持：长沙市中智信息技术开发有限公司</w:t>
      </w:r>
    </w:p>
    <w:p w14:paraId="2C25ED25">
      <w:pPr>
        <w:ind w:firstLine="420" w:firstLineChars="200"/>
      </w:pPr>
      <w:r>
        <w:rPr>
          <w:rFonts w:hint="eastAsia" w:ascii="宋体" w:hAnsi="宋体" w:eastAsia="宋体" w:cs="宋体"/>
          <w:b w:val="0"/>
          <w:bCs w:val="0"/>
          <w:color w:val="auto"/>
          <w:sz w:val="21"/>
          <w:szCs w:val="21"/>
          <w:highlight w:val="none"/>
          <w:lang w:val="en-US" w:eastAsia="zh-CN"/>
        </w:rPr>
        <w:t>电话：4007777016</w:t>
      </w:r>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91CF3"/>
    <w:rsid w:val="58491CF3"/>
    <w:rsid w:val="59B1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2082</Words>
  <Characters>2446</Characters>
  <Lines>0</Lines>
  <Paragraphs>0</Paragraphs>
  <TotalTime>0</TotalTime>
  <ScaleCrop>false</ScaleCrop>
  <LinksUpToDate>false</LinksUpToDate>
  <CharactersWithSpaces>2581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2026-07-21T07:12:00Z</dcterms:created>
  <dc:creator>Administrator</dc:creator>
  <cp:lastModifiedBy>Administrator</cp:lastModifiedBy>
  <dcterms:modified xsi:type="dcterms:W3CDTF">2026-07-21T07:59:29Z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BA4D6B7050C14B7FAD6BC07B48827756_11</vt:lpwstr>
  </property>
  <property fmtid="{D5CDD505-2E9C-101B-9397-08002B2CF9AE}" pid="4" name="KSOTemplateDocerSaveRecord">
    <vt:lpwstr>eyJoZGlkIjoiNGE0NDU5MmIyOTU4NTRlN2QzNWMxZGU5ZmUzMzAyYmIiLCJ1c2VySWQiOiIxNDkyMjQ1MDE3In0=</vt:lpwstr>
  </property>
</Properties>
</file>