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31F70">
      <w:pPr>
        <w:pStyle w:val="7"/>
        <w:jc w:val="center"/>
        <w:rPr>
          <w:rFonts w:hint="eastAsia" w:ascii="宋体" w:hAnsi="宋体" w:eastAsia="宋体" w:cs="宋体"/>
          <w:b/>
          <w:color w:val="auto"/>
          <w:sz w:val="52"/>
          <w:szCs w:val="52"/>
          <w:highlight w:val="none"/>
        </w:rPr>
      </w:pPr>
    </w:p>
    <w:p w14:paraId="4DED6A46">
      <w:pPr>
        <w:pStyle w:val="7"/>
        <w:jc w:val="center"/>
        <w:rPr>
          <w:rFonts w:hint="eastAsia" w:ascii="宋体" w:hAnsi="宋体" w:eastAsia="宋体" w:cs="宋体"/>
          <w:b/>
          <w:color w:val="auto"/>
          <w:sz w:val="84"/>
          <w:szCs w:val="84"/>
          <w:highlight w:val="none"/>
        </w:rPr>
      </w:pPr>
    </w:p>
    <w:p w14:paraId="289CA302">
      <w:pPr>
        <w:pStyle w:val="7"/>
        <w:jc w:val="center"/>
        <w:rPr>
          <w:rFonts w:hint="eastAsia" w:ascii="宋体" w:hAnsi="宋体" w:eastAsia="宋体" w:cs="宋体"/>
          <w:bCs/>
          <w:color w:val="auto"/>
          <w:sz w:val="84"/>
          <w:szCs w:val="84"/>
          <w:highlight w:val="none"/>
        </w:rPr>
      </w:pPr>
      <w:r>
        <w:rPr>
          <w:rFonts w:hint="eastAsia" w:ascii="宋体" w:hAnsi="宋体" w:eastAsia="宋体" w:cs="宋体"/>
          <w:color w:val="auto"/>
          <w:sz w:val="84"/>
          <w:szCs w:val="84"/>
          <w:highlight w:val="none"/>
        </w:rPr>
        <w:t>政府采购</w:t>
      </w:r>
      <w:r>
        <w:rPr>
          <w:rFonts w:hint="eastAsia" w:ascii="宋体" w:hAnsi="宋体" w:eastAsia="宋体" w:cs="宋体"/>
          <w:bCs/>
          <w:color w:val="auto"/>
          <w:sz w:val="84"/>
          <w:szCs w:val="84"/>
          <w:highlight w:val="none"/>
        </w:rPr>
        <w:t xml:space="preserve"> </w:t>
      </w:r>
    </w:p>
    <w:p w14:paraId="7EBD0BE1">
      <w:pPr>
        <w:pStyle w:val="7"/>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单一来源采购文件</w:t>
      </w:r>
    </w:p>
    <w:p w14:paraId="51B38F43">
      <w:pPr>
        <w:pStyle w:val="7"/>
        <w:adjustRightInd w:val="0"/>
        <w:snapToGrid w:val="0"/>
        <w:spacing w:line="360" w:lineRule="auto"/>
        <w:jc w:val="center"/>
        <w:rPr>
          <w:rFonts w:hint="eastAsia" w:ascii="宋体" w:hAnsi="宋体" w:eastAsia="宋体" w:cs="宋体"/>
          <w:b/>
          <w:color w:val="auto"/>
          <w:kern w:val="2"/>
          <w:sz w:val="32"/>
          <w:szCs w:val="21"/>
          <w:highlight w:val="none"/>
          <w:lang w:val="en-US" w:eastAsia="zh-CN" w:bidi="ar-SA"/>
        </w:rPr>
      </w:pPr>
    </w:p>
    <w:p w14:paraId="013C16FB">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2F1EA332">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3CC2282F">
      <w:pPr>
        <w:adjustRightInd w:val="0"/>
        <w:snapToGrid w:val="0"/>
        <w:spacing w:line="360" w:lineRule="auto"/>
        <w:ind w:left="0" w:leftChars="0" w:firstLine="482" w:firstLineChars="150"/>
        <w:jc w:val="left"/>
        <w:rPr>
          <w:rFonts w:hint="eastAsia" w:ascii="宋体" w:hAnsi="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采购项目名称：</w:t>
      </w:r>
      <w:r>
        <w:rPr>
          <w:rFonts w:hint="eastAsia" w:ascii="宋体" w:hAnsi="宋体" w:cs="宋体"/>
          <w:b/>
          <w:color w:val="auto"/>
          <w:kern w:val="2"/>
          <w:sz w:val="32"/>
          <w:szCs w:val="21"/>
          <w:highlight w:val="none"/>
          <w:lang w:val="en-US" w:eastAsia="zh-CN" w:bidi="ar-SA"/>
        </w:rPr>
        <w:t>岳阳广电2026年度新闻宣传服务项目</w:t>
      </w:r>
    </w:p>
    <w:p w14:paraId="356C19AD">
      <w:pPr>
        <w:adjustRightInd w:val="0"/>
        <w:snapToGrid w:val="0"/>
        <w:spacing w:line="360" w:lineRule="auto"/>
        <w:ind w:left="0" w:leftChars="0" w:firstLine="482" w:firstLineChars="150"/>
        <w:jc w:val="left"/>
        <w:rPr>
          <w:rFonts w:hint="eastAsia" w:ascii="宋体" w:hAnsi="宋体" w:eastAsia="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政府采购编号：(2026)430607000004-1</w:t>
      </w:r>
    </w:p>
    <w:p w14:paraId="6E40270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采购代理编号：</w:t>
      </w:r>
      <w:r>
        <w:rPr>
          <w:rFonts w:hint="eastAsia" w:ascii="宋体" w:hAnsi="宋体" w:cs="宋体"/>
          <w:b/>
          <w:color w:val="auto"/>
          <w:sz w:val="32"/>
          <w:szCs w:val="32"/>
          <w:highlight w:val="none"/>
          <w:lang w:eastAsia="zh-CN"/>
        </w:rPr>
        <w:t>XYYYZFCG2026017</w:t>
      </w:r>
    </w:p>
    <w:p w14:paraId="43CD4D9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lang w:eastAsia="zh-CN"/>
        </w:rPr>
        <w:t>岳阳临港高新技术产业开发区管理委员会</w:t>
      </w:r>
    </w:p>
    <w:p w14:paraId="2725F1AB">
      <w:pPr>
        <w:adjustRightInd w:val="0"/>
        <w:snapToGrid w:val="0"/>
        <w:spacing w:line="360" w:lineRule="auto"/>
        <w:ind w:left="0" w:leftChars="0" w:firstLine="482" w:firstLineChars="150"/>
        <w:rPr>
          <w:rFonts w:hint="eastAsia" w:ascii="宋体" w:hAnsi="宋体" w:eastAsia="宋体" w:cs="宋体"/>
          <w:b/>
          <w:color w:val="auto"/>
          <w:sz w:val="32"/>
          <w:szCs w:val="21"/>
          <w:highlight w:val="none"/>
          <w:lang w:eastAsia="zh-CN"/>
        </w:rPr>
      </w:pPr>
      <w:r>
        <w:rPr>
          <w:rFonts w:hint="eastAsia" w:ascii="宋体" w:hAnsi="宋体" w:eastAsia="宋体" w:cs="宋体"/>
          <w:b/>
          <w:color w:val="auto"/>
          <w:sz w:val="32"/>
          <w:szCs w:val="21"/>
          <w:highlight w:val="none"/>
        </w:rPr>
        <w:t>采购代理机构：</w:t>
      </w:r>
      <w:r>
        <w:rPr>
          <w:rFonts w:hint="eastAsia" w:ascii="宋体" w:hAnsi="宋体" w:cs="宋体"/>
          <w:b/>
          <w:color w:val="auto"/>
          <w:sz w:val="32"/>
          <w:szCs w:val="21"/>
          <w:highlight w:val="none"/>
          <w:lang w:eastAsia="zh-CN"/>
        </w:rPr>
        <w:t>湖南兴业工程项目管理有限公司</w:t>
      </w:r>
    </w:p>
    <w:p w14:paraId="59B1F63C">
      <w:pPr>
        <w:pStyle w:val="7"/>
        <w:adjustRightInd w:val="0"/>
        <w:snapToGrid w:val="0"/>
        <w:spacing w:line="360" w:lineRule="auto"/>
        <w:jc w:val="both"/>
        <w:rPr>
          <w:rFonts w:hint="eastAsia" w:ascii="宋体" w:hAnsi="宋体" w:eastAsia="宋体" w:cs="宋体"/>
          <w:b/>
          <w:color w:val="auto"/>
          <w:sz w:val="32"/>
          <w:highlight w:val="none"/>
        </w:rPr>
      </w:pPr>
    </w:p>
    <w:p w14:paraId="485F4473">
      <w:pPr>
        <w:pStyle w:val="7"/>
        <w:adjustRightInd w:val="0"/>
        <w:snapToGrid w:val="0"/>
        <w:spacing w:line="360" w:lineRule="auto"/>
        <w:rPr>
          <w:rFonts w:hint="eastAsia" w:ascii="宋体" w:hAnsi="宋体" w:eastAsia="宋体" w:cs="宋体"/>
          <w:b/>
          <w:color w:val="auto"/>
          <w:sz w:val="32"/>
          <w:highlight w:val="none"/>
        </w:rPr>
      </w:pPr>
    </w:p>
    <w:p w14:paraId="341275D0">
      <w:pPr>
        <w:pStyle w:val="7"/>
        <w:adjustRightInd w:val="0"/>
        <w:snapToGrid w:val="0"/>
        <w:spacing w:line="360" w:lineRule="auto"/>
        <w:jc w:val="center"/>
        <w:rPr>
          <w:rFonts w:hint="eastAsia" w:ascii="宋体" w:hAnsi="宋体" w:eastAsia="宋体" w:cs="宋体"/>
          <w:b/>
          <w:color w:val="auto"/>
          <w:sz w:val="32"/>
          <w:highlight w:val="none"/>
        </w:rPr>
        <w:sectPr>
          <w:pgSz w:w="11910" w:h="16840"/>
          <w:pgMar w:top="2020" w:right="1260" w:bottom="280" w:left="1400" w:header="1198" w:footer="0" w:gutter="0"/>
          <w:pgNumType w:fmt="decimal"/>
          <w:cols w:space="720" w:num="1"/>
        </w:sectPr>
      </w:pPr>
      <w:r>
        <w:rPr>
          <w:rFonts w:hint="eastAsia" w:ascii="宋体" w:hAnsi="宋体" w:eastAsia="宋体" w:cs="宋体"/>
          <w:b/>
          <w:color w:val="auto"/>
          <w:sz w:val="32"/>
          <w:szCs w:val="21"/>
          <w:highlight w:val="none"/>
        </w:rPr>
        <w:t>二〇二</w:t>
      </w:r>
      <w:r>
        <w:rPr>
          <w:rFonts w:hint="eastAsia" w:hAnsi="宋体" w:cs="宋体"/>
          <w:b/>
          <w:color w:val="auto"/>
          <w:sz w:val="32"/>
          <w:szCs w:val="21"/>
          <w:highlight w:val="none"/>
          <w:lang w:val="en-US" w:eastAsia="zh-CN"/>
        </w:rPr>
        <w:t>六</w:t>
      </w:r>
      <w:r>
        <w:rPr>
          <w:rFonts w:hint="eastAsia" w:ascii="宋体" w:hAnsi="宋体" w:eastAsia="宋体" w:cs="宋体"/>
          <w:b/>
          <w:color w:val="auto"/>
          <w:sz w:val="32"/>
          <w:szCs w:val="21"/>
          <w:highlight w:val="none"/>
        </w:rPr>
        <w:t>年</w:t>
      </w:r>
      <w:r>
        <w:rPr>
          <w:rFonts w:hint="eastAsia" w:hAnsi="宋体" w:cs="宋体"/>
          <w:b/>
          <w:color w:val="auto"/>
          <w:sz w:val="32"/>
          <w:szCs w:val="21"/>
          <w:highlight w:val="none"/>
          <w:lang w:val="en-US" w:eastAsia="zh-CN"/>
        </w:rPr>
        <w:t xml:space="preserve"> 九 </w:t>
      </w:r>
      <w:r>
        <w:rPr>
          <w:rFonts w:hint="eastAsia" w:ascii="宋体" w:hAnsi="宋体" w:eastAsia="宋体" w:cs="宋体"/>
          <w:b/>
          <w:color w:val="auto"/>
          <w:sz w:val="32"/>
          <w:szCs w:val="21"/>
          <w:highlight w:val="none"/>
        </w:rPr>
        <w:t>月</w:t>
      </w:r>
    </w:p>
    <w:p w14:paraId="6764E671">
      <w:pPr>
        <w:pStyle w:val="7"/>
        <w:jc w:val="center"/>
        <w:rPr>
          <w:rFonts w:hint="eastAsia" w:ascii="宋体" w:hAnsi="宋体" w:eastAsia="宋体" w:cs="宋体"/>
          <w:color w:val="auto"/>
          <w:spacing w:val="160"/>
          <w:sz w:val="24"/>
          <w:szCs w:val="24"/>
          <w:highlight w:val="none"/>
        </w:rPr>
      </w:pPr>
      <w:r>
        <w:rPr>
          <w:rFonts w:hint="eastAsia" w:ascii="宋体" w:hAnsi="宋体" w:eastAsia="宋体" w:cs="宋体"/>
          <w:color w:val="auto"/>
          <w:spacing w:val="160"/>
          <w:sz w:val="24"/>
          <w:szCs w:val="24"/>
          <w:highlight w:val="none"/>
        </w:rPr>
        <w:t>目录</w:t>
      </w:r>
    </w:p>
    <w:p w14:paraId="23B427F0">
      <w:pPr>
        <w:pStyle w:val="7"/>
        <w:adjustRightInd w:val="0"/>
        <w:snapToGrid w:val="0"/>
        <w:spacing w:line="360" w:lineRule="auto"/>
        <w:rPr>
          <w:rFonts w:hint="eastAsia" w:ascii="宋体" w:hAnsi="宋体" w:eastAsia="宋体" w:cs="宋体"/>
          <w:b/>
          <w:color w:val="auto"/>
          <w:sz w:val="24"/>
          <w:szCs w:val="24"/>
          <w:highlight w:val="none"/>
        </w:rPr>
      </w:pPr>
    </w:p>
    <w:p w14:paraId="73C803E9">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第一章  协商通知</w:t>
      </w:r>
    </w:p>
    <w:p w14:paraId="22608E9D">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第二章  协商须知</w:t>
      </w:r>
    </w:p>
    <w:p w14:paraId="09C5E67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协商须知前附表</w:t>
      </w:r>
    </w:p>
    <w:p w14:paraId="342E22B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协商须知正文</w:t>
      </w:r>
    </w:p>
    <w:p w14:paraId="2F609603">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一、说明</w:t>
      </w:r>
    </w:p>
    <w:p w14:paraId="24B192A9">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bCs/>
          <w:color w:val="auto"/>
          <w:sz w:val="24"/>
          <w:szCs w:val="24"/>
          <w:highlight w:val="none"/>
        </w:rPr>
        <w:t>单一来源采购</w:t>
      </w:r>
      <w:r>
        <w:rPr>
          <w:rFonts w:hint="eastAsia" w:ascii="宋体" w:hAnsi="宋体" w:eastAsia="宋体" w:cs="宋体"/>
          <w:color w:val="auto"/>
          <w:sz w:val="24"/>
          <w:szCs w:val="24"/>
          <w:highlight w:val="none"/>
        </w:rPr>
        <w:t>文件</w:t>
      </w:r>
    </w:p>
    <w:p w14:paraId="3830BB07">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三、响应文件的编写</w:t>
      </w:r>
    </w:p>
    <w:p w14:paraId="59D1CE7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四、响应文件的递交</w:t>
      </w:r>
    </w:p>
    <w:p w14:paraId="27EB24A2">
      <w:pPr>
        <w:adjustRightInd w:val="0"/>
        <w:snapToGrid w:val="0"/>
        <w:spacing w:line="360" w:lineRule="auto"/>
        <w:ind w:firstLine="720" w:firstLineChars="3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w:t>
      </w:r>
      <w:r>
        <w:rPr>
          <w:rFonts w:hint="eastAsia" w:ascii="宋体" w:hAnsi="宋体" w:eastAsia="宋体" w:cs="宋体"/>
          <w:color w:val="auto"/>
          <w:sz w:val="24"/>
          <w:szCs w:val="24"/>
          <w:highlight w:val="none"/>
        </w:rPr>
        <w:t>协商采购</w:t>
      </w:r>
    </w:p>
    <w:p w14:paraId="2E8AE54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六、成交结果信息公布与授予合同</w:t>
      </w:r>
    </w:p>
    <w:p w14:paraId="35FF72F5">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七、其他规定</w:t>
      </w:r>
    </w:p>
    <w:p w14:paraId="36C59017">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第三章  政府采购合同格式</w:t>
      </w:r>
    </w:p>
    <w:p w14:paraId="1E443525">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第四章  采购需求</w:t>
      </w:r>
    </w:p>
    <w:p w14:paraId="21111061">
      <w:pPr>
        <w:autoSpaceDE w:val="0"/>
        <w:autoSpaceDN w:val="0"/>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第五章  响应文件组成</w:t>
      </w:r>
    </w:p>
    <w:p w14:paraId="06FDF656">
      <w:pPr>
        <w:pStyle w:val="7"/>
        <w:adjustRightInd w:val="0"/>
        <w:snapToGrid w:val="0"/>
        <w:spacing w:line="360" w:lineRule="auto"/>
        <w:jc w:val="center"/>
        <w:rPr>
          <w:rFonts w:hint="eastAsia" w:ascii="宋体" w:hAnsi="宋体" w:eastAsia="宋体" w:cs="宋体"/>
          <w:b/>
          <w:color w:val="auto"/>
          <w:sz w:val="24"/>
          <w:szCs w:val="24"/>
          <w:highlight w:val="none"/>
        </w:rPr>
      </w:pPr>
    </w:p>
    <w:p w14:paraId="224074F5">
      <w:pPr>
        <w:pStyle w:val="7"/>
        <w:adjustRightInd w:val="0"/>
        <w:snapToGrid w:val="0"/>
        <w:spacing w:line="360" w:lineRule="auto"/>
        <w:jc w:val="center"/>
        <w:rPr>
          <w:rFonts w:hint="eastAsia" w:ascii="宋体" w:hAnsi="宋体" w:eastAsia="宋体" w:cs="宋体"/>
          <w:b/>
          <w:color w:val="auto"/>
          <w:sz w:val="24"/>
          <w:szCs w:val="24"/>
          <w:highlight w:val="none"/>
        </w:rPr>
      </w:pPr>
    </w:p>
    <w:p w14:paraId="1809D449">
      <w:pPr>
        <w:pStyle w:val="7"/>
        <w:adjustRightInd w:val="0"/>
        <w:snapToGrid w:val="0"/>
        <w:spacing w:line="360" w:lineRule="auto"/>
        <w:jc w:val="center"/>
        <w:rPr>
          <w:rFonts w:hint="eastAsia" w:ascii="宋体" w:hAnsi="宋体" w:eastAsia="宋体" w:cs="宋体"/>
          <w:b/>
          <w:color w:val="auto"/>
          <w:sz w:val="24"/>
          <w:szCs w:val="24"/>
          <w:highlight w:val="none"/>
        </w:rPr>
      </w:pPr>
    </w:p>
    <w:p w14:paraId="7CFF0AC5">
      <w:pPr>
        <w:pStyle w:val="7"/>
        <w:adjustRightInd w:val="0"/>
        <w:snapToGrid w:val="0"/>
        <w:spacing w:line="360" w:lineRule="auto"/>
        <w:jc w:val="center"/>
        <w:rPr>
          <w:rFonts w:hint="eastAsia" w:ascii="宋体" w:hAnsi="宋体" w:eastAsia="宋体" w:cs="宋体"/>
          <w:b/>
          <w:color w:val="auto"/>
          <w:sz w:val="24"/>
          <w:szCs w:val="24"/>
          <w:highlight w:val="none"/>
        </w:rPr>
      </w:pPr>
    </w:p>
    <w:p w14:paraId="1E320175">
      <w:pPr>
        <w:pStyle w:val="7"/>
        <w:adjustRightInd w:val="0"/>
        <w:snapToGrid w:val="0"/>
        <w:spacing w:line="360" w:lineRule="auto"/>
        <w:jc w:val="center"/>
        <w:rPr>
          <w:rFonts w:hint="eastAsia" w:ascii="宋体" w:hAnsi="宋体" w:eastAsia="宋体" w:cs="宋体"/>
          <w:b/>
          <w:color w:val="auto"/>
          <w:sz w:val="24"/>
          <w:szCs w:val="24"/>
          <w:highlight w:val="none"/>
        </w:rPr>
      </w:pPr>
    </w:p>
    <w:p w14:paraId="006004BD">
      <w:pPr>
        <w:pStyle w:val="7"/>
        <w:adjustRightInd w:val="0"/>
        <w:snapToGrid w:val="0"/>
        <w:spacing w:line="360" w:lineRule="auto"/>
        <w:jc w:val="center"/>
        <w:rPr>
          <w:rFonts w:hint="eastAsia" w:ascii="宋体" w:hAnsi="宋体" w:eastAsia="宋体" w:cs="宋体"/>
          <w:b/>
          <w:color w:val="auto"/>
          <w:sz w:val="24"/>
          <w:szCs w:val="24"/>
          <w:highlight w:val="none"/>
        </w:rPr>
      </w:pPr>
    </w:p>
    <w:p w14:paraId="01739559">
      <w:pPr>
        <w:pStyle w:val="7"/>
        <w:adjustRightInd w:val="0"/>
        <w:snapToGrid w:val="0"/>
        <w:spacing w:line="360" w:lineRule="auto"/>
        <w:jc w:val="center"/>
        <w:rPr>
          <w:rFonts w:hint="eastAsia" w:ascii="宋体" w:hAnsi="宋体" w:eastAsia="宋体" w:cs="宋体"/>
          <w:b/>
          <w:color w:val="auto"/>
          <w:sz w:val="24"/>
          <w:szCs w:val="24"/>
          <w:highlight w:val="none"/>
        </w:rPr>
      </w:pPr>
    </w:p>
    <w:p w14:paraId="73827DE8">
      <w:pPr>
        <w:pStyle w:val="7"/>
        <w:adjustRightInd w:val="0"/>
        <w:snapToGrid w:val="0"/>
        <w:spacing w:line="360" w:lineRule="auto"/>
        <w:jc w:val="center"/>
        <w:rPr>
          <w:rFonts w:hint="eastAsia" w:ascii="宋体" w:hAnsi="宋体" w:eastAsia="宋体" w:cs="宋体"/>
          <w:b/>
          <w:color w:val="auto"/>
          <w:sz w:val="24"/>
          <w:szCs w:val="24"/>
          <w:highlight w:val="none"/>
        </w:rPr>
      </w:pPr>
    </w:p>
    <w:p w14:paraId="32353808">
      <w:pPr>
        <w:pStyle w:val="7"/>
        <w:adjustRightInd w:val="0"/>
        <w:snapToGrid w:val="0"/>
        <w:spacing w:line="360" w:lineRule="auto"/>
        <w:jc w:val="center"/>
        <w:rPr>
          <w:rFonts w:hint="eastAsia" w:ascii="宋体" w:hAnsi="宋体" w:eastAsia="宋体" w:cs="宋体"/>
          <w:b/>
          <w:color w:val="auto"/>
          <w:sz w:val="24"/>
          <w:szCs w:val="24"/>
          <w:highlight w:val="none"/>
        </w:rPr>
        <w:sectPr>
          <w:headerReference r:id="rId3" w:type="default"/>
          <w:footerReference r:id="rId4" w:type="default"/>
          <w:pgSz w:w="11906" w:h="16838"/>
          <w:pgMar w:top="1531" w:right="1531" w:bottom="1531" w:left="1531" w:header="851" w:footer="992" w:gutter="0"/>
          <w:pgNumType w:fmt="decimal"/>
          <w:cols w:space="720" w:num="1"/>
          <w:docGrid w:type="lines" w:linePitch="312" w:charSpace="0"/>
        </w:sectPr>
      </w:pPr>
    </w:p>
    <w:p w14:paraId="5B394E47">
      <w:pPr>
        <w:pStyle w:val="2"/>
        <w:bidi w:val="0"/>
        <w:rPr>
          <w:rFonts w:hint="eastAsia"/>
        </w:rPr>
      </w:pPr>
      <w:r>
        <w:rPr>
          <w:rFonts w:hint="eastAsia"/>
        </w:rPr>
        <w:t>第一章 协商通知</w:t>
      </w:r>
    </w:p>
    <w:p w14:paraId="0E14D788">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宋体" w:hAnsi="宋体" w:eastAsia="宋体" w:cs="宋体"/>
          <w:iCs/>
          <w:color w:val="auto"/>
          <w:sz w:val="24"/>
          <w:szCs w:val="24"/>
          <w:highlight w:val="none"/>
        </w:rPr>
      </w:pPr>
      <w:r>
        <w:rPr>
          <w:rFonts w:hint="eastAsia" w:ascii="宋体" w:hAnsi="宋体" w:cs="宋体"/>
          <w:iCs/>
          <w:color w:val="auto"/>
          <w:sz w:val="24"/>
          <w:szCs w:val="24"/>
          <w:highlight w:val="none"/>
          <w:lang w:val="en-US" w:eastAsia="zh-CN"/>
        </w:rPr>
        <w:t>岳阳广电传媒集团有限责任公司</w:t>
      </w:r>
      <w:r>
        <w:rPr>
          <w:rFonts w:hint="eastAsia" w:ascii="宋体" w:hAnsi="宋体" w:eastAsia="宋体" w:cs="宋体"/>
          <w:iCs/>
          <w:color w:val="auto"/>
          <w:sz w:val="24"/>
          <w:szCs w:val="24"/>
          <w:highlight w:val="none"/>
        </w:rPr>
        <w:t>：</w:t>
      </w:r>
    </w:p>
    <w:p w14:paraId="64B3FAD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eastAsia="zh-CN"/>
        </w:rPr>
        <w:t>岳阳临港高新技术产业开发区管理委员会</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u w:val="single"/>
          <w:lang w:eastAsia="zh-CN"/>
        </w:rPr>
        <w:t>岳阳广电2026年度新闻宣传服务项目</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0000FF"/>
          <w:sz w:val="24"/>
          <w:szCs w:val="24"/>
          <w:highlight w:val="none"/>
          <w:u w:val="single"/>
          <w:lang w:val="en-US" w:eastAsia="zh-CN"/>
        </w:rPr>
        <w:t>政府采购编号：(2026)430607000004-1</w:t>
      </w:r>
      <w:r>
        <w:rPr>
          <w:rFonts w:hint="eastAsia" w:ascii="宋体" w:hAnsi="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auto"/>
          <w:sz w:val="24"/>
          <w:szCs w:val="24"/>
          <w:highlight w:val="none"/>
          <w:u w:val="single"/>
          <w:lang w:eastAsia="zh-CN"/>
        </w:rPr>
        <w:t>采购代理编号：</w:t>
      </w:r>
      <w:r>
        <w:rPr>
          <w:rFonts w:hint="eastAsia" w:ascii="宋体" w:hAnsi="宋体" w:cs="宋体"/>
          <w:color w:val="auto"/>
          <w:sz w:val="24"/>
          <w:szCs w:val="24"/>
          <w:highlight w:val="none"/>
          <w:u w:val="single"/>
          <w:lang w:eastAsia="zh-CN"/>
        </w:rPr>
        <w:t>XYYYZFCG2026017</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rPr>
        <w:t>进行单一来源采购，现邀请</w:t>
      </w:r>
      <w:r>
        <w:rPr>
          <w:rFonts w:hint="eastAsia" w:ascii="宋体" w:hAnsi="宋体" w:eastAsia="宋体" w:cs="宋体"/>
          <w:color w:val="auto"/>
          <w:kern w:val="0"/>
          <w:sz w:val="24"/>
          <w:szCs w:val="24"/>
          <w:highlight w:val="none"/>
        </w:rPr>
        <w:t>你单位</w:t>
      </w:r>
      <w:r>
        <w:rPr>
          <w:rFonts w:hint="eastAsia" w:ascii="宋体" w:hAnsi="宋体" w:eastAsia="宋体" w:cs="宋体"/>
          <w:color w:val="auto"/>
          <w:sz w:val="24"/>
          <w:szCs w:val="24"/>
          <w:highlight w:val="none"/>
        </w:rPr>
        <w:t>参加协商。</w:t>
      </w:r>
    </w:p>
    <w:p w14:paraId="4688FED7">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协商文件获取：</w:t>
      </w:r>
    </w:p>
    <w:p w14:paraId="3448ECC2">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ar-SA"/>
        </w:rPr>
        <w:t>本次招标只支持线下报名，持此协商通知以及法定代表人身份证明或法人授权委托书(附法定代表人身份证明)、个人身份证从湖南兴业工程项目管理有限公司购买协商文件。(联系电话:</w:t>
      </w:r>
      <w:r>
        <w:rPr>
          <w:rFonts w:hint="eastAsia" w:hAnsi="宋体" w:cs="宋体"/>
          <w:color w:val="auto"/>
          <w:kern w:val="2"/>
          <w:sz w:val="24"/>
          <w:szCs w:val="24"/>
          <w:highlight w:val="none"/>
          <w:lang w:val="en-US" w:eastAsia="zh-CN" w:bidi="ar-SA"/>
        </w:rPr>
        <w:t>15807301502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p>
    <w:p w14:paraId="442F9C43">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本项目报名并购买协商文件的期限:</w:t>
      </w:r>
      <w:r>
        <w:rPr>
          <w:rFonts w:hint="eastAsia" w:hAnsi="宋体" w:cs="宋体"/>
          <w:bCs/>
          <w:color w:val="auto"/>
          <w:kern w:val="2"/>
          <w:sz w:val="24"/>
          <w:szCs w:val="24"/>
          <w:highlight w:val="none"/>
          <w:lang w:val="en-US" w:eastAsia="zh-CN" w:bidi="ar-SA"/>
        </w:rPr>
        <w:t>即日起</w:t>
      </w:r>
      <w:r>
        <w:rPr>
          <w:rFonts w:hint="eastAsia" w:ascii="宋体" w:hAnsi="宋体" w:eastAsia="宋体" w:cs="宋体"/>
          <w:bCs/>
          <w:color w:val="auto"/>
          <w:kern w:val="2"/>
          <w:sz w:val="24"/>
          <w:szCs w:val="24"/>
          <w:highlight w:val="none"/>
          <w:lang w:val="en-US" w:eastAsia="zh-CN" w:bidi="ar-SA"/>
        </w:rPr>
        <w:t>至2026年</w:t>
      </w:r>
      <w:r>
        <w:rPr>
          <w:rFonts w:hint="eastAsia"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w:t>
      </w:r>
    </w:p>
    <w:p w14:paraId="16D7B57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2"/>
          <w:sz w:val="24"/>
          <w:szCs w:val="24"/>
          <w:highlight w:val="none"/>
          <w:lang w:val="en-US" w:eastAsia="zh-CN" w:bidi="ar-SA"/>
        </w:rPr>
        <w:t xml:space="preserve">2、提交首次响应文件的截止时间为2026年 </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10</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00</w:t>
      </w:r>
      <w:r>
        <w:rPr>
          <w:rFonts w:hint="eastAsia" w:ascii="宋体" w:hAnsi="宋体" w:eastAsia="宋体" w:cs="宋体"/>
          <w:bCs/>
          <w:color w:val="auto"/>
          <w:kern w:val="2"/>
          <w:sz w:val="24"/>
          <w:szCs w:val="24"/>
          <w:highlight w:val="none"/>
          <w:lang w:val="en-US" w:eastAsia="zh-CN" w:bidi="ar-SA"/>
        </w:rPr>
        <w:t>分(北京时间),地点为:</w:t>
      </w:r>
      <w:r>
        <w:rPr>
          <w:rFonts w:hint="eastAsia" w:ascii="宋体" w:hAnsi="宋体" w:eastAsia="宋体" w:cs="宋体"/>
          <w:color w:val="auto"/>
          <w:kern w:val="2"/>
          <w:sz w:val="24"/>
          <w:szCs w:val="24"/>
          <w:highlight w:val="none"/>
          <w:lang w:val="en-US" w:eastAsia="zh-CN" w:bidi="ar-SA"/>
        </w:rPr>
        <w:t>湖南兴业工程项目管理有限公司(</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w:t>
      </w:r>
    </w:p>
    <w:p w14:paraId="1331038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3、本项目招标代理服务费收费为</w:t>
      </w:r>
      <w:r>
        <w:rPr>
          <w:rFonts w:hint="eastAsia" w:ascii="宋体" w:hAnsi="宋体" w:cs="宋体"/>
          <w:bCs/>
          <w:color w:val="auto"/>
          <w:kern w:val="2"/>
          <w:sz w:val="24"/>
          <w:szCs w:val="24"/>
          <w:highlight w:val="none"/>
          <w:lang w:val="en-US" w:eastAsia="zh-CN" w:bidi="ar-SA"/>
        </w:rPr>
        <w:t>15700</w:t>
      </w:r>
      <w:r>
        <w:rPr>
          <w:rFonts w:hint="eastAsia" w:ascii="宋体" w:hAnsi="宋体" w:eastAsia="宋体" w:cs="宋体"/>
          <w:bCs/>
          <w:color w:val="auto"/>
          <w:kern w:val="2"/>
          <w:sz w:val="24"/>
          <w:szCs w:val="24"/>
          <w:highlight w:val="none"/>
          <w:lang w:val="en-US" w:eastAsia="zh-CN" w:bidi="ar-SA"/>
        </w:rPr>
        <w:t>元。</w:t>
      </w:r>
    </w:p>
    <w:p w14:paraId="63E5AE7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4、你单位收到采购邀请后，请于2026年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 17时前予以确认是否参加本项目投标。否则视为放弃参加单一来源采购，逾期送达或者不按协商文件要求密封的响应文件，采购人或采购代理机构将拒绝接收。</w:t>
      </w:r>
    </w:p>
    <w:p w14:paraId="4FB8890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5、联系方式：</w:t>
      </w:r>
    </w:p>
    <w:p w14:paraId="139DED3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采购人：</w:t>
      </w:r>
      <w:r>
        <w:rPr>
          <w:rFonts w:hint="eastAsia" w:ascii="宋体" w:hAnsi="宋体" w:cs="宋体"/>
          <w:bCs/>
          <w:color w:val="auto"/>
          <w:kern w:val="2"/>
          <w:sz w:val="24"/>
          <w:szCs w:val="24"/>
          <w:highlight w:val="none"/>
          <w:lang w:val="en-US" w:eastAsia="zh-CN" w:bidi="ar-SA"/>
        </w:rPr>
        <w:t>岳阳临港高新技术产业开发区管理委员会</w:t>
      </w:r>
    </w:p>
    <w:p w14:paraId="1287773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联系人：朱先生    联系电话：15526406022</w:t>
      </w:r>
    </w:p>
    <w:p w14:paraId="1FBF0B1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采购代理机构：湖南兴业工程项目管理有限公司</w:t>
      </w:r>
    </w:p>
    <w:p w14:paraId="7DD8899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r>
        <w:rPr>
          <w:rFonts w:hint="eastAsia" w:ascii="宋体" w:hAnsi="宋体" w:cs="宋体"/>
          <w:bCs/>
          <w:color w:val="auto"/>
          <w:kern w:val="2"/>
          <w:sz w:val="24"/>
          <w:szCs w:val="24"/>
          <w:highlight w:val="none"/>
          <w:lang w:val="en-US" w:eastAsia="zh-CN" w:bidi="ar-SA"/>
        </w:rPr>
        <w:t>戴振宇、伍隐逸、周振威</w:t>
      </w:r>
      <w:r>
        <w:rPr>
          <w:rFonts w:hint="eastAsia" w:ascii="宋体" w:hAnsi="宋体" w:eastAsia="宋体" w:cs="宋体"/>
          <w:bCs/>
          <w:color w:val="auto"/>
          <w:kern w:val="2"/>
          <w:sz w:val="24"/>
          <w:szCs w:val="24"/>
          <w:highlight w:val="none"/>
          <w:lang w:val="en-US" w:eastAsia="zh-CN" w:bidi="ar-SA"/>
        </w:rPr>
        <w:t xml:space="preserve">   联系电话：</w:t>
      </w:r>
      <w:r>
        <w:rPr>
          <w:rFonts w:hint="eastAsia" w:ascii="宋体" w:hAnsi="宋体" w:cs="宋体"/>
          <w:bCs/>
          <w:color w:val="auto"/>
          <w:kern w:val="2"/>
          <w:sz w:val="24"/>
          <w:szCs w:val="24"/>
          <w:highlight w:val="none"/>
          <w:lang w:val="en-US" w:eastAsia="zh-CN" w:bidi="ar-SA"/>
        </w:rPr>
        <w:t>15807301502</w:t>
      </w:r>
    </w:p>
    <w:p w14:paraId="18F513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公司地址：岳阳市岳阳楼区屈原路1号中富航集团5号楼二楼5202</w:t>
      </w:r>
    </w:p>
    <w:p w14:paraId="0391DB68">
      <w:pPr>
        <w:pStyle w:val="7"/>
        <w:adjustRightInd w:val="0"/>
        <w:snapToGrid w:val="0"/>
        <w:spacing w:line="360" w:lineRule="auto"/>
        <w:jc w:val="center"/>
        <w:rPr>
          <w:rFonts w:hint="eastAsia" w:ascii="宋体" w:hAnsi="宋体" w:eastAsia="宋体" w:cs="宋体"/>
          <w:b/>
          <w:color w:val="auto"/>
          <w:sz w:val="24"/>
          <w:szCs w:val="24"/>
          <w:highlight w:val="none"/>
        </w:rPr>
      </w:pPr>
    </w:p>
    <w:p w14:paraId="26C88FD7">
      <w:pPr>
        <w:pStyle w:val="7"/>
        <w:adjustRightInd w:val="0"/>
        <w:snapToGrid w:val="0"/>
        <w:spacing w:line="360" w:lineRule="auto"/>
        <w:jc w:val="center"/>
        <w:rPr>
          <w:rFonts w:hint="eastAsia" w:ascii="宋体" w:hAnsi="宋体" w:eastAsia="宋体" w:cs="宋体"/>
          <w:b/>
          <w:color w:val="auto"/>
          <w:sz w:val="24"/>
          <w:szCs w:val="24"/>
          <w:highlight w:val="none"/>
        </w:rPr>
      </w:pPr>
    </w:p>
    <w:p w14:paraId="0BFAC95D">
      <w:pPr>
        <w:pStyle w:val="7"/>
        <w:adjustRightInd w:val="0"/>
        <w:snapToGrid w:val="0"/>
        <w:spacing w:line="360" w:lineRule="auto"/>
        <w:jc w:val="center"/>
        <w:rPr>
          <w:rFonts w:hint="eastAsia" w:ascii="宋体" w:hAnsi="宋体" w:eastAsia="宋体" w:cs="宋体"/>
          <w:b/>
          <w:color w:val="auto"/>
          <w:sz w:val="24"/>
          <w:szCs w:val="24"/>
          <w:highlight w:val="none"/>
        </w:rPr>
      </w:pPr>
    </w:p>
    <w:p w14:paraId="538D9B8C">
      <w:pPr>
        <w:pStyle w:val="7"/>
        <w:adjustRightInd w:val="0"/>
        <w:snapToGrid w:val="0"/>
        <w:spacing w:line="360" w:lineRule="auto"/>
        <w:jc w:val="center"/>
        <w:rPr>
          <w:rFonts w:hint="eastAsia" w:ascii="宋体" w:hAnsi="宋体" w:eastAsia="宋体" w:cs="宋体"/>
          <w:b/>
          <w:color w:val="auto"/>
          <w:sz w:val="24"/>
          <w:szCs w:val="24"/>
          <w:highlight w:val="none"/>
        </w:rPr>
        <w:sectPr>
          <w:footerReference r:id="rId5" w:type="default"/>
          <w:pgSz w:w="11906" w:h="16838"/>
          <w:pgMar w:top="1531" w:right="1531" w:bottom="1531" w:left="1531" w:header="851" w:footer="992" w:gutter="0"/>
          <w:pgNumType w:fmt="decimal" w:start="1"/>
          <w:cols w:space="720" w:num="1"/>
          <w:docGrid w:type="lines" w:linePitch="312" w:charSpace="0"/>
        </w:sectPr>
      </w:pPr>
    </w:p>
    <w:p w14:paraId="51920549">
      <w:pPr>
        <w:pStyle w:val="2"/>
        <w:bidi w:val="0"/>
        <w:rPr>
          <w:rFonts w:hint="eastAsia"/>
        </w:rPr>
      </w:pPr>
      <w:r>
        <w:rPr>
          <w:rFonts w:hint="eastAsia"/>
        </w:rPr>
        <w:t>第二章 协商须知</w:t>
      </w:r>
    </w:p>
    <w:p w14:paraId="50A2D88E">
      <w:pPr>
        <w:adjustRightInd w:val="0"/>
        <w:snapToGrid w:val="0"/>
        <w:spacing w:beforeLines="50"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协商须知前附表</w:t>
      </w:r>
    </w:p>
    <w:tbl>
      <w:tblPr>
        <w:tblStyle w:val="14"/>
        <w:tblW w:w="89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5"/>
        <w:gridCol w:w="56"/>
        <w:gridCol w:w="1766"/>
        <w:gridCol w:w="5141"/>
      </w:tblGrid>
      <w:tr w14:paraId="33E6A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015" w:type="dxa"/>
            <w:vAlign w:val="center"/>
          </w:tcPr>
          <w:p w14:paraId="00A12169">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822" w:type="dxa"/>
            <w:gridSpan w:val="2"/>
            <w:vAlign w:val="center"/>
          </w:tcPr>
          <w:p w14:paraId="2C754AF3">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5141" w:type="dxa"/>
            <w:vAlign w:val="center"/>
          </w:tcPr>
          <w:p w14:paraId="43169B48">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1C6A7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6A5494F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一、说明</w:t>
            </w:r>
          </w:p>
        </w:tc>
      </w:tr>
      <w:tr w14:paraId="6413BD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15" w:type="dxa"/>
            <w:vAlign w:val="center"/>
          </w:tcPr>
          <w:p w14:paraId="0BACA4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第一章第1.1项</w:t>
            </w:r>
          </w:p>
        </w:tc>
        <w:tc>
          <w:tcPr>
            <w:tcW w:w="1822" w:type="dxa"/>
            <w:gridSpan w:val="2"/>
            <w:vAlign w:val="center"/>
          </w:tcPr>
          <w:p w14:paraId="07FED0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w:t>
            </w:r>
          </w:p>
        </w:tc>
        <w:tc>
          <w:tcPr>
            <w:tcW w:w="5141" w:type="dxa"/>
            <w:vAlign w:val="center"/>
          </w:tcPr>
          <w:p w14:paraId="3E2BA0BC">
            <w:pPr>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岳阳广电2026年度新闻宣传服务项目</w:t>
            </w:r>
          </w:p>
        </w:tc>
      </w:tr>
      <w:tr w14:paraId="55EE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17ACEC3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第一章第2.1项</w:t>
            </w:r>
          </w:p>
        </w:tc>
        <w:tc>
          <w:tcPr>
            <w:tcW w:w="1822" w:type="dxa"/>
            <w:gridSpan w:val="2"/>
            <w:vAlign w:val="center"/>
          </w:tcPr>
          <w:p w14:paraId="09C7C61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5141" w:type="dxa"/>
            <w:vAlign w:val="center"/>
          </w:tcPr>
          <w:p w14:paraId="0129A7DD">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w:t>
            </w:r>
            <w:r>
              <w:rPr>
                <w:rFonts w:hint="eastAsia" w:ascii="宋体" w:hAnsi="宋体" w:cs="宋体"/>
                <w:color w:val="auto"/>
                <w:sz w:val="24"/>
                <w:szCs w:val="24"/>
                <w:highlight w:val="none"/>
                <w:lang w:val="en-US" w:eastAsia="zh-CN"/>
              </w:rPr>
              <w:t>岳阳临港高新技术产业开发区管理委员会</w:t>
            </w:r>
          </w:p>
          <w:p w14:paraId="661D489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bCs/>
                <w:color w:val="auto"/>
                <w:kern w:val="2"/>
                <w:sz w:val="24"/>
                <w:szCs w:val="24"/>
                <w:highlight w:val="none"/>
                <w:lang w:val="en-US" w:eastAsia="zh-CN" w:bidi="ar-SA"/>
              </w:rPr>
              <w:t>朱先生</w:t>
            </w:r>
          </w:p>
          <w:p w14:paraId="0F2813BF">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bCs/>
                <w:color w:val="auto"/>
                <w:kern w:val="2"/>
                <w:sz w:val="24"/>
                <w:szCs w:val="24"/>
                <w:highlight w:val="none"/>
                <w:lang w:val="en-US" w:eastAsia="zh-CN" w:bidi="ar-SA"/>
              </w:rPr>
              <w:t>15526406022</w:t>
            </w:r>
          </w:p>
        </w:tc>
      </w:tr>
      <w:tr w14:paraId="35999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49AF1C7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第一章第2.2项</w:t>
            </w:r>
          </w:p>
        </w:tc>
        <w:tc>
          <w:tcPr>
            <w:tcW w:w="1822" w:type="dxa"/>
            <w:gridSpan w:val="2"/>
            <w:vAlign w:val="center"/>
          </w:tcPr>
          <w:p w14:paraId="1B2EF8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5141" w:type="dxa"/>
            <w:vAlign w:val="center"/>
          </w:tcPr>
          <w:p w14:paraId="656F32B3">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采购代理机构：湖南兴业工程项目管理有限公司</w:t>
            </w:r>
          </w:p>
          <w:p w14:paraId="79E3F60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戴振宇、伍隐逸、周振威</w:t>
            </w:r>
          </w:p>
          <w:p w14:paraId="23E39510">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15807301502</w:t>
            </w:r>
          </w:p>
        </w:tc>
      </w:tr>
      <w:tr w14:paraId="07221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1" w:hRule="atLeast"/>
          <w:jc w:val="center"/>
        </w:trPr>
        <w:tc>
          <w:tcPr>
            <w:tcW w:w="2015" w:type="dxa"/>
            <w:vAlign w:val="center"/>
          </w:tcPr>
          <w:p w14:paraId="0BD4FA5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第一章第3.1项</w:t>
            </w:r>
          </w:p>
        </w:tc>
        <w:tc>
          <w:tcPr>
            <w:tcW w:w="1822" w:type="dxa"/>
            <w:gridSpan w:val="2"/>
            <w:vAlign w:val="center"/>
          </w:tcPr>
          <w:p w14:paraId="2FAB24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供应商</w:t>
            </w:r>
            <w:r>
              <w:rPr>
                <w:rFonts w:hint="eastAsia" w:ascii="宋体" w:hAnsi="宋体" w:eastAsia="宋体" w:cs="宋体"/>
                <w:color w:val="auto"/>
                <w:sz w:val="24"/>
                <w:szCs w:val="24"/>
                <w:highlight w:val="none"/>
              </w:rPr>
              <w:t>资格条件</w:t>
            </w:r>
          </w:p>
        </w:tc>
        <w:tc>
          <w:tcPr>
            <w:tcW w:w="5141" w:type="dxa"/>
            <w:vAlign w:val="center"/>
          </w:tcPr>
          <w:p w14:paraId="275E1C92">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供应商资格条件</w:t>
            </w:r>
          </w:p>
          <w:p w14:paraId="5A1586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（1）供应商必须是在中华人民共和国境内注册登记的法人、其他组织或者自然人，且应当符合《政府采购法》第二十二条第一款的规定。</w:t>
            </w:r>
          </w:p>
          <w:p w14:paraId="19D1FDC3">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（2）单位负责人为同一人或者存在直接控股、管理关系的不同供应商，不得参加同一合同项下的政府采购活动。</w:t>
            </w:r>
          </w:p>
          <w:p w14:paraId="46008DAF">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（3）为本采购项目提供整体设计、规范编制或者项目管理、监理、检测等服务的，不得再参加此项目的其他采购活动。</w:t>
            </w:r>
          </w:p>
          <w:p w14:paraId="3CBF7B8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（4）列入失信被执行人、重大税收违法失信主体名单、政府采购严重违法失信行为记录名单的，拒绝其参与政府采购活动。</w:t>
            </w:r>
          </w:p>
          <w:p w14:paraId="0164A40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w:t>
            </w:r>
          </w:p>
          <w:p w14:paraId="4ED2AFB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岳阳广电2026年度新闻宣传服务项目</w:t>
            </w:r>
            <w:r>
              <w:rPr>
                <w:rFonts w:hint="eastAsia" w:ascii="宋体" w:hAnsi="宋体" w:eastAsia="宋体" w:cs="宋体"/>
                <w:color w:val="auto"/>
                <w:sz w:val="24"/>
                <w:szCs w:val="24"/>
                <w:highlight w:val="none"/>
                <w:lang w:val="en-US" w:eastAsia="zh-CN"/>
              </w:rPr>
              <w:t xml:space="preserve">    </w:t>
            </w:r>
          </w:p>
          <w:p w14:paraId="0897276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52"/>
            </w:r>
            <w:r>
              <w:rPr>
                <w:rFonts w:hint="eastAsia" w:ascii="宋体" w:hAnsi="宋体" w:eastAsia="宋体" w:cs="宋体"/>
                <w:color w:val="auto"/>
                <w:sz w:val="24"/>
                <w:szCs w:val="24"/>
                <w:highlight w:val="none"/>
                <w:lang w:val="en-US" w:eastAsia="zh-CN"/>
              </w:rPr>
              <w:t>专门面向中小企业（含监狱及福利性单位）</w:t>
            </w:r>
          </w:p>
          <w:p w14:paraId="203258C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3、供应商特定资格条件：</w:t>
            </w:r>
          </w:p>
          <w:p w14:paraId="1E813F55">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岳阳广电2026年度新闻宣传服务项目</w:t>
            </w:r>
            <w:r>
              <w:rPr>
                <w:rFonts w:hint="eastAsia" w:ascii="宋体" w:hAnsi="宋体" w:eastAsia="宋体" w:cs="宋体"/>
                <w:color w:val="auto"/>
                <w:sz w:val="24"/>
                <w:szCs w:val="24"/>
                <w:highlight w:val="none"/>
                <w:lang w:val="en-US" w:eastAsia="zh-CN"/>
              </w:rPr>
              <w:t xml:space="preserve">    </w:t>
            </w:r>
          </w:p>
          <w:p w14:paraId="6AC71338">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特定资格条件：    </w:t>
            </w:r>
          </w:p>
          <w:p w14:paraId="68B04120">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本项目专门面向中小企业采购，中小企业划分标准所属行业为：其他未列明行业 。中小企业参加投标必须提供《中小企业声明函》，否则视为无效投标。（如投标人提供的《中小企业声明函》内容不实的，属于提供虚假材料谋取成交，依照《中华人民共和国政府采购法》等国家有关规定追究相应责任），格式见财政部工业和信息化部关于印发《政府采购促进中小企业发展管理办法》的通知财库【2020】46号文。</w:t>
            </w:r>
          </w:p>
          <w:p w14:paraId="78D1DB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70289829">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定条件的供应商凭《湖南省政府采购供应商资格承诺函》格式详见（湘财购【2022】17号文）参与政府采购活动，也可通过在金融机构办理电子增信取得对应信用星级参与政府采购活动，无需提供财政状况、缴纳税收和社会保障资金等资格证明材料。经采购人或监管部门查实，提供虚假承诺的供应商将以虚假资料谋取中标（成交）的违法行为，被列入不良记录名单，采购人有权取消其中标（成交）资格。</w:t>
            </w:r>
          </w:p>
          <w:p w14:paraId="72717C49">
            <w:pPr>
              <w:adjustRightInd w:val="0"/>
              <w:snapToGrid w:val="0"/>
              <w:spacing w:line="360" w:lineRule="auto"/>
              <w:jc w:val="left"/>
              <w:rPr>
                <w:rFonts w:hint="eastAsia" w:ascii="宋体" w:hAnsi="宋体" w:eastAsia="宋体" w:cs="宋体"/>
                <w:color w:val="auto"/>
                <w:sz w:val="24"/>
                <w:szCs w:val="24"/>
                <w:highlight w:val="none"/>
                <w:lang w:val="en-US" w:eastAsia="zh-CN"/>
              </w:rPr>
            </w:pPr>
          </w:p>
        </w:tc>
      </w:tr>
      <w:tr w14:paraId="61753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7" w:hRule="atLeast"/>
          <w:jc w:val="center"/>
        </w:trPr>
        <w:tc>
          <w:tcPr>
            <w:tcW w:w="2015" w:type="dxa"/>
            <w:vAlign w:val="center"/>
          </w:tcPr>
          <w:p w14:paraId="0F24A38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第一章第5.1项</w:t>
            </w:r>
          </w:p>
        </w:tc>
        <w:tc>
          <w:tcPr>
            <w:tcW w:w="1822" w:type="dxa"/>
            <w:gridSpan w:val="2"/>
            <w:vAlign w:val="center"/>
          </w:tcPr>
          <w:p w14:paraId="2875D27F">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采购进口产品</w:t>
            </w:r>
          </w:p>
        </w:tc>
        <w:tc>
          <w:tcPr>
            <w:tcW w:w="5141" w:type="dxa"/>
            <w:vAlign w:val="center"/>
          </w:tcPr>
          <w:p w14:paraId="18F4CC35">
            <w:pPr>
              <w:adjustRightInd w:val="0"/>
              <w:snapToGrid w:val="0"/>
              <w:spacing w:line="360" w:lineRule="auto"/>
              <w:jc w:val="left"/>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本项目拒绝进口产品参加</w:t>
            </w:r>
          </w:p>
        </w:tc>
      </w:tr>
      <w:tr w14:paraId="208C5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6D241D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三、响应文件的编写</w:t>
            </w:r>
          </w:p>
        </w:tc>
      </w:tr>
      <w:tr w14:paraId="0800C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0C5CEA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685496C6">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采购项目预算</w:t>
            </w:r>
          </w:p>
        </w:tc>
        <w:tc>
          <w:tcPr>
            <w:tcW w:w="5141" w:type="dxa"/>
            <w:vAlign w:val="center"/>
          </w:tcPr>
          <w:p w14:paraId="11D97F0E">
            <w:pPr>
              <w:spacing w:line="312" w:lineRule="auto"/>
              <w:jc w:val="left"/>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1095192.00</w:t>
            </w:r>
            <w:r>
              <w:rPr>
                <w:rFonts w:hint="eastAsia" w:ascii="宋体" w:hAnsi="宋体" w:eastAsia="宋体" w:cs="宋体"/>
                <w:color w:val="auto"/>
                <w:sz w:val="24"/>
                <w:szCs w:val="24"/>
                <w:highlight w:val="none"/>
                <w:lang w:val="en-US" w:eastAsia="zh-CN"/>
              </w:rPr>
              <w:t>元</w:t>
            </w:r>
            <w:r>
              <w:rPr>
                <w:rFonts w:hint="eastAsia" w:ascii="宋体" w:hAnsi="宋体" w:cs="宋体"/>
                <w:color w:val="auto"/>
                <w:sz w:val="24"/>
                <w:szCs w:val="24"/>
                <w:highlight w:val="none"/>
                <w:lang w:val="en-US" w:eastAsia="zh-CN"/>
              </w:rPr>
              <w:t>，最高限价为：1095192.00</w:t>
            </w:r>
            <w:r>
              <w:rPr>
                <w:rFonts w:hint="eastAsia" w:ascii="宋体" w:hAnsi="宋体" w:eastAsia="宋体" w:cs="宋体"/>
                <w:color w:val="auto"/>
                <w:sz w:val="24"/>
                <w:szCs w:val="24"/>
                <w:highlight w:val="none"/>
                <w:lang w:val="en-US" w:eastAsia="zh-CN"/>
              </w:rPr>
              <w:t>元</w:t>
            </w:r>
          </w:p>
        </w:tc>
      </w:tr>
      <w:tr w14:paraId="6E4B3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25DFE9E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lang w:val="en-US" w:eastAsia="zh-CN"/>
              </w:rPr>
              <w:t>11.3</w:t>
            </w:r>
            <w:r>
              <w:rPr>
                <w:rFonts w:hint="eastAsia" w:ascii="宋体" w:hAnsi="宋体" w:eastAsia="宋体" w:cs="宋体"/>
                <w:color w:val="auto"/>
                <w:sz w:val="24"/>
                <w:szCs w:val="24"/>
                <w:highlight w:val="none"/>
              </w:rPr>
              <w:t>项</w:t>
            </w:r>
          </w:p>
        </w:tc>
        <w:tc>
          <w:tcPr>
            <w:tcW w:w="1766" w:type="dxa"/>
            <w:vAlign w:val="center"/>
          </w:tcPr>
          <w:p w14:paraId="352AA0C0">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非制造商的证明文件</w:t>
            </w:r>
          </w:p>
        </w:tc>
        <w:tc>
          <w:tcPr>
            <w:tcW w:w="5141" w:type="dxa"/>
            <w:vAlign w:val="center"/>
          </w:tcPr>
          <w:p w14:paraId="5811D0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34DED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20D9CE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2BFB5D77">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样品提供的规定</w:t>
            </w:r>
          </w:p>
        </w:tc>
        <w:tc>
          <w:tcPr>
            <w:tcW w:w="5141" w:type="dxa"/>
            <w:vAlign w:val="center"/>
          </w:tcPr>
          <w:p w14:paraId="1D0DF6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12F84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4" w:hRule="atLeast"/>
          <w:jc w:val="center"/>
        </w:trPr>
        <w:tc>
          <w:tcPr>
            <w:tcW w:w="2071" w:type="dxa"/>
            <w:gridSpan w:val="2"/>
            <w:vMerge w:val="restart"/>
            <w:vAlign w:val="center"/>
          </w:tcPr>
          <w:p w14:paraId="0AF656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第一章第12.1项</w:t>
            </w:r>
          </w:p>
        </w:tc>
        <w:tc>
          <w:tcPr>
            <w:tcW w:w="1766" w:type="dxa"/>
            <w:vAlign w:val="center"/>
          </w:tcPr>
          <w:p w14:paraId="1CC7AA54">
            <w:pPr>
              <w:adjustRightInd w:val="0"/>
              <w:snapToGrid w:val="0"/>
              <w:spacing w:line="360" w:lineRule="auto"/>
              <w:ind w:left="-610" w:leftChars="-254" w:firstLine="609" w:firstLineChars="2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保证金</w:t>
            </w:r>
          </w:p>
        </w:tc>
        <w:tc>
          <w:tcPr>
            <w:tcW w:w="5141" w:type="dxa"/>
            <w:vAlign w:val="center"/>
          </w:tcPr>
          <w:p w14:paraId="4AD4F669">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不要求提供</w:t>
            </w:r>
          </w:p>
        </w:tc>
      </w:tr>
      <w:tr w14:paraId="31E0F1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12B9986D">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24244A0C">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响应文件有效期</w:t>
            </w:r>
          </w:p>
        </w:tc>
        <w:tc>
          <w:tcPr>
            <w:tcW w:w="5141" w:type="dxa"/>
            <w:vAlign w:val="center"/>
          </w:tcPr>
          <w:p w14:paraId="0407C304">
            <w:pPr>
              <w:adjustRightInd w:val="0"/>
              <w:snapToGrid w:val="0"/>
              <w:spacing w:line="360" w:lineRule="auto"/>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90</w:t>
            </w:r>
            <w:r>
              <w:rPr>
                <w:rFonts w:hint="eastAsia" w:ascii="宋体" w:hAnsi="宋体" w:eastAsia="宋体" w:cs="宋体"/>
                <w:bCs/>
                <w:color w:val="auto"/>
                <w:sz w:val="24"/>
                <w:szCs w:val="24"/>
                <w:highlight w:val="none"/>
              </w:rPr>
              <w:t>日历天</w:t>
            </w:r>
          </w:p>
        </w:tc>
      </w:tr>
      <w:tr w14:paraId="2962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570C6DC1">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3C46200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递交响应文件截止期时间</w:t>
            </w:r>
          </w:p>
        </w:tc>
        <w:tc>
          <w:tcPr>
            <w:tcW w:w="5141" w:type="dxa"/>
            <w:vAlign w:val="center"/>
          </w:tcPr>
          <w:p w14:paraId="71E55C69">
            <w:pPr>
              <w:adjustRightInd w:val="0"/>
              <w:snapToGrid w:val="0"/>
              <w:spacing w:line="360" w:lineRule="auto"/>
              <w:jc w:val="left"/>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lang w:eastAsia="zh-CN"/>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（北京时间）</w:t>
            </w:r>
          </w:p>
        </w:tc>
      </w:tr>
      <w:tr w14:paraId="360DA6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10D57AA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第一章第14.1项</w:t>
            </w:r>
          </w:p>
        </w:tc>
        <w:tc>
          <w:tcPr>
            <w:tcW w:w="1766" w:type="dxa"/>
            <w:vAlign w:val="center"/>
          </w:tcPr>
          <w:p w14:paraId="74ACAFD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响应</w:t>
            </w:r>
            <w:r>
              <w:rPr>
                <w:rFonts w:hint="eastAsia" w:ascii="宋体" w:hAnsi="宋体" w:eastAsia="宋体" w:cs="宋体"/>
                <w:color w:val="auto"/>
                <w:sz w:val="24"/>
                <w:szCs w:val="24"/>
                <w:highlight w:val="none"/>
              </w:rPr>
              <w:t>文件副本份数</w:t>
            </w:r>
          </w:p>
        </w:tc>
        <w:tc>
          <w:tcPr>
            <w:tcW w:w="5141" w:type="dxa"/>
            <w:vAlign w:val="center"/>
          </w:tcPr>
          <w:p w14:paraId="1FEB509A">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正本一份，副本二份，电子档U盘一份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必须为正本已签字盖章的扫描件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tc>
      </w:tr>
      <w:tr w14:paraId="6A05B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2283C2E3">
            <w:pPr>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四、响应文件的递交</w:t>
            </w:r>
          </w:p>
        </w:tc>
      </w:tr>
      <w:tr w14:paraId="3C1D5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C993C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第一章第17.1项</w:t>
            </w:r>
          </w:p>
        </w:tc>
        <w:tc>
          <w:tcPr>
            <w:tcW w:w="1766" w:type="dxa"/>
            <w:vAlign w:val="center"/>
          </w:tcPr>
          <w:p w14:paraId="7D4660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响应文件的递交地点</w:t>
            </w:r>
          </w:p>
        </w:tc>
        <w:tc>
          <w:tcPr>
            <w:tcW w:w="5141" w:type="dxa"/>
            <w:vAlign w:val="center"/>
          </w:tcPr>
          <w:p w14:paraId="5B6E0BB9">
            <w:pPr>
              <w:adjustRightInd w:val="0"/>
              <w:snapToGrid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湖南兴业工程项目管理有限公司（岳阳市岳阳楼区屈原路1号中富航集团5号楼二楼5202）</w:t>
            </w:r>
          </w:p>
        </w:tc>
      </w:tr>
      <w:tr w14:paraId="59F20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3" w:hRule="atLeast"/>
          <w:jc w:val="center"/>
        </w:trPr>
        <w:tc>
          <w:tcPr>
            <w:tcW w:w="8978" w:type="dxa"/>
            <w:gridSpan w:val="4"/>
            <w:vAlign w:val="center"/>
          </w:tcPr>
          <w:p w14:paraId="2AD6C124">
            <w:pPr>
              <w:adjustRightInd w:val="0"/>
              <w:snapToGrid w:val="0"/>
              <w:spacing w:line="3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政府采购政策</w:t>
            </w:r>
          </w:p>
        </w:tc>
      </w:tr>
      <w:tr w14:paraId="7B945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2015" w:type="dxa"/>
            <w:vMerge w:val="restart"/>
            <w:vAlign w:val="center"/>
          </w:tcPr>
          <w:p w14:paraId="5968A3FF">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.2（1）项</w:t>
            </w:r>
          </w:p>
        </w:tc>
        <w:tc>
          <w:tcPr>
            <w:tcW w:w="1822" w:type="dxa"/>
            <w:gridSpan w:val="2"/>
            <w:tcBorders>
              <w:bottom w:val="single" w:color="auto" w:sz="4" w:space="0"/>
            </w:tcBorders>
            <w:vAlign w:val="center"/>
          </w:tcPr>
          <w:p w14:paraId="36630D6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节能产品的价格折扣比例</w:t>
            </w:r>
          </w:p>
        </w:tc>
        <w:tc>
          <w:tcPr>
            <w:tcW w:w="5141" w:type="dxa"/>
            <w:tcBorders>
              <w:bottom w:val="single" w:color="auto" w:sz="4" w:space="0"/>
            </w:tcBorders>
            <w:vAlign w:val="center"/>
          </w:tcPr>
          <w:p w14:paraId="2F7287B6">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position w:val="0"/>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 xml:space="preserve"> 否</w:t>
            </w:r>
          </w:p>
          <w:p w14:paraId="24055FEE">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是，采购《节能产品政府采购清单》(第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期) 内的产品。</w:t>
            </w:r>
          </w:p>
        </w:tc>
      </w:tr>
      <w:tr w14:paraId="5D0B89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81" w:hRule="atLeast"/>
          <w:jc w:val="center"/>
        </w:trPr>
        <w:tc>
          <w:tcPr>
            <w:tcW w:w="2015" w:type="dxa"/>
            <w:vMerge w:val="continue"/>
            <w:vAlign w:val="center"/>
          </w:tcPr>
          <w:p w14:paraId="4C94889B">
            <w:pPr>
              <w:adjustRightInd w:val="0"/>
              <w:snapToGrid w:val="0"/>
              <w:spacing w:line="300" w:lineRule="exact"/>
              <w:jc w:val="center"/>
              <w:rPr>
                <w:rFonts w:hint="eastAsia" w:ascii="宋体" w:hAnsi="宋体" w:eastAsia="宋体" w:cs="宋体"/>
                <w:color w:val="auto"/>
                <w:sz w:val="24"/>
                <w:szCs w:val="24"/>
                <w:highlight w:val="none"/>
              </w:rPr>
            </w:pPr>
          </w:p>
        </w:tc>
        <w:tc>
          <w:tcPr>
            <w:tcW w:w="1822" w:type="dxa"/>
            <w:gridSpan w:val="2"/>
            <w:tcBorders>
              <w:top w:val="single" w:color="auto" w:sz="4" w:space="0"/>
            </w:tcBorders>
            <w:vAlign w:val="center"/>
          </w:tcPr>
          <w:p w14:paraId="4863AE0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环境标志产品的价格折扣比例</w:t>
            </w:r>
          </w:p>
        </w:tc>
        <w:tc>
          <w:tcPr>
            <w:tcW w:w="5141" w:type="dxa"/>
            <w:tcBorders>
              <w:top w:val="single" w:color="auto" w:sz="4" w:space="0"/>
            </w:tcBorders>
            <w:vAlign w:val="center"/>
          </w:tcPr>
          <w:p w14:paraId="2C91ACE5">
            <w:pPr>
              <w:adjustRightInd w:val="0"/>
              <w:snapToGrid w:val="0"/>
              <w:spacing w:line="3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政府采购优先采购环境标志产品：采购产品为《环境标志产品政府采购清单》有效期内的：在采用竞争性谈判时，应给予5%-10%的价格扣除，本项目具体扣除比例为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r>
      <w:tr w14:paraId="55D00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45" w:hRule="atLeast"/>
          <w:jc w:val="center"/>
        </w:trPr>
        <w:tc>
          <w:tcPr>
            <w:tcW w:w="2015" w:type="dxa"/>
            <w:vAlign w:val="center"/>
          </w:tcPr>
          <w:p w14:paraId="70355A5C">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.2（2）项</w:t>
            </w:r>
          </w:p>
        </w:tc>
        <w:tc>
          <w:tcPr>
            <w:tcW w:w="1822" w:type="dxa"/>
            <w:gridSpan w:val="2"/>
            <w:vAlign w:val="center"/>
          </w:tcPr>
          <w:p w14:paraId="1173EEB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两型产品的价格折扣比例</w:t>
            </w:r>
          </w:p>
        </w:tc>
        <w:tc>
          <w:tcPr>
            <w:tcW w:w="5141" w:type="dxa"/>
            <w:vAlign w:val="center"/>
          </w:tcPr>
          <w:p w14:paraId="25CFD40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根据湖南省财政厅关于废止相关规范性文件的通知（湘财购【2023】32号文的规定，两型产品优惠政策已废止）</w:t>
            </w:r>
            <w:r>
              <w:rPr>
                <w:rFonts w:hint="eastAsia" w:ascii="宋体" w:hAnsi="宋体" w:cs="宋体"/>
                <w:color w:val="auto"/>
                <w:sz w:val="24"/>
                <w:szCs w:val="24"/>
                <w:highlight w:val="none"/>
              </w:rPr>
              <w:t>。</w:t>
            </w:r>
          </w:p>
        </w:tc>
      </w:tr>
      <w:tr w14:paraId="7193F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72" w:hRule="atLeast"/>
          <w:jc w:val="center"/>
        </w:trPr>
        <w:tc>
          <w:tcPr>
            <w:tcW w:w="2015" w:type="dxa"/>
            <w:vAlign w:val="center"/>
          </w:tcPr>
          <w:p w14:paraId="0A8041E7">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.3（1）项</w:t>
            </w:r>
          </w:p>
        </w:tc>
        <w:tc>
          <w:tcPr>
            <w:tcW w:w="1822" w:type="dxa"/>
            <w:gridSpan w:val="2"/>
            <w:vAlign w:val="center"/>
          </w:tcPr>
          <w:p w14:paraId="5D62EFA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小型、微型企业的价格折扣比例</w:t>
            </w:r>
          </w:p>
        </w:tc>
        <w:tc>
          <w:tcPr>
            <w:tcW w:w="5141" w:type="dxa"/>
            <w:vAlign w:val="center"/>
          </w:tcPr>
          <w:p w14:paraId="37525BF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b/>
                <w:bCs/>
                <w:color w:val="auto"/>
                <w:sz w:val="24"/>
                <w:szCs w:val="24"/>
                <w:highlight w:val="none"/>
              </w:rPr>
              <w:t>本项目专门面向中小企业采购，价格不再进行优惠扣除。</w:t>
            </w:r>
          </w:p>
          <w:p w14:paraId="3EB5A917">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w:t>
            </w:r>
            <w:r>
              <w:rPr>
                <w:rFonts w:hint="eastAsia" w:ascii="宋体" w:hAnsi="宋体" w:eastAsia="宋体" w:cs="宋体"/>
                <w:bCs/>
                <w:color w:val="auto"/>
                <w:kern w:val="0"/>
                <w:sz w:val="24"/>
                <w:szCs w:val="24"/>
                <w:highlight w:val="none"/>
              </w:rPr>
              <w:t>支持</w:t>
            </w:r>
            <w:r>
              <w:rPr>
                <w:rFonts w:hint="eastAsia" w:ascii="宋体" w:hAnsi="宋体" w:eastAsia="宋体" w:cs="宋体"/>
                <w:color w:val="auto"/>
                <w:sz w:val="24"/>
                <w:szCs w:val="24"/>
                <w:highlight w:val="none"/>
              </w:rPr>
              <w:t>中小企业发展：用扣除后的价格参与评审</w:t>
            </w:r>
          </w:p>
          <w:p w14:paraId="6096AC3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（1）给予小型和微型企业产品的价格给予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2D24662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（2）给予联合体</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%的价格扣除，用扣除后的价格参与评审，本项目具体扣除比例为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5E093541">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（3）给予中型企业产品的价格给予3%-5%的扣除，用扣除后的价格参与评审，本项目具体扣除比例为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tc>
      </w:tr>
      <w:tr w14:paraId="4374A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5BC3745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.3（2）项</w:t>
            </w:r>
          </w:p>
        </w:tc>
        <w:tc>
          <w:tcPr>
            <w:tcW w:w="1822" w:type="dxa"/>
            <w:gridSpan w:val="2"/>
            <w:vAlign w:val="center"/>
          </w:tcPr>
          <w:p w14:paraId="7ADC3E5F">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小型、微型企业参加联合体的价格折扣比例</w:t>
            </w:r>
          </w:p>
        </w:tc>
        <w:tc>
          <w:tcPr>
            <w:tcW w:w="5141" w:type="dxa"/>
            <w:vAlign w:val="center"/>
          </w:tcPr>
          <w:p w14:paraId="6E5D231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本次采购不接受联合体形式。</w:t>
            </w:r>
          </w:p>
        </w:tc>
      </w:tr>
      <w:tr w14:paraId="36B01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602F8374">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.6（4）项</w:t>
            </w:r>
          </w:p>
        </w:tc>
        <w:tc>
          <w:tcPr>
            <w:tcW w:w="1822" w:type="dxa"/>
            <w:gridSpan w:val="2"/>
            <w:vAlign w:val="center"/>
          </w:tcPr>
          <w:p w14:paraId="5F3B4BDA">
            <w:pPr>
              <w:adjustRightInd w:val="0"/>
              <w:snapToGrid w:val="0"/>
              <w:spacing w:beforeLines="5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w:t>
            </w:r>
          </w:p>
        </w:tc>
        <w:tc>
          <w:tcPr>
            <w:tcW w:w="5141" w:type="dxa"/>
            <w:vAlign w:val="center"/>
          </w:tcPr>
          <w:p w14:paraId="36D3718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按《关于政府采购支持监狱企业发展有关问题的通知》(财库〔2014〕68号)文件规定提供证明文件（复印件）。</w:t>
            </w:r>
          </w:p>
        </w:tc>
      </w:tr>
      <w:tr w14:paraId="35E526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8" w:hRule="atLeast"/>
          <w:jc w:val="center"/>
        </w:trPr>
        <w:tc>
          <w:tcPr>
            <w:tcW w:w="2015" w:type="dxa"/>
            <w:vAlign w:val="center"/>
          </w:tcPr>
          <w:p w14:paraId="06CEB7D5">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.6（5）项</w:t>
            </w:r>
          </w:p>
        </w:tc>
        <w:tc>
          <w:tcPr>
            <w:tcW w:w="1822" w:type="dxa"/>
            <w:gridSpan w:val="2"/>
            <w:vAlign w:val="center"/>
          </w:tcPr>
          <w:p w14:paraId="63F08964">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w:t>
            </w:r>
          </w:p>
        </w:tc>
        <w:tc>
          <w:tcPr>
            <w:tcW w:w="5141" w:type="dxa"/>
            <w:vAlign w:val="center"/>
          </w:tcPr>
          <w:p w14:paraId="4A56B5B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按《关于促进残疾人就业政府采购政策的通知》(财库〔2017〕141号)文件规定提供《残疾人福利性单位声明函》。</w:t>
            </w:r>
          </w:p>
        </w:tc>
      </w:tr>
      <w:tr w14:paraId="29FF8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2015" w:type="dxa"/>
            <w:vAlign w:val="center"/>
          </w:tcPr>
          <w:p w14:paraId="7D2942F6">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.7款</w:t>
            </w:r>
          </w:p>
        </w:tc>
        <w:tc>
          <w:tcPr>
            <w:tcW w:w="1822" w:type="dxa"/>
            <w:gridSpan w:val="2"/>
            <w:vAlign w:val="center"/>
          </w:tcPr>
          <w:p w14:paraId="4DABE23A">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w:t>
            </w:r>
          </w:p>
        </w:tc>
        <w:tc>
          <w:tcPr>
            <w:tcW w:w="5141" w:type="dxa"/>
            <w:vAlign w:val="center"/>
          </w:tcPr>
          <w:p w14:paraId="43F1117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本采购项目拒绝进口产品</w:t>
            </w:r>
          </w:p>
        </w:tc>
      </w:tr>
      <w:tr w14:paraId="1A052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ECA92C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六、成交结果信息公布与供应商质疑</w:t>
            </w:r>
          </w:p>
        </w:tc>
      </w:tr>
      <w:tr w14:paraId="58D169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2071" w:type="dxa"/>
            <w:gridSpan w:val="2"/>
            <w:vAlign w:val="center"/>
          </w:tcPr>
          <w:p w14:paraId="62BB8D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第一章第25.1项</w:t>
            </w:r>
          </w:p>
        </w:tc>
        <w:tc>
          <w:tcPr>
            <w:tcW w:w="1766" w:type="dxa"/>
            <w:vAlign w:val="center"/>
          </w:tcPr>
          <w:p w14:paraId="5F18589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财政部门指定的媒体</w:t>
            </w:r>
          </w:p>
        </w:tc>
        <w:tc>
          <w:tcPr>
            <w:tcW w:w="5141" w:type="dxa"/>
            <w:vAlign w:val="center"/>
          </w:tcPr>
          <w:p w14:paraId="4A2628F9">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中国湖南政府采购网</w:t>
            </w:r>
          </w:p>
          <w:p w14:paraId="21ABDE21">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http://www.ccgp-hunan.gov.cn</w:t>
            </w:r>
          </w:p>
        </w:tc>
      </w:tr>
      <w:tr w14:paraId="40833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600E4B2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第一章第27.3项</w:t>
            </w:r>
          </w:p>
        </w:tc>
        <w:tc>
          <w:tcPr>
            <w:tcW w:w="1766" w:type="dxa"/>
            <w:vAlign w:val="center"/>
          </w:tcPr>
          <w:p w14:paraId="048C0BC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5141" w:type="dxa"/>
            <w:vAlign w:val="center"/>
          </w:tcPr>
          <w:p w14:paraId="27ADAC4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不要求提供</w:t>
            </w:r>
          </w:p>
        </w:tc>
      </w:tr>
      <w:tr w14:paraId="1E725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0C5CAB6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.1项</w:t>
            </w:r>
          </w:p>
        </w:tc>
        <w:tc>
          <w:tcPr>
            <w:tcW w:w="1766" w:type="dxa"/>
            <w:vAlign w:val="center"/>
          </w:tcPr>
          <w:p w14:paraId="719692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5141" w:type="dxa"/>
            <w:vAlign w:val="center"/>
          </w:tcPr>
          <w:p w14:paraId="74825616">
            <w:pPr>
              <w:adjustRightInd w:val="0"/>
              <w:snapToGrid w:val="0"/>
              <w:spacing w:line="360" w:lineRule="auto"/>
              <w:jc w:val="left"/>
              <w:rPr>
                <w:rFonts w:hint="default" w:ascii="宋体" w:hAnsi="宋体" w:eastAsia="宋体" w:cs="宋体"/>
                <w:color w:val="auto"/>
                <w:sz w:val="24"/>
                <w:szCs w:val="24"/>
                <w:highlight w:val="none"/>
                <w:u w:val="single"/>
                <w:lang w:val="en-US"/>
              </w:rPr>
            </w:pPr>
            <w:r>
              <w:rPr>
                <w:rFonts w:hint="eastAsia" w:ascii="宋体" w:hAnsi="宋体" w:eastAsia="宋体" w:cs="宋体"/>
                <w:bCs/>
                <w:color w:val="auto"/>
                <w:kern w:val="2"/>
                <w:sz w:val="24"/>
                <w:szCs w:val="24"/>
                <w:highlight w:val="none"/>
                <w:lang w:val="en-US" w:eastAsia="zh-CN" w:bidi="ar-SA"/>
              </w:rPr>
              <w:t>本项目招标代理服务费收费为</w:t>
            </w:r>
            <w:r>
              <w:rPr>
                <w:rFonts w:hint="eastAsia" w:ascii="宋体" w:hAnsi="宋体" w:cs="宋体"/>
                <w:bCs/>
                <w:color w:val="auto"/>
                <w:kern w:val="2"/>
                <w:sz w:val="24"/>
                <w:szCs w:val="24"/>
                <w:highlight w:val="none"/>
                <w:lang w:val="en-US" w:eastAsia="zh-CN" w:bidi="ar-SA"/>
              </w:rPr>
              <w:t>15700</w:t>
            </w:r>
            <w:r>
              <w:rPr>
                <w:rFonts w:hint="eastAsia" w:ascii="宋体" w:hAnsi="宋体" w:eastAsia="宋体" w:cs="宋体"/>
                <w:bCs/>
                <w:color w:val="auto"/>
                <w:kern w:val="2"/>
                <w:sz w:val="24"/>
                <w:szCs w:val="24"/>
                <w:highlight w:val="none"/>
                <w:lang w:val="en-US" w:eastAsia="zh-CN" w:bidi="ar-SA"/>
              </w:rPr>
              <w:t>元。</w:t>
            </w:r>
          </w:p>
        </w:tc>
      </w:tr>
      <w:tr w14:paraId="14645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9" w:hRule="atLeast"/>
          <w:jc w:val="center"/>
        </w:trPr>
        <w:tc>
          <w:tcPr>
            <w:tcW w:w="2071" w:type="dxa"/>
            <w:gridSpan w:val="2"/>
            <w:vAlign w:val="center"/>
          </w:tcPr>
          <w:p w14:paraId="5F4B6DF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.1项</w:t>
            </w:r>
          </w:p>
        </w:tc>
        <w:tc>
          <w:tcPr>
            <w:tcW w:w="1766" w:type="dxa"/>
            <w:vAlign w:val="center"/>
          </w:tcPr>
          <w:p w14:paraId="54E5560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其他规定</w:t>
            </w:r>
          </w:p>
        </w:tc>
        <w:tc>
          <w:tcPr>
            <w:tcW w:w="5141" w:type="dxa"/>
            <w:vAlign w:val="center"/>
          </w:tcPr>
          <w:p w14:paraId="188E3E8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1、有融资需求的，可登陆中国湖南政</w:t>
            </w:r>
            <w:bookmarkStart w:id="37" w:name="_GoBack"/>
            <w:bookmarkEnd w:id="37"/>
            <w:r>
              <w:rPr>
                <w:rFonts w:hint="eastAsia" w:ascii="宋体" w:hAnsi="宋体" w:eastAsia="宋体" w:cs="宋体"/>
                <w:color w:val="auto"/>
                <w:sz w:val="24"/>
                <w:szCs w:val="24"/>
                <w:highlight w:val="none"/>
              </w:rPr>
              <w:t>府采购网办事指南专栏中相关业务简介。</w:t>
            </w:r>
          </w:p>
          <w:p w14:paraId="7567491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2、有投标担保、履约担保需求的，可登陆中国湖南政府采购网办事指南专栏中相关业务简介。</w:t>
            </w:r>
          </w:p>
        </w:tc>
      </w:tr>
    </w:tbl>
    <w:p w14:paraId="6B4F46E2">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pPr>
    </w:p>
    <w:p w14:paraId="0C5372F4">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sectPr>
          <w:pgSz w:w="11906" w:h="16838"/>
          <w:pgMar w:top="1531" w:right="1531" w:bottom="1531" w:left="1531" w:header="851" w:footer="992" w:gutter="0"/>
          <w:pgNumType w:fmt="decimal"/>
          <w:cols w:space="720" w:num="1"/>
          <w:docGrid w:type="lines" w:linePitch="312" w:charSpace="0"/>
        </w:sectPr>
      </w:pPr>
    </w:p>
    <w:p w14:paraId="72FC810D">
      <w:pPr>
        <w:bidi w:val="0"/>
        <w:rPr>
          <w:b/>
          <w:bCs/>
        </w:rPr>
      </w:pPr>
      <w:r>
        <w:rPr>
          <w:rFonts w:hint="eastAsia"/>
          <w:b/>
          <w:bCs/>
        </w:rPr>
        <w:t>附页1</w:t>
      </w:r>
    </w:p>
    <w:p w14:paraId="53368BE3">
      <w:pPr>
        <w:bidi w:val="0"/>
        <w:ind w:firstLine="1928" w:firstLineChars="800"/>
        <w:rPr>
          <w:rFonts w:hint="eastAsia"/>
          <w:b/>
          <w:bCs/>
        </w:rPr>
      </w:pPr>
      <w:bookmarkStart w:id="0" w:name="_Toc13596"/>
      <w:bookmarkStart w:id="1" w:name="_Toc11352"/>
      <w:r>
        <w:rPr>
          <w:rFonts w:hint="eastAsia"/>
          <w:b/>
          <w:bCs/>
        </w:rPr>
        <w:t>岳阳市政府采购合同融资合作银行及联系人名单</w:t>
      </w:r>
    </w:p>
    <w:bookmarkEnd w:id="0"/>
    <w:bookmarkEnd w:id="1"/>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292"/>
        <w:gridCol w:w="803"/>
        <w:gridCol w:w="2750"/>
        <w:gridCol w:w="2215"/>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农业</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普惠</w:t>
            </w:r>
            <w:r>
              <w:rPr>
                <w:rFonts w:hint="eastAsia" w:ascii="宋体" w:hAnsi="宋体" w:eastAsia="宋体" w:cs="宋体"/>
                <w:sz w:val="18"/>
                <w:szCs w:val="18"/>
                <w:highlight w:val="none"/>
                <w:lang w:val="en-US" w:eastAsia="zh-CN"/>
              </w:rPr>
              <w:t>部</w:t>
            </w:r>
            <w:r>
              <w:rPr>
                <w:rFonts w:hint="eastAsia" w:ascii="宋体" w:hAnsi="宋体" w:eastAsia="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r>
              <w:rPr>
                <w:rFonts w:hint="default" w:ascii="宋体" w:hAnsi="宋体" w:eastAsia="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周</w:t>
            </w:r>
            <w:r>
              <w:rPr>
                <w:rFonts w:hint="eastAsia" w:ascii="宋体" w:hAnsi="宋体" w:eastAsia="宋体" w:cs="宋体"/>
                <w:sz w:val="18"/>
                <w:szCs w:val="18"/>
                <w:highlight w:val="none"/>
                <w:lang w:val="en-US" w:eastAsia="zh-CN"/>
              </w:rPr>
              <w:t xml:space="preserve">  </w:t>
            </w:r>
            <w:r>
              <w:rPr>
                <w:rFonts w:hint="default" w:ascii="宋体" w:hAnsi="宋体" w:eastAsia="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中信</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w:t>
            </w:r>
            <w:r>
              <w:rPr>
                <w:rFonts w:hint="default" w:ascii="宋体" w:hAnsi="宋体" w:eastAsia="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陈</w:t>
            </w:r>
            <w:r>
              <w:rPr>
                <w:rFonts w:hint="eastAsia" w:ascii="宋体" w:hAnsi="宋体" w:eastAsia="宋体" w:cs="宋体"/>
                <w:sz w:val="18"/>
                <w:szCs w:val="18"/>
                <w:highlight w:val="none"/>
                <w:lang w:val="en-US" w:eastAsia="zh-CN"/>
              </w:rPr>
              <w:t xml:space="preserve">  </w:t>
            </w:r>
            <w:r>
              <w:rPr>
                <w:rFonts w:hint="eastAsia" w:ascii="宋体" w:hAnsi="宋体" w:eastAsia="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17872007507</w:t>
            </w:r>
          </w:p>
        </w:tc>
      </w:tr>
    </w:tbl>
    <w:p w14:paraId="0C6A66C3">
      <w:pPr>
        <w:bidi w:val="0"/>
        <w:rPr>
          <w:rFonts w:hint="eastAsia" w:ascii="Times New Roman" w:hAnsi="Times New Roman" w:eastAsia="宋体" w:cs="Times New Roman"/>
          <w:b/>
          <w:bCs/>
        </w:rPr>
      </w:pPr>
      <w:bookmarkStart w:id="2" w:name="_Toc119401462"/>
      <w:r>
        <w:rPr>
          <w:rFonts w:hint="eastAsia" w:ascii="Times New Roman" w:hAnsi="Times New Roman" w:eastAsia="宋体" w:cs="Times New Roman"/>
          <w:b/>
          <w:bCs/>
        </w:rPr>
        <w:t>附页2</w:t>
      </w:r>
      <w:bookmarkEnd w:id="2"/>
    </w:p>
    <w:p w14:paraId="344606AD">
      <w:pPr>
        <w:bidi w:val="0"/>
        <w:ind w:firstLine="1928" w:firstLineChars="800"/>
        <w:rPr>
          <w:rFonts w:hint="eastAsia" w:ascii="Times New Roman" w:hAnsi="Times New Roman" w:eastAsia="宋体" w:cs="Times New Roman"/>
          <w:b/>
          <w:bCs/>
        </w:rPr>
      </w:pPr>
      <w:r>
        <w:rPr>
          <w:rFonts w:hint="eastAsia" w:ascii="Times New Roman" w:hAnsi="Times New Roman" w:eastAsia="宋体" w:cs="Times New Roman"/>
          <w:b/>
          <w:bCs/>
        </w:rPr>
        <w:t>岳阳市政府采购信用担保试点工作的信用担保机构名单</w:t>
      </w:r>
    </w:p>
    <w:tbl>
      <w:tblPr>
        <w:tblStyle w:val="14"/>
        <w:tblW w:w="90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73"/>
        <w:gridCol w:w="1067"/>
        <w:gridCol w:w="3739"/>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4273"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67"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739"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49542EC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377E3F7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陈会亮</w:t>
            </w:r>
          </w:p>
        </w:tc>
        <w:tc>
          <w:tcPr>
            <w:tcW w:w="3739" w:type="dxa"/>
            <w:noWrap w:val="0"/>
            <w:vAlign w:val="center"/>
          </w:tcPr>
          <w:p w14:paraId="4548967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3F4E231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0A6C7CD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黎子龙</w:t>
            </w:r>
          </w:p>
        </w:tc>
        <w:tc>
          <w:tcPr>
            <w:tcW w:w="3739" w:type="dxa"/>
            <w:noWrap w:val="0"/>
            <w:vAlign w:val="center"/>
          </w:tcPr>
          <w:p w14:paraId="3C3916E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4273" w:type="dxa"/>
            <w:noWrap w:val="0"/>
            <w:vAlign w:val="center"/>
          </w:tcPr>
          <w:p w14:paraId="13465BA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湖南省农业信用担保有限公司岳阳市分公司</w:t>
            </w:r>
          </w:p>
        </w:tc>
        <w:tc>
          <w:tcPr>
            <w:tcW w:w="1067" w:type="dxa"/>
            <w:noWrap w:val="0"/>
            <w:vAlign w:val="center"/>
          </w:tcPr>
          <w:p w14:paraId="5745578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张  武</w:t>
            </w:r>
          </w:p>
        </w:tc>
        <w:tc>
          <w:tcPr>
            <w:tcW w:w="3739" w:type="dxa"/>
            <w:noWrap w:val="0"/>
            <w:vAlign w:val="center"/>
          </w:tcPr>
          <w:p w14:paraId="1E2553E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0730-5220262/18973170258</w:t>
            </w:r>
          </w:p>
        </w:tc>
      </w:tr>
    </w:tbl>
    <w:p w14:paraId="1C8BF1D8">
      <w:pPr>
        <w:adjustRightInd w:val="0"/>
        <w:snapToGrid w:val="0"/>
        <w:spacing w:line="360" w:lineRule="auto"/>
        <w:rPr>
          <w:rFonts w:ascii="宋体" w:hAnsi="宋体" w:cs="宋体"/>
          <w:b/>
          <w:szCs w:val="21"/>
          <w:highlight w:val="none"/>
        </w:rPr>
        <w:sectPr>
          <w:pgSz w:w="11906" w:h="16838"/>
          <w:pgMar w:top="1440" w:right="1531" w:bottom="76" w:left="1531" w:header="851" w:footer="992" w:gutter="0"/>
          <w:pgNumType w:fmt="decimal"/>
          <w:cols w:space="720" w:num="1"/>
          <w:titlePg/>
          <w:docGrid w:type="lines" w:linePitch="312" w:charSpace="0"/>
        </w:sectPr>
      </w:pPr>
    </w:p>
    <w:p w14:paraId="4467212D">
      <w:pPr>
        <w:adjustRightInd w:val="0"/>
        <w:snapToGrid w:val="0"/>
        <w:spacing w:line="360" w:lineRule="auto"/>
        <w:rPr>
          <w:rFonts w:ascii="宋体" w:hAnsi="宋体" w:eastAsia="宋体" w:cs="宋体"/>
          <w:b/>
          <w:bCs/>
          <w:szCs w:val="21"/>
          <w:highlight w:val="none"/>
        </w:rPr>
      </w:pPr>
      <w:r>
        <w:rPr>
          <w:rFonts w:hint="eastAsia" w:ascii="宋体" w:hAnsi="宋体" w:eastAsia="宋体" w:cs="宋体"/>
          <w:b/>
          <w:bCs/>
          <w:szCs w:val="21"/>
          <w:highlight w:val="none"/>
        </w:rPr>
        <w:t>附页3</w:t>
      </w:r>
    </w:p>
    <w:p w14:paraId="21F56196">
      <w:pPr>
        <w:adjustRightInd w:val="0"/>
        <w:snapToGrid w:val="0"/>
        <w:spacing w:line="360" w:lineRule="auto"/>
        <w:jc w:val="center"/>
        <w:rPr>
          <w:rFonts w:ascii="宋体" w:hAnsi="宋体" w:eastAsia="宋体" w:cs="宋体"/>
          <w:b/>
          <w:kern w:val="0"/>
          <w:sz w:val="28"/>
          <w:szCs w:val="28"/>
          <w:highlight w:val="none"/>
        </w:rPr>
      </w:pPr>
      <w:r>
        <w:rPr>
          <w:rFonts w:hint="eastAsia" w:ascii="宋体" w:hAnsi="宋体" w:eastAsia="宋体" w:cs="宋体"/>
          <w:b/>
          <w:kern w:val="0"/>
          <w:sz w:val="28"/>
          <w:szCs w:val="28"/>
          <w:highlight w:val="none"/>
        </w:rPr>
        <w:t>政府采购履约担保函</w:t>
      </w:r>
    </w:p>
    <w:p w14:paraId="71E1B804">
      <w:pPr>
        <w:adjustRightInd w:val="0"/>
        <w:snapToGrid w:val="0"/>
        <w:spacing w:line="360" w:lineRule="auto"/>
        <w:ind w:firstLine="7440" w:firstLineChars="3100"/>
        <w:rPr>
          <w:rFonts w:ascii="宋体" w:hAnsi="宋体" w:eastAsia="宋体" w:cs="宋体"/>
          <w:b/>
          <w:kern w:val="0"/>
          <w:szCs w:val="21"/>
          <w:highlight w:val="none"/>
          <w:u w:val="single"/>
        </w:rPr>
      </w:pPr>
      <w:r>
        <w:rPr>
          <w:rFonts w:hint="eastAsia" w:ascii="宋体" w:hAnsi="宋体" w:eastAsia="宋体" w:cs="宋体"/>
          <w:kern w:val="0"/>
          <w:szCs w:val="21"/>
          <w:highlight w:val="none"/>
        </w:rPr>
        <w:t>编号：</w:t>
      </w:r>
    </w:p>
    <w:p w14:paraId="4B9B2DEC">
      <w:pPr>
        <w:adjustRightInd w:val="0"/>
        <w:snapToGrid w:val="0"/>
        <w:spacing w:line="360" w:lineRule="auto"/>
        <w:ind w:firstLine="3120" w:firstLineChars="1300"/>
        <w:rPr>
          <w:rFonts w:ascii="宋体" w:hAnsi="宋体" w:eastAsia="宋体" w:cs="宋体"/>
          <w:kern w:val="0"/>
          <w:szCs w:val="21"/>
          <w:highlight w:val="none"/>
        </w:rPr>
      </w:pPr>
      <w:r>
        <w:rPr>
          <w:rFonts w:hint="eastAsia" w:ascii="宋体" w:hAnsi="宋体" w:eastAsia="宋体" w:cs="宋体"/>
          <w:kern w:val="0"/>
          <w:szCs w:val="21"/>
          <w:highlight w:val="none"/>
        </w:rPr>
        <w:t xml:space="preserve">（采购人）： </w:t>
      </w:r>
    </w:p>
    <w:p w14:paraId="2EE6FEF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56DFD8E">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一、保证责任的情形及保证金额</w:t>
      </w:r>
    </w:p>
    <w:p w14:paraId="34B37B5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（一）在供应商出现下列情形之一时，我方承担保证责任：</w:t>
      </w:r>
    </w:p>
    <w:p w14:paraId="07E67AA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1．将中标项目转让给他人，或者在投标文件中未说明，且未经采购人同意，将中标项目分包给他人的；</w:t>
      </w:r>
    </w:p>
    <w:p w14:paraId="098420C3">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2．主合同约定的应当缴纳履约保证金的情形: </w:t>
      </w:r>
    </w:p>
    <w:p w14:paraId="7AD5DD6B">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（1）未按主合同约定的质量、数量和期限供应货物/提供服务/完成工程的； </w:t>
      </w:r>
    </w:p>
    <w:p w14:paraId="40F6E923">
      <w:pPr>
        <w:adjustRightInd w:val="0"/>
        <w:snapToGrid w:val="0"/>
        <w:spacing w:line="360" w:lineRule="auto"/>
        <w:ind w:firstLine="480" w:firstLineChars="200"/>
        <w:rPr>
          <w:rFonts w:ascii="宋体" w:hAnsi="宋体" w:eastAsia="宋体" w:cs="宋体"/>
          <w:kern w:val="0"/>
          <w:szCs w:val="21"/>
          <w:highlight w:val="none"/>
          <w:u w:val="single"/>
        </w:rPr>
      </w:pPr>
      <w:r>
        <w:rPr>
          <w:rFonts w:hint="eastAsia" w:ascii="宋体" w:hAnsi="宋体" w:eastAsia="宋体" w:cs="宋体"/>
          <w:kern w:val="0"/>
          <w:szCs w:val="21"/>
          <w:highlight w:val="none"/>
        </w:rPr>
        <w:t>（2）。</w:t>
      </w:r>
    </w:p>
    <w:p w14:paraId="69C7CA1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（二）我方的保证范围是主合同约定的合同价款总额的%数额为元（大写），币种为。（即主合同履约保证金金额）</w:t>
      </w:r>
    </w:p>
    <w:p w14:paraId="46D06801">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二、保证的方式及保证期间 </w:t>
      </w:r>
    </w:p>
    <w:p w14:paraId="00C9D57C">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我方保证的方式为：连带责任保证。 </w:t>
      </w:r>
    </w:p>
    <w:p w14:paraId="42CD33FD">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我方保证的期间为：自本合同生效之日起至供应商按照主合同约定的供货/完工期限届满后日内。</w:t>
      </w:r>
    </w:p>
    <w:p w14:paraId="765EB6E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如果供应商未按主合同约定向贵方供应货物/提供服务/完成工程的，由我方在保证金额内向你方支付上述款项。 </w:t>
      </w:r>
    </w:p>
    <w:p w14:paraId="46B96F00">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三、承担保证责任的程序</w:t>
      </w:r>
    </w:p>
    <w:p w14:paraId="7620CD8F">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229CA8F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7382DA8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2．我方收到你方的书面索赔通知及相应证明材料，在工作日内进行核定后按照本保函的承诺承担保证责任。</w:t>
      </w:r>
    </w:p>
    <w:p w14:paraId="0F3B5735">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四、保证责任的终止</w:t>
      </w:r>
    </w:p>
    <w:p w14:paraId="336609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E538F9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2．我方按照本保函向你方履行了保证责任后，自我方向你方支付款项（支付款项从我方账户划出）之日起，保证责任即终止。</w:t>
      </w:r>
    </w:p>
    <w:p w14:paraId="6895CD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3．按照法律法规的规定或出现应终止我方保证责任的其它情形的，我方在本保函项下的保证责任亦终止。</w:t>
      </w:r>
    </w:p>
    <w:p w14:paraId="4C72B63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1C4003C">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五、免责条款</w:t>
      </w:r>
    </w:p>
    <w:p w14:paraId="32B370D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1．因你方违反主合同约定致使供应商不能履行义务的，我方不承担保证责任。</w:t>
      </w:r>
    </w:p>
    <w:p w14:paraId="424FBD7E">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2．依照法律法规的规定或你方与供应商的另行约定，全部或者部分免除供应商应缴纳的保证金义务的，我方亦免除相应的保证责任。</w:t>
      </w:r>
    </w:p>
    <w:p w14:paraId="5D5A81E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3．因不可抗力造成供应商不能履行供货义务的，我方不承担保证责任。</w:t>
      </w:r>
    </w:p>
    <w:p w14:paraId="7CC899D9">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六、争议的解决</w:t>
      </w:r>
    </w:p>
    <w:p w14:paraId="11FCF2AB">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因本保函发生的纠纷，由你我双方协商解决，协商不成的，通过诉讼程序解决，诉讼管辖地法院为法院。</w:t>
      </w:r>
    </w:p>
    <w:p w14:paraId="6EB2AF68">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七、保函的生效 </w:t>
      </w:r>
    </w:p>
    <w:p w14:paraId="111C9B7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本保函自我方加盖公章之日起生效。 </w:t>
      </w:r>
    </w:p>
    <w:p w14:paraId="1FAF6648">
      <w:pPr>
        <w:tabs>
          <w:tab w:val="left" w:pos="2850"/>
        </w:tabs>
        <w:adjustRightInd w:val="0"/>
        <w:snapToGrid w:val="0"/>
        <w:spacing w:line="360" w:lineRule="auto"/>
        <w:rPr>
          <w:rFonts w:ascii="宋体" w:hAnsi="宋体" w:eastAsia="宋体" w:cs="宋体"/>
          <w:kern w:val="0"/>
          <w:szCs w:val="21"/>
          <w:highlight w:val="none"/>
        </w:rPr>
      </w:pPr>
      <w:r>
        <w:rPr>
          <w:rFonts w:hint="eastAsia" w:ascii="宋体" w:hAnsi="宋体" w:eastAsia="宋体" w:cs="宋体"/>
          <w:kern w:val="0"/>
          <w:szCs w:val="21"/>
          <w:highlight w:val="none"/>
        </w:rPr>
        <w:tab/>
      </w:r>
    </w:p>
    <w:p w14:paraId="3A50B24E">
      <w:pPr>
        <w:tabs>
          <w:tab w:val="left" w:pos="2850"/>
        </w:tabs>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保证人：（公章） </w:t>
      </w:r>
    </w:p>
    <w:p w14:paraId="67507152">
      <w:pPr>
        <w:adjustRightInd w:val="0"/>
        <w:snapToGrid w:val="0"/>
        <w:spacing w:line="360" w:lineRule="auto"/>
        <w:jc w:val="right"/>
        <w:rPr>
          <w:rFonts w:ascii="宋体" w:hAnsi="宋体" w:eastAsia="宋体" w:cs="宋体"/>
          <w:kern w:val="0"/>
          <w:szCs w:val="21"/>
          <w:highlight w:val="none"/>
        </w:rPr>
      </w:pPr>
    </w:p>
    <w:p w14:paraId="1C11A676">
      <w:pPr>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 年月 日</w:t>
      </w:r>
    </w:p>
    <w:p w14:paraId="5EED1CAD">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100297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2C1BAC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30FF7B63">
      <w:pPr>
        <w:widowControl w:val="0"/>
        <w:spacing w:after="120"/>
        <w:ind w:firstLine="211" w:firstLineChars="100"/>
        <w:jc w:val="both"/>
        <w:rPr>
          <w:rFonts w:ascii="宋体" w:hAnsi="宋体" w:eastAsia="宋体" w:cs="宋体"/>
          <w:kern w:val="0"/>
          <w:sz w:val="21"/>
          <w:szCs w:val="21"/>
          <w:highlight w:val="none"/>
          <w:lang w:val="zh-CN" w:eastAsia="zh-CN" w:bidi="ar-SA"/>
        </w:rPr>
      </w:pPr>
      <w:r>
        <w:rPr>
          <w:rFonts w:hint="eastAsia" w:ascii="宋体" w:hAnsi="宋体" w:eastAsia="宋体" w:cs="宋体"/>
          <w:b/>
          <w:bCs/>
          <w:kern w:val="2"/>
          <w:sz w:val="21"/>
          <w:szCs w:val="21"/>
          <w:highlight w:val="none"/>
          <w:lang w:val="en-US" w:eastAsia="zh-CN" w:bidi="ar-SA"/>
        </w:rPr>
        <w:t>附页3-2</w:t>
      </w:r>
    </w:p>
    <w:p w14:paraId="72E47048">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57E12B7E">
      <w:pPr>
        <w:widowControl w:val="0"/>
        <w:spacing w:after="120"/>
        <w:ind w:firstLine="281" w:firstLineChars="100"/>
        <w:jc w:val="center"/>
        <w:rPr>
          <w:rFonts w:ascii="宋体" w:hAnsi="宋体" w:eastAsia="宋体" w:cs="宋体"/>
          <w:b/>
          <w:kern w:val="0"/>
          <w:sz w:val="28"/>
          <w:szCs w:val="28"/>
          <w:highlight w:val="none"/>
          <w:lang w:val="en-US" w:eastAsia="zh-CN" w:bidi="ar-SA"/>
        </w:rPr>
      </w:pPr>
      <w:r>
        <w:rPr>
          <w:rFonts w:hint="eastAsia" w:ascii="宋体" w:hAnsi="宋体" w:eastAsia="宋体" w:cs="宋体"/>
          <w:b/>
          <w:kern w:val="0"/>
          <w:sz w:val="28"/>
          <w:szCs w:val="28"/>
          <w:highlight w:val="none"/>
          <w:lang w:val="en-US" w:eastAsia="zh-CN" w:bidi="ar-SA"/>
        </w:rPr>
        <w:t>政府采购招标文件“中标贷”推广介绍</w:t>
      </w:r>
    </w:p>
    <w:p w14:paraId="25EF48B2">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1270C18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为进一步优化营商环境，帮助企业解决融资难、融资贵的问题，所有在岳阳市成交的政府采购类项目，中标企业都可以通过中标贷平台在线向银行提出贷款申请。</w:t>
      </w:r>
    </w:p>
    <w:p w14:paraId="436D3B3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中标贷是银行、担保公司等金融机构以工程建设、政府采购合同为载体，以财政支付为保障，以企业参与公共资源交易形成的信用为融资依据，向中标企业发放的信用贷款。</w:t>
      </w:r>
    </w:p>
    <w:p w14:paraId="03D44D1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一、中标贷的特点</w:t>
      </w:r>
    </w:p>
    <w:p w14:paraId="48CD1C3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在线申请，快捷方便：中标企业用CA证书即可登录中标贷平台，进行在线申请。银行贷前、贷中调查需要的企业相关资料，都可以在线提交。</w:t>
      </w:r>
    </w:p>
    <w:p w14:paraId="7AF4F5B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信用贷款，无需抵押：凭中标通知书，中标合同即可申请，无需抵押。</w:t>
      </w:r>
    </w:p>
    <w:p w14:paraId="65BCDC2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平台渠道，利率优惠：相比其他渠道的同类贷款，银行针对中标贷给出的利率优惠力度更大。</w:t>
      </w:r>
    </w:p>
    <w:p w14:paraId="79CC2A9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专用产品，放款快速：银行提供专用产品匹配中标贷，中标企业提交中标合同、约定还款账号等关键资料后，符合条件的，不超过15天即可放款。</w:t>
      </w:r>
    </w:p>
    <w:p w14:paraId="254DD5D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二、中标贷的操作登录入口：</w:t>
      </w:r>
    </w:p>
    <w:p w14:paraId="7BB859F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岳阳市公共资源交易中心官网-中标贷平台，或https://hnyy.biddingloan.com登录工具：企业CA（湖南CA办理电话：0730-8181828）贷款申请：详见“中标贷操作手册 ”。岳阳市公共资源交易中心官网-办事服务-政府采购-【中标贷手册V1.2.4】，或下载http://ggzy.yueyang.gov.cn/uploadfiles/202009/20200917151230447.pdf</w:t>
      </w:r>
    </w:p>
    <w:p w14:paraId="13E7AE1A">
      <w:pPr>
        <w:adjustRightInd w:val="0"/>
        <w:snapToGrid w:val="0"/>
        <w:spacing w:line="360" w:lineRule="auto"/>
        <w:ind w:firstLine="480" w:firstLineChars="200"/>
        <w:rPr>
          <w:rFonts w:ascii="宋体" w:hAnsi="宋体" w:cs="宋体"/>
          <w:kern w:val="0"/>
          <w:szCs w:val="21"/>
          <w:highlight w:val="none"/>
        </w:rPr>
        <w:sectPr>
          <w:headerReference r:id="rId6" w:type="default"/>
          <w:footerReference r:id="rId7" w:type="default"/>
          <w:footerReference r:id="rId8" w:type="even"/>
          <w:pgSz w:w="11906" w:h="16838"/>
          <w:pgMar w:top="1440" w:right="1531" w:bottom="1440" w:left="1531" w:header="851" w:footer="992" w:gutter="0"/>
          <w:pgNumType w:fmt="decimal"/>
          <w:cols w:space="720" w:num="1"/>
          <w:docGrid w:type="lines" w:linePitch="312" w:charSpace="0"/>
        </w:sectPr>
      </w:pPr>
      <w:r>
        <w:rPr>
          <w:rFonts w:hint="eastAsia" w:ascii="宋体" w:hAnsi="宋体" w:eastAsia="宋体" w:cs="宋体"/>
          <w:kern w:val="0"/>
          <w:szCs w:val="21"/>
          <w:highlight w:val="none"/>
        </w:rPr>
        <w:t>三、业务咨询电话0730-2966626，张女士166730696，陈工</w:t>
      </w:r>
    </w:p>
    <w:p w14:paraId="1ACD1427">
      <w:pPr>
        <w:pStyle w:val="7"/>
        <w:adjustRightInd w:val="0"/>
        <w:snapToGrid w:val="0"/>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协商</w:t>
      </w:r>
      <w:r>
        <w:rPr>
          <w:rFonts w:hint="eastAsia" w:ascii="宋体" w:hAnsi="宋体" w:eastAsia="宋体" w:cs="宋体"/>
          <w:b/>
          <w:color w:val="auto"/>
          <w:sz w:val="24"/>
          <w:szCs w:val="24"/>
          <w:highlight w:val="none"/>
        </w:rPr>
        <w:t>须知</w:t>
      </w:r>
      <w:r>
        <w:rPr>
          <w:rFonts w:hint="eastAsia" w:ascii="宋体" w:hAnsi="宋体" w:eastAsia="宋体" w:cs="宋体"/>
          <w:b/>
          <w:color w:val="auto"/>
          <w:sz w:val="24"/>
          <w:szCs w:val="24"/>
          <w:highlight w:val="none"/>
          <w:lang w:val="en-US" w:eastAsia="zh-CN"/>
        </w:rPr>
        <w:t>正文</w:t>
      </w:r>
    </w:p>
    <w:p w14:paraId="422846D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一、说明</w:t>
      </w:r>
    </w:p>
    <w:p w14:paraId="71B0F59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1.适用范围</w:t>
      </w:r>
    </w:p>
    <w:p w14:paraId="7F63FFC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1.1本单一来源采购文件仅适用于单一来源采购文件第二章“协商须知前附表”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简称</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中所叙述的采购项目。</w:t>
      </w:r>
    </w:p>
    <w:p w14:paraId="7B90C26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2.定义</w:t>
      </w:r>
    </w:p>
    <w:p w14:paraId="7E5C6773">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2.1 “采购人”系指依法进行政府采购的国家机关、事业单位、团体组织。本次采购的采购人名称、地址、电话、联系人见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35592079">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eastAsia="宋体" w:cs="宋体"/>
          <w:b/>
          <w:color w:val="auto"/>
          <w:sz w:val="24"/>
          <w:szCs w:val="24"/>
          <w:highlight w:val="none"/>
        </w:rPr>
        <w:t>协商须知前附表。</w:t>
      </w:r>
    </w:p>
    <w:p w14:paraId="3E0A7F82">
      <w:pPr>
        <w:adjustRightInd w:val="0"/>
        <w:snapToGrid w:val="0"/>
        <w:spacing w:line="360" w:lineRule="auto"/>
        <w:ind w:firstLine="480" w:firstLineChars="200"/>
        <w:rPr>
          <w:rFonts w:hint="eastAsia" w:ascii="宋体" w:hAnsi="宋体" w:eastAsia="宋体" w:cs="宋体"/>
          <w:bCs/>
          <w:color w:val="auto"/>
          <w:kern w:val="36"/>
          <w:sz w:val="24"/>
          <w:szCs w:val="24"/>
          <w:highlight w:val="none"/>
        </w:rPr>
      </w:pPr>
      <w:r>
        <w:rPr>
          <w:rFonts w:hint="eastAsia" w:ascii="宋体" w:hAnsi="宋体" w:eastAsia="宋体" w:cs="宋体"/>
          <w:color w:val="auto"/>
          <w:sz w:val="24"/>
          <w:szCs w:val="24"/>
          <w:highlight w:val="none"/>
        </w:rPr>
        <w:t>2.3 “供应商”是指响应单一来源采购文件要求、参加单一来源协商采购的法人、其他组织或者自然人。</w:t>
      </w:r>
    </w:p>
    <w:p w14:paraId="76D9E3B6">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2.4 “采购小组”</w:t>
      </w:r>
      <w:r>
        <w:rPr>
          <w:rFonts w:hint="eastAsia" w:ascii="宋体" w:hAnsi="宋体" w:eastAsia="宋体" w:cs="宋体"/>
          <w:bCs/>
          <w:color w:val="auto"/>
          <w:sz w:val="24"/>
          <w:szCs w:val="24"/>
          <w:highlight w:val="none"/>
        </w:rPr>
        <w:t>是指</w:t>
      </w:r>
      <w:r>
        <w:rPr>
          <w:rFonts w:hint="eastAsia" w:ascii="宋体" w:hAnsi="宋体" w:eastAsia="宋体" w:cs="宋体"/>
          <w:color w:val="auto"/>
          <w:kern w:val="0"/>
          <w:sz w:val="24"/>
          <w:szCs w:val="24"/>
          <w:highlight w:val="none"/>
        </w:rPr>
        <w:t>依据《中华人民共和国政府采购法》和财政部</w:t>
      </w:r>
      <w:r>
        <w:rPr>
          <w:rFonts w:hint="eastAsia" w:ascii="宋体" w:hAnsi="宋体" w:eastAsia="宋体" w:cs="宋体"/>
          <w:bCs/>
          <w:color w:val="auto"/>
          <w:kern w:val="36"/>
          <w:sz w:val="24"/>
          <w:szCs w:val="24"/>
          <w:highlight w:val="none"/>
        </w:rPr>
        <w:t>《政府采购非招标采购方式管理办法》有关规定组建，依法依规</w:t>
      </w:r>
      <w:r>
        <w:rPr>
          <w:rFonts w:hint="eastAsia" w:ascii="宋体" w:hAnsi="宋体" w:eastAsia="宋体" w:cs="宋体"/>
          <w:color w:val="auto"/>
          <w:kern w:val="0"/>
          <w:sz w:val="24"/>
          <w:szCs w:val="24"/>
          <w:highlight w:val="none"/>
        </w:rPr>
        <w:t>履行其职责和义务的机构。</w:t>
      </w:r>
    </w:p>
    <w:p w14:paraId="14B7A2B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 “货物”是指各种形态和种类的物品，包括原材料、燃料、设备、产品等，详见《政府采购品目分类目录》(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01B90F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 “工程”是指建设工程，包括建筑物和构筑物的新建、改建、扩建、装修、拆除、修缮等，详见《政府采购品目分类目录》(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5468087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“服务”是指除货物和工程以外的其他政府采购对象，详见《政府采购品目分类目录》(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15AF78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“节能产品”或者“环保产品”是指财政部发布的《节能产品政府采购清单》或者《环境标志产品政府采购清单》的产品，“两型产品”是指湖南省财政厅发布的《湖南省两型产品政府采购目录》的产品。</w:t>
      </w:r>
    </w:p>
    <w:p w14:paraId="61006872">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2.9 “进口产品”是指通过中国海关报关验放进入中国境内且产自关境外的产品，详见《关于政府采购进口产品管理有关问题的通知》(财库[2007]119号)。</w:t>
      </w:r>
    </w:p>
    <w:p w14:paraId="783699E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3.供应商的资格要求</w:t>
      </w:r>
    </w:p>
    <w:p w14:paraId="7944D4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3.1供应商应符合</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中规定的下列资格条件要求；</w:t>
      </w:r>
    </w:p>
    <w:p w14:paraId="3D2ED77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w:t>
      </w:r>
      <w:r>
        <w:rPr>
          <w:rFonts w:hint="eastAsia" w:ascii="宋体" w:hAnsi="宋体" w:eastAsia="宋体" w:cs="宋体"/>
          <w:color w:val="auto"/>
          <w:kern w:val="0"/>
          <w:sz w:val="24"/>
          <w:szCs w:val="24"/>
          <w:highlight w:val="none"/>
          <w:lang w:val="zh-CN"/>
        </w:rPr>
        <w:t>《政府采购法》第二十二条第一款规定的</w:t>
      </w:r>
      <w:r>
        <w:rPr>
          <w:rFonts w:hint="eastAsia" w:ascii="宋体" w:hAnsi="宋体" w:eastAsia="宋体" w:cs="宋体"/>
          <w:color w:val="auto"/>
          <w:sz w:val="24"/>
          <w:szCs w:val="24"/>
          <w:highlight w:val="none"/>
        </w:rPr>
        <w:t>供应商基本资格条件</w:t>
      </w:r>
      <w:r>
        <w:rPr>
          <w:rFonts w:hint="eastAsia" w:ascii="宋体" w:hAnsi="宋体" w:eastAsia="宋体" w:cs="宋体"/>
          <w:color w:val="auto"/>
          <w:kern w:val="0"/>
          <w:sz w:val="24"/>
          <w:szCs w:val="24"/>
          <w:highlight w:val="none"/>
          <w:lang w:val="zh-CN"/>
        </w:rPr>
        <w:t>；</w:t>
      </w:r>
    </w:p>
    <w:p w14:paraId="2BCE240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（2）单一来源采购文件</w:t>
      </w:r>
      <w:r>
        <w:rPr>
          <w:rFonts w:hint="eastAsia" w:ascii="宋体" w:hAnsi="宋体" w:eastAsia="宋体" w:cs="宋体"/>
          <w:color w:val="auto"/>
          <w:kern w:val="0"/>
          <w:sz w:val="24"/>
          <w:szCs w:val="24"/>
          <w:highlight w:val="none"/>
          <w:lang w:val="zh-CN"/>
        </w:rPr>
        <w:t>规定的</w:t>
      </w:r>
      <w:r>
        <w:rPr>
          <w:rFonts w:hint="eastAsia" w:ascii="宋体" w:hAnsi="宋体" w:eastAsia="宋体" w:cs="宋体"/>
          <w:color w:val="auto"/>
          <w:sz w:val="24"/>
          <w:szCs w:val="24"/>
          <w:highlight w:val="none"/>
        </w:rPr>
        <w:t>供应商特定资格条件。</w:t>
      </w:r>
    </w:p>
    <w:p w14:paraId="4117D5C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3.2供应商不得存在下列情形之一：</w:t>
      </w:r>
    </w:p>
    <w:p w14:paraId="5BBBB6F2">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（l）与采购人、采购代理机构存在隶属关系或者其他利害关系。</w:t>
      </w:r>
    </w:p>
    <w:p w14:paraId="69AF7238">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（2）与其他供应商的法定代表人（或者负责人）为同一人，或者与其他供应商存在直接控股、管理关系。</w:t>
      </w:r>
    </w:p>
    <w:p w14:paraId="136C5770">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（3）因违法经营受到刑事处罚，或者较大数额的罚款、责令停产停业、在一至三年内禁止参加政府采购活动、吊销许可证、吊销执照等情形之一的行政处罚，或者存在财政部门认定的其他重大违法记录。</w:t>
      </w:r>
    </w:p>
    <w:p w14:paraId="5860AA52">
      <w:pPr>
        <w:pStyle w:val="7"/>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bCs/>
          <w:color w:val="auto"/>
          <w:sz w:val="24"/>
          <w:szCs w:val="24"/>
          <w:highlight w:val="none"/>
        </w:rPr>
        <w:t>授权委托</w:t>
      </w:r>
    </w:p>
    <w:p w14:paraId="7A6075D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4.1供应商代表为供应商法定代表人的，应持有法定代表人身份证明。供应商代表不是供应商法定代表人的，应持有法定代表人授权书，并附法定代表人身份证明。</w:t>
      </w:r>
    </w:p>
    <w:p w14:paraId="3BA4428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5.采购进口产品</w:t>
      </w:r>
    </w:p>
    <w:p w14:paraId="1F00D360">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5.1除</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另有规定外，本项目</w:t>
      </w:r>
      <w:r>
        <w:rPr>
          <w:rFonts w:hint="eastAsia" w:ascii="宋体" w:hAnsi="宋体" w:eastAsia="宋体" w:cs="宋体"/>
          <w:color w:val="auto"/>
          <w:kern w:val="0"/>
          <w:sz w:val="24"/>
          <w:szCs w:val="24"/>
          <w:highlight w:val="none"/>
        </w:rPr>
        <w:t>拒绝进口产品参加</w:t>
      </w:r>
      <w:r>
        <w:rPr>
          <w:rFonts w:hint="eastAsia" w:ascii="宋体" w:hAnsi="宋体" w:eastAsia="宋体" w:cs="宋体"/>
          <w:color w:val="auto"/>
          <w:sz w:val="24"/>
          <w:szCs w:val="24"/>
          <w:highlight w:val="none"/>
        </w:rPr>
        <w:t>单一来源采购活动</w:t>
      </w:r>
      <w:r>
        <w:rPr>
          <w:rFonts w:hint="eastAsia" w:ascii="宋体" w:hAnsi="宋体" w:eastAsia="宋体" w:cs="宋体"/>
          <w:color w:val="auto"/>
          <w:kern w:val="0"/>
          <w:sz w:val="24"/>
          <w:szCs w:val="24"/>
          <w:highlight w:val="none"/>
        </w:rPr>
        <w:t>。</w:t>
      </w:r>
    </w:p>
    <w:p w14:paraId="51F05314">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w:t>
      </w:r>
      <w:r>
        <w:rPr>
          <w:rFonts w:hint="eastAsia" w:ascii="宋体" w:hAnsi="宋体" w:eastAsia="宋体" w:cs="宋体"/>
          <w:color w:val="auto"/>
          <w:sz w:val="24"/>
          <w:szCs w:val="24"/>
          <w:highlight w:val="none"/>
        </w:rPr>
        <w:t>本章第5.1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w:t>
      </w:r>
      <w:r>
        <w:rPr>
          <w:rFonts w:hint="eastAsia" w:ascii="宋体" w:hAnsi="宋体" w:eastAsia="宋体" w:cs="宋体"/>
          <w:color w:val="auto"/>
          <w:kern w:val="0"/>
          <w:sz w:val="24"/>
          <w:szCs w:val="24"/>
          <w:highlight w:val="none"/>
        </w:rPr>
        <w:t>同意购买进口产品的，</w:t>
      </w:r>
      <w:r>
        <w:rPr>
          <w:rFonts w:hint="eastAsia" w:ascii="宋体" w:hAnsi="宋体" w:eastAsia="宋体" w:cs="宋体"/>
          <w:color w:val="auto"/>
          <w:sz w:val="24"/>
          <w:szCs w:val="24"/>
          <w:highlight w:val="none"/>
        </w:rPr>
        <w:t>本项目</w:t>
      </w:r>
      <w:r>
        <w:rPr>
          <w:rFonts w:hint="eastAsia" w:ascii="宋体" w:hAnsi="宋体" w:eastAsia="宋体" w:cs="宋体"/>
          <w:color w:val="auto"/>
          <w:kern w:val="0"/>
          <w:sz w:val="24"/>
          <w:szCs w:val="24"/>
          <w:highlight w:val="none"/>
          <w:lang w:val="zh-CN"/>
        </w:rPr>
        <w:t>采购活动</w:t>
      </w:r>
      <w:r>
        <w:rPr>
          <w:rFonts w:hint="eastAsia" w:ascii="宋体" w:hAnsi="宋体" w:eastAsia="宋体" w:cs="宋体"/>
          <w:color w:val="auto"/>
          <w:kern w:val="0"/>
          <w:sz w:val="24"/>
          <w:szCs w:val="24"/>
          <w:highlight w:val="none"/>
        </w:rPr>
        <w:t>不限制满足</w:t>
      </w:r>
      <w:r>
        <w:rPr>
          <w:rFonts w:hint="eastAsia" w:ascii="宋体" w:hAnsi="宋体" w:eastAsia="宋体" w:cs="宋体"/>
          <w:color w:val="auto"/>
          <w:sz w:val="24"/>
          <w:szCs w:val="24"/>
          <w:highlight w:val="none"/>
        </w:rPr>
        <w:t>单一来源文件要求</w:t>
      </w:r>
      <w:r>
        <w:rPr>
          <w:rFonts w:hint="eastAsia" w:ascii="宋体" w:hAnsi="宋体" w:eastAsia="宋体" w:cs="宋体"/>
          <w:color w:val="auto"/>
          <w:kern w:val="0"/>
          <w:sz w:val="24"/>
          <w:szCs w:val="24"/>
          <w:highlight w:val="none"/>
        </w:rPr>
        <w:t>的国内产品参与</w:t>
      </w:r>
      <w:r>
        <w:rPr>
          <w:rFonts w:hint="eastAsia" w:ascii="宋体" w:hAnsi="宋体" w:eastAsia="宋体" w:cs="宋体"/>
          <w:color w:val="auto"/>
          <w:sz w:val="24"/>
          <w:szCs w:val="24"/>
          <w:highlight w:val="none"/>
        </w:rPr>
        <w:t>协商</w:t>
      </w:r>
      <w:r>
        <w:rPr>
          <w:rFonts w:hint="eastAsia" w:ascii="宋体" w:hAnsi="宋体" w:eastAsia="宋体" w:cs="宋体"/>
          <w:color w:val="auto"/>
          <w:kern w:val="0"/>
          <w:sz w:val="24"/>
          <w:szCs w:val="24"/>
          <w:highlight w:val="none"/>
        </w:rPr>
        <w:t>。</w:t>
      </w:r>
    </w:p>
    <w:p w14:paraId="71FAC081">
      <w:pPr>
        <w:adjustRightInd w:val="0"/>
        <w:snapToGrid w:val="0"/>
        <w:spacing w:line="360" w:lineRule="auto"/>
        <w:ind w:left="793" w:hanging="906" w:hangingChars="37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二、单一来源采购文件</w:t>
      </w:r>
    </w:p>
    <w:p w14:paraId="4B327C2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6．单一来源采购文件的组成</w:t>
      </w:r>
    </w:p>
    <w:p w14:paraId="1681591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单一来源采购文件由下列文件及在采购过程中发出的</w:t>
      </w:r>
      <w:r>
        <w:rPr>
          <w:rFonts w:hint="eastAsia" w:ascii="宋体" w:hAnsi="宋体" w:eastAsia="宋体" w:cs="宋体"/>
          <w:color w:val="auto"/>
          <w:kern w:val="0"/>
          <w:sz w:val="24"/>
          <w:szCs w:val="24"/>
          <w:highlight w:val="none"/>
          <w:lang w:val="zh-CN"/>
        </w:rPr>
        <w:t>澄清或者</w:t>
      </w:r>
      <w:r>
        <w:rPr>
          <w:rFonts w:hint="eastAsia" w:ascii="宋体" w:hAnsi="宋体" w:eastAsia="宋体" w:cs="宋体"/>
          <w:color w:val="auto"/>
          <w:sz w:val="24"/>
          <w:szCs w:val="24"/>
          <w:highlight w:val="none"/>
        </w:rPr>
        <w:t>修</w:t>
      </w:r>
      <w:r>
        <w:rPr>
          <w:rFonts w:hint="eastAsia" w:ascii="宋体" w:hAnsi="宋体" w:eastAsia="宋体" w:cs="宋体"/>
          <w:bCs/>
          <w:color w:val="auto"/>
          <w:sz w:val="24"/>
          <w:szCs w:val="24"/>
          <w:highlight w:val="none"/>
        </w:rPr>
        <w:t>改</w:t>
      </w:r>
      <w:r>
        <w:rPr>
          <w:rFonts w:hint="eastAsia" w:ascii="宋体" w:hAnsi="宋体" w:eastAsia="宋体" w:cs="宋体"/>
          <w:color w:val="auto"/>
          <w:sz w:val="24"/>
          <w:szCs w:val="24"/>
          <w:highlight w:val="none"/>
        </w:rPr>
        <w:t>文件组成：</w:t>
      </w:r>
    </w:p>
    <w:p w14:paraId="56C8634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协商通知</w:t>
      </w:r>
    </w:p>
    <w:p w14:paraId="698FE79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协商须知</w:t>
      </w:r>
    </w:p>
    <w:p w14:paraId="43CE2FB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政府采购合同</w:t>
      </w:r>
    </w:p>
    <w:p w14:paraId="2EEB094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采购需求</w:t>
      </w:r>
    </w:p>
    <w:p w14:paraId="789FFE4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响应文件组成</w:t>
      </w:r>
    </w:p>
    <w:p w14:paraId="5A5FAA9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单一来源采购文件的澄清</w:t>
      </w:r>
      <w:r>
        <w:rPr>
          <w:rFonts w:hint="eastAsia" w:ascii="宋体" w:hAnsi="宋体" w:eastAsia="宋体" w:cs="宋体"/>
          <w:b/>
          <w:color w:val="auto"/>
          <w:kern w:val="0"/>
          <w:sz w:val="24"/>
          <w:szCs w:val="24"/>
          <w:highlight w:val="none"/>
          <w:lang w:val="zh-CN"/>
        </w:rPr>
        <w:t>或者</w:t>
      </w:r>
      <w:r>
        <w:rPr>
          <w:rFonts w:hint="eastAsia" w:ascii="宋体" w:hAnsi="宋体" w:eastAsia="宋体" w:cs="宋体"/>
          <w:b/>
          <w:bCs/>
          <w:color w:val="auto"/>
          <w:sz w:val="24"/>
          <w:szCs w:val="24"/>
          <w:highlight w:val="none"/>
        </w:rPr>
        <w:t>修改</w:t>
      </w:r>
    </w:p>
    <w:p w14:paraId="747C8AF5">
      <w:pPr>
        <w:autoSpaceDE w:val="0"/>
        <w:autoSpaceDN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7.1 采购代理机构</w:t>
      </w:r>
      <w:r>
        <w:rPr>
          <w:rFonts w:hint="eastAsia" w:ascii="宋体" w:hAnsi="宋体" w:eastAsia="宋体" w:cs="宋体"/>
          <w:color w:val="auto"/>
          <w:kern w:val="0"/>
          <w:sz w:val="24"/>
          <w:szCs w:val="24"/>
          <w:highlight w:val="none"/>
          <w:lang w:val="zh-CN"/>
        </w:rPr>
        <w:t>对已发出的单一来源采购文件进行必要澄清或者修改的，将以书面形式通知供应商。澄清或者修改</w:t>
      </w:r>
      <w:r>
        <w:rPr>
          <w:rFonts w:hint="eastAsia" w:ascii="宋体" w:hAnsi="宋体" w:eastAsia="宋体" w:cs="宋体"/>
          <w:color w:val="auto"/>
          <w:sz w:val="24"/>
          <w:szCs w:val="24"/>
          <w:highlight w:val="none"/>
        </w:rPr>
        <w:t>文件作为单一来源采购文件的组成部分。</w:t>
      </w:r>
    </w:p>
    <w:p w14:paraId="447F9E30">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三、响应文件的编写</w:t>
      </w:r>
    </w:p>
    <w:p w14:paraId="2D96410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8.一般要求</w:t>
      </w:r>
    </w:p>
    <w:p w14:paraId="358EAAF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8.1 供应商应仔细阅读单一来源采购文件的所有内容，按单一来源采购文件的要求编制响应文件，并保证所提供的全部资料的真实性，以使其响应文件对单一来源采购文件做出实质性的响应。</w:t>
      </w:r>
    </w:p>
    <w:p w14:paraId="64B8F5D6">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8.2 </w:t>
      </w:r>
      <w:r>
        <w:rPr>
          <w:rFonts w:hint="eastAsia" w:ascii="宋体" w:hAnsi="宋体" w:eastAsia="宋体" w:cs="宋体"/>
          <w:color w:val="auto"/>
          <w:sz w:val="24"/>
          <w:szCs w:val="24"/>
          <w:highlight w:val="none"/>
        </w:rPr>
        <w:t>供应商提交的响应文件及供应商与采购代理机构、采购小组就有关协商的所有来往函电均使用中文。供应商可以提交其它语言的资料，但有关响应内容附中文注释，在有差异时以中文为准。</w:t>
      </w:r>
    </w:p>
    <w:p w14:paraId="1E4075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8.3 </w:t>
      </w:r>
      <w:r>
        <w:rPr>
          <w:rFonts w:hint="eastAsia" w:ascii="宋体" w:hAnsi="宋体" w:eastAsia="宋体" w:cs="宋体"/>
          <w:color w:val="auto"/>
          <w:sz w:val="24"/>
          <w:szCs w:val="24"/>
          <w:highlight w:val="none"/>
        </w:rPr>
        <w:t>计量单位应使用我国法定计量单位。</w:t>
      </w:r>
    </w:p>
    <w:p w14:paraId="1DCC4C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的组成</w:t>
      </w:r>
    </w:p>
    <w:p w14:paraId="0357BB9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响应文件包括下列内容：</w:t>
      </w:r>
    </w:p>
    <w:p w14:paraId="09D53EF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（1）协商响应声明</w:t>
      </w:r>
    </w:p>
    <w:p w14:paraId="3665176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（2）保证金</w:t>
      </w:r>
    </w:p>
    <w:p w14:paraId="522F387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（3）供应商的资格证明文件</w:t>
      </w:r>
    </w:p>
    <w:p w14:paraId="0054FEE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（4）货物说明或者施工组织设计或者服务方案(根据项目属性编制)</w:t>
      </w:r>
    </w:p>
    <w:p w14:paraId="63E267F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（5）技术/商务响应与偏离表</w:t>
      </w:r>
    </w:p>
    <w:p w14:paraId="31F19CD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（6）报价一览表及报价文件，以及规定格式的首次报价的报价一览表及报价文件的电子文件</w:t>
      </w:r>
    </w:p>
    <w:p w14:paraId="5562ECA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（7）产品成本测算表</w:t>
      </w:r>
    </w:p>
    <w:p w14:paraId="1315378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（8）供应商认为需提供的其他资料</w:t>
      </w:r>
    </w:p>
    <w:p w14:paraId="2CD30B6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9.2根据《中华人民共和国政府采购法》第四十二条的规定，供应商无论成交与否，其响应文件不予退还。</w:t>
      </w:r>
    </w:p>
    <w:p w14:paraId="3B61AA3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10.报价</w:t>
      </w:r>
    </w:p>
    <w:p w14:paraId="57078A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10.1供应商应当根据单一来源采购文件要求和范围报价。</w:t>
      </w:r>
      <w:r>
        <w:rPr>
          <w:rFonts w:hint="eastAsia" w:ascii="宋体" w:hAnsi="宋体" w:eastAsia="宋体" w:cs="宋体"/>
          <w:bCs/>
          <w:color w:val="auto"/>
          <w:sz w:val="24"/>
          <w:szCs w:val="24"/>
          <w:highlight w:val="none"/>
        </w:rPr>
        <w:t>报价货币为人民币，以元为单位，保留小数点后两位</w:t>
      </w:r>
      <w:r>
        <w:rPr>
          <w:rFonts w:hint="eastAsia" w:ascii="宋体" w:hAnsi="宋体" w:eastAsia="宋体" w:cs="宋体"/>
          <w:color w:val="auto"/>
          <w:sz w:val="24"/>
          <w:szCs w:val="24"/>
          <w:highlight w:val="none"/>
        </w:rPr>
        <w:t>。</w:t>
      </w:r>
    </w:p>
    <w:p w14:paraId="58CB0D84">
      <w:pPr>
        <w:pStyle w:val="21"/>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10.2供应商应按第四章“采购需求”要求及第五章“响应文件组成”格式填写。</w:t>
      </w:r>
    </w:p>
    <w:p w14:paraId="350799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10.3响应文件中标明的价格在合同执行过程中是固定不变的，不得以任何理由予以变更。以可变动价格提交的报价将被认为是非实质响应而被拒绝。</w:t>
      </w:r>
    </w:p>
    <w:p w14:paraId="695D3672">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10.4</w:t>
      </w:r>
      <w:r>
        <w:rPr>
          <w:rFonts w:hint="eastAsia" w:ascii="宋体" w:hAnsi="宋体" w:eastAsia="宋体" w:cs="宋体"/>
          <w:color w:val="auto"/>
          <w:kern w:val="0"/>
          <w:sz w:val="24"/>
          <w:szCs w:val="24"/>
          <w:highlight w:val="none"/>
          <w:lang w:val="zh-CN"/>
        </w:rPr>
        <w:t>供应商</w:t>
      </w:r>
      <w:r>
        <w:rPr>
          <w:rFonts w:hint="eastAsia" w:ascii="宋体" w:hAnsi="宋体" w:eastAsia="宋体" w:cs="宋体"/>
          <w:color w:val="auto"/>
          <w:sz w:val="24"/>
          <w:szCs w:val="24"/>
          <w:highlight w:val="none"/>
        </w:rPr>
        <w:t>的报价不得超过采购项目预算，采购项目预算或其计算方法见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1B8E3E5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11.供应商符合单一来源采购文件规定的证明文件</w:t>
      </w:r>
    </w:p>
    <w:p w14:paraId="2E2E3EB3">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11.1 </w:t>
      </w:r>
      <w:r>
        <w:rPr>
          <w:rFonts w:hint="eastAsia" w:ascii="宋体" w:hAnsi="宋体" w:eastAsia="宋体" w:cs="宋体"/>
          <w:bCs/>
          <w:color w:val="auto"/>
          <w:sz w:val="24"/>
          <w:szCs w:val="24"/>
          <w:highlight w:val="none"/>
        </w:rPr>
        <w:t>供应商</w:t>
      </w:r>
      <w:r>
        <w:rPr>
          <w:rFonts w:hint="eastAsia" w:ascii="宋体" w:hAnsi="宋体" w:eastAsia="宋体" w:cs="宋体"/>
          <w:color w:val="auto"/>
          <w:kern w:val="0"/>
          <w:sz w:val="24"/>
          <w:szCs w:val="24"/>
          <w:highlight w:val="none"/>
          <w:lang w:val="zh-CN"/>
        </w:rPr>
        <w:t>应在</w:t>
      </w:r>
      <w:r>
        <w:rPr>
          <w:rFonts w:hint="eastAsia" w:ascii="宋体" w:hAnsi="宋体" w:eastAsia="宋体" w:cs="宋体"/>
          <w:color w:val="auto"/>
          <w:sz w:val="24"/>
          <w:szCs w:val="24"/>
          <w:highlight w:val="none"/>
        </w:rPr>
        <w:t>响应文件中提供</w:t>
      </w:r>
      <w:r>
        <w:rPr>
          <w:rFonts w:hint="eastAsia" w:ascii="宋体" w:hAnsi="宋体" w:eastAsia="宋体" w:cs="宋体"/>
          <w:color w:val="auto"/>
          <w:kern w:val="0"/>
          <w:sz w:val="24"/>
          <w:szCs w:val="24"/>
          <w:highlight w:val="none"/>
          <w:lang w:val="zh-CN"/>
        </w:rPr>
        <w:t>本章第3.1项</w:t>
      </w:r>
      <w:r>
        <w:rPr>
          <w:rFonts w:hint="eastAsia" w:ascii="宋体" w:hAnsi="宋体" w:eastAsia="宋体" w:cs="宋体"/>
          <w:color w:val="auto"/>
          <w:sz w:val="24"/>
          <w:szCs w:val="24"/>
          <w:highlight w:val="none"/>
        </w:rPr>
        <w:t>规定的供应商资格条件要求</w:t>
      </w:r>
      <w:r>
        <w:rPr>
          <w:rFonts w:hint="eastAsia" w:ascii="宋体" w:hAnsi="宋体" w:eastAsia="宋体" w:cs="宋体"/>
          <w:color w:val="auto"/>
          <w:kern w:val="0"/>
          <w:sz w:val="24"/>
          <w:szCs w:val="24"/>
          <w:highlight w:val="none"/>
          <w:lang w:val="zh-CN"/>
        </w:rPr>
        <w:t>的证明材料。</w:t>
      </w:r>
    </w:p>
    <w:p w14:paraId="1AE4865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12.保证金</w:t>
      </w:r>
    </w:p>
    <w:p w14:paraId="70471B25">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12.1</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规定交纳</w:t>
      </w:r>
      <w:r>
        <w:rPr>
          <w:rFonts w:hint="eastAsia" w:ascii="宋体" w:hAnsi="宋体" w:eastAsia="宋体" w:cs="宋体"/>
          <w:bCs/>
          <w:color w:val="auto"/>
          <w:sz w:val="24"/>
          <w:szCs w:val="24"/>
          <w:highlight w:val="none"/>
        </w:rPr>
        <w:t>保证金的</w:t>
      </w:r>
      <w:r>
        <w:rPr>
          <w:rFonts w:hint="eastAsia" w:ascii="宋体" w:hAnsi="宋体" w:eastAsia="宋体" w:cs="宋体"/>
          <w:color w:val="auto"/>
          <w:sz w:val="24"/>
          <w:szCs w:val="24"/>
          <w:highlight w:val="none"/>
        </w:rPr>
        <w:t>，应按</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保证金形式交纳，不得以现金方式交纳</w:t>
      </w:r>
      <w:r>
        <w:rPr>
          <w:rFonts w:hint="eastAsia" w:ascii="宋体" w:hAnsi="宋体" w:eastAsia="宋体" w:cs="宋体"/>
          <w:color w:val="auto"/>
          <w:sz w:val="24"/>
          <w:szCs w:val="24"/>
          <w:highlight w:val="none"/>
        </w:rPr>
        <w:t>，在</w:t>
      </w:r>
      <w:r>
        <w:rPr>
          <w:rFonts w:hint="eastAsia" w:ascii="宋体" w:hAnsi="宋体" w:eastAsia="宋体" w:cs="宋体"/>
          <w:b/>
          <w:color w:val="auto"/>
          <w:sz w:val="24"/>
          <w:szCs w:val="24"/>
          <w:highlight w:val="none"/>
        </w:rPr>
        <w:t>协商须知前</w:t>
      </w:r>
      <w:r>
        <w:rPr>
          <w:rFonts w:hint="eastAsia" w:ascii="宋体" w:hAnsi="宋体" w:eastAsia="宋体" w:cs="宋体"/>
          <w:color w:val="auto"/>
          <w:sz w:val="24"/>
          <w:szCs w:val="24"/>
          <w:highlight w:val="none"/>
        </w:rPr>
        <w:t>规定的</w:t>
      </w:r>
      <w:r>
        <w:rPr>
          <w:rFonts w:hint="eastAsia" w:ascii="宋体" w:hAnsi="宋体" w:eastAsia="宋体" w:cs="宋体"/>
          <w:color w:val="auto"/>
          <w:kern w:val="0"/>
          <w:sz w:val="24"/>
          <w:szCs w:val="24"/>
          <w:highlight w:val="none"/>
        </w:rPr>
        <w:t>提交响应文件截止时间</w:t>
      </w:r>
      <w:r>
        <w:rPr>
          <w:rFonts w:hint="eastAsia" w:ascii="宋体" w:hAnsi="宋体" w:eastAsia="宋体" w:cs="宋体"/>
          <w:color w:val="auto"/>
          <w:sz w:val="24"/>
          <w:szCs w:val="24"/>
          <w:highlight w:val="none"/>
        </w:rPr>
        <w:t>前，</w:t>
      </w:r>
      <w:r>
        <w:rPr>
          <w:rFonts w:hint="eastAsia" w:ascii="宋体" w:hAnsi="宋体" w:eastAsia="宋体" w:cs="宋体"/>
          <w:bCs/>
          <w:color w:val="auto"/>
          <w:sz w:val="24"/>
          <w:szCs w:val="24"/>
          <w:highlight w:val="none"/>
        </w:rPr>
        <w:t>向采购代理机构交纳不超过</w:t>
      </w:r>
      <w:r>
        <w:rPr>
          <w:rFonts w:hint="eastAsia" w:ascii="宋体" w:hAnsi="宋体" w:eastAsia="宋体" w:cs="宋体"/>
          <w:color w:val="auto"/>
          <w:kern w:val="0"/>
          <w:sz w:val="24"/>
          <w:szCs w:val="24"/>
          <w:highlight w:val="none"/>
          <w:lang w:val="zh-CN"/>
        </w:rPr>
        <w:t>采购项目预算2﹪</w:t>
      </w:r>
      <w:r>
        <w:rPr>
          <w:rFonts w:hint="eastAsia" w:ascii="宋体" w:hAnsi="宋体" w:eastAsia="宋体" w:cs="宋体"/>
          <w:bCs/>
          <w:color w:val="auto"/>
          <w:sz w:val="24"/>
          <w:szCs w:val="24"/>
          <w:highlight w:val="none"/>
        </w:rPr>
        <w:t>的保证金(数额采用四舍五入，计算至元)</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保证金有效期应当与</w:t>
      </w:r>
      <w:r>
        <w:rPr>
          <w:rFonts w:hint="eastAsia" w:ascii="宋体" w:hAnsi="宋体" w:eastAsia="宋体" w:cs="宋体"/>
          <w:color w:val="auto"/>
          <w:sz w:val="24"/>
          <w:szCs w:val="24"/>
          <w:highlight w:val="none"/>
        </w:rPr>
        <w:t>本章第13.1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响应文件有效期一致。</w:t>
      </w:r>
    </w:p>
    <w:p w14:paraId="131077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未按规定提交保证金的响应文件，将被视为非实质响应而被拒绝。</w:t>
      </w:r>
    </w:p>
    <w:p w14:paraId="5B43920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采购代理机构在采购合同签定后五个工作日内退还成交供应商的保证金，但因供应商自身原因导致无法及时退还的除外。</w:t>
      </w:r>
    </w:p>
    <w:p w14:paraId="0BC00E3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 发生以下情况保证金将不予退还，并上缴本级财政国库：</w:t>
      </w:r>
    </w:p>
    <w:p w14:paraId="088CE07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（1）供应商在本章第12.1项规定的递交响应文件截止时间后撤回响应文件的；</w:t>
      </w:r>
    </w:p>
    <w:p w14:paraId="472C862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（2）供应商在响应文件中提供虚假材料或虚假承诺的；</w:t>
      </w:r>
    </w:p>
    <w:p w14:paraId="668AD90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（3）成交供应商无正当理由不与采购人签定合同的。</w:t>
      </w:r>
    </w:p>
    <w:p w14:paraId="73DB2AA1">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响应文件有效期</w:t>
      </w:r>
    </w:p>
    <w:p w14:paraId="4D2DB6D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除本章第12.1项另有规定外，响应文件有效期</w:t>
      </w:r>
      <w:r>
        <w:rPr>
          <w:rFonts w:hint="eastAsia" w:ascii="宋体" w:hAnsi="宋体" w:eastAsia="宋体" w:cs="宋体"/>
          <w:bCs/>
          <w:color w:val="auto"/>
          <w:sz w:val="24"/>
          <w:szCs w:val="24"/>
          <w:highlight w:val="none"/>
        </w:rPr>
        <w:t>为六十天，</w:t>
      </w:r>
      <w:r>
        <w:rPr>
          <w:rFonts w:hint="eastAsia" w:ascii="宋体" w:hAnsi="宋体" w:eastAsia="宋体" w:cs="宋体"/>
          <w:color w:val="auto"/>
          <w:sz w:val="24"/>
          <w:szCs w:val="24"/>
          <w:highlight w:val="none"/>
        </w:rPr>
        <w:t>从本章第12.1项规定的递交响应文件文件截止之日起算。</w:t>
      </w:r>
    </w:p>
    <w:p w14:paraId="5CC8FCF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39DF06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14.响应文件的签署及规定</w:t>
      </w:r>
    </w:p>
    <w:p w14:paraId="29DAC283">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14.1响应文件正本一份和</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中规定的副本数目。</w:t>
      </w:r>
    </w:p>
    <w:p w14:paraId="51EBD6C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14.2正本和副本的封面上应清楚地标记“正本”或“副本”的字样，当正本和副本有差异时，以正本为准。</w:t>
      </w:r>
    </w:p>
    <w:p w14:paraId="4633A85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响应文件正本和副本应按单一来源采购文件要求签章处盖单位章和由法定代表人或其委托代理人签字；任何加行、涂改、增删，须有法定代表人或其委托代理人在旁边签字。</w:t>
      </w:r>
    </w:p>
    <w:p w14:paraId="15F77350">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在协商过程中，应采购小组要求而递交的补充或修改响应文件，可打印或用不退色墨水书写，但需经法定代表人或其委托代理人签字。</w:t>
      </w:r>
    </w:p>
    <w:p w14:paraId="7D98D2E5">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四、响应文件的递交</w:t>
      </w:r>
    </w:p>
    <w:p w14:paraId="509FAC9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的密封和标记</w:t>
      </w:r>
    </w:p>
    <w:p w14:paraId="3E95C23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响应文件按正本和副本包装在一个密封袋内，加贴封条，并在封套的封口处盖供应商单位章或由法定代表人或其授权的代理人签字。</w:t>
      </w:r>
    </w:p>
    <w:p w14:paraId="3629C64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16.响应文件的</w:t>
      </w:r>
      <w:r>
        <w:rPr>
          <w:rFonts w:hint="eastAsia" w:ascii="宋体" w:hAnsi="宋体" w:eastAsia="宋体" w:cs="宋体"/>
          <w:b/>
          <w:color w:val="auto"/>
          <w:kern w:val="0"/>
          <w:sz w:val="24"/>
          <w:szCs w:val="24"/>
          <w:highlight w:val="none"/>
          <w:lang w:val="zh-CN"/>
        </w:rPr>
        <w:t>补充、修改或者撤回</w:t>
      </w:r>
    </w:p>
    <w:p w14:paraId="1751AD68">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供应商在本章第12.1项规定的递交响应文件截止时间之前，可以书面通知对其响应文件进行</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，该通知应由供应商法定代表人或其委托代理人签字。</w:t>
      </w:r>
      <w:r>
        <w:rPr>
          <w:rFonts w:hint="eastAsia" w:ascii="宋体" w:hAnsi="宋体" w:eastAsia="宋体" w:cs="宋体"/>
          <w:color w:val="auto"/>
          <w:kern w:val="0"/>
          <w:sz w:val="24"/>
          <w:szCs w:val="24"/>
          <w:highlight w:val="none"/>
          <w:lang w:val="zh-CN"/>
        </w:rPr>
        <w:t>补充、修改的内容与响应文件不一致时，以补充、修改的内容为准。</w:t>
      </w:r>
    </w:p>
    <w:p w14:paraId="27EECD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在本章第12.1项规定的递交响应文件截止时间后，供应商不得对响应文件</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w:t>
      </w:r>
    </w:p>
    <w:p w14:paraId="7E880E6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17.响应文件的递交与接收</w:t>
      </w:r>
    </w:p>
    <w:p w14:paraId="315A90F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供应商应在本章第12.1项规定的递交响应文件截止时间之前，将响应文件送达</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中规定的协商地址。</w:t>
      </w:r>
    </w:p>
    <w:p w14:paraId="36B9F7BA">
      <w:pPr>
        <w:adjustRightInd w:val="0"/>
        <w:snapToGrid w:val="0"/>
        <w:spacing w:line="360" w:lineRule="auto"/>
        <w:ind w:left="723" w:hanging="723" w:hangingChars="3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w:t>
      </w:r>
      <w:r>
        <w:rPr>
          <w:rFonts w:hint="eastAsia" w:ascii="宋体" w:hAnsi="宋体" w:eastAsia="宋体" w:cs="宋体"/>
          <w:b/>
          <w:color w:val="auto"/>
          <w:sz w:val="24"/>
          <w:szCs w:val="24"/>
          <w:highlight w:val="none"/>
        </w:rPr>
        <w:t>协商采购</w:t>
      </w:r>
    </w:p>
    <w:p w14:paraId="5D926024">
      <w:pPr>
        <w:adjustRightInd w:val="0"/>
        <w:snapToGrid w:val="0"/>
        <w:spacing w:line="360" w:lineRule="auto"/>
        <w:ind w:left="718" w:leftChars="1" w:hanging="716" w:hangingChars="297"/>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18.协商程序</w:t>
      </w:r>
    </w:p>
    <w:p w14:paraId="47626889">
      <w:pPr>
        <w:adjustRightInd w:val="0"/>
        <w:snapToGrid w:val="0"/>
        <w:spacing w:line="360" w:lineRule="auto"/>
        <w:ind w:left="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r>
        <w:rPr>
          <w:rFonts w:hint="eastAsia" w:ascii="宋体" w:hAnsi="宋体" w:eastAsia="宋体" w:cs="宋体"/>
          <w:bCs/>
          <w:color w:val="auto"/>
          <w:sz w:val="24"/>
          <w:szCs w:val="24"/>
          <w:highlight w:val="none"/>
        </w:rPr>
        <w:t>协商程序：</w:t>
      </w:r>
      <w:r>
        <w:rPr>
          <w:rFonts w:hint="eastAsia" w:ascii="宋体" w:hAnsi="宋体" w:eastAsia="宋体" w:cs="宋体"/>
          <w:color w:val="auto"/>
          <w:sz w:val="24"/>
          <w:szCs w:val="24"/>
          <w:highlight w:val="none"/>
        </w:rPr>
        <w:t>对</w:t>
      </w:r>
      <w:r>
        <w:rPr>
          <w:rFonts w:hint="eastAsia" w:ascii="宋体" w:hAnsi="宋体" w:eastAsia="宋体" w:cs="宋体"/>
          <w:bCs/>
          <w:color w:val="auto"/>
          <w:sz w:val="24"/>
          <w:szCs w:val="24"/>
          <w:highlight w:val="none"/>
        </w:rPr>
        <w:t>响应文件的资格性、符合性审查；响应文件的澄清；协商；推荐成交供应商。</w:t>
      </w:r>
    </w:p>
    <w:p w14:paraId="60D1DF98">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rPr>
        <w:t>响应文件的资格性、符合性审查</w:t>
      </w:r>
    </w:p>
    <w:p w14:paraId="7DA1C22B">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19.1采购小组对响应文件进行资格性和符合性审查。响应文件有下列情况之一的将导致无效响应，供应商应</w:t>
      </w:r>
      <w:r>
        <w:rPr>
          <w:rFonts w:hint="eastAsia" w:ascii="宋体" w:hAnsi="宋体" w:eastAsia="宋体" w:cs="宋体"/>
          <w:color w:val="auto"/>
          <w:sz w:val="24"/>
          <w:szCs w:val="24"/>
          <w:highlight w:val="none"/>
        </w:rPr>
        <w:t>进行补充或修改，使之符合单一来源采购文件要求</w:t>
      </w:r>
      <w:r>
        <w:rPr>
          <w:rFonts w:hint="eastAsia" w:ascii="宋体" w:hAnsi="宋体" w:eastAsia="宋体" w:cs="宋体"/>
          <w:bCs/>
          <w:color w:val="auto"/>
          <w:sz w:val="24"/>
          <w:szCs w:val="24"/>
          <w:highlight w:val="none"/>
        </w:rPr>
        <w:t>：</w:t>
      </w:r>
    </w:p>
    <w:p w14:paraId="46E8008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应交未交保证金或金额不足、保函有效期不足、保证金形式或保函出证机构不符合采购文件要求的；</w:t>
      </w:r>
    </w:p>
    <w:p w14:paraId="0D69A471">
      <w:pPr>
        <w:tabs>
          <w:tab w:val="left" w:pos="735"/>
          <w:tab w:val="left" w:pos="7560"/>
          <w:tab w:val="left" w:pos="7740"/>
          <w:tab w:val="left" w:pos="7920"/>
        </w:tabs>
        <w:adjustRightInd w:val="0"/>
        <w:snapToGrid w:val="0"/>
        <w:spacing w:line="360" w:lineRule="auto"/>
        <w:ind w:right="343" w:rightChars="143"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（2）未按照单一来源采购文件规定</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要求签署、盖章的；</w:t>
      </w:r>
    </w:p>
    <w:p w14:paraId="08A47B1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（3）响应文件有效期不足的；</w:t>
      </w:r>
    </w:p>
    <w:p w14:paraId="6F81C20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（4）不符合法律、法规、规范性文件和单一来源采购文件规定的。</w:t>
      </w:r>
    </w:p>
    <w:p w14:paraId="5BD00768">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20.响应文件的澄清</w:t>
      </w:r>
    </w:p>
    <w:p w14:paraId="584A707E">
      <w:pPr>
        <w:autoSpaceDE w:val="0"/>
        <w:autoSpaceDN w:val="0"/>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bCs/>
          <w:color w:val="auto"/>
          <w:sz w:val="24"/>
          <w:szCs w:val="24"/>
          <w:highlight w:val="none"/>
        </w:rPr>
        <w:t>20.1采购</w:t>
      </w:r>
      <w:r>
        <w:rPr>
          <w:rFonts w:hint="eastAsia" w:ascii="宋体" w:hAnsi="宋体" w:eastAsia="宋体" w:cs="宋体"/>
          <w:color w:val="auto"/>
          <w:kern w:val="0"/>
          <w:sz w:val="24"/>
          <w:szCs w:val="24"/>
          <w:highlight w:val="none"/>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eastAsia="宋体" w:cs="宋体"/>
          <w:color w:val="auto"/>
          <w:sz w:val="24"/>
          <w:szCs w:val="24"/>
          <w:highlight w:val="none"/>
        </w:rPr>
        <w:t>法定代表人或其委托代理人</w:t>
      </w:r>
      <w:r>
        <w:rPr>
          <w:rFonts w:hint="eastAsia" w:ascii="宋体" w:hAnsi="宋体" w:eastAsia="宋体" w:cs="宋体"/>
          <w:bCs/>
          <w:color w:val="auto"/>
          <w:sz w:val="24"/>
          <w:szCs w:val="24"/>
          <w:highlight w:val="none"/>
        </w:rPr>
        <w:t>签字</w:t>
      </w:r>
      <w:r>
        <w:rPr>
          <w:rFonts w:hint="eastAsia" w:ascii="宋体" w:hAnsi="宋体" w:eastAsia="宋体" w:cs="宋体"/>
          <w:color w:val="auto"/>
          <w:kern w:val="0"/>
          <w:sz w:val="24"/>
          <w:szCs w:val="24"/>
          <w:highlight w:val="none"/>
          <w:lang w:val="zh-CN"/>
        </w:rPr>
        <w:t>。</w:t>
      </w:r>
    </w:p>
    <w:p w14:paraId="14AE492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20.2</w:t>
      </w:r>
      <w:r>
        <w:rPr>
          <w:rFonts w:hint="eastAsia" w:ascii="宋体" w:hAnsi="宋体" w:eastAsia="宋体" w:cs="宋体"/>
          <w:color w:val="auto"/>
          <w:sz w:val="24"/>
          <w:szCs w:val="24"/>
          <w:highlight w:val="none"/>
        </w:rPr>
        <w:t>错误修正的原则：单价与总价有出入,以单价为准；大、小写有出入，以大写为准；响应文件正本与副本有出入，以正本为准。按上述原则修正的响应文件，对供应商起约束作用。</w:t>
      </w:r>
    </w:p>
    <w:p w14:paraId="438A32E1">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20.3供应商应按</w:t>
      </w:r>
      <w:r>
        <w:rPr>
          <w:rFonts w:hint="eastAsia" w:ascii="宋体" w:hAnsi="宋体" w:eastAsia="宋体" w:cs="宋体"/>
          <w:bCs/>
          <w:color w:val="auto"/>
          <w:sz w:val="24"/>
          <w:szCs w:val="24"/>
          <w:highlight w:val="none"/>
        </w:rPr>
        <w:t>采购小组</w:t>
      </w:r>
      <w:r>
        <w:rPr>
          <w:rFonts w:hint="eastAsia" w:ascii="宋体" w:hAnsi="宋体" w:eastAsia="宋体" w:cs="宋体"/>
          <w:color w:val="auto"/>
          <w:sz w:val="24"/>
          <w:szCs w:val="24"/>
          <w:highlight w:val="none"/>
        </w:rPr>
        <w:t>通知的时间、地点，指派专人进行</w:t>
      </w:r>
      <w:r>
        <w:rPr>
          <w:rFonts w:hint="eastAsia" w:ascii="宋体" w:hAnsi="宋体" w:eastAsia="宋体" w:cs="宋体"/>
          <w:color w:val="auto"/>
          <w:kern w:val="0"/>
          <w:sz w:val="24"/>
          <w:szCs w:val="24"/>
          <w:highlight w:val="none"/>
          <w:lang w:val="zh-CN"/>
        </w:rPr>
        <w:t>澄清、说明或者补正</w:t>
      </w:r>
      <w:r>
        <w:rPr>
          <w:rFonts w:hint="eastAsia" w:ascii="宋体" w:hAnsi="宋体" w:eastAsia="宋体" w:cs="宋体"/>
          <w:color w:val="auto"/>
          <w:sz w:val="24"/>
          <w:szCs w:val="24"/>
          <w:highlight w:val="none"/>
        </w:rPr>
        <w:t>。</w:t>
      </w:r>
    </w:p>
    <w:p w14:paraId="20C37A88">
      <w:pPr>
        <w:tabs>
          <w:tab w:val="left" w:pos="0"/>
        </w:tabs>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21.协商</w:t>
      </w:r>
    </w:p>
    <w:p w14:paraId="5C33BD13">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21.1在协商过程中，</w:t>
      </w:r>
      <w:r>
        <w:rPr>
          <w:rFonts w:hint="eastAsia" w:ascii="宋体" w:hAnsi="宋体" w:eastAsia="宋体" w:cs="宋体"/>
          <w:color w:val="auto"/>
          <w:sz w:val="24"/>
          <w:szCs w:val="24"/>
          <w:highlight w:val="none"/>
        </w:rPr>
        <w:t>单一来源采购文件若有实质性变动，</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小组将以书面形式通知参加协商的供应商。</w:t>
      </w:r>
    </w:p>
    <w:p w14:paraId="0A2AC9FE">
      <w:pPr>
        <w:tabs>
          <w:tab w:val="left" w:pos="0"/>
        </w:tabs>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21.2协商采购需求，采购小组</w:t>
      </w:r>
      <w:r>
        <w:rPr>
          <w:rFonts w:hint="eastAsia" w:ascii="宋体" w:hAnsi="宋体" w:eastAsia="宋体" w:cs="宋体"/>
          <w:color w:val="auto"/>
          <w:kern w:val="0"/>
          <w:sz w:val="24"/>
          <w:szCs w:val="24"/>
          <w:highlight w:val="none"/>
        </w:rPr>
        <w:t>可以组织多轮协商。</w:t>
      </w:r>
      <w:r>
        <w:rPr>
          <w:rFonts w:hint="eastAsia" w:ascii="宋体" w:hAnsi="宋体" w:eastAsia="宋体" w:cs="宋体"/>
          <w:bCs/>
          <w:color w:val="auto"/>
          <w:sz w:val="24"/>
          <w:szCs w:val="24"/>
          <w:highlight w:val="none"/>
        </w:rPr>
        <w:t>在每一轮协商中，采购小组</w:t>
      </w:r>
      <w:r>
        <w:rPr>
          <w:rFonts w:hint="eastAsia" w:ascii="宋体" w:hAnsi="宋体" w:eastAsia="宋体" w:cs="宋体"/>
          <w:color w:val="auto"/>
          <w:kern w:val="0"/>
          <w:sz w:val="24"/>
          <w:szCs w:val="24"/>
          <w:highlight w:val="none"/>
        </w:rPr>
        <w:t>可以根据协商情况，要求</w:t>
      </w:r>
      <w:r>
        <w:rPr>
          <w:rFonts w:hint="eastAsia" w:ascii="宋体" w:hAnsi="宋体" w:eastAsia="宋体" w:cs="宋体"/>
          <w:bCs/>
          <w:color w:val="auto"/>
          <w:sz w:val="24"/>
          <w:szCs w:val="24"/>
          <w:highlight w:val="none"/>
        </w:rPr>
        <w:t>供应商在规定的</w:t>
      </w:r>
      <w:r>
        <w:rPr>
          <w:rFonts w:hint="eastAsia" w:ascii="宋体" w:hAnsi="宋体" w:eastAsia="宋体" w:cs="宋体"/>
          <w:color w:val="auto"/>
          <w:kern w:val="0"/>
          <w:sz w:val="24"/>
          <w:szCs w:val="24"/>
          <w:highlight w:val="none"/>
        </w:rPr>
        <w:t>截止时间前提交</w:t>
      </w:r>
      <w:r>
        <w:rPr>
          <w:rFonts w:hint="eastAsia" w:ascii="宋体" w:hAnsi="宋体" w:eastAsia="宋体" w:cs="宋体"/>
          <w:bCs/>
          <w:color w:val="auto"/>
          <w:sz w:val="24"/>
          <w:szCs w:val="24"/>
          <w:highlight w:val="none"/>
        </w:rPr>
        <w:t>补充资料。</w:t>
      </w:r>
      <w:r>
        <w:rPr>
          <w:rFonts w:hint="eastAsia" w:ascii="宋体" w:hAnsi="宋体" w:eastAsia="宋体" w:cs="宋体"/>
          <w:color w:val="auto"/>
          <w:kern w:val="0"/>
          <w:sz w:val="24"/>
          <w:szCs w:val="24"/>
          <w:highlight w:val="none"/>
        </w:rPr>
        <w:t xml:space="preserve"> </w:t>
      </w:r>
    </w:p>
    <w:p w14:paraId="31CA1AA5">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eastAsia="宋体" w:cs="宋体"/>
          <w:color w:val="auto"/>
          <w:sz w:val="24"/>
          <w:szCs w:val="24"/>
          <w:highlight w:val="none"/>
        </w:rPr>
        <w:t>价格清单及说明</w:t>
      </w:r>
      <w:r>
        <w:rPr>
          <w:rFonts w:hint="eastAsia" w:ascii="宋体" w:hAnsi="宋体" w:eastAsia="宋体" w:cs="宋体"/>
          <w:bCs/>
          <w:color w:val="auto"/>
          <w:sz w:val="24"/>
          <w:szCs w:val="24"/>
          <w:highlight w:val="none"/>
        </w:rPr>
        <w:t>协商价格，并以供应商近期其他中标或成交项目合同作为价格协商参考依据。</w:t>
      </w:r>
    </w:p>
    <w:p w14:paraId="7D21C985">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21.4</w:t>
      </w:r>
      <w:r>
        <w:rPr>
          <w:rFonts w:hint="eastAsia" w:ascii="宋体" w:hAnsi="宋体" w:eastAsia="宋体" w:cs="宋体"/>
          <w:color w:val="auto"/>
          <w:sz w:val="24"/>
          <w:szCs w:val="24"/>
          <w:highlight w:val="none"/>
        </w:rPr>
        <w:t>供应商的最终报价高于同业同期平均价格（市场平均价）的，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小组可视情况接受或不接受。供应商响应文件实质性响应单一来源采购文件要求的，且未超过采购预算，则应确认成交，但</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小组应出具相关书面材料说明接受该报价的理由，并报财政部门备案；</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小组不接受的，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小组应出具相关书面材料说明的理由，采购终止。</w:t>
      </w:r>
    </w:p>
    <w:p w14:paraId="7C076CF3">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21.5采购终止后，重新开展采购活动。</w:t>
      </w:r>
    </w:p>
    <w:p w14:paraId="6502F57D">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22.推荐成交供应商</w:t>
      </w:r>
    </w:p>
    <w:p w14:paraId="3794A56C">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22.1采购小组</w:t>
      </w:r>
      <w:r>
        <w:rPr>
          <w:rFonts w:hint="eastAsia" w:ascii="宋体" w:hAnsi="宋体" w:eastAsia="宋体" w:cs="宋体"/>
          <w:color w:val="auto"/>
          <w:kern w:val="0"/>
          <w:sz w:val="24"/>
          <w:szCs w:val="24"/>
          <w:highlight w:val="none"/>
          <w:lang w:val="zh-CN"/>
        </w:rPr>
        <w:t>与供应商进行价格协商，在保证采购项目质量的基础上，商定合理的成交价格。</w:t>
      </w:r>
    </w:p>
    <w:p w14:paraId="51A57D81">
      <w:pPr>
        <w:pStyle w:val="7"/>
        <w:adjustRightInd w:val="0"/>
        <w:snapToGrid w:val="0"/>
        <w:spacing w:line="360" w:lineRule="auto"/>
        <w:ind w:left="632" w:hanging="723" w:hanging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23.协商终止</w:t>
      </w:r>
    </w:p>
    <w:p w14:paraId="175E5598">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 协商时，出现下列情况之一，本次协商终止：</w:t>
      </w:r>
    </w:p>
    <w:p w14:paraId="0E178CB7">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（1）因情况变化，不再符合规定的单一来源采购方式适用情形的；</w:t>
      </w:r>
    </w:p>
    <w:p w14:paraId="430C610B">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（2）出现影响采购公正的违法、违规行为的；</w:t>
      </w:r>
    </w:p>
    <w:p w14:paraId="684480AD">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color w:val="auto"/>
          <w:sz w:val="24"/>
          <w:szCs w:val="24"/>
          <w:highlight w:val="none"/>
        </w:rPr>
        <w:t>报价超过采购项目预算的。</w:t>
      </w:r>
    </w:p>
    <w:p w14:paraId="55FE6F89">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23.2 </w:t>
      </w:r>
      <w:r>
        <w:rPr>
          <w:rFonts w:hint="eastAsia" w:ascii="宋体" w:hAnsi="宋体" w:eastAsia="宋体" w:cs="宋体"/>
          <w:color w:val="auto"/>
          <w:sz w:val="24"/>
          <w:szCs w:val="24"/>
          <w:highlight w:val="none"/>
        </w:rPr>
        <w:t>采购小组</w:t>
      </w:r>
      <w:r>
        <w:rPr>
          <w:rFonts w:hint="eastAsia" w:ascii="宋体" w:hAnsi="宋体" w:eastAsia="宋体" w:cs="宋体"/>
          <w:bCs/>
          <w:color w:val="auto"/>
          <w:sz w:val="24"/>
          <w:szCs w:val="24"/>
          <w:highlight w:val="none"/>
        </w:rPr>
        <w:t>应将协商终止理由通知供应商。</w:t>
      </w:r>
    </w:p>
    <w:p w14:paraId="5F0A91F7">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24.保密要求</w:t>
      </w:r>
    </w:p>
    <w:p w14:paraId="2C14A4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24.1采购小组成员以及与协商工作有关的人员对协商情况以及协商过程中获悉的国家秘密、商业秘密应当保密。</w:t>
      </w:r>
    </w:p>
    <w:p w14:paraId="24FAB86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六、成交结果信息公布与授予合同</w:t>
      </w:r>
    </w:p>
    <w:p w14:paraId="61AADBC6">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25.成交信息的公布</w:t>
      </w:r>
    </w:p>
    <w:p w14:paraId="50E1D3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 协商结束后，成交结果信息将在财政部门指定的媒体上公布。指定的媒体名称见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69CDA17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26.询问</w:t>
      </w:r>
    </w:p>
    <w:p w14:paraId="60CD575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26.1供应商对政府采购活动事项有疑问的，可以向采购人或采购代理机构提出询问。采购人或采购代理机构将及时作出答复。</w:t>
      </w:r>
    </w:p>
    <w:p w14:paraId="17832F4B">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27.成交通知</w:t>
      </w:r>
    </w:p>
    <w:p w14:paraId="45F290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27.1成交供应商确定后，采购代理机构将以书面形式向成交供应商发出成交通知书。成交通知书对采购人和成交供应商具有同等法律效力。</w:t>
      </w:r>
    </w:p>
    <w:p w14:paraId="7A6F15EE">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成交通知书是合同文件的组成部分。</w:t>
      </w:r>
    </w:p>
    <w:p w14:paraId="08CDB34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27.3</w:t>
      </w:r>
      <w:r>
        <w:rPr>
          <w:rFonts w:hint="eastAsia" w:ascii="宋体" w:hAnsi="宋体" w:eastAsia="宋体" w:cs="宋体"/>
          <w:color w:val="auto"/>
          <w:sz w:val="24"/>
          <w:szCs w:val="24"/>
          <w:highlight w:val="none"/>
        </w:rPr>
        <w:t>成交供应商在收到采购代理机构的成交通知书后十日内，应按照</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的规定，向采购人提交履约担保。联合体成交的，履约担保由联合体各方或联合体中牵头人的名义提交。</w:t>
      </w:r>
    </w:p>
    <w:p w14:paraId="313DC50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27.4 成交供应商</w:t>
      </w:r>
      <w:r>
        <w:rPr>
          <w:rFonts w:hint="eastAsia" w:ascii="宋体" w:hAnsi="宋体" w:eastAsia="宋体" w:cs="宋体"/>
          <w:color w:val="auto"/>
          <w:spacing w:val="4"/>
          <w:sz w:val="24"/>
          <w:szCs w:val="24"/>
          <w:highlight w:val="none"/>
        </w:rPr>
        <w:t>没有按照本章第27.3项规定</w:t>
      </w:r>
      <w:r>
        <w:rPr>
          <w:rFonts w:hint="eastAsia" w:ascii="宋体" w:hAnsi="宋体" w:eastAsia="宋体" w:cs="宋体"/>
          <w:color w:val="auto"/>
          <w:sz w:val="24"/>
          <w:szCs w:val="24"/>
          <w:highlight w:val="none"/>
        </w:rPr>
        <w:t>提交履约担保的</w:t>
      </w:r>
      <w:r>
        <w:rPr>
          <w:rFonts w:hint="eastAsia" w:ascii="宋体" w:hAnsi="宋体" w:eastAsia="宋体" w:cs="宋体"/>
          <w:color w:val="auto"/>
          <w:spacing w:val="4"/>
          <w:sz w:val="24"/>
          <w:szCs w:val="24"/>
          <w:highlight w:val="none"/>
        </w:rPr>
        <w:t>，视为放弃</w:t>
      </w:r>
      <w:r>
        <w:rPr>
          <w:rFonts w:hint="eastAsia" w:ascii="宋体" w:hAnsi="宋体" w:eastAsia="宋体" w:cs="宋体"/>
          <w:color w:val="auto"/>
          <w:sz w:val="24"/>
          <w:szCs w:val="24"/>
          <w:highlight w:val="none"/>
        </w:rPr>
        <w:t>成交</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2"/>
          <w:sz w:val="24"/>
          <w:szCs w:val="24"/>
          <w:highlight w:val="none"/>
        </w:rPr>
        <w:t>其保证金不予退还。</w:t>
      </w:r>
    </w:p>
    <w:p w14:paraId="28B3E8E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28.签订合同</w:t>
      </w:r>
    </w:p>
    <w:p w14:paraId="7B15FC2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 单一来源采购文件、成交供应商的响应文件及其补充的响应文件等均为签订政府采购合同的依据。</w:t>
      </w:r>
    </w:p>
    <w:p w14:paraId="0049DB8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 成交供应商应当在成交通知书发出之日起三十日内与采购人签订政府采购合同。</w:t>
      </w:r>
    </w:p>
    <w:p w14:paraId="1014868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 成交供应商应当按照合同约定履行义务。成交供应商不得向他人分包成交项目。</w:t>
      </w:r>
    </w:p>
    <w:p w14:paraId="305CE007">
      <w:pPr>
        <w:adjustRightInd w:val="0"/>
        <w:snapToGrid w:val="0"/>
        <w:spacing w:line="360" w:lineRule="auto"/>
        <w:rPr>
          <w:rFonts w:hint="eastAsia" w:ascii="宋体" w:hAnsi="宋体" w:eastAsia="宋体" w:cs="宋体"/>
          <w:b/>
          <w:color w:val="auto"/>
          <w:sz w:val="24"/>
          <w:szCs w:val="24"/>
          <w:highlight w:val="none"/>
        </w:rPr>
      </w:pPr>
      <w:bookmarkStart w:id="3" w:name="_Toc22201076"/>
      <w:bookmarkStart w:id="4" w:name="_Toc37425921"/>
      <w:r>
        <w:rPr>
          <w:rFonts w:hint="eastAsia" w:ascii="宋体" w:hAnsi="宋体" w:eastAsia="宋体" w:cs="宋体"/>
          <w:b/>
          <w:color w:val="auto"/>
          <w:sz w:val="24"/>
          <w:szCs w:val="24"/>
          <w:highlight w:val="none"/>
        </w:rPr>
        <w:t>七、政府采购政策</w:t>
      </w:r>
      <w:bookmarkEnd w:id="3"/>
      <w:bookmarkEnd w:id="4"/>
    </w:p>
    <w:p w14:paraId="3A05FF7C">
      <w:pPr>
        <w:pStyle w:val="5"/>
        <w:adjustRightInd w:val="0"/>
        <w:snapToGrid w:val="0"/>
        <w:spacing w:before="50"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29.政府采购政策</w:t>
      </w:r>
    </w:p>
    <w:p w14:paraId="16D4A714">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.1强制采购：</w:t>
      </w:r>
    </w:p>
    <w:p w14:paraId="12B7402A">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（1）纳入财政部会同国务院有关部门发布的节能产品政府采购品目清单，实施政府强制采购的（品目清单标注</w:t>
      </w:r>
      <w:r>
        <w:rPr>
          <w:rFonts w:hint="eastAsia" w:ascii="宋体" w:hAnsi="宋体" w:eastAsia="宋体" w:cs="宋体"/>
          <w:color w:val="auto"/>
          <w:kern w:val="0"/>
          <w:sz w:val="24"/>
          <w:szCs w:val="24"/>
          <w:highlight w:val="none"/>
        </w:rPr>
        <w:sym w:font="Wingdings" w:char="F0AB"/>
      </w:r>
      <w:r>
        <w:rPr>
          <w:rFonts w:hint="eastAsia" w:ascii="宋体" w:hAnsi="宋体" w:eastAsia="宋体" w:cs="宋体"/>
          <w:color w:val="auto"/>
          <w:kern w:val="0"/>
          <w:sz w:val="24"/>
          <w:szCs w:val="24"/>
          <w:highlight w:val="none"/>
        </w:rPr>
        <w:t>符号产品），供应商提供的产品应当取得国家确定的认证机构出具的、处于有效期之内的节能产品认证证书，否则其</w:t>
      </w:r>
      <w:r>
        <w:rPr>
          <w:rFonts w:hint="eastAsia" w:ascii="宋体" w:hAnsi="宋体" w:eastAsia="宋体" w:cs="宋体"/>
          <w:b/>
          <w:color w:val="auto"/>
          <w:kern w:val="0"/>
          <w:sz w:val="24"/>
          <w:szCs w:val="24"/>
          <w:highlight w:val="none"/>
        </w:rPr>
        <w:t>响应无效</w:t>
      </w:r>
      <w:r>
        <w:rPr>
          <w:rFonts w:hint="eastAsia" w:ascii="宋体" w:hAnsi="宋体" w:eastAsia="宋体" w:cs="宋体"/>
          <w:color w:val="auto"/>
          <w:kern w:val="0"/>
          <w:sz w:val="24"/>
          <w:szCs w:val="24"/>
          <w:highlight w:val="none"/>
        </w:rPr>
        <w:t>。</w:t>
      </w:r>
    </w:p>
    <w:p w14:paraId="3DE7B37C">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.2优先采购：</w:t>
      </w:r>
    </w:p>
    <w:p w14:paraId="1AD7F72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（1）对纳入财政部会同国务院有关部门发布的节能产品、环境标志产品政府采购品目清单，实施政府优先采购的，评审时按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 </w:t>
      </w:r>
    </w:p>
    <w:p w14:paraId="50D48C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（2）对纳入湖南省财政厅等有关部门发布的湖南省两型产品政府采购目录的，实施政府优先采购，评审时按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w:t>
      </w:r>
    </w:p>
    <w:p w14:paraId="694023A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.3价格评审优惠：</w:t>
      </w:r>
    </w:p>
    <w:p w14:paraId="2A11AE7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（1）供应商为小型、微型企业，且提供本企业生产的货物或者提供其他小型、微型企业生产的货物，价格按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规定给予价格折扣，用扣除后的价格参与评审。本项所称货物不包括使用大型企业注册商标的货物；</w:t>
      </w:r>
    </w:p>
    <w:p w14:paraId="746FA63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（2）小型、微型企业参加联合体并在联合体协议中明确其在合同金额占联合体合同总金额 30%以上的，该联合体价格按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规定给予价格折扣，用扣除后的价格参与评审。联合体各方均为小型、微型企业的，联合体视同为小型、微型企业； </w:t>
      </w:r>
    </w:p>
    <w:p w14:paraId="2A320B7B">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（3）监狱企业、残疾人福利性单位视同小型、微型企业，享受评审中价格扣除等促进中小企业发展的政府采购政策。 </w:t>
      </w:r>
    </w:p>
    <w:p w14:paraId="6655954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.4政府采购政策交叉与叠加</w:t>
      </w:r>
    </w:p>
    <w:p w14:paraId="57548E74">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（1）供应商提供的产品取得两个及以上优先采购产品认证的，评审时只有其中一项产品能够享受优先采购优惠（供应商自行选择，并在响应文件中并填报相关信息及数据）</w:t>
      </w:r>
    </w:p>
    <w:p w14:paraId="30A9758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（2）供应商同时符合小型、微型企业及监狱企业、残疾人福利性单位要求的，评审时只有一种类型享受价格评审优惠政策；</w:t>
      </w:r>
    </w:p>
    <w:p w14:paraId="7FDBDB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（3）小型和微型企业的价格评审优惠可以与同时属于“节能产品”、“环境标志产品”及“两型产品”中的一项优先采购优惠累加计算。</w:t>
      </w:r>
    </w:p>
    <w:p w14:paraId="4E91FBA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.5小型、微型企业的供应商提供部分小型、微型企业制造的产品，以及部分产品属于优先采购的，评审时只对该部分产品的报价实行价格扣除。</w:t>
      </w:r>
    </w:p>
    <w:p w14:paraId="52D8FD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.6响应文件符合本章第37.1款、第37.2款、第37.3款规定的，供应商应提供相关证明资料。</w:t>
      </w:r>
    </w:p>
    <w:p w14:paraId="3DC3B6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（1）节能产品、环境标志产品：提供国家确定的认证机构出具的、处于有效期之内的节能产品、环境标志产品认证证书（复印件）。</w:t>
      </w:r>
    </w:p>
    <w:p w14:paraId="5301DC3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（2）两型产品：提供《湖南省两型产品政府采购目录》（最新一期）文件首页和产品所在页</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rPr>
        <w:t>。</w:t>
      </w:r>
    </w:p>
    <w:p w14:paraId="5D261263">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（3）中小企业：按《关于印发＜政府采购促进中小企业发展暂行办法＞的通知》(财库[2011]181号)规定，提供《小型、微型企业声明函》（格式）。</w:t>
      </w:r>
    </w:p>
    <w:p w14:paraId="62CD41CE">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（4）监狱企业：按《关于政府采购支持监狱企业发展有关问题的通知》(财库〔2014〕68号)文件规定提供证明文件（复印件）。</w:t>
      </w:r>
    </w:p>
    <w:p w14:paraId="580A4E2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（5）残疾人福利性单位：按《关于促进残疾人就业政府采购政策的通知》(财库〔2017〕141号)文件规定提供《残疾人福利性单位声明函》（格式）。</w:t>
      </w:r>
    </w:p>
    <w:p w14:paraId="6792AFD7">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.7进口产品是指符合《政府采购进口产品管理办法》（财库〔2007〕119号）和《关于政府采购进口产品管理有关问题的通知》（财办库〔2008〕248号）文件规定的产品。除</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另有规定外，采购项目拒绝进口产品参加谈判。本款规定同意购买进口产品的，不限制满足谈判文件要求的国内产品参与谈判竞争。</w:t>
      </w:r>
    </w:p>
    <w:p w14:paraId="3D282DC5">
      <w:pPr>
        <w:pStyle w:val="7"/>
        <w:adjustRightInd w:val="0"/>
        <w:snapToGrid w:val="0"/>
        <w:spacing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.8供应商有融资、担保需求的</w:t>
      </w:r>
      <w:r>
        <w:rPr>
          <w:rFonts w:hint="eastAsia" w:ascii="宋体" w:hAnsi="宋体" w:eastAsia="宋体" w:cs="宋体"/>
          <w:color w:val="auto"/>
          <w:spacing w:val="-4"/>
          <w:sz w:val="24"/>
          <w:szCs w:val="24"/>
          <w:highlight w:val="none"/>
        </w:rPr>
        <w:t>，可登陆中国湖南政府采购网查询相关银行、担保机构业</w:t>
      </w:r>
      <w:r>
        <w:rPr>
          <w:rFonts w:hint="eastAsia" w:ascii="宋体" w:hAnsi="宋体" w:eastAsia="宋体" w:cs="宋体"/>
          <w:color w:val="auto"/>
          <w:sz w:val="24"/>
          <w:szCs w:val="24"/>
          <w:highlight w:val="none"/>
        </w:rPr>
        <w:t>务。</w:t>
      </w: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、其他规定</w:t>
      </w:r>
    </w:p>
    <w:p w14:paraId="53466C9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30</w:t>
      </w:r>
      <w:r>
        <w:rPr>
          <w:rFonts w:hint="eastAsia" w:ascii="宋体" w:hAnsi="宋体" w:eastAsia="宋体" w:cs="宋体"/>
          <w:b/>
          <w:color w:val="auto"/>
          <w:sz w:val="24"/>
          <w:szCs w:val="24"/>
          <w:highlight w:val="none"/>
        </w:rPr>
        <w:t>.采购代理服务费</w:t>
      </w:r>
    </w:p>
    <w:p w14:paraId="696DDE17">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.1采购代理机构应按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规定收取采购代理服务费。</w:t>
      </w:r>
    </w:p>
    <w:p w14:paraId="24C35C9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.2集中采购机构不得收取采购代理服务费。</w:t>
      </w:r>
    </w:p>
    <w:p w14:paraId="62E01618">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.其他规定</w:t>
      </w:r>
    </w:p>
    <w:p w14:paraId="0B5DD46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zh-CN"/>
        </w:rPr>
        <w:t>单一来源采购</w:t>
      </w:r>
      <w:r>
        <w:rPr>
          <w:rFonts w:hint="eastAsia" w:ascii="宋体" w:hAnsi="宋体" w:eastAsia="宋体" w:cs="宋体"/>
          <w:color w:val="auto"/>
          <w:sz w:val="24"/>
          <w:szCs w:val="24"/>
          <w:highlight w:val="none"/>
        </w:rPr>
        <w:t>文件的其他规定见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0448ED3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0BB8629">
      <w:pPr>
        <w:pStyle w:val="2"/>
        <w:bidi w:val="0"/>
        <w:rPr>
          <w:rFonts w:hint="eastAsia"/>
        </w:rPr>
      </w:pPr>
      <w:r>
        <w:rPr>
          <w:rFonts w:hint="eastAsia"/>
        </w:rPr>
        <w:t>第三章 政府采购合同协议书</w:t>
      </w:r>
    </w:p>
    <w:p w14:paraId="4EF677C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753D2C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采购编号：</w:t>
      </w:r>
      <w:r>
        <w:rPr>
          <w:rFonts w:hint="eastAsia" w:ascii="宋体" w:hAnsi="宋体" w:eastAsia="宋体" w:cs="宋体"/>
          <w:color w:val="auto"/>
          <w:sz w:val="24"/>
          <w:szCs w:val="24"/>
          <w:highlight w:val="none"/>
          <w:u w:val="single"/>
        </w:rPr>
        <w:t xml:space="preserve">             </w:t>
      </w:r>
    </w:p>
    <w:p w14:paraId="7238D923">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p>
    <w:p w14:paraId="55446F5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6C568C4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7C33C5D3">
      <w:pPr>
        <w:pStyle w:val="6"/>
        <w:adjustRightInd w:val="0"/>
        <w:snapToGrid w:val="0"/>
        <w:spacing w:before="156" w:beforeLines="50"/>
        <w:rPr>
          <w:rFonts w:hint="eastAsia" w:ascii="宋体" w:hAnsi="宋体" w:eastAsia="宋体" w:cs="宋体"/>
          <w:color w:val="auto"/>
          <w:sz w:val="24"/>
          <w:szCs w:val="24"/>
          <w:highlight w:val="none"/>
        </w:rPr>
      </w:pPr>
    </w:p>
    <w:p w14:paraId="3ACC58FE">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为了保护甲、乙双方合法权益，根据《中华人民共和国合同法》、《中华人民共和国政府采购法》及其他有关法律、法规、规章，双方签订本合同协议书。</w:t>
      </w:r>
    </w:p>
    <w:p w14:paraId="689AEDA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1.项目管理信息</w:t>
      </w:r>
    </w:p>
    <w:p w14:paraId="7350E491">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（1）采购组织形式：</w:t>
      </w:r>
      <w:r>
        <w:rPr>
          <w:rFonts w:hint="eastAsia" w:ascii="宋体" w:hAnsi="宋体" w:eastAsia="宋体" w:cs="宋体"/>
          <w:color w:val="auto"/>
          <w:sz w:val="24"/>
          <w:szCs w:val="24"/>
          <w:highlight w:val="none"/>
          <w:u w:val="single"/>
        </w:rPr>
        <w:t xml:space="preserve">                      </w:t>
      </w:r>
    </w:p>
    <w:p w14:paraId="4F0A237C">
      <w:pPr>
        <w:pStyle w:val="6"/>
        <w:adjustRightInd w:val="0"/>
        <w:snapToGrid w:val="0"/>
        <w:spacing w:before="156" w:beforeLines="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（2）采购方式：</w:t>
      </w:r>
      <w:r>
        <w:rPr>
          <w:rFonts w:hint="eastAsia" w:ascii="宋体" w:hAnsi="宋体" w:eastAsia="宋体" w:cs="宋体"/>
          <w:color w:val="auto"/>
          <w:sz w:val="24"/>
          <w:szCs w:val="24"/>
          <w:highlight w:val="none"/>
          <w:u w:val="single"/>
        </w:rPr>
        <w:t xml:space="preserve">                          </w:t>
      </w:r>
    </w:p>
    <w:p w14:paraId="5E8B2F87">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（3）标的名称：</w:t>
      </w:r>
      <w:r>
        <w:rPr>
          <w:rFonts w:hint="eastAsia" w:ascii="宋体" w:hAnsi="宋体" w:eastAsia="宋体" w:cs="宋体"/>
          <w:color w:val="auto"/>
          <w:sz w:val="24"/>
          <w:szCs w:val="24"/>
          <w:highlight w:val="none"/>
          <w:u w:val="single"/>
        </w:rPr>
        <w:t xml:space="preserve">                              </w:t>
      </w:r>
    </w:p>
    <w:p w14:paraId="1566262D">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2.合同标的及金额</w:t>
      </w:r>
    </w:p>
    <w:tbl>
      <w:tblPr>
        <w:tblStyle w:val="14"/>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00"/>
        <w:gridCol w:w="1620"/>
        <w:gridCol w:w="1125"/>
        <w:gridCol w:w="1125"/>
        <w:gridCol w:w="1125"/>
        <w:gridCol w:w="1125"/>
      </w:tblGrid>
      <w:tr w14:paraId="654F62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301B4F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00" w:type="dxa"/>
            <w:noWrap w:val="0"/>
            <w:vAlign w:val="center"/>
          </w:tcPr>
          <w:p w14:paraId="12428381">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620" w:type="dxa"/>
            <w:noWrap w:val="0"/>
            <w:vAlign w:val="center"/>
          </w:tcPr>
          <w:p w14:paraId="3A1E26BC">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型号规格</w:t>
            </w:r>
          </w:p>
        </w:tc>
        <w:tc>
          <w:tcPr>
            <w:tcW w:w="1125" w:type="dxa"/>
            <w:noWrap w:val="0"/>
            <w:vAlign w:val="center"/>
          </w:tcPr>
          <w:p w14:paraId="6E4BECD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25" w:type="dxa"/>
            <w:noWrap w:val="0"/>
            <w:vAlign w:val="center"/>
          </w:tcPr>
          <w:p w14:paraId="3EE9586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1125" w:type="dxa"/>
            <w:noWrap w:val="0"/>
            <w:vAlign w:val="center"/>
          </w:tcPr>
          <w:p w14:paraId="58C35D73">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125" w:type="dxa"/>
            <w:noWrap w:val="0"/>
            <w:vAlign w:val="center"/>
          </w:tcPr>
          <w:p w14:paraId="70AA03B9">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BD00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29E3267A">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05908DF6">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2204BDA5">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54FC53F">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E205E01">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CAC5F2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64C0C41">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48D5B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158F48D0">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15FAF6F7">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01D574A4">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17AE25EB">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0BF47D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39146402">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4910076">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79632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820" w:type="dxa"/>
            <w:gridSpan w:val="7"/>
            <w:noWrap w:val="0"/>
            <w:vAlign w:val="center"/>
          </w:tcPr>
          <w:p w14:paraId="43B555D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合同金额小写：</w:t>
            </w:r>
            <w:r>
              <w:rPr>
                <w:rFonts w:hint="eastAsia" w:ascii="宋体" w:hAnsi="宋体" w:eastAsia="宋体" w:cs="宋体"/>
                <w:color w:val="auto"/>
                <w:sz w:val="24"/>
                <w:szCs w:val="24"/>
                <w:highlight w:val="none"/>
                <w:u w:val="single"/>
              </w:rPr>
              <w:t xml:space="preserve">                      </w:t>
            </w:r>
          </w:p>
          <w:p w14:paraId="1AAB8DEA">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tc>
      </w:tr>
    </w:tbl>
    <w:p w14:paraId="18CD227A">
      <w:pPr>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3.履行合同的时间、地点及方式：</w:t>
      </w:r>
      <w:r>
        <w:rPr>
          <w:rFonts w:hint="eastAsia" w:ascii="宋体" w:hAnsi="宋体" w:eastAsia="宋体" w:cs="宋体"/>
          <w:color w:val="auto"/>
          <w:sz w:val="24"/>
          <w:szCs w:val="24"/>
          <w:highlight w:val="none"/>
          <w:u w:val="single"/>
        </w:rPr>
        <w:t xml:space="preserve">                             </w:t>
      </w:r>
    </w:p>
    <w:p w14:paraId="0F6A6E56">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B78FBEF">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5.解决合同纠纷方式</w:t>
      </w:r>
    </w:p>
    <w:p w14:paraId="40EE1824">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首先通过双方协商解决，协商解决不成，则通过以下途径之一解决纠纷（请在方框内划√选择）：</w:t>
      </w:r>
    </w:p>
    <w:p w14:paraId="05F1A7A6">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提请仲裁       □ 向人民法院提起诉讼</w:t>
      </w:r>
    </w:p>
    <w:p w14:paraId="2A236B5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6.组成合同的文件</w:t>
      </w:r>
    </w:p>
    <w:p w14:paraId="52A744C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合同由以下文件构成，如下述文件之间有任何抵触、矛盾或歧义，应按以下顺序解释：</w:t>
      </w:r>
    </w:p>
    <w:p w14:paraId="7FB96FEA">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（1）在采购或合同履行过程中</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作出的承诺以及双方协商达成的变更或补充协议</w:t>
      </w:r>
    </w:p>
    <w:p w14:paraId="3BB173A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（2）本合同书</w:t>
      </w:r>
    </w:p>
    <w:p w14:paraId="5DDE973F">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（3）成交通知书</w:t>
      </w:r>
    </w:p>
    <w:p w14:paraId="540C922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（4）政府采购合同格式条款</w:t>
      </w:r>
    </w:p>
    <w:p w14:paraId="2DF11D6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w:t>
      </w:r>
    </w:p>
    <w:p w14:paraId="75608FF9">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（6）单一来源采购文件</w:t>
      </w:r>
    </w:p>
    <w:p w14:paraId="74074C3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（7）标准、规范及有关技术文件</w:t>
      </w:r>
    </w:p>
    <w:p w14:paraId="6EC74F97">
      <w:pPr>
        <w:adjustRightInd w:val="0"/>
        <w:snapToGrid w:val="0"/>
        <w:spacing w:before="156" w:beforeLines="50" w:line="360" w:lineRule="auto"/>
        <w:rPr>
          <w:rFonts w:hint="eastAsia" w:ascii="宋体" w:hAnsi="宋体" w:eastAsia="宋体" w:cs="宋体"/>
          <w:color w:val="auto"/>
          <w:sz w:val="24"/>
          <w:szCs w:val="24"/>
          <w:highlight w:val="none"/>
        </w:rPr>
      </w:pPr>
    </w:p>
    <w:p w14:paraId="3F81F15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E291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C76D43E">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F0A314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37FEE07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43F061FB">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1C0A4D9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11CA014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3DB206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帐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41C0C0AA">
      <w:pPr>
        <w:adjustRightInd w:val="0"/>
        <w:snapToGrid w:val="0"/>
        <w:spacing w:before="156" w:beforeLines="50" w:line="360" w:lineRule="auto"/>
        <w:rPr>
          <w:rFonts w:hint="eastAsia" w:ascii="宋体" w:hAnsi="宋体" w:eastAsia="宋体" w:cs="宋体"/>
          <w:color w:val="auto"/>
          <w:sz w:val="24"/>
          <w:szCs w:val="24"/>
          <w:highlight w:val="none"/>
        </w:rPr>
      </w:pPr>
    </w:p>
    <w:p w14:paraId="1E58D83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采购代理机构（盖章）：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政府采购管理部门（盖章）：</w:t>
      </w:r>
    </w:p>
    <w:p w14:paraId="7F9077D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备案经办人：</w:t>
      </w:r>
      <w:r>
        <w:rPr>
          <w:rFonts w:hint="eastAsia" w:ascii="宋体" w:hAnsi="宋体" w:eastAsia="宋体" w:cs="宋体"/>
          <w:color w:val="auto"/>
          <w:sz w:val="24"/>
          <w:szCs w:val="24"/>
          <w:highlight w:val="none"/>
          <w:u w:val="single"/>
        </w:rPr>
        <w:t xml:space="preserve">                   </w:t>
      </w:r>
    </w:p>
    <w:p w14:paraId="0440595A">
      <w:pPr>
        <w:adjustRightInd w:val="0"/>
        <w:snapToGrid w:val="0"/>
        <w:spacing w:before="156" w:beforeLines="50"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备案时间：</w:t>
      </w:r>
      <w:r>
        <w:rPr>
          <w:rFonts w:hint="eastAsia" w:ascii="宋体" w:hAnsi="宋体" w:eastAsia="宋体" w:cs="宋体"/>
          <w:color w:val="auto"/>
          <w:sz w:val="24"/>
          <w:szCs w:val="24"/>
          <w:highlight w:val="none"/>
          <w:u w:val="single"/>
        </w:rPr>
        <w:t xml:space="preserve">                   </w:t>
      </w:r>
    </w:p>
    <w:p w14:paraId="0061C6F3">
      <w:pPr>
        <w:spacing w:line="360" w:lineRule="exact"/>
        <w:jc w:val="center"/>
        <w:rPr>
          <w:rFonts w:hint="eastAsia" w:ascii="宋体" w:hAnsi="宋体" w:eastAsia="宋体" w:cs="宋体"/>
          <w:b/>
          <w:bCs/>
          <w:color w:val="auto"/>
          <w:sz w:val="24"/>
          <w:szCs w:val="24"/>
          <w:highlight w:val="none"/>
        </w:rPr>
      </w:pPr>
    </w:p>
    <w:p w14:paraId="19CB8F21">
      <w:pPr>
        <w:spacing w:line="360" w:lineRule="exact"/>
        <w:jc w:val="center"/>
        <w:rPr>
          <w:rFonts w:hint="eastAsia" w:ascii="宋体" w:hAnsi="宋体" w:eastAsia="宋体" w:cs="宋体"/>
          <w:b/>
          <w:bCs/>
          <w:color w:val="auto"/>
          <w:sz w:val="24"/>
          <w:szCs w:val="24"/>
          <w:highlight w:val="none"/>
        </w:rPr>
      </w:pPr>
    </w:p>
    <w:p w14:paraId="0FEE357D">
      <w:pPr>
        <w:spacing w:line="360" w:lineRule="exact"/>
        <w:jc w:val="center"/>
        <w:rPr>
          <w:rFonts w:hint="eastAsia" w:ascii="宋体" w:hAnsi="宋体" w:eastAsia="宋体" w:cs="宋体"/>
          <w:b/>
          <w:bCs/>
          <w:color w:val="auto"/>
          <w:sz w:val="24"/>
          <w:szCs w:val="24"/>
          <w:highlight w:val="none"/>
        </w:rPr>
        <w:sectPr>
          <w:pgSz w:w="11906" w:h="16838"/>
          <w:pgMar w:top="1531" w:right="1531" w:bottom="1531" w:left="1531" w:header="851" w:footer="992" w:gutter="0"/>
          <w:pgNumType w:fmt="decimal"/>
          <w:cols w:space="720" w:num="1"/>
          <w:docGrid w:type="lines" w:linePitch="312" w:charSpace="0"/>
        </w:sectPr>
      </w:pPr>
    </w:p>
    <w:p w14:paraId="14FE137E">
      <w:pPr>
        <w:pStyle w:val="2"/>
        <w:numPr>
          <w:ilvl w:val="0"/>
          <w:numId w:val="1"/>
        </w:numPr>
        <w:bidi w:val="0"/>
        <w:rPr>
          <w:rFonts w:hint="eastAsia"/>
        </w:rPr>
      </w:pPr>
      <w:bookmarkStart w:id="5" w:name="_Toc426366514"/>
      <w:r>
        <w:rPr>
          <w:rFonts w:hint="eastAsia"/>
        </w:rPr>
        <w:t>采购需求</w:t>
      </w:r>
    </w:p>
    <w:p w14:paraId="569B60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6" w:name="heading_0"/>
      <w:r>
        <w:rPr>
          <w:b/>
          <w:bCs/>
          <w:color w:val="auto"/>
        </w:rPr>
        <w:t>一、项目基本概况及采购背景</w:t>
      </w:r>
      <w:bookmarkEnd w:id="6"/>
    </w:p>
    <w:p w14:paraId="771BF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rPr>
      </w:pPr>
      <w:r>
        <w:rPr>
          <w:rFonts w:hint="eastAsia"/>
          <w:color w:val="auto"/>
        </w:rPr>
        <w:t>为充分运用本地电视、广播、智慧岳阳APP、短视频账号等全媒体传播矩阵，以视频、音频、图文多形式立体化展示园区发展面貌。服务配置驻点采编、新媒体制作、专题拍摄、广播播报、全年舆情保障等全套服务。</w:t>
      </w:r>
    </w:p>
    <w:p w14:paraId="18872B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本项目为全包式融媒体宣传服务，服务范围涵盖全媒体平台日常运营、资讯采编发布、短视频及新媒体产品制作、专题访谈、直播录播、人员培训、驻场宣传服务、内容审核、台账归档、多级媒体推送等全部相关工作，服务内容全面、权责清晰、标准明确，未尽事宜由双方在正式签订合同中进一步约定。</w:t>
      </w:r>
    </w:p>
    <w:p w14:paraId="1B260C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7" w:name="heading_1"/>
      <w:r>
        <w:rPr>
          <w:b/>
          <w:bCs/>
          <w:color w:val="auto"/>
        </w:rPr>
        <w:t>二、项目名称</w:t>
      </w:r>
      <w:bookmarkEnd w:id="7"/>
    </w:p>
    <w:p w14:paraId="676706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岳阳广电2026年度新闻宣传服务项目</w:t>
      </w:r>
    </w:p>
    <w:p w14:paraId="043EE5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8" w:name="heading_2"/>
      <w:r>
        <w:rPr>
          <w:b/>
          <w:bCs/>
          <w:color w:val="auto"/>
        </w:rPr>
        <w:t>三、服务周期</w:t>
      </w:r>
      <w:bookmarkEnd w:id="8"/>
    </w:p>
    <w:p w14:paraId="25631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自本项目招标结束、正式合同签订之日起至2026年12月31日止，具体服务起止时间、细节权责以双方签订的正式合同条款为准。</w:t>
      </w:r>
    </w:p>
    <w:p w14:paraId="510DEC6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9" w:name="heading_3"/>
      <w:r>
        <w:rPr>
          <w:b/>
          <w:bCs/>
          <w:color w:val="auto"/>
        </w:rPr>
        <w:t>四、核心服务内容及详细标准要求</w:t>
      </w:r>
      <w:bookmarkEnd w:id="9"/>
    </w:p>
    <w:p w14:paraId="7D989D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0" w:name="heading_4"/>
      <w:bookmarkStart w:id="11" w:name="heading_17"/>
      <w:r>
        <w:rPr>
          <w:color w:val="auto"/>
        </w:rPr>
        <w:t>（一）全媒体矩阵全年常态化运营宣传服务</w:t>
      </w:r>
      <w:bookmarkEnd w:id="10"/>
    </w:p>
    <w:p w14:paraId="79602A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运营平台范围：供应商依托自有全媒体融媒体矩阵，全权负责城陵矶新港区、临港高新区全年度宣传运营工作，覆盖平台包含但不限于：园区官方微信公众号、视频号、官方微博、抖音号、智慧岳阳APP、岳阳新闻网、今日头条官方账号，以及岳阳广播两套频率配套新媒体公众号、视频号等全渠道平台，实现多平台同步运营、联动传播、全域覆盖。</w:t>
      </w:r>
    </w:p>
    <w:p w14:paraId="1CBF60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广播频率宣传服务：依托岳阳交通广播98.1、岳阳综合广播104.1两大主流广播频率，常态化开展园区资讯播报、专题内容策划制作、定点播出服务，同步配套两大广播频率新媒体账号开展二次宣传推送，形成“声屏+新媒体”联动宣传模式。重点围绕园区党建工作、区位发展优势、招商引资政策、营商环境建设、重大项目建设、产业发展成果、园区治理经验、口岸经济发展等核心内容策划刊发、播报资讯。</w:t>
      </w:r>
    </w:p>
    <w:p w14:paraId="2409B3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量化发布指标：2026年度内，在岳阳广电全部融媒体平台矩阵累计发布园区各类政务资讯、动态新闻、宣传内容不少于700条，做到园区重点工作、重大活动、项目节点、政策落地、亮点成效应宣尽宣、常态更新。</w:t>
      </w:r>
    </w:p>
    <w:p w14:paraId="330975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多级媒体传播：筛选园区优质资讯、特色亮点、重大成果稿件及新媒体产品，择优推送至省级、中央级主流媒体平台进行扩散传播，持续提升园区对外知名度与品牌影响力，拓宽宣传传播层级与覆盖面。</w:t>
      </w:r>
    </w:p>
    <w:p w14:paraId="399D1E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5. 新媒体产品制作：根据园区日常工作及重点宣传需求，常态化开展短视频、创意海报、图解长图、H5、动态图文等各类新媒体产品策划、拍摄、制作、剪辑、发布全流程工作，贴合新媒体传播规律，提升宣传内容趣味性、可读性、传播力。</w:t>
      </w:r>
    </w:p>
    <w:p w14:paraId="61F900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2" w:name="heading_5"/>
      <w:r>
        <w:rPr>
          <w:color w:val="auto"/>
        </w:rPr>
        <w:t>（二）领导专题访谈、重大项目视听报道服务</w:t>
      </w:r>
      <w:bookmarkEnd w:id="12"/>
    </w:p>
    <w:p w14:paraId="4C9C6C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领导专题访谈服务：根据采购人年度重点工作安排及宣传需求，免费为城陵矶新港区主要领导提供专题新闻访谈策划、取景、拍摄、剪辑、包装、播出、全媒体推送全套服务，访谈主题、具体内容、拍摄时间、播出频次由双方另行对接确定，贴合园区年度发展重点与宣传主线。</w:t>
      </w:r>
    </w:p>
    <w:p w14:paraId="578289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重大活动视听录直播服务：2026年度内，针对园区重大项目开工竣工、招商引资活动、重大会议、产业推介、口岸开放、重大民生活动等重点场景，无偿提供不少于3次专业网络视频直播或高清录播服务，包含现场摄制、信号传输、实时直播、后期精剪、成片归档、平台推送等全套服务，保障重大活动全程可视化宣传记录。</w:t>
      </w:r>
    </w:p>
    <w:p w14:paraId="435E84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3" w:name="heading_6"/>
      <w:r>
        <w:rPr>
          <w:color w:val="auto"/>
        </w:rPr>
        <w:t>（三）年度小型专题报道策划制作服务</w:t>
      </w:r>
      <w:bookmarkEnd w:id="13"/>
    </w:p>
    <w:p w14:paraId="7639B4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专题产出要求：结合城陵矶新港区、临港高新区年度工作亮点、阶段性重点任务，定制化策划制作小型精品专题报道，2026年度发布精品专题报道数量不少于12条，每条专题内容完整、主题鲜明、制作精良，区别于常规简讯，具备总结性、展示性、宣传性。</w:t>
      </w:r>
    </w:p>
    <w:p w14:paraId="1B8FAB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专题内容方向：聚焦园区产业发展、项目建设、科技创新、营商环境、口岸运营、产城融合、党建引领、企业服务、民生实事等核心领域，打造系列精品专题宣传内容，形成阶段性宣传声势，全面展示园区发展成效。</w:t>
      </w:r>
    </w:p>
    <w:p w14:paraId="59F32D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专题落地标准：每条专题完成策划、采编、拍摄、制作、包装、全媒体发布全流程工作，同步推送至广电融媒体矩阵及合作传播平台，留存完整成片、图文素材、发布链接，纳入年度验收台账。</w:t>
      </w:r>
    </w:p>
    <w:p w14:paraId="29B5E3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4" w:name="heading_7"/>
      <w:r>
        <w:rPr>
          <w:color w:val="auto"/>
        </w:rPr>
        <w:t>（四）大型活动现场直播保障服务</w:t>
      </w:r>
      <w:bookmarkEnd w:id="14"/>
    </w:p>
    <w:p w14:paraId="45433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针对园区年度各类大型政务活动、招商推介活动、产业峰会、重大仪式、专项攻坚活动等，供应商需无条件提供现场视频直播、图文直播、实时宣发应急保障服务，配备专业摄制团队、直播设备、编辑人员，全程跟进活动现场，实时产出宣传内容、实时推送发布，保障园区重大活动宣传即时、高效、全覆盖。</w:t>
      </w:r>
    </w:p>
    <w:p w14:paraId="4A84F3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5" w:name="heading_8"/>
      <w:r>
        <w:rPr>
          <w:color w:val="auto"/>
        </w:rPr>
        <w:t>（五）新媒体业务专项培训服务</w:t>
      </w:r>
      <w:bookmarkEnd w:id="15"/>
    </w:p>
    <w:p w14:paraId="517FE8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为提升园区工作人员新媒体运营、新闻采编、内容策划、舆情应对、宣传工作实操能力，2026年度内免费开展不少于1次专项业务培训。由供应商邀请岳阳广电资深记者、编辑、新媒体运营专家、舆情工作人员授课，培训内容包含新闻写作、短视频拍摄剪辑、新媒体账号运营、政务宣传规范、舆情风险防控、活动宣传策划等实操课程，培训时间、场地、课程大纲由双方协商确定，培训后提供课件及培训总结资料。</w:t>
      </w:r>
    </w:p>
    <w:p w14:paraId="6C0F2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6" w:name="heading_9"/>
      <w:r>
        <w:rPr>
          <w:color w:val="auto"/>
        </w:rPr>
        <w:t>（六）专属专业宣传人员配置服务</w:t>
      </w:r>
      <w:bookmarkEnd w:id="16"/>
    </w:p>
    <w:p w14:paraId="0CA527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驻场人员配置：供应商须在城陵矶新港区固定派驻2名全职专业宣传工作人员，专职负责园区日常政务新闻采编、现场拍摄、素材整理、舆情对接、日常宣传对接、内容初审等一线宣传工作，人员固定稳定，无特殊情况不得随意更换，确需调整须提前书面报备采购人并完成工作交接。</w:t>
      </w:r>
    </w:p>
    <w:p w14:paraId="530265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本部后台人员配置：供应商本部须配置专属编辑、制作、审核、发布专职人员，负责园区宣传内容的后期精剪、图文排版、内容审核、平台发布、产品包装、多级推送、数据统计、台账归档等后台工作，形成“港区驻场采编+本部精编发布”的完整宣传工作闭环。</w:t>
      </w:r>
    </w:p>
    <w:p w14:paraId="55ED09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人员资质要求：所有派驻及后台工作人员具备专业新闻宣传、新媒体运营从业资质与丰富政务宣传经验，熟悉政府宣传工作规范，具备良好的文字功底、拍摄剪辑能力、沟通协调能力，无不良从业记录、无宣传失误及舆情处置不当记录。</w:t>
      </w:r>
    </w:p>
    <w:p w14:paraId="73ADE84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17" w:name="heading_10"/>
      <w:r>
        <w:rPr>
          <w:b/>
          <w:bCs/>
          <w:color w:val="auto"/>
        </w:rPr>
        <w:t>五、双方权利与义务</w:t>
      </w:r>
      <w:bookmarkEnd w:id="17"/>
    </w:p>
    <w:p w14:paraId="42FA37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8" w:name="heading_11"/>
      <w:r>
        <w:rPr>
          <w:color w:val="auto"/>
        </w:rPr>
        <w:t>（一）采购方权利与义务</w:t>
      </w:r>
      <w:bookmarkEnd w:id="18"/>
    </w:p>
    <w:p w14:paraId="5BCCCB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负责及时提供宣传所需的文字、图片、视频、会议资料、项目素材、政策文件等基础宣传素材，保证所提供素材真实、合法、完整，不侵犯任何第三方知识产权、著作权等合法权益，无涉密、违规、敏感内容。</w:t>
      </w:r>
    </w:p>
    <w:p w14:paraId="3D3903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负责对重点稿件、专题内容、访谈内容、直播内容进行审核把关，及时反馈审核意见，配合供应商开展各项宣传工作。</w:t>
      </w:r>
    </w:p>
    <w:p w14:paraId="3D58D8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对供应商服务质量、工作时效、人员履职、指标完成情况进行常态化监督、考核及年度验收，对不合格服务有权要求限期整改。</w:t>
      </w:r>
    </w:p>
    <w:p w14:paraId="38D005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按照合同约定及财政流程及时足额支付项目服务费用。</w:t>
      </w:r>
    </w:p>
    <w:p w14:paraId="31BFA5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9" w:name="heading_12"/>
      <w:r>
        <w:rPr>
          <w:color w:val="auto"/>
        </w:rPr>
        <w:t>（二）供应方权利与义务</w:t>
      </w:r>
      <w:bookmarkEnd w:id="19"/>
    </w:p>
    <w:p w14:paraId="1BBC00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严格遵守国家新闻宣传、网络安全、意识形态管理相关法律法规，坚守正确舆论导向，所有宣传内容合规合法、积极正向，杜绝虚假、低俗、敏感、违规内容，因供应商审核疏漏、操作失误造成的舆情风险、宣传事故，由供应商承担全部责任。</w:t>
      </w:r>
    </w:p>
    <w:p w14:paraId="5B2410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严格按照本采购需求完成全部量化指标及服务内容，主动对接采购人宣传需求，常态化跟进园区重点工作，保障宣传工作及时、精准、高效落地。</w:t>
      </w:r>
    </w:p>
    <w:p w14:paraId="68687B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承担本项目实施全过程所有人员薪酬、设备耗材、拍摄制作、直播保障、培训授课、媒体推广、交通补助、税费、台账归档等全部费用，项目无任何隐形收费、额外收费。</w:t>
      </w:r>
    </w:p>
    <w:p w14:paraId="0226D9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建立完整的2026年度宣传工作台账，对每日发稿数量、平台发布记录、专题成果、直播记录、培训资料、媒体推送截图、运营数据等全部资料分类归档，服务期满后提交全套验收成果资料。</w:t>
      </w:r>
    </w:p>
    <w:p w14:paraId="780A91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5. 严格落实保密制度，对采购人未公开素材、涉密工作信息严格保密，不得擅自外泄、商用，服务期满后清理涉密素材备份。</w:t>
      </w:r>
    </w:p>
    <w:p w14:paraId="5C972B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20" w:name="heading_13"/>
      <w:r>
        <w:rPr>
          <w:b/>
          <w:bCs/>
          <w:color w:val="auto"/>
        </w:rPr>
        <w:t>六、服务考核与验收标准</w:t>
      </w:r>
      <w:bookmarkEnd w:id="20"/>
    </w:p>
    <w:p w14:paraId="0738AE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1" w:name="heading_14"/>
      <w:r>
        <w:rPr>
          <w:color w:val="auto"/>
        </w:rPr>
        <w:t>（一）日常考核</w:t>
      </w:r>
      <w:bookmarkEnd w:id="21"/>
    </w:p>
    <w:p w14:paraId="7D8F7B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采购人对供应商日常发稿时效、内容质量、平台更新频次、人员驻场履职、直播保障响应速度、培训服务质量进行常态化考核，出现迟发、漏发、内容差错、响应滞后、人员脱岗等问题，责令限期整改，纳入年度考核扣分。</w:t>
      </w:r>
    </w:p>
    <w:p w14:paraId="1EEDFB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2" w:name="heading_15"/>
      <w:r>
        <w:rPr>
          <w:color w:val="auto"/>
        </w:rPr>
        <w:t>（二）年度硬性验收指标（2026年度）</w:t>
      </w:r>
      <w:bookmarkEnd w:id="22"/>
    </w:p>
    <w:p w14:paraId="086714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广电全系融媒体平台年度累计发布园区资讯及宣传内容≥700条；</w:t>
      </w:r>
    </w:p>
    <w:p w14:paraId="0D6749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完成园区精品小型专题报道≥12条；</w:t>
      </w:r>
    </w:p>
    <w:p w14:paraId="3E46BC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完成重大项目/活动网络直播、录播保障服务≥3次；</w:t>
      </w:r>
    </w:p>
    <w:p w14:paraId="49B8AC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完成园区工作人员新媒体专项业务培训≥1次；</w:t>
      </w:r>
    </w:p>
    <w:p w14:paraId="429582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5. 固定派驻2名专职驻场宣传人员，本部配套专职编辑制作人员稳定在岗；</w:t>
      </w:r>
    </w:p>
    <w:p w14:paraId="75FD51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6. 按需完成领导专题访谈、大型活动直播图文/视频保障、优质资讯省央媒推送工作；</w:t>
      </w:r>
    </w:p>
    <w:p w14:paraId="1B96AF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7. 全年无意识形态问题、无宣传差错事故、无负面舆情处置不当问题。</w:t>
      </w:r>
    </w:p>
    <w:p w14:paraId="098C1D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3" w:name="heading_16"/>
      <w:r>
        <w:rPr>
          <w:color w:val="auto"/>
        </w:rPr>
        <w:t>（三）验收资料要求</w:t>
      </w:r>
      <w:bookmarkEnd w:id="23"/>
    </w:p>
    <w:p w14:paraId="17FA3C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服务期满后，供应商须提交全套验收资料，包含年度宣传工作总结、发稿明细台账、专题成片及发布截图、直播活动台账、培训方案及签到资料、人员在岗台账、多级媒体传播证明、运营数据汇总等，资料齐全、指标全部达标方可完成最终验收。</w:t>
      </w:r>
    </w:p>
    <w:p w14:paraId="74A1AF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r>
        <w:rPr>
          <w:b/>
          <w:bCs/>
          <w:color w:val="auto"/>
        </w:rPr>
        <w:t>七、合作费用及支付方式</w:t>
      </w:r>
      <w:bookmarkEnd w:id="11"/>
    </w:p>
    <w:p w14:paraId="245D2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4" w:name="heading_18"/>
      <w:r>
        <w:rPr>
          <w:color w:val="auto"/>
        </w:rPr>
        <w:t>（一）费用说明</w:t>
      </w:r>
      <w:bookmarkEnd w:id="24"/>
    </w:p>
    <w:p w14:paraId="6CC7EC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本项目为固定总价包干模式，中标总价包含项目全媒体运营、采编制作、专题访谈、直播保障、人员驻场、业务培训、设备运维、交通补助、税费、成果归档等全部服务费用，无任何额外增项费用。宣传基础素材由采购方提供，采购方保证素材真实、合法、合规、无知识产权纠纷。</w:t>
      </w:r>
    </w:p>
    <w:p w14:paraId="01DA5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5" w:name="heading_19"/>
      <w:r>
        <w:rPr>
          <w:color w:val="auto"/>
        </w:rPr>
        <w:t>（二）付款方式</w:t>
      </w:r>
      <w:bookmarkEnd w:id="25"/>
    </w:p>
    <w:p w14:paraId="51DDB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6" w:name="heading_20"/>
      <w:r>
        <w:rPr>
          <w:color w:val="auto"/>
        </w:rPr>
        <w:t>1. 第一期付款：合同签订后十个工作日内，支付中标总金额的40%；</w:t>
      </w:r>
    </w:p>
    <w:p w14:paraId="689BDC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第二期付款：合同签订当年9月30日前，支付中标总金额的</w:t>
      </w:r>
      <w:r>
        <w:rPr>
          <w:rFonts w:hint="eastAsia" w:ascii="Times New Roman" w:eastAsia="宋体"/>
          <w:color w:val="auto"/>
          <w:lang w:val="en-US" w:eastAsia="zh-CN"/>
        </w:rPr>
        <w:t>4</w:t>
      </w:r>
      <w:r>
        <w:rPr>
          <w:color w:val="auto"/>
        </w:rPr>
        <w:t>0%；</w:t>
      </w:r>
    </w:p>
    <w:p w14:paraId="67978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第三期尾款：</w:t>
      </w:r>
      <w:r>
        <w:rPr>
          <w:rFonts w:hint="eastAsia" w:ascii="Times New Roman" w:eastAsia="宋体"/>
          <w:color w:val="auto"/>
          <w:lang w:val="en-US" w:eastAsia="zh-CN"/>
        </w:rPr>
        <w:t>年底考核完成支付</w:t>
      </w:r>
      <w:r>
        <w:rPr>
          <w:color w:val="auto"/>
        </w:rPr>
        <w:t>剩余</w:t>
      </w:r>
      <w:r>
        <w:rPr>
          <w:rFonts w:hint="eastAsia" w:ascii="Times New Roman" w:eastAsia="宋体"/>
          <w:color w:val="auto"/>
          <w:lang w:val="en-US" w:eastAsia="zh-CN"/>
        </w:rPr>
        <w:t>2</w:t>
      </w:r>
      <w:r>
        <w:rPr>
          <w:color w:val="auto"/>
        </w:rPr>
        <w:t>0%余款；</w:t>
      </w:r>
    </w:p>
    <w:p w14:paraId="177068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付款前提：供应商对应节点保质保量完成阶段性服务工作，经采购人审核服务达标、资料齐全无误后，按照财政资金支付流程办理付款。</w:t>
      </w:r>
    </w:p>
    <w:p w14:paraId="50D2DBF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r>
        <w:rPr>
          <w:b/>
          <w:bCs/>
          <w:color w:val="auto"/>
        </w:rPr>
        <w:t>八、其他补充说明</w:t>
      </w:r>
      <w:bookmarkEnd w:id="26"/>
    </w:p>
    <w:p w14:paraId="1BB92B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应急宣传保障：针对园区突发重点工作、临时重大活动、阶段性宣传任务，供应商需无条件加急响应、加急制作、加急发布，全力保障园区宣传工作时效性。</w:t>
      </w:r>
    </w:p>
    <w:p w14:paraId="6E3B13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服务优化升级：服务期内，供应商需结合融媒体传播趋势，免费优化宣传形式、产品形态、运营模式，持续提升宣传质效。</w:t>
      </w:r>
    </w:p>
    <w:p w14:paraId="639515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成果权属：本项目2026年度全部宣传成果（文稿、图片、视频、专题、直播成片、设计作品等）知识产权归采购方所有，可供园区无偿用于政务宣传、成果展示、对外推广等官方用途。</w:t>
      </w:r>
    </w:p>
    <w:p w14:paraId="0C0738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未尽事宜：本采购需求未尽事宜，由甲乙双方在正式签订服务合同中另行协商约定。</w:t>
      </w:r>
    </w:p>
    <w:p w14:paraId="749EF272">
      <w:pPr>
        <w:adjustRightInd w:val="0"/>
        <w:snapToGrid w:val="0"/>
        <w:spacing w:line="360" w:lineRule="auto"/>
        <w:ind w:right="26" w:rightChars="11" w:firstLine="360" w:firstLineChars="150"/>
        <w:rPr>
          <w:rFonts w:ascii="宋体" w:hAnsi="宋体" w:eastAsia="宋体" w:cs="宋体"/>
          <w:color w:val="auto"/>
          <w:sz w:val="24"/>
          <w:highlight w:val="none"/>
        </w:rPr>
      </w:pPr>
    </w:p>
    <w:p w14:paraId="4D7578A5">
      <w:pPr>
        <w:spacing w:line="360" w:lineRule="auto"/>
        <w:rPr>
          <w:rFonts w:hint="eastAsia" w:ascii="宋体" w:hAnsi="宋体" w:eastAsia="宋体" w:cs="宋体"/>
          <w:color w:val="auto"/>
          <w:sz w:val="24"/>
          <w:szCs w:val="24"/>
          <w:highlight w:val="none"/>
        </w:rPr>
      </w:pPr>
    </w:p>
    <w:p w14:paraId="5203ACE8">
      <w:pPr>
        <w:rPr>
          <w:rFonts w:hint="eastAsia" w:ascii="宋体" w:hAnsi="宋体" w:eastAsia="宋体" w:cs="宋体"/>
          <w:color w:val="auto"/>
          <w:sz w:val="24"/>
          <w:szCs w:val="24"/>
          <w:highlight w:val="none"/>
        </w:rPr>
      </w:pPr>
    </w:p>
    <w:p w14:paraId="704F0C37">
      <w:pPr>
        <w:rPr>
          <w:rFonts w:hint="eastAsia" w:ascii="宋体" w:hAnsi="宋体" w:eastAsia="宋体" w:cs="宋体"/>
          <w:color w:val="auto"/>
          <w:sz w:val="24"/>
          <w:szCs w:val="24"/>
          <w:highlight w:val="none"/>
        </w:rPr>
      </w:pPr>
    </w:p>
    <w:bookmarkEnd w:id="5"/>
    <w:p w14:paraId="19FE2479">
      <w:pPr>
        <w:pStyle w:val="2"/>
        <w:bidi w:val="0"/>
        <w:rPr>
          <w:rFonts w:hint="eastAsia"/>
        </w:rPr>
        <w:sectPr>
          <w:pgSz w:w="11906" w:h="16838"/>
          <w:pgMar w:top="1531" w:right="1531" w:bottom="1531" w:left="1531" w:header="851" w:footer="992" w:gutter="0"/>
          <w:pgNumType w:fmt="decimal"/>
          <w:cols w:space="720" w:num="1"/>
          <w:docGrid w:type="lines" w:linePitch="312" w:charSpace="0"/>
        </w:sectPr>
      </w:pPr>
    </w:p>
    <w:p w14:paraId="77EFFF70">
      <w:pPr>
        <w:pStyle w:val="2"/>
        <w:bidi w:val="0"/>
        <w:rPr>
          <w:rFonts w:hint="eastAsia"/>
        </w:rPr>
      </w:pPr>
      <w:r>
        <w:rPr>
          <w:rFonts w:hint="eastAsia"/>
        </w:rPr>
        <w:t>第五章 响应文件组成</w:t>
      </w:r>
    </w:p>
    <w:p w14:paraId="6111888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p>
    <w:p w14:paraId="6CD34F2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供应商的响应文件应包含以下</w:t>
      </w:r>
      <w:r>
        <w:rPr>
          <w:rFonts w:hint="eastAsia"/>
          <w:lang w:val="en-US" w:eastAsia="zh-CN"/>
        </w:rPr>
        <w:t>七</w:t>
      </w:r>
      <w:r>
        <w:rPr>
          <w:rFonts w:hint="eastAsia"/>
        </w:rPr>
        <w:t>个部分：</w:t>
      </w:r>
    </w:p>
    <w:p w14:paraId="6C83B6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一、协商响应声明</w:t>
      </w:r>
    </w:p>
    <w:p w14:paraId="4AC362E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1：法定代表人身份证明</w:t>
      </w:r>
    </w:p>
    <w:p w14:paraId="7DAB55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2：法定代表人授权书</w:t>
      </w:r>
    </w:p>
    <w:p w14:paraId="4BD754D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二</w:t>
      </w:r>
      <w:r>
        <w:rPr>
          <w:rFonts w:hint="eastAsia"/>
        </w:rPr>
        <w:t>、供应商的资格证明材料</w:t>
      </w:r>
    </w:p>
    <w:p w14:paraId="480CD05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2-1</w:t>
      </w:r>
      <w:r>
        <w:rPr>
          <w:rFonts w:hint="eastAsia"/>
        </w:rPr>
        <w:t>：供应商基本情况表</w:t>
      </w:r>
    </w:p>
    <w:p w14:paraId="0A70B9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三</w:t>
      </w:r>
      <w:r>
        <w:rPr>
          <w:rFonts w:hint="eastAsia"/>
        </w:rPr>
        <w:t>、服务方案</w:t>
      </w:r>
    </w:p>
    <w:p w14:paraId="36587A3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3-1</w:t>
      </w:r>
      <w:r>
        <w:rPr>
          <w:rFonts w:hint="eastAsia"/>
        </w:rPr>
        <w:t>：主要人员简历表</w:t>
      </w:r>
    </w:p>
    <w:p w14:paraId="4712B36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四</w:t>
      </w:r>
      <w:r>
        <w:rPr>
          <w:rFonts w:hint="eastAsia"/>
        </w:rPr>
        <w:t>、技术/商务响应与偏离表</w:t>
      </w:r>
    </w:p>
    <w:p w14:paraId="2B2A59D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五、</w:t>
      </w:r>
      <w:r>
        <w:rPr>
          <w:rFonts w:hint="eastAsia"/>
        </w:rPr>
        <w:t>享受政府采购政策优惠的证明资料</w:t>
      </w:r>
    </w:p>
    <w:p w14:paraId="4A338FB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六</w:t>
      </w:r>
      <w:r>
        <w:rPr>
          <w:rFonts w:hint="eastAsia"/>
        </w:rPr>
        <w:t>、报价一览表及报价文件</w:t>
      </w:r>
    </w:p>
    <w:p w14:paraId="5FFF873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lang w:eastAsia="zh-CN"/>
        </w:rPr>
      </w:pPr>
      <w:r>
        <w:rPr>
          <w:rFonts w:hint="eastAsia"/>
        </w:rPr>
        <w:t>附件</w:t>
      </w:r>
      <w:r>
        <w:rPr>
          <w:rFonts w:hint="eastAsia"/>
          <w:lang w:val="en-US" w:eastAsia="zh-CN"/>
        </w:rPr>
        <w:t>6-1</w:t>
      </w:r>
      <w:r>
        <w:rPr>
          <w:rFonts w:hint="eastAsia"/>
        </w:rPr>
        <w:t>：报价文件</w:t>
      </w:r>
    </w:p>
    <w:p w14:paraId="2ED1A32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七</w:t>
      </w:r>
      <w:r>
        <w:rPr>
          <w:rFonts w:hint="eastAsia"/>
        </w:rPr>
        <w:t>、供应商认为需提供的其它资料</w:t>
      </w:r>
    </w:p>
    <w:p w14:paraId="1D9A8891">
      <w:pPr>
        <w:jc w:val="center"/>
        <w:rPr>
          <w:rFonts w:hint="eastAsia" w:ascii="宋体" w:hAnsi="宋体" w:eastAsia="宋体" w:cs="宋体"/>
          <w:color w:val="auto"/>
          <w:sz w:val="24"/>
          <w:szCs w:val="24"/>
          <w:highlight w:val="none"/>
        </w:rPr>
      </w:pPr>
    </w:p>
    <w:p w14:paraId="4AEA8ED2">
      <w:pPr>
        <w:jc w:val="center"/>
        <w:rPr>
          <w:rFonts w:hint="eastAsia" w:ascii="宋体" w:hAnsi="宋体" w:eastAsia="宋体" w:cs="宋体"/>
          <w:color w:val="auto"/>
          <w:sz w:val="24"/>
          <w:szCs w:val="24"/>
          <w:highlight w:val="none"/>
        </w:rPr>
      </w:pPr>
    </w:p>
    <w:p w14:paraId="49C630EF">
      <w:pPr>
        <w:jc w:val="center"/>
        <w:rPr>
          <w:rFonts w:hint="eastAsia" w:ascii="宋体" w:hAnsi="宋体" w:eastAsia="宋体" w:cs="宋体"/>
          <w:color w:val="auto"/>
          <w:sz w:val="24"/>
          <w:szCs w:val="24"/>
          <w:highlight w:val="none"/>
        </w:rPr>
      </w:pPr>
    </w:p>
    <w:p w14:paraId="3B85FEC6">
      <w:pPr>
        <w:rPr>
          <w:rFonts w:hint="eastAsia" w:ascii="宋体" w:hAnsi="宋体" w:eastAsia="宋体" w:cs="宋体"/>
          <w:color w:val="auto"/>
          <w:sz w:val="24"/>
          <w:szCs w:val="24"/>
          <w:highlight w:val="none"/>
        </w:rPr>
      </w:pPr>
    </w:p>
    <w:p w14:paraId="6C7829A0">
      <w:pPr>
        <w:rPr>
          <w:rFonts w:hint="eastAsia" w:ascii="宋体" w:hAnsi="宋体" w:eastAsia="宋体" w:cs="宋体"/>
          <w:color w:val="auto"/>
          <w:sz w:val="24"/>
          <w:szCs w:val="24"/>
          <w:highlight w:val="none"/>
        </w:rPr>
      </w:pPr>
    </w:p>
    <w:p w14:paraId="10B79426">
      <w:pPr>
        <w:jc w:val="center"/>
        <w:rPr>
          <w:rFonts w:hint="eastAsia" w:ascii="宋体" w:hAnsi="宋体" w:eastAsia="宋体" w:cs="宋体"/>
          <w:color w:val="auto"/>
          <w:sz w:val="24"/>
          <w:szCs w:val="24"/>
          <w:highlight w:val="none"/>
        </w:rPr>
      </w:pPr>
    </w:p>
    <w:p w14:paraId="1ADB9546">
      <w:pPr>
        <w:pStyle w:val="7"/>
        <w:adjustRightInd w:val="0"/>
        <w:snapToGrid w:val="0"/>
        <w:spacing w:line="400" w:lineRule="atLeast"/>
        <w:jc w:val="center"/>
        <w:rPr>
          <w:rFonts w:hint="eastAsia" w:ascii="宋体" w:hAnsi="宋体" w:eastAsia="宋体" w:cs="宋体"/>
          <w:b/>
          <w:bCs/>
          <w:color w:val="auto"/>
          <w:sz w:val="48"/>
          <w:szCs w:val="48"/>
          <w:highlight w:val="none"/>
        </w:rPr>
        <w:sectPr>
          <w:pgSz w:w="11906" w:h="16838"/>
          <w:pgMar w:top="1531" w:right="1531" w:bottom="1531" w:left="1531" w:header="851" w:footer="992" w:gutter="0"/>
          <w:pgNumType w:fmt="decimal"/>
          <w:cols w:space="720" w:num="1"/>
          <w:docGrid w:type="lines" w:linePitch="312" w:charSpace="0"/>
        </w:sectPr>
      </w:pPr>
    </w:p>
    <w:p w14:paraId="4F795CB6">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6523D9A1">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0F16930E">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2996E0EF">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7A951EA4">
      <w:pPr>
        <w:pStyle w:val="7"/>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政府采购</w:t>
      </w:r>
    </w:p>
    <w:p w14:paraId="331168E3">
      <w:pPr>
        <w:adjustRightInd w:val="0"/>
        <w:snapToGrid w:val="0"/>
        <w:spacing w:line="400" w:lineRule="atLeast"/>
        <w:jc w:val="center"/>
        <w:rPr>
          <w:rFonts w:hint="eastAsia" w:ascii="宋体" w:hAnsi="宋体" w:eastAsia="宋体" w:cs="宋体"/>
          <w:b/>
          <w:color w:val="auto"/>
          <w:sz w:val="48"/>
          <w:szCs w:val="48"/>
          <w:highlight w:val="none"/>
        </w:rPr>
      </w:pPr>
    </w:p>
    <w:p w14:paraId="5C993C70">
      <w:pPr>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color w:val="auto"/>
          <w:sz w:val="48"/>
          <w:szCs w:val="48"/>
          <w:highlight w:val="none"/>
        </w:rPr>
        <w:t>单一来源采购响应文件</w:t>
      </w:r>
    </w:p>
    <w:p w14:paraId="1F7FC1E5">
      <w:pPr>
        <w:rPr>
          <w:rFonts w:hint="eastAsia" w:ascii="宋体" w:hAnsi="宋体" w:eastAsia="宋体" w:cs="宋体"/>
          <w:color w:val="auto"/>
          <w:sz w:val="24"/>
          <w:szCs w:val="24"/>
          <w:highlight w:val="none"/>
        </w:rPr>
      </w:pPr>
    </w:p>
    <w:p w14:paraId="6CFEDA4C">
      <w:pPr>
        <w:pStyle w:val="7"/>
        <w:jc w:val="left"/>
        <w:rPr>
          <w:rFonts w:hint="eastAsia" w:ascii="宋体" w:hAnsi="宋体" w:eastAsia="宋体" w:cs="宋体"/>
          <w:b/>
          <w:color w:val="auto"/>
          <w:sz w:val="36"/>
          <w:szCs w:val="36"/>
          <w:highlight w:val="none"/>
        </w:rPr>
      </w:pPr>
    </w:p>
    <w:p w14:paraId="6919C929">
      <w:pPr>
        <w:pStyle w:val="7"/>
        <w:jc w:val="left"/>
        <w:rPr>
          <w:rFonts w:hint="eastAsia" w:ascii="宋体" w:hAnsi="宋体" w:eastAsia="宋体" w:cs="宋体"/>
          <w:b/>
          <w:color w:val="auto"/>
          <w:sz w:val="36"/>
          <w:szCs w:val="36"/>
          <w:highlight w:val="none"/>
        </w:rPr>
      </w:pPr>
    </w:p>
    <w:p w14:paraId="6D51A2BA">
      <w:pPr>
        <w:bidi w:val="0"/>
        <w:rPr>
          <w:rFonts w:hint="eastAsia"/>
          <w:b/>
          <w:bCs/>
          <w:sz w:val="40"/>
          <w:szCs w:val="40"/>
        </w:rPr>
      </w:pPr>
      <w:r>
        <w:rPr>
          <w:rFonts w:hint="eastAsia"/>
          <w:b/>
          <w:bCs/>
          <w:sz w:val="40"/>
          <w:szCs w:val="40"/>
        </w:rPr>
        <w:t>采购项目名称：_________________</w:t>
      </w:r>
    </w:p>
    <w:p w14:paraId="62A38356">
      <w:pPr>
        <w:bidi w:val="0"/>
        <w:rPr>
          <w:rFonts w:hint="eastAsia"/>
          <w:b/>
          <w:bCs/>
          <w:sz w:val="40"/>
          <w:szCs w:val="40"/>
        </w:rPr>
      </w:pPr>
      <w:r>
        <w:rPr>
          <w:rFonts w:hint="eastAsia"/>
          <w:b/>
          <w:bCs/>
          <w:sz w:val="40"/>
          <w:szCs w:val="40"/>
        </w:rPr>
        <w:t>政府采购编号：_________________</w:t>
      </w:r>
    </w:p>
    <w:p w14:paraId="2999E3A9">
      <w:pPr>
        <w:bidi w:val="0"/>
        <w:rPr>
          <w:rFonts w:hint="eastAsia"/>
          <w:b/>
          <w:bCs/>
          <w:sz w:val="40"/>
          <w:szCs w:val="40"/>
        </w:rPr>
      </w:pPr>
      <w:r>
        <w:rPr>
          <w:rFonts w:hint="eastAsia"/>
          <w:b/>
          <w:bCs/>
          <w:sz w:val="40"/>
          <w:szCs w:val="40"/>
        </w:rPr>
        <w:t>委托代理编号：_________________</w:t>
      </w:r>
    </w:p>
    <w:p w14:paraId="51654B47">
      <w:pPr>
        <w:bidi w:val="0"/>
        <w:rPr>
          <w:rFonts w:hint="eastAsia"/>
          <w:b/>
          <w:bCs/>
          <w:sz w:val="40"/>
          <w:szCs w:val="40"/>
        </w:rPr>
      </w:pPr>
      <w:r>
        <w:rPr>
          <w:rFonts w:hint="eastAsia"/>
          <w:b/>
          <w:bCs/>
          <w:sz w:val="40"/>
          <w:szCs w:val="40"/>
          <w:lang w:val="en-US" w:eastAsia="zh-CN"/>
        </w:rPr>
        <w:t>供应商名称：</w:t>
      </w:r>
      <w:r>
        <w:rPr>
          <w:rFonts w:hint="eastAsia"/>
          <w:b/>
          <w:bCs/>
          <w:sz w:val="40"/>
          <w:szCs w:val="40"/>
        </w:rPr>
        <w:t xml:space="preserve">                          </w:t>
      </w:r>
    </w:p>
    <w:p w14:paraId="45A23D3C">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5EA6F58E">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3AA4E134">
      <w:pPr>
        <w:adjustRightInd w:val="0"/>
        <w:snapToGrid w:val="0"/>
        <w:spacing w:before="156" w:beforeLines="50" w:line="360" w:lineRule="auto"/>
        <w:jc w:val="center"/>
        <w:outlineLvl w:val="0"/>
        <w:rPr>
          <w:rFonts w:hint="eastAsia" w:ascii="宋体" w:hAnsi="宋体" w:eastAsia="宋体" w:cs="宋体"/>
          <w:b/>
          <w:color w:val="auto"/>
          <w:sz w:val="36"/>
          <w:szCs w:val="36"/>
          <w:highlight w:val="none"/>
        </w:rPr>
        <w:sectPr>
          <w:pgSz w:w="11906" w:h="16838"/>
          <w:pgMar w:top="1531" w:right="1531" w:bottom="1531" w:left="1531" w:header="851" w:footer="992" w:gutter="0"/>
          <w:pgNumType w:fmt="decimal"/>
          <w:cols w:space="720" w:num="1"/>
          <w:docGrid w:type="lines" w:linePitch="312" w:charSpace="0"/>
        </w:sectPr>
      </w:pPr>
      <w:r>
        <w:rPr>
          <w:rFonts w:hint="eastAsia" w:ascii="宋体" w:hAnsi="宋体" w:eastAsia="宋体" w:cs="宋体"/>
          <w:b/>
          <w:color w:val="auto"/>
          <w:sz w:val="36"/>
          <w:szCs w:val="36"/>
          <w:highlight w:val="none"/>
        </w:rPr>
        <w:t>年   月  日</w:t>
      </w:r>
    </w:p>
    <w:p w14:paraId="32DEC847">
      <w:pPr>
        <w:pStyle w:val="3"/>
        <w:bidi w:val="0"/>
        <w:rPr>
          <w:rFonts w:hint="eastAsia"/>
        </w:rPr>
      </w:pPr>
      <w:r>
        <w:rPr>
          <w:rFonts w:hint="eastAsia"/>
        </w:rPr>
        <w:t>一、协商响应声明</w:t>
      </w:r>
    </w:p>
    <w:p w14:paraId="2B7FCCCE">
      <w:pPr>
        <w:adjustRightInd w:val="0"/>
        <w:snapToGrid w:val="0"/>
        <w:spacing w:line="360" w:lineRule="auto"/>
        <w:rPr>
          <w:rFonts w:hint="eastAsia" w:ascii="宋体" w:hAnsi="宋体" w:eastAsia="宋体" w:cs="宋体"/>
          <w:color w:val="auto"/>
          <w:sz w:val="24"/>
          <w:szCs w:val="24"/>
          <w:highlight w:val="none"/>
        </w:rPr>
      </w:pPr>
    </w:p>
    <w:p w14:paraId="379CAB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(采购人或采购代理机构)：</w:t>
      </w:r>
    </w:p>
    <w:p w14:paraId="1C75D8A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项目名称)的协商邀请（政府采购编号：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；采购代理编号：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（供应商名称、地址）提交响应文件文件正本一份和副本一式</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p w14:paraId="56A8168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一、我方同意在本项目单一来源采购文件中规定的递交响应文件截止时间起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天内(响应文件有效期)遵守本响应文件中的承诺且在此期限期满之前均具有约束力。</w:t>
      </w:r>
    </w:p>
    <w:p w14:paraId="3B8D296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二、我方承诺（承诺期：成立三年以上的，为提交响应文件截止时间前三年内；成立不足三年的，为实际时间）：</w:t>
      </w:r>
    </w:p>
    <w:p w14:paraId="20728949">
      <w:pPr>
        <w:adjustRightInd w:val="0"/>
        <w:snapToGrid w:val="0"/>
        <w:spacing w:line="360" w:lineRule="auto"/>
        <w:ind w:left="1"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（一）我方</w:t>
      </w:r>
      <w:r>
        <w:rPr>
          <w:rFonts w:hint="eastAsia" w:ascii="宋体" w:hAnsi="宋体" w:eastAsia="宋体" w:cs="宋体"/>
          <w:color w:val="auto"/>
          <w:sz w:val="24"/>
          <w:szCs w:val="24"/>
          <w:highlight w:val="none"/>
        </w:rPr>
        <w:t>依法缴纳了各项税费及各项社会保障资金，没有偷税、漏税及欠缴行为。</w:t>
      </w:r>
    </w:p>
    <w:p w14:paraId="05A158B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（二）我方在经营活动中没有存在下列重大违法记录：</w:t>
      </w:r>
    </w:p>
    <w:p w14:paraId="6A9658B7">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因违法经营受到刑事处罚，或者较大数额的罚款、责令停产停业、在一至三年内禁止参加政府采购活动、吊销许可证、吊销执照等情形之一的行政处罚，或者存在财政部门认定的其他重大违法记录。</w:t>
      </w:r>
    </w:p>
    <w:p w14:paraId="4DC1E36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三、我方已详细审核全部单一来源采购文件，包括单一来源采购文件修改文件（如有的话）、参考资料及有关附件，确认无误。我方承诺接受单一来源采购文件中的全部条款且无任何异议。</w:t>
      </w:r>
    </w:p>
    <w:p w14:paraId="01E2BF3B">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四、我方保证响应文件提供的数据和材料是真实、准确的。我方愿意向贵方提供任何与本项采购有关的数据、情况和技术资料。若贵方需要，我方愿意提供我方作出的一切承诺的证明材料。</w:t>
      </w:r>
    </w:p>
    <w:p w14:paraId="1574FE5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五、我方承诺遵守《</w:t>
      </w:r>
      <w:r>
        <w:rPr>
          <w:rFonts w:hint="eastAsia" w:ascii="宋体" w:hAnsi="宋体" w:eastAsia="宋体" w:cs="宋体"/>
          <w:color w:val="auto"/>
          <w:kern w:val="0"/>
          <w:sz w:val="24"/>
          <w:szCs w:val="24"/>
          <w:highlight w:val="none"/>
        </w:rPr>
        <w:t>中华人民共和国</w:t>
      </w:r>
      <w:r>
        <w:rPr>
          <w:rFonts w:hint="eastAsia" w:ascii="宋体" w:hAnsi="宋体" w:eastAsia="宋体" w:cs="宋体"/>
          <w:color w:val="auto"/>
          <w:sz w:val="24"/>
          <w:szCs w:val="24"/>
          <w:highlight w:val="none"/>
        </w:rPr>
        <w:t>政府采购法》的有关规定，保证在获得成交资格后，按照单一来源采购文件确定的事项签订政府采购合同，履行双方所签订的合同，并承担合同规定的责任和义务。</w:t>
      </w:r>
    </w:p>
    <w:p w14:paraId="7C9F7ED9">
      <w:pPr>
        <w:pStyle w:val="7"/>
        <w:adjustRightInd w:val="0"/>
        <w:snapToGrid w:val="0"/>
        <w:spacing w:line="360" w:lineRule="auto"/>
        <w:rPr>
          <w:rFonts w:hint="eastAsia" w:ascii="宋体" w:hAnsi="宋体" w:eastAsia="宋体" w:cs="宋体"/>
          <w:color w:val="auto"/>
          <w:sz w:val="24"/>
          <w:szCs w:val="24"/>
          <w:highlight w:val="none"/>
        </w:rPr>
      </w:pPr>
    </w:p>
    <w:p w14:paraId="3B32F6E5">
      <w:pPr>
        <w:pStyle w:val="7"/>
        <w:adjustRightInd w:val="0"/>
        <w:snapToGrid w:val="0"/>
        <w:spacing w:line="360" w:lineRule="auto"/>
        <w:rPr>
          <w:rFonts w:hint="eastAsia" w:ascii="宋体" w:hAnsi="宋体" w:eastAsia="宋体" w:cs="宋体"/>
          <w:color w:val="auto"/>
          <w:sz w:val="24"/>
          <w:szCs w:val="24"/>
          <w:highlight w:val="none"/>
        </w:rPr>
      </w:pPr>
    </w:p>
    <w:p w14:paraId="354E9B26">
      <w:pPr>
        <w:pStyle w:val="7"/>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供应商名称(盖章)：</w:t>
      </w:r>
    </w:p>
    <w:p w14:paraId="57FE353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(签字)：</w:t>
      </w:r>
      <w:r>
        <w:rPr>
          <w:rFonts w:hint="eastAsia" w:ascii="宋体" w:hAnsi="宋体" w:eastAsia="宋体" w:cs="宋体"/>
          <w:color w:val="auto"/>
          <w:sz w:val="24"/>
          <w:szCs w:val="24"/>
          <w:highlight w:val="none"/>
          <w:u w:val="single"/>
        </w:rPr>
        <w:t xml:space="preserve">            </w:t>
      </w:r>
    </w:p>
    <w:p w14:paraId="0923057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CA7CD8">
      <w:pPr>
        <w:adjustRightInd w:val="0"/>
        <w:snapToGrid w:val="0"/>
        <w:spacing w:beforeLines="50" w:line="360" w:lineRule="auto"/>
        <w:outlineLvl w:val="0"/>
        <w:rPr>
          <w:rFonts w:hint="eastAsia" w:ascii="宋体" w:hAnsi="宋体" w:eastAsia="宋体" w:cs="宋体"/>
          <w:color w:val="auto"/>
          <w:sz w:val="24"/>
          <w:szCs w:val="24"/>
          <w:highlight w:val="none"/>
        </w:rPr>
      </w:pPr>
    </w:p>
    <w:p w14:paraId="086FEA82">
      <w:pPr>
        <w:pStyle w:val="3"/>
        <w:rPr>
          <w:rFonts w:hint="eastAsia" w:ascii="宋体" w:hAnsi="宋体" w:eastAsia="宋体" w:cs="宋体"/>
          <w:color w:val="auto"/>
          <w:sz w:val="24"/>
          <w:szCs w:val="24"/>
          <w:highlight w:val="none"/>
        </w:rPr>
      </w:pPr>
    </w:p>
    <w:p w14:paraId="5B0D3AC7">
      <w:pPr>
        <w:rPr>
          <w:rFonts w:hint="eastAsia" w:ascii="宋体" w:hAnsi="宋体" w:eastAsia="宋体" w:cs="宋体"/>
          <w:color w:val="auto"/>
          <w:sz w:val="24"/>
          <w:szCs w:val="24"/>
          <w:highlight w:val="none"/>
        </w:rPr>
      </w:pPr>
    </w:p>
    <w:p w14:paraId="4CCF4BD9">
      <w:pPr>
        <w:adjustRightInd w:val="0"/>
        <w:snapToGrid w:val="0"/>
        <w:spacing w:before="156" w:beforeLines="50" w:line="360" w:lineRule="auto"/>
        <w:rPr>
          <w:rFonts w:hint="eastAsia" w:ascii="宋体" w:hAnsi="宋体" w:eastAsia="宋体" w:cs="宋体"/>
          <w:color w:val="auto"/>
          <w:sz w:val="24"/>
          <w:szCs w:val="24"/>
          <w:highlight w:val="none"/>
        </w:rPr>
      </w:pPr>
    </w:p>
    <w:p w14:paraId="55ABACBF">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sectPr>
          <w:headerReference r:id="rId9" w:type="default"/>
          <w:footerReference r:id="rId10" w:type="default"/>
          <w:footerReference r:id="rId11" w:type="even"/>
          <w:pgSz w:w="11905" w:h="16837"/>
          <w:pgMar w:top="1418" w:right="1588" w:bottom="1418" w:left="1588" w:header="720" w:footer="1701" w:gutter="0"/>
          <w:pgNumType w:fmt="decimal"/>
          <w:cols w:space="720" w:num="1"/>
          <w:docGrid w:linePitch="636" w:charSpace="20838"/>
        </w:sectPr>
      </w:pPr>
    </w:p>
    <w:p w14:paraId="1EA56BCA">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1-1</w:t>
      </w:r>
      <w:r>
        <w:rPr>
          <w:rFonts w:hint="eastAsia" w:ascii="宋体" w:hAnsi="宋体" w:eastAsia="宋体" w:cs="宋体"/>
          <w:color w:val="auto"/>
          <w:sz w:val="24"/>
          <w:szCs w:val="24"/>
          <w:highlight w:val="none"/>
        </w:rPr>
        <w:t xml:space="preserve"> 法定代表人身份证明</w:t>
      </w:r>
    </w:p>
    <w:p w14:paraId="4129585B">
      <w:pPr>
        <w:snapToGrid w:val="0"/>
        <w:spacing w:line="480" w:lineRule="auto"/>
        <w:rPr>
          <w:rFonts w:hint="eastAsia" w:ascii="宋体" w:hAnsi="宋体" w:eastAsia="宋体" w:cs="宋体"/>
          <w:color w:val="auto"/>
          <w:sz w:val="24"/>
          <w:szCs w:val="24"/>
          <w:highlight w:val="none"/>
        </w:rPr>
      </w:pPr>
    </w:p>
    <w:p w14:paraId="7F3A091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2521E8CB">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注册号：</w:t>
      </w:r>
      <w:r>
        <w:rPr>
          <w:rFonts w:hint="eastAsia" w:ascii="宋体" w:hAnsi="宋体" w:eastAsia="宋体" w:cs="宋体"/>
          <w:color w:val="auto"/>
          <w:kern w:val="0"/>
          <w:sz w:val="24"/>
          <w:szCs w:val="24"/>
          <w:highlight w:val="none"/>
          <w:u w:val="single"/>
        </w:rPr>
        <w:t xml:space="preserve">                  </w:t>
      </w:r>
    </w:p>
    <w:p w14:paraId="4EEAAD15">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eastAsia="宋体" w:cs="宋体"/>
          <w:color w:val="auto"/>
          <w:kern w:val="0"/>
          <w:sz w:val="24"/>
          <w:szCs w:val="24"/>
          <w:highlight w:val="none"/>
          <w:u w:val="single"/>
        </w:rPr>
        <w:t xml:space="preserve">                                    </w:t>
      </w:r>
    </w:p>
    <w:p w14:paraId="49F7D1F4">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成立时间：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日</w:t>
      </w:r>
    </w:p>
    <w:p w14:paraId="3672F51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经营期限：</w:t>
      </w:r>
      <w:r>
        <w:rPr>
          <w:rFonts w:hint="eastAsia" w:ascii="宋体" w:hAnsi="宋体" w:eastAsia="宋体" w:cs="宋体"/>
          <w:color w:val="auto"/>
          <w:kern w:val="0"/>
          <w:sz w:val="24"/>
          <w:szCs w:val="24"/>
          <w:highlight w:val="none"/>
          <w:u w:val="single"/>
        </w:rPr>
        <w:t xml:space="preserve">                  </w:t>
      </w:r>
    </w:p>
    <w:p w14:paraId="3A827C27">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经营范围：主营：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；兼营：</w:t>
      </w:r>
      <w:r>
        <w:rPr>
          <w:rFonts w:hint="eastAsia" w:ascii="宋体" w:hAnsi="宋体" w:eastAsia="宋体" w:cs="宋体"/>
          <w:color w:val="auto"/>
          <w:kern w:val="0"/>
          <w:sz w:val="24"/>
          <w:szCs w:val="24"/>
          <w:highlight w:val="none"/>
          <w:u w:val="single"/>
        </w:rPr>
        <w:t xml:space="preserve">              </w:t>
      </w:r>
    </w:p>
    <w:p w14:paraId="505A72C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性别：</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年龄：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w:t>
      </w:r>
    </w:p>
    <w:p w14:paraId="45406A36">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6BE8A3A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附：法定代表人身份证复印件</w:t>
      </w:r>
    </w:p>
    <w:p w14:paraId="7860C102">
      <w:pPr>
        <w:snapToGrid w:val="0"/>
        <w:spacing w:line="480" w:lineRule="auto"/>
        <w:rPr>
          <w:rFonts w:hint="eastAsia" w:ascii="宋体" w:hAnsi="宋体" w:eastAsia="宋体" w:cs="宋体"/>
          <w:color w:val="auto"/>
          <w:sz w:val="24"/>
          <w:szCs w:val="24"/>
          <w:highlight w:val="none"/>
        </w:rPr>
      </w:pPr>
    </w:p>
    <w:p w14:paraId="27806C51">
      <w:pPr>
        <w:snapToGrid w:val="0"/>
        <w:rPr>
          <w:rFonts w:hint="eastAsia" w:ascii="宋体" w:hAnsi="宋体" w:eastAsia="宋体" w:cs="宋体"/>
          <w:color w:val="auto"/>
          <w:sz w:val="24"/>
          <w:szCs w:val="24"/>
          <w:highlight w:val="none"/>
        </w:rPr>
      </w:pPr>
    </w:p>
    <w:p w14:paraId="73CC0C96">
      <w:pPr>
        <w:snapToGrid w:val="0"/>
        <w:rPr>
          <w:rFonts w:hint="eastAsia" w:ascii="宋体" w:hAnsi="宋体" w:eastAsia="宋体" w:cs="宋体"/>
          <w:color w:val="auto"/>
          <w:sz w:val="24"/>
          <w:szCs w:val="24"/>
          <w:highlight w:val="none"/>
        </w:rPr>
      </w:pPr>
    </w:p>
    <w:p w14:paraId="1D255D67">
      <w:pPr>
        <w:snapToGrid w:val="0"/>
        <w:rPr>
          <w:rFonts w:hint="eastAsia" w:ascii="宋体" w:hAnsi="宋体" w:eastAsia="宋体" w:cs="宋体"/>
          <w:color w:val="auto"/>
          <w:sz w:val="24"/>
          <w:szCs w:val="24"/>
          <w:highlight w:val="none"/>
        </w:rPr>
      </w:pPr>
    </w:p>
    <w:p w14:paraId="32ED156F">
      <w:pPr>
        <w:snapToGrid w:val="0"/>
        <w:rPr>
          <w:rFonts w:hint="eastAsia" w:ascii="宋体" w:hAnsi="宋体" w:eastAsia="宋体" w:cs="宋体"/>
          <w:color w:val="auto"/>
          <w:sz w:val="24"/>
          <w:szCs w:val="24"/>
          <w:highlight w:val="none"/>
        </w:rPr>
      </w:pPr>
    </w:p>
    <w:p w14:paraId="17049D8C">
      <w:pPr>
        <w:adjustRightInd w:val="0"/>
        <w:snapToGrid w:val="0"/>
        <w:spacing w:line="360" w:lineRule="auto"/>
        <w:rPr>
          <w:rFonts w:hint="eastAsia" w:ascii="宋体" w:hAnsi="宋体" w:eastAsia="宋体" w:cs="宋体"/>
          <w:color w:val="auto"/>
          <w:sz w:val="24"/>
          <w:szCs w:val="24"/>
          <w:highlight w:val="none"/>
        </w:rPr>
      </w:pPr>
    </w:p>
    <w:p w14:paraId="6E9ED3DE">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供应商名称（盖单位章）：</w:t>
      </w:r>
    </w:p>
    <w:p w14:paraId="1D7AE669">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p>
    <w:p w14:paraId="2C9BE19D">
      <w:pPr>
        <w:adjustRightInd w:val="0"/>
        <w:snapToGrid w:val="0"/>
        <w:spacing w:beforeLines="50" w:line="360" w:lineRule="auto"/>
        <w:rPr>
          <w:rFonts w:hint="eastAsia" w:ascii="宋体" w:hAnsi="宋体" w:eastAsia="宋体" w:cs="宋体"/>
          <w:color w:val="auto"/>
          <w:sz w:val="24"/>
          <w:szCs w:val="24"/>
          <w:highlight w:val="none"/>
        </w:rPr>
      </w:pPr>
    </w:p>
    <w:p w14:paraId="7D88B170">
      <w:pPr>
        <w:pStyle w:val="3"/>
        <w:rPr>
          <w:rFonts w:hint="eastAsia" w:ascii="宋体" w:hAnsi="宋体" w:eastAsia="宋体" w:cs="宋体"/>
          <w:color w:val="auto"/>
          <w:sz w:val="24"/>
          <w:szCs w:val="24"/>
          <w:highlight w:val="none"/>
        </w:rPr>
      </w:pPr>
    </w:p>
    <w:p w14:paraId="493BC602">
      <w:pPr>
        <w:rPr>
          <w:rFonts w:hint="eastAsia" w:ascii="宋体" w:hAnsi="宋体" w:eastAsia="宋体" w:cs="宋体"/>
          <w:color w:val="auto"/>
          <w:sz w:val="24"/>
          <w:szCs w:val="24"/>
          <w:highlight w:val="none"/>
        </w:rPr>
      </w:pPr>
    </w:p>
    <w:p w14:paraId="7BEB661C">
      <w:pPr>
        <w:pStyle w:val="3"/>
        <w:rPr>
          <w:rFonts w:hint="eastAsia" w:ascii="宋体" w:hAnsi="宋体" w:eastAsia="宋体" w:cs="宋体"/>
          <w:color w:val="auto"/>
          <w:sz w:val="24"/>
          <w:szCs w:val="24"/>
          <w:highlight w:val="none"/>
        </w:rPr>
      </w:pPr>
    </w:p>
    <w:p w14:paraId="41D404FF">
      <w:pPr>
        <w:rPr>
          <w:rFonts w:hint="eastAsia" w:ascii="宋体" w:hAnsi="宋体" w:eastAsia="宋体" w:cs="宋体"/>
          <w:color w:val="auto"/>
          <w:sz w:val="24"/>
          <w:szCs w:val="24"/>
          <w:highlight w:val="none"/>
        </w:rPr>
      </w:pPr>
    </w:p>
    <w:p w14:paraId="299C6A21">
      <w:pPr>
        <w:rPr>
          <w:rFonts w:hint="eastAsia" w:ascii="宋体" w:hAnsi="宋体" w:eastAsia="宋体" w:cs="宋体"/>
          <w:color w:val="auto"/>
          <w:sz w:val="24"/>
          <w:szCs w:val="24"/>
          <w:highlight w:val="none"/>
        </w:rPr>
      </w:pPr>
    </w:p>
    <w:p w14:paraId="06809590">
      <w:pPr>
        <w:pStyle w:val="3"/>
        <w:rPr>
          <w:rFonts w:hint="eastAsia" w:ascii="宋体" w:hAnsi="宋体" w:eastAsia="宋体" w:cs="宋体"/>
          <w:color w:val="auto"/>
          <w:sz w:val="24"/>
          <w:szCs w:val="24"/>
          <w:highlight w:val="none"/>
        </w:rPr>
      </w:pPr>
    </w:p>
    <w:p w14:paraId="33E7C0CE">
      <w:pPr>
        <w:adjustRightInd w:val="0"/>
        <w:snapToGrid w:val="0"/>
        <w:spacing w:line="360" w:lineRule="auto"/>
        <w:ind w:right="24"/>
        <w:jc w:val="center"/>
        <w:rPr>
          <w:rFonts w:hint="eastAsia" w:ascii="宋体" w:hAnsi="宋体" w:eastAsia="宋体" w:cs="宋体"/>
          <w:color w:val="auto"/>
          <w:sz w:val="24"/>
          <w:szCs w:val="24"/>
          <w:highlight w:val="none"/>
          <w:lang w:val="en-US" w:eastAsia="zh-CN"/>
        </w:rPr>
      </w:pPr>
    </w:p>
    <w:p w14:paraId="09FF21F4">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1-2 法定代表人授权书</w:t>
      </w:r>
    </w:p>
    <w:p w14:paraId="37047739">
      <w:pPr>
        <w:adjustRightInd w:val="0"/>
        <w:snapToGrid w:val="0"/>
        <w:spacing w:line="360" w:lineRule="auto"/>
        <w:jc w:val="center"/>
        <w:rPr>
          <w:rFonts w:hint="eastAsia" w:ascii="宋体" w:hAnsi="宋体" w:eastAsia="宋体" w:cs="宋体"/>
          <w:b/>
          <w:color w:val="auto"/>
          <w:sz w:val="24"/>
          <w:szCs w:val="24"/>
          <w:highlight w:val="none"/>
        </w:rPr>
      </w:pPr>
    </w:p>
    <w:p w14:paraId="51EFAEC2">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（姓名、职务）为我方代理人。代理人根据授权，以我方名义：(1)签署、澄清、补正、修改、撤回、提交</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rPr>
        <w:t>政府</w:t>
      </w:r>
      <w:r>
        <w:rPr>
          <w:rFonts w:hint="eastAsia" w:ascii="宋体" w:hAnsi="宋体" w:eastAsia="宋体" w:cs="宋体"/>
          <w:color w:val="auto"/>
          <w:kern w:val="0"/>
          <w:sz w:val="24"/>
          <w:szCs w:val="24"/>
          <w:highlight w:val="none"/>
        </w:rPr>
        <w:t>采购编号、采购代理机构编号）响应文件；(2)签署并重新提交响应文件及最后报价；(3)退出协商；(4)签订合同和处理有关事宜，其法律后果由我方承担。</w:t>
      </w:r>
    </w:p>
    <w:p w14:paraId="72F00750">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6CE3385">
      <w:pPr>
        <w:spacing w:line="360" w:lineRule="auto"/>
        <w:ind w:firstLine="43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67E4C8F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日签字生效，特此声明。</w:t>
      </w:r>
    </w:p>
    <w:p w14:paraId="5C78917A">
      <w:pP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附：委托代理人身份证复印件及法定代表人身份证明(附件1，原件)</w:t>
      </w:r>
    </w:p>
    <w:p w14:paraId="1E061B56">
      <w:pPr>
        <w:adjustRightInd w:val="0"/>
        <w:snapToGrid w:val="0"/>
        <w:spacing w:line="360" w:lineRule="auto"/>
        <w:ind w:right="420"/>
        <w:rPr>
          <w:rFonts w:hint="eastAsia" w:ascii="宋体" w:hAnsi="宋体" w:eastAsia="宋体" w:cs="宋体"/>
          <w:color w:val="auto"/>
          <w:sz w:val="24"/>
          <w:szCs w:val="24"/>
          <w:highlight w:val="none"/>
        </w:rPr>
      </w:pPr>
    </w:p>
    <w:p w14:paraId="4AB7531B">
      <w:pPr>
        <w:adjustRightInd w:val="0"/>
        <w:snapToGrid w:val="0"/>
        <w:spacing w:line="360" w:lineRule="auto"/>
        <w:ind w:right="420"/>
        <w:rPr>
          <w:rFonts w:hint="eastAsia" w:ascii="宋体" w:hAnsi="宋体" w:eastAsia="宋体" w:cs="宋体"/>
          <w:color w:val="auto"/>
          <w:sz w:val="24"/>
          <w:szCs w:val="24"/>
          <w:highlight w:val="none"/>
        </w:rPr>
      </w:pPr>
    </w:p>
    <w:p w14:paraId="3D9CC85C">
      <w:pPr>
        <w:adjustRightInd w:val="0"/>
        <w:snapToGrid w:val="0"/>
        <w:spacing w:line="360" w:lineRule="auto"/>
        <w:ind w:right="420"/>
        <w:rPr>
          <w:rFonts w:hint="eastAsia" w:ascii="宋体" w:hAnsi="宋体" w:eastAsia="宋体" w:cs="宋体"/>
          <w:color w:val="auto"/>
          <w:sz w:val="24"/>
          <w:szCs w:val="24"/>
          <w:highlight w:val="none"/>
        </w:rPr>
      </w:pPr>
    </w:p>
    <w:p w14:paraId="4CA11977">
      <w:pPr>
        <w:adjustRightInd w:val="0"/>
        <w:snapToGrid w:val="0"/>
        <w:spacing w:line="360" w:lineRule="auto"/>
        <w:ind w:right="420"/>
        <w:rPr>
          <w:rFonts w:hint="eastAsia" w:ascii="宋体" w:hAnsi="宋体" w:eastAsia="宋体" w:cs="宋体"/>
          <w:color w:val="auto"/>
          <w:sz w:val="24"/>
          <w:szCs w:val="24"/>
          <w:highlight w:val="none"/>
        </w:rPr>
      </w:pPr>
    </w:p>
    <w:p w14:paraId="67EF375A">
      <w:pPr>
        <w:adjustRightInd w:val="0"/>
        <w:snapToGrid w:val="0"/>
        <w:spacing w:line="360" w:lineRule="auto"/>
        <w:ind w:right="420"/>
        <w:rPr>
          <w:rFonts w:hint="eastAsia" w:ascii="宋体" w:hAnsi="宋体" w:eastAsia="宋体" w:cs="宋体"/>
          <w:color w:val="auto"/>
          <w:sz w:val="24"/>
          <w:szCs w:val="24"/>
          <w:highlight w:val="none"/>
        </w:rPr>
      </w:pPr>
    </w:p>
    <w:p w14:paraId="3E3C78AD">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u w:val="single"/>
        </w:rPr>
        <w:t xml:space="preserve">                     </w:t>
      </w:r>
    </w:p>
    <w:p w14:paraId="4306B785">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w:t>
      </w:r>
      <w:r>
        <w:rPr>
          <w:rFonts w:hint="eastAsia" w:ascii="宋体" w:hAnsi="宋体" w:eastAsia="宋体" w:cs="宋体"/>
          <w:color w:val="auto"/>
          <w:sz w:val="24"/>
          <w:szCs w:val="24"/>
          <w:highlight w:val="none"/>
          <w:u w:val="single"/>
        </w:rPr>
        <w:t xml:space="preserve">                     </w:t>
      </w:r>
    </w:p>
    <w:p w14:paraId="59BDB577">
      <w:pPr>
        <w:adjustRightInd w:val="0"/>
        <w:snapToGrid w:val="0"/>
        <w:spacing w:line="360" w:lineRule="auto"/>
        <w:ind w:right="2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0DAAFED">
      <w:pPr>
        <w:adjustRightInd w:val="0"/>
        <w:snapToGrid w:val="0"/>
        <w:jc w:val="center"/>
        <w:outlineLvl w:val="0"/>
        <w:rPr>
          <w:rFonts w:hint="eastAsia" w:ascii="宋体" w:hAnsi="宋体" w:eastAsia="宋体" w:cs="宋体"/>
          <w:b/>
          <w:color w:val="auto"/>
          <w:sz w:val="24"/>
          <w:szCs w:val="24"/>
          <w:highlight w:val="none"/>
        </w:rPr>
      </w:pPr>
    </w:p>
    <w:p w14:paraId="7333EF34">
      <w:pPr>
        <w:adjustRightInd w:val="0"/>
        <w:snapToGrid w:val="0"/>
        <w:jc w:val="center"/>
        <w:outlineLvl w:val="0"/>
        <w:rPr>
          <w:rFonts w:hint="eastAsia" w:ascii="宋体" w:hAnsi="宋体" w:eastAsia="宋体" w:cs="宋体"/>
          <w:b/>
          <w:color w:val="auto"/>
          <w:sz w:val="24"/>
          <w:szCs w:val="24"/>
          <w:highlight w:val="none"/>
        </w:rPr>
      </w:pPr>
    </w:p>
    <w:p w14:paraId="2B326F03">
      <w:pPr>
        <w:adjustRightInd w:val="0"/>
        <w:snapToGrid w:val="0"/>
        <w:jc w:val="center"/>
        <w:outlineLvl w:val="0"/>
        <w:rPr>
          <w:rFonts w:hint="eastAsia" w:ascii="宋体" w:hAnsi="宋体" w:eastAsia="宋体" w:cs="宋体"/>
          <w:b/>
          <w:color w:val="auto"/>
          <w:sz w:val="24"/>
          <w:szCs w:val="24"/>
          <w:highlight w:val="none"/>
        </w:rPr>
      </w:pPr>
    </w:p>
    <w:p w14:paraId="46529BDD">
      <w:pPr>
        <w:adjustRightInd w:val="0"/>
        <w:snapToGrid w:val="0"/>
        <w:jc w:val="center"/>
        <w:outlineLvl w:val="0"/>
        <w:rPr>
          <w:rFonts w:hint="eastAsia" w:ascii="宋体" w:hAnsi="宋体" w:eastAsia="宋体" w:cs="宋体"/>
          <w:b/>
          <w:color w:val="auto"/>
          <w:sz w:val="24"/>
          <w:szCs w:val="24"/>
          <w:highlight w:val="none"/>
        </w:rPr>
      </w:pPr>
    </w:p>
    <w:p w14:paraId="584AF4CD">
      <w:pPr>
        <w:adjustRightInd w:val="0"/>
        <w:snapToGrid w:val="0"/>
        <w:jc w:val="center"/>
        <w:outlineLvl w:val="0"/>
        <w:rPr>
          <w:rFonts w:hint="eastAsia" w:ascii="宋体" w:hAnsi="宋体" w:eastAsia="宋体" w:cs="宋体"/>
          <w:b/>
          <w:color w:val="auto"/>
          <w:sz w:val="24"/>
          <w:szCs w:val="24"/>
          <w:highlight w:val="none"/>
        </w:rPr>
      </w:pPr>
    </w:p>
    <w:p w14:paraId="0D574955">
      <w:pPr>
        <w:adjustRightInd w:val="0"/>
        <w:snapToGrid w:val="0"/>
        <w:jc w:val="center"/>
        <w:outlineLvl w:val="0"/>
        <w:rPr>
          <w:rFonts w:hint="eastAsia" w:ascii="宋体" w:hAnsi="宋体" w:eastAsia="宋体" w:cs="宋体"/>
          <w:b/>
          <w:color w:val="auto"/>
          <w:sz w:val="24"/>
          <w:szCs w:val="24"/>
          <w:highlight w:val="none"/>
        </w:rPr>
      </w:pPr>
    </w:p>
    <w:p w14:paraId="458C05CE">
      <w:pPr>
        <w:adjustRightInd w:val="0"/>
        <w:snapToGrid w:val="0"/>
        <w:jc w:val="center"/>
        <w:outlineLvl w:val="0"/>
        <w:rPr>
          <w:rFonts w:hint="eastAsia" w:ascii="宋体" w:hAnsi="宋体" w:eastAsia="宋体" w:cs="宋体"/>
          <w:b/>
          <w:color w:val="auto"/>
          <w:sz w:val="24"/>
          <w:szCs w:val="24"/>
          <w:highlight w:val="none"/>
        </w:rPr>
      </w:pPr>
    </w:p>
    <w:p w14:paraId="5CACC92E">
      <w:pPr>
        <w:pStyle w:val="3"/>
        <w:rPr>
          <w:rFonts w:hint="eastAsia" w:ascii="宋体" w:hAnsi="宋体" w:eastAsia="宋体" w:cs="宋体"/>
          <w:color w:val="auto"/>
          <w:sz w:val="24"/>
          <w:szCs w:val="24"/>
          <w:highlight w:val="none"/>
        </w:rPr>
      </w:pPr>
    </w:p>
    <w:p w14:paraId="7710D10A">
      <w:pPr>
        <w:rPr>
          <w:rFonts w:hint="eastAsia" w:ascii="宋体" w:hAnsi="宋体" w:eastAsia="宋体" w:cs="宋体"/>
          <w:color w:val="auto"/>
          <w:sz w:val="24"/>
          <w:szCs w:val="24"/>
          <w:highlight w:val="none"/>
        </w:rPr>
      </w:pPr>
    </w:p>
    <w:p w14:paraId="0A34C2D8">
      <w:pPr>
        <w:adjustRightInd w:val="0"/>
        <w:snapToGrid w:val="0"/>
        <w:spacing w:line="480" w:lineRule="exact"/>
        <w:ind w:right="26" w:rightChars="11"/>
        <w:rPr>
          <w:rFonts w:hint="eastAsia" w:ascii="宋体" w:hAnsi="宋体" w:eastAsia="宋体" w:cs="宋体"/>
          <w:bCs/>
          <w:color w:val="auto"/>
          <w:sz w:val="24"/>
          <w:szCs w:val="24"/>
          <w:highlight w:val="none"/>
          <w:lang w:eastAsia="zh-CN"/>
        </w:rPr>
      </w:pPr>
    </w:p>
    <w:p w14:paraId="65AB606B">
      <w:pPr>
        <w:pStyle w:val="2"/>
        <w:rPr>
          <w:rFonts w:hint="eastAsia" w:ascii="宋体" w:hAnsi="宋体" w:eastAsia="宋体" w:cs="宋体"/>
          <w:color w:val="auto"/>
          <w:sz w:val="24"/>
          <w:szCs w:val="24"/>
          <w:highlight w:val="none"/>
          <w:lang w:eastAsia="zh-CN"/>
        </w:rPr>
      </w:pPr>
    </w:p>
    <w:p w14:paraId="50AD4D39">
      <w:pPr>
        <w:keepNext/>
        <w:keepLines/>
        <w:widowControl w:val="0"/>
        <w:adjustRightInd w:val="0"/>
        <w:snapToGrid w:val="0"/>
        <w:spacing w:before="280" w:beforeLines="50" w:after="0" w:line="360" w:lineRule="auto"/>
        <w:jc w:val="both"/>
        <w:outlineLvl w:val="3"/>
        <w:rPr>
          <w:rFonts w:ascii="黑体" w:hAnsi="仿宋" w:eastAsia="黑体" w:cs="宋体"/>
          <w:b w:val="0"/>
          <w:bCs/>
          <w:kern w:val="2"/>
          <w:sz w:val="21"/>
          <w:szCs w:val="21"/>
          <w:highlight w:val="none"/>
          <w:lang w:val="en-US" w:eastAsia="zh-CN" w:bidi="ar-SA"/>
        </w:rPr>
      </w:pPr>
      <w:bookmarkStart w:id="27" w:name="_Toc119401557"/>
      <w:r>
        <w:rPr>
          <w:rFonts w:hint="eastAsia" w:ascii="黑体" w:hAnsi="仿宋" w:eastAsia="黑体" w:cs="宋体"/>
          <w:b w:val="0"/>
          <w:bCs/>
          <w:kern w:val="2"/>
          <w:sz w:val="21"/>
          <w:szCs w:val="21"/>
          <w:highlight w:val="none"/>
          <w:lang w:val="en-US" w:eastAsia="zh-CN" w:bidi="ar-SA"/>
        </w:rPr>
        <w:t>湖南省政府采购供应商资格承诺函(格式)</w:t>
      </w:r>
      <w:bookmarkEnd w:id="27"/>
    </w:p>
    <w:p w14:paraId="120C4C8E">
      <w:pPr>
        <w:widowControl/>
        <w:adjustRightInd w:val="0"/>
        <w:snapToGrid w:val="0"/>
        <w:spacing w:beforeLines="150" w:line="360" w:lineRule="auto"/>
        <w:jc w:val="center"/>
        <w:rPr>
          <w:rFonts w:ascii="宋体" w:hAnsi="宋体" w:cs="宋体"/>
          <w:sz w:val="21"/>
          <w:szCs w:val="21"/>
          <w:highlight w:val="none"/>
        </w:rPr>
      </w:pPr>
      <w:r>
        <w:rPr>
          <w:rFonts w:hint="eastAsia" w:ascii="黑体" w:hAnsi="仿宋" w:eastAsia="黑体" w:cs="宋体"/>
          <w:b/>
          <w:sz w:val="28"/>
          <w:szCs w:val="28"/>
          <w:highlight w:val="none"/>
        </w:rPr>
        <w:t>湖南省政府采购供应商资格承诺函(格式)</w:t>
      </w:r>
    </w:p>
    <w:p w14:paraId="3255E768">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C60FB69">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按照《政府采购促进中小企业发展管理办法》(财库〔2020〕46号),本公司企业规模为: 大型口中型口小型□微型□。</w:t>
      </w:r>
    </w:p>
    <w:p w14:paraId="164DA01D">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5E510E90">
      <w:pPr>
        <w:widowControl/>
        <w:spacing w:beforeLines="50" w:line="360" w:lineRule="auto"/>
        <w:ind w:firstLine="420" w:firstLineChars="200"/>
        <w:jc w:val="left"/>
        <w:rPr>
          <w:rFonts w:ascii="宋体" w:hAnsi="宋体" w:cs="宋体"/>
          <w:sz w:val="21"/>
          <w:szCs w:val="21"/>
          <w:highlight w:val="none"/>
        </w:rPr>
      </w:pPr>
    </w:p>
    <w:p w14:paraId="368416F2">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公司(单位)名称(盖章)：</w:t>
      </w:r>
    </w:p>
    <w:p w14:paraId="7B0305EE">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机构代码、注册登记机构、日期、有效期、注册资本、地 址、经济行业、经济性质</w:t>
      </w:r>
    </w:p>
    <w:p w14:paraId="64DE064A">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法定代表人(负责人)姓名(签字)、身份证号、手机号:</w:t>
      </w:r>
    </w:p>
    <w:p w14:paraId="4A5530F1">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授权代表人姓名(签字)、身份证号、手机号:</w:t>
      </w:r>
    </w:p>
    <w:p w14:paraId="3B901AE2">
      <w:pPr>
        <w:widowControl/>
        <w:jc w:val="left"/>
        <w:rPr>
          <w:rFonts w:hint="eastAsia" w:ascii="宋体" w:hAnsi="宋体" w:eastAsia="宋体" w:cs="宋体"/>
          <w:b/>
          <w:bCs/>
          <w:color w:val="auto"/>
          <w:sz w:val="24"/>
          <w:szCs w:val="24"/>
          <w:highlight w:val="none"/>
        </w:rPr>
      </w:pPr>
    </w:p>
    <w:p w14:paraId="26314862">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D260E44">
      <w:pPr>
        <w:pStyle w:val="3"/>
        <w:bidi w:val="0"/>
        <w:rPr>
          <w:rFonts w:hint="eastAsia"/>
        </w:rPr>
      </w:pPr>
      <w:r>
        <w:rPr>
          <w:rFonts w:hint="eastAsia"/>
          <w:lang w:val="en-US" w:eastAsia="zh-CN"/>
        </w:rPr>
        <w:t>二</w:t>
      </w:r>
      <w:r>
        <w:rPr>
          <w:rFonts w:hint="eastAsia"/>
        </w:rPr>
        <w:t>、供应商的资格证明材料</w:t>
      </w:r>
    </w:p>
    <w:p w14:paraId="12E54FBB">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2-1供应商基本情况表</w:t>
      </w:r>
    </w:p>
    <w:p w14:paraId="1EE8783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盖供应商单位章</w:t>
      </w:r>
    </w:p>
    <w:tbl>
      <w:tblPr>
        <w:tblStyle w:val="14"/>
        <w:tblW w:w="0" w:type="auto"/>
        <w:tblInd w:w="-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535"/>
        <w:gridCol w:w="359"/>
        <w:gridCol w:w="1134"/>
        <w:gridCol w:w="843"/>
        <w:gridCol w:w="585"/>
        <w:gridCol w:w="292"/>
        <w:gridCol w:w="1075"/>
        <w:gridCol w:w="1318"/>
        <w:gridCol w:w="2051"/>
        <w:gridCol w:w="24"/>
        <w:gridCol w:w="9"/>
      </w:tblGrid>
      <w:tr w14:paraId="3FB96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1607" w:type="dxa"/>
            <w:gridSpan w:val="3"/>
            <w:tcBorders>
              <w:top w:val="double" w:color="auto" w:sz="4" w:space="0"/>
              <w:left w:val="double" w:color="auto" w:sz="4" w:space="0"/>
              <w:bottom w:val="single" w:color="auto" w:sz="6" w:space="0"/>
              <w:right w:val="single" w:color="auto" w:sz="6" w:space="0"/>
            </w:tcBorders>
            <w:vAlign w:val="center"/>
          </w:tcPr>
          <w:p w14:paraId="321752EC">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929" w:type="dxa"/>
            <w:gridSpan w:val="5"/>
            <w:tcBorders>
              <w:top w:val="double" w:color="auto" w:sz="4" w:space="0"/>
              <w:left w:val="single" w:color="auto" w:sz="6" w:space="0"/>
              <w:bottom w:val="single" w:color="auto" w:sz="6" w:space="0"/>
              <w:right w:val="single" w:color="auto" w:sz="6" w:space="0"/>
            </w:tcBorders>
            <w:vAlign w:val="center"/>
          </w:tcPr>
          <w:p w14:paraId="46A94351">
            <w:pPr>
              <w:topLinePunct/>
              <w:spacing w:line="440" w:lineRule="exact"/>
              <w:jc w:val="center"/>
              <w:rPr>
                <w:rFonts w:hint="eastAsia" w:ascii="宋体" w:hAnsi="宋体" w:eastAsia="宋体" w:cs="宋体"/>
                <w:color w:val="auto"/>
                <w:sz w:val="24"/>
                <w:szCs w:val="24"/>
                <w:highlight w:val="none"/>
              </w:rPr>
            </w:pPr>
          </w:p>
        </w:tc>
        <w:tc>
          <w:tcPr>
            <w:tcW w:w="1318" w:type="dxa"/>
            <w:tcBorders>
              <w:top w:val="double" w:color="auto" w:sz="4" w:space="0"/>
              <w:left w:val="single" w:color="auto" w:sz="6" w:space="0"/>
              <w:bottom w:val="single" w:color="auto" w:sz="6" w:space="0"/>
              <w:right w:val="single" w:color="auto" w:sz="6" w:space="0"/>
            </w:tcBorders>
            <w:vAlign w:val="center"/>
          </w:tcPr>
          <w:p w14:paraId="113601A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084" w:type="dxa"/>
            <w:gridSpan w:val="3"/>
            <w:tcBorders>
              <w:top w:val="double" w:color="auto" w:sz="4" w:space="0"/>
              <w:left w:val="single" w:color="auto" w:sz="6" w:space="0"/>
              <w:bottom w:val="single" w:color="auto" w:sz="6" w:space="0"/>
              <w:right w:val="double" w:color="auto" w:sz="4" w:space="0"/>
            </w:tcBorders>
            <w:vAlign w:val="center"/>
          </w:tcPr>
          <w:p w14:paraId="35015627">
            <w:pPr>
              <w:topLinePunct/>
              <w:spacing w:line="440" w:lineRule="exact"/>
              <w:jc w:val="center"/>
              <w:rPr>
                <w:rFonts w:hint="eastAsia" w:ascii="宋体" w:hAnsi="宋体" w:eastAsia="宋体" w:cs="宋体"/>
                <w:color w:val="auto"/>
                <w:sz w:val="24"/>
                <w:szCs w:val="24"/>
                <w:highlight w:val="none"/>
              </w:rPr>
            </w:pPr>
          </w:p>
        </w:tc>
      </w:tr>
      <w:tr w14:paraId="13394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54A197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50F47C87">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6512702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042A02A1">
            <w:pPr>
              <w:topLinePunct/>
              <w:spacing w:line="440" w:lineRule="exact"/>
              <w:jc w:val="center"/>
              <w:rPr>
                <w:rFonts w:hint="eastAsia" w:ascii="宋体" w:hAnsi="宋体" w:eastAsia="宋体" w:cs="宋体"/>
                <w:color w:val="auto"/>
                <w:sz w:val="24"/>
                <w:szCs w:val="24"/>
                <w:highlight w:val="none"/>
              </w:rPr>
            </w:pPr>
          </w:p>
        </w:tc>
      </w:tr>
      <w:tr w14:paraId="5C56C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42503D9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3154BED5">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1AB64C3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6196002A">
            <w:pPr>
              <w:topLinePunct/>
              <w:spacing w:line="440" w:lineRule="exact"/>
              <w:jc w:val="center"/>
              <w:rPr>
                <w:rFonts w:hint="eastAsia" w:ascii="宋体" w:hAnsi="宋体" w:eastAsia="宋体" w:cs="宋体"/>
                <w:color w:val="auto"/>
                <w:sz w:val="24"/>
                <w:szCs w:val="24"/>
                <w:highlight w:val="none"/>
              </w:rPr>
            </w:pPr>
          </w:p>
        </w:tc>
      </w:tr>
      <w:tr w14:paraId="6A7AF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0AEBE2D4">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上年营业收入</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4580AB5B">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041A6E9B">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5C6ED891">
            <w:pPr>
              <w:topLinePunct/>
              <w:spacing w:line="440" w:lineRule="exact"/>
              <w:jc w:val="center"/>
              <w:rPr>
                <w:rFonts w:hint="eastAsia" w:ascii="宋体" w:hAnsi="宋体" w:eastAsia="宋体" w:cs="宋体"/>
                <w:color w:val="auto"/>
                <w:sz w:val="24"/>
                <w:szCs w:val="24"/>
                <w:highlight w:val="none"/>
              </w:rPr>
            </w:pPr>
          </w:p>
        </w:tc>
      </w:tr>
      <w:tr w14:paraId="5188DB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restart"/>
            <w:tcBorders>
              <w:top w:val="single" w:color="auto" w:sz="6" w:space="0"/>
              <w:left w:val="double" w:color="auto" w:sz="4" w:space="0"/>
              <w:bottom w:val="single" w:color="auto" w:sz="6" w:space="0"/>
              <w:right w:val="single" w:color="auto" w:sz="6" w:space="0"/>
            </w:tcBorders>
            <w:vAlign w:val="center"/>
          </w:tcPr>
          <w:p w14:paraId="7F36B99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C273D5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注册号码</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FDF0CB0">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63EC88AD">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FA8B718">
            <w:pPr>
              <w:topLinePunct/>
              <w:spacing w:line="440" w:lineRule="exact"/>
              <w:ind w:firstLine="120" w:firstLineChars="50"/>
              <w:jc w:val="center"/>
              <w:rPr>
                <w:rFonts w:hint="eastAsia" w:ascii="宋体" w:hAnsi="宋体" w:eastAsia="宋体" w:cs="宋体"/>
                <w:color w:val="auto"/>
                <w:sz w:val="24"/>
                <w:szCs w:val="24"/>
                <w:highlight w:val="none"/>
              </w:rPr>
            </w:pPr>
          </w:p>
        </w:tc>
      </w:tr>
      <w:tr w14:paraId="1D9A9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3"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462C879F">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394AE07">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32E9609">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56A5DF14">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发证日期</w:t>
            </w:r>
          </w:p>
        </w:tc>
        <w:tc>
          <w:tcPr>
            <w:tcW w:w="3369" w:type="dxa"/>
            <w:gridSpan w:val="2"/>
            <w:tcBorders>
              <w:top w:val="single" w:color="auto" w:sz="6" w:space="0"/>
              <w:left w:val="single" w:color="auto" w:sz="6" w:space="0"/>
              <w:bottom w:val="single" w:color="auto" w:sz="6" w:space="0"/>
              <w:right w:val="double" w:color="auto" w:sz="4" w:space="0"/>
            </w:tcBorders>
            <w:vAlign w:val="center"/>
          </w:tcPr>
          <w:p w14:paraId="40AF528F">
            <w:pPr>
              <w:topLinePunct/>
              <w:spacing w:line="440" w:lineRule="exact"/>
              <w:ind w:firstLine="120" w:firstLineChars="50"/>
              <w:jc w:val="center"/>
              <w:rPr>
                <w:rFonts w:hint="eastAsia" w:ascii="宋体" w:hAnsi="宋体" w:eastAsia="宋体" w:cs="宋体"/>
                <w:color w:val="auto"/>
                <w:sz w:val="24"/>
                <w:szCs w:val="24"/>
                <w:highlight w:val="none"/>
              </w:rPr>
            </w:pPr>
          </w:p>
        </w:tc>
      </w:tr>
      <w:tr w14:paraId="526D9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350A9221">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2BAFE82">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营业范围（主营）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10CBA0C8">
            <w:pPr>
              <w:topLinePunct/>
              <w:spacing w:line="440" w:lineRule="exact"/>
              <w:ind w:firstLine="120" w:firstLineChars="50"/>
              <w:jc w:val="center"/>
              <w:rPr>
                <w:rFonts w:hint="eastAsia" w:ascii="宋体" w:hAnsi="宋体" w:eastAsia="宋体" w:cs="宋体"/>
                <w:color w:val="auto"/>
                <w:sz w:val="24"/>
                <w:szCs w:val="24"/>
                <w:highlight w:val="none"/>
              </w:rPr>
            </w:pPr>
          </w:p>
        </w:tc>
      </w:tr>
      <w:tr w14:paraId="20FE10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57623D2E">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AB4D1E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营业范围（兼营）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EAB66BD">
            <w:pPr>
              <w:topLinePunct/>
              <w:spacing w:line="440" w:lineRule="exact"/>
              <w:ind w:firstLine="120" w:firstLineChars="50"/>
              <w:jc w:val="center"/>
              <w:rPr>
                <w:rFonts w:hint="eastAsia" w:ascii="宋体" w:hAnsi="宋体" w:eastAsia="宋体" w:cs="宋体"/>
                <w:color w:val="auto"/>
                <w:sz w:val="24"/>
                <w:szCs w:val="24"/>
                <w:highlight w:val="none"/>
              </w:rPr>
            </w:pPr>
          </w:p>
        </w:tc>
      </w:tr>
      <w:tr w14:paraId="216C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2459567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基本账户开户行及帐号</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1FFA729">
            <w:pPr>
              <w:topLinePunct/>
              <w:spacing w:line="440" w:lineRule="exact"/>
              <w:jc w:val="center"/>
              <w:rPr>
                <w:rFonts w:hint="eastAsia" w:ascii="宋体" w:hAnsi="宋体" w:eastAsia="宋体" w:cs="宋体"/>
                <w:color w:val="auto"/>
                <w:sz w:val="24"/>
                <w:szCs w:val="24"/>
                <w:highlight w:val="none"/>
              </w:rPr>
            </w:pPr>
          </w:p>
        </w:tc>
      </w:tr>
      <w:tr w14:paraId="0B71D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0F9B5DC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税务登记机关</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3F205FB6">
            <w:pPr>
              <w:topLinePunct/>
              <w:spacing w:line="440" w:lineRule="exact"/>
              <w:jc w:val="center"/>
              <w:rPr>
                <w:rFonts w:hint="eastAsia" w:ascii="宋体" w:hAnsi="宋体" w:eastAsia="宋体" w:cs="宋体"/>
                <w:color w:val="auto"/>
                <w:sz w:val="24"/>
                <w:szCs w:val="24"/>
                <w:highlight w:val="none"/>
              </w:rPr>
            </w:pPr>
          </w:p>
        </w:tc>
      </w:tr>
      <w:tr w14:paraId="1094B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1040"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747FFB41">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资质名称</w:t>
            </w: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C94433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075" w:type="dxa"/>
            <w:tcBorders>
              <w:top w:val="single" w:color="auto" w:sz="6" w:space="0"/>
              <w:left w:val="single" w:color="auto" w:sz="6" w:space="0"/>
              <w:bottom w:val="single" w:color="auto" w:sz="6" w:space="0"/>
              <w:right w:val="single" w:color="auto" w:sz="6" w:space="0"/>
            </w:tcBorders>
            <w:vAlign w:val="center"/>
          </w:tcPr>
          <w:p w14:paraId="312DFBC3">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E3751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有效期</w:t>
            </w:r>
          </w:p>
        </w:tc>
      </w:tr>
      <w:tr w14:paraId="74C97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1DB0586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24D1A66">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5F98FF65">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047F746">
            <w:pPr>
              <w:topLinePunct/>
              <w:spacing w:line="440" w:lineRule="exact"/>
              <w:jc w:val="center"/>
              <w:rPr>
                <w:rFonts w:hint="eastAsia" w:ascii="宋体" w:hAnsi="宋体" w:eastAsia="宋体" w:cs="宋体"/>
                <w:color w:val="auto"/>
                <w:sz w:val="24"/>
                <w:szCs w:val="24"/>
                <w:highlight w:val="none"/>
              </w:rPr>
            </w:pPr>
          </w:p>
        </w:tc>
      </w:tr>
      <w:tr w14:paraId="48157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3C22743E">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3B84AD5">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3295CEB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4D1F6077">
            <w:pPr>
              <w:topLinePunct/>
              <w:spacing w:line="440" w:lineRule="exact"/>
              <w:jc w:val="center"/>
              <w:rPr>
                <w:rFonts w:hint="eastAsia" w:ascii="宋体" w:hAnsi="宋体" w:eastAsia="宋体" w:cs="宋体"/>
                <w:color w:val="auto"/>
                <w:sz w:val="24"/>
                <w:szCs w:val="24"/>
                <w:highlight w:val="none"/>
              </w:rPr>
            </w:pPr>
          </w:p>
        </w:tc>
      </w:tr>
      <w:tr w14:paraId="08F58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621F65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D7A919B">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10E0F72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6A21DF5B">
            <w:pPr>
              <w:topLinePunct/>
              <w:spacing w:line="440" w:lineRule="exact"/>
              <w:jc w:val="center"/>
              <w:rPr>
                <w:rFonts w:hint="eastAsia" w:ascii="宋体" w:hAnsi="宋体" w:eastAsia="宋体" w:cs="宋体"/>
                <w:color w:val="auto"/>
                <w:sz w:val="24"/>
                <w:szCs w:val="24"/>
                <w:highlight w:val="none"/>
              </w:rPr>
            </w:pPr>
          </w:p>
        </w:tc>
      </w:tr>
      <w:tr w14:paraId="69194E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4761AB6">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75B8CCC">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0CE7983D">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78B9FDB3">
            <w:pPr>
              <w:topLinePunct/>
              <w:spacing w:line="440" w:lineRule="exact"/>
              <w:jc w:val="center"/>
              <w:rPr>
                <w:rFonts w:hint="eastAsia" w:ascii="宋体" w:hAnsi="宋体" w:eastAsia="宋体" w:cs="宋体"/>
                <w:color w:val="auto"/>
                <w:sz w:val="24"/>
                <w:szCs w:val="24"/>
                <w:highlight w:val="none"/>
              </w:rPr>
            </w:pPr>
          </w:p>
        </w:tc>
      </w:tr>
      <w:tr w14:paraId="46F1E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95" w:hRule="atLeast"/>
        </w:trPr>
        <w:tc>
          <w:tcPr>
            <w:tcW w:w="1248" w:type="dxa"/>
            <w:gridSpan w:val="2"/>
            <w:tcBorders>
              <w:top w:val="single" w:color="auto" w:sz="6" w:space="0"/>
              <w:left w:val="double" w:color="auto" w:sz="4" w:space="0"/>
              <w:bottom w:val="double" w:color="auto" w:sz="4" w:space="0"/>
              <w:right w:val="single" w:color="auto" w:sz="6" w:space="0"/>
            </w:tcBorders>
            <w:vAlign w:val="center"/>
          </w:tcPr>
          <w:p w14:paraId="7489F44D">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681" w:type="dxa"/>
            <w:gridSpan w:val="9"/>
            <w:tcBorders>
              <w:top w:val="single" w:color="auto" w:sz="6" w:space="0"/>
              <w:left w:val="single" w:color="auto" w:sz="6" w:space="0"/>
              <w:bottom w:val="double" w:color="auto" w:sz="4" w:space="0"/>
              <w:right w:val="double" w:color="auto" w:sz="4" w:space="0"/>
            </w:tcBorders>
            <w:vAlign w:val="center"/>
          </w:tcPr>
          <w:p w14:paraId="01726040">
            <w:pPr>
              <w:topLinePunct/>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提供营业执照和组织机构代码证(副本复印件)，其他资料按第二章第41.1款或第四章要求提供。</w:t>
            </w:r>
          </w:p>
        </w:tc>
      </w:tr>
    </w:tbl>
    <w:p w14:paraId="6BC14633">
      <w:pPr>
        <w:adjustRightInd w:val="0"/>
        <w:snapToGrid w:val="0"/>
        <w:spacing w:line="360" w:lineRule="auto"/>
        <w:jc w:val="both"/>
        <w:rPr>
          <w:rFonts w:hint="eastAsia" w:ascii="宋体" w:hAnsi="宋体" w:eastAsia="宋体" w:cs="宋体"/>
          <w:b/>
          <w:color w:val="auto"/>
          <w:sz w:val="24"/>
          <w:szCs w:val="24"/>
          <w:highlight w:val="none"/>
        </w:rPr>
      </w:pPr>
    </w:p>
    <w:p w14:paraId="3763EC7D">
      <w:pPr>
        <w:adjustRightInd w:val="0"/>
        <w:snapToGrid w:val="0"/>
        <w:spacing w:line="360" w:lineRule="auto"/>
        <w:jc w:val="center"/>
        <w:rPr>
          <w:rFonts w:hint="eastAsia" w:ascii="宋体" w:hAnsi="宋体" w:eastAsia="宋体" w:cs="宋体"/>
          <w:b/>
          <w:color w:val="auto"/>
          <w:sz w:val="24"/>
          <w:szCs w:val="24"/>
          <w:highlight w:val="none"/>
        </w:rPr>
      </w:pPr>
      <w:r>
        <w:rPr>
          <w:rStyle w:val="30"/>
          <w:rFonts w:hint="eastAsia"/>
          <w:lang w:val="en-US" w:eastAsia="zh-CN"/>
        </w:rPr>
        <w:t>三</w:t>
      </w:r>
      <w:r>
        <w:rPr>
          <w:rStyle w:val="30"/>
          <w:rFonts w:hint="eastAsia"/>
        </w:rPr>
        <w:t>、服务方案</w:t>
      </w:r>
      <w:r>
        <w:rPr>
          <w:rFonts w:hint="eastAsia" w:ascii="宋体" w:hAnsi="宋体" w:eastAsia="宋体" w:cs="宋体"/>
          <w:color w:val="auto"/>
          <w:sz w:val="24"/>
          <w:szCs w:val="24"/>
          <w:highlight w:val="none"/>
        </w:rPr>
        <w:t xml:space="preserve">   （格式自拟）</w:t>
      </w:r>
    </w:p>
    <w:p w14:paraId="62657F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服务大纲应包括:(1)服务目标、范围和任务; (2)服务方案; (3)服务团</w:t>
      </w:r>
      <w:r>
        <w:rPr>
          <w:rFonts w:hint="eastAsia" w:ascii="宋体" w:hAnsi="宋体" w:cs="宋体"/>
          <w:color w:val="auto"/>
          <w:sz w:val="24"/>
          <w:szCs w:val="24"/>
          <w:highlight w:val="none"/>
          <w:lang w:val="en-US" w:eastAsia="zh-CN"/>
        </w:rPr>
        <w:t>对</w:t>
      </w:r>
      <w:r>
        <w:rPr>
          <w:rFonts w:hint="eastAsia" w:ascii="宋体" w:hAnsi="宋体" w:eastAsia="宋体" w:cs="宋体"/>
          <w:color w:val="auto"/>
          <w:sz w:val="24"/>
          <w:szCs w:val="24"/>
          <w:highlight w:val="none"/>
        </w:rPr>
        <w:t>组织</w:t>
      </w:r>
      <w:r>
        <w:rPr>
          <w:rFonts w:hint="eastAsia" w:ascii="宋体" w:hAnsi="宋体" w:cs="宋体"/>
          <w:color w:val="auto"/>
          <w:sz w:val="24"/>
          <w:szCs w:val="24"/>
          <w:highlight w:val="none"/>
          <w:lang w:val="en-US" w:eastAsia="zh-CN"/>
        </w:rPr>
        <w:t>安排计划</w:t>
      </w:r>
      <w:r>
        <w:rPr>
          <w:rFonts w:hint="eastAsia" w:ascii="宋体" w:hAnsi="宋体" w:eastAsia="宋体" w:cs="宋体"/>
          <w:color w:val="auto"/>
          <w:sz w:val="24"/>
          <w:szCs w:val="24"/>
          <w:highlight w:val="none"/>
        </w:rPr>
        <w:t xml:space="preserve">: (4)工作流程: (5)进度计划及保证措施; (6)质量保证措施: (7)合理化建议: (8)其他。     </w:t>
      </w:r>
    </w:p>
    <w:p w14:paraId="730885FA">
      <w:pPr>
        <w:adjustRightInd w:val="0"/>
        <w:snapToGrid w:val="0"/>
        <w:rPr>
          <w:rFonts w:hint="eastAsia" w:ascii="宋体" w:hAnsi="宋体" w:eastAsia="宋体" w:cs="宋体"/>
          <w:color w:val="auto"/>
          <w:sz w:val="24"/>
          <w:szCs w:val="24"/>
          <w:highlight w:val="none"/>
        </w:rPr>
      </w:pPr>
    </w:p>
    <w:p w14:paraId="4E44694F">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3-1 主要人员简历表(服务类适用)</w:t>
      </w:r>
    </w:p>
    <w:tbl>
      <w:tblPr>
        <w:tblStyle w:val="14"/>
        <w:tblW w:w="0" w:type="auto"/>
        <w:tblInd w:w="-2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5D8F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77DF243A">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2468" w:type="dxa"/>
            <w:vAlign w:val="center"/>
          </w:tcPr>
          <w:p w14:paraId="3F0DE97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27ECBCB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  别</w:t>
            </w:r>
          </w:p>
        </w:tc>
        <w:tc>
          <w:tcPr>
            <w:tcW w:w="1663" w:type="dxa"/>
            <w:vAlign w:val="center"/>
          </w:tcPr>
          <w:p w14:paraId="2B83E318">
            <w:pPr>
              <w:spacing w:line="360" w:lineRule="atLeast"/>
              <w:jc w:val="center"/>
              <w:rPr>
                <w:rFonts w:hint="eastAsia" w:ascii="宋体" w:hAnsi="宋体" w:eastAsia="宋体" w:cs="宋体"/>
                <w:color w:val="auto"/>
                <w:sz w:val="24"/>
                <w:szCs w:val="24"/>
                <w:highlight w:val="none"/>
              </w:rPr>
            </w:pPr>
          </w:p>
        </w:tc>
      </w:tr>
      <w:tr w14:paraId="27DA4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00ACD378">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2468" w:type="dxa"/>
            <w:vAlign w:val="center"/>
          </w:tcPr>
          <w:p w14:paraId="13A0DDA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5DE68562">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663" w:type="dxa"/>
            <w:vAlign w:val="center"/>
          </w:tcPr>
          <w:p w14:paraId="5066DEFF">
            <w:pPr>
              <w:spacing w:line="360" w:lineRule="atLeast"/>
              <w:jc w:val="center"/>
              <w:rPr>
                <w:rFonts w:hint="eastAsia" w:ascii="宋体" w:hAnsi="宋体" w:eastAsia="宋体" w:cs="宋体"/>
                <w:color w:val="auto"/>
                <w:sz w:val="24"/>
                <w:szCs w:val="24"/>
                <w:highlight w:val="none"/>
              </w:rPr>
            </w:pPr>
          </w:p>
        </w:tc>
      </w:tr>
      <w:tr w14:paraId="7C761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001C9C5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471" w:type="dxa"/>
            <w:gridSpan w:val="5"/>
            <w:vAlign w:val="center"/>
          </w:tcPr>
          <w:p w14:paraId="214C1E72">
            <w:pPr>
              <w:spacing w:line="360" w:lineRule="atLeast"/>
              <w:jc w:val="center"/>
              <w:rPr>
                <w:rFonts w:hint="eastAsia" w:ascii="宋体" w:hAnsi="宋体" w:eastAsia="宋体" w:cs="宋体"/>
                <w:color w:val="auto"/>
                <w:sz w:val="24"/>
                <w:szCs w:val="24"/>
                <w:highlight w:val="none"/>
              </w:rPr>
            </w:pPr>
          </w:p>
        </w:tc>
      </w:tr>
      <w:tr w14:paraId="08205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6E1AADEE">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2CBE42CF">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E833DF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1663" w:type="dxa"/>
            <w:vAlign w:val="center"/>
          </w:tcPr>
          <w:p w14:paraId="67487C02">
            <w:pPr>
              <w:spacing w:line="360" w:lineRule="atLeast"/>
              <w:ind w:right="-120" w:rightChars="-50"/>
              <w:jc w:val="center"/>
              <w:rPr>
                <w:rFonts w:hint="eastAsia" w:ascii="宋体" w:hAnsi="宋体" w:eastAsia="宋体" w:cs="宋体"/>
                <w:color w:val="auto"/>
                <w:sz w:val="24"/>
                <w:szCs w:val="24"/>
                <w:highlight w:val="none"/>
              </w:rPr>
            </w:pPr>
          </w:p>
        </w:tc>
      </w:tr>
      <w:tr w14:paraId="003B72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1369246">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7DE63391">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891D8DD">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1663" w:type="dxa"/>
            <w:vAlign w:val="center"/>
          </w:tcPr>
          <w:p w14:paraId="775E4187">
            <w:pPr>
              <w:rPr>
                <w:rFonts w:hint="eastAsia" w:ascii="宋体" w:hAnsi="宋体" w:eastAsia="宋体" w:cs="宋体"/>
                <w:color w:val="auto"/>
                <w:sz w:val="24"/>
                <w:szCs w:val="24"/>
                <w:highlight w:val="none"/>
              </w:rPr>
            </w:pPr>
          </w:p>
        </w:tc>
      </w:tr>
      <w:tr w14:paraId="7871E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69D83645">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7E93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83373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5A51E97F">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0972C84C">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203" w:type="dxa"/>
            <w:gridSpan w:val="2"/>
            <w:vAlign w:val="center"/>
          </w:tcPr>
          <w:p w14:paraId="07437B09">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4D4B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0643939">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594E389B">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B4060C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016B1F97">
            <w:pPr>
              <w:spacing w:line="360" w:lineRule="atLeast"/>
              <w:jc w:val="center"/>
              <w:rPr>
                <w:rFonts w:hint="eastAsia" w:ascii="宋体" w:hAnsi="宋体" w:eastAsia="宋体" w:cs="宋体"/>
                <w:color w:val="auto"/>
                <w:sz w:val="24"/>
                <w:szCs w:val="24"/>
                <w:highlight w:val="none"/>
              </w:rPr>
            </w:pPr>
          </w:p>
        </w:tc>
      </w:tr>
      <w:tr w14:paraId="1EE05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8FED01B">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71ADD7A2">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5A6B9590">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0223D22">
            <w:pPr>
              <w:spacing w:line="360" w:lineRule="atLeast"/>
              <w:jc w:val="center"/>
              <w:rPr>
                <w:rFonts w:hint="eastAsia" w:ascii="宋体" w:hAnsi="宋体" w:eastAsia="宋体" w:cs="宋体"/>
                <w:color w:val="auto"/>
                <w:sz w:val="24"/>
                <w:szCs w:val="24"/>
                <w:highlight w:val="none"/>
              </w:rPr>
            </w:pPr>
          </w:p>
        </w:tc>
      </w:tr>
      <w:tr w14:paraId="2D1FB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3DA7E7E">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4BFB5A3E">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A37394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345D99E">
            <w:pPr>
              <w:spacing w:line="360" w:lineRule="atLeast"/>
              <w:jc w:val="center"/>
              <w:rPr>
                <w:rFonts w:hint="eastAsia" w:ascii="宋体" w:hAnsi="宋体" w:eastAsia="宋体" w:cs="宋体"/>
                <w:color w:val="auto"/>
                <w:sz w:val="24"/>
                <w:szCs w:val="24"/>
                <w:highlight w:val="none"/>
              </w:rPr>
            </w:pPr>
          </w:p>
        </w:tc>
      </w:tr>
      <w:tr w14:paraId="24A34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5862FB6">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38AA24E3">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679A0311">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289B0AC0">
            <w:pPr>
              <w:spacing w:line="360" w:lineRule="atLeast"/>
              <w:jc w:val="center"/>
              <w:rPr>
                <w:rFonts w:hint="eastAsia" w:ascii="宋体" w:hAnsi="宋体" w:eastAsia="宋体" w:cs="宋体"/>
                <w:color w:val="auto"/>
                <w:sz w:val="24"/>
                <w:szCs w:val="24"/>
                <w:highlight w:val="none"/>
              </w:rPr>
            </w:pPr>
          </w:p>
        </w:tc>
      </w:tr>
      <w:tr w14:paraId="12923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1C35405">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6A27CD19">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3E35F012">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71064BEB">
            <w:pPr>
              <w:spacing w:line="360" w:lineRule="atLeast"/>
              <w:jc w:val="center"/>
              <w:rPr>
                <w:rFonts w:hint="eastAsia" w:ascii="宋体" w:hAnsi="宋体" w:eastAsia="宋体" w:cs="宋体"/>
                <w:color w:val="auto"/>
                <w:sz w:val="24"/>
                <w:szCs w:val="24"/>
                <w:highlight w:val="none"/>
              </w:rPr>
            </w:pPr>
          </w:p>
        </w:tc>
      </w:tr>
    </w:tbl>
    <w:p w14:paraId="3467EA00">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说明：主要人员证书、类似项目证明资料等按第二章第30.1款或第四章要求提供。</w:t>
      </w:r>
    </w:p>
    <w:p w14:paraId="053D4CB2">
      <w:pPr>
        <w:adjustRightInd w:val="0"/>
        <w:snapToGrid w:val="0"/>
        <w:spacing w:line="360" w:lineRule="auto"/>
        <w:rPr>
          <w:rFonts w:hint="eastAsia" w:ascii="宋体" w:hAnsi="宋体" w:eastAsia="宋体" w:cs="宋体"/>
          <w:color w:val="auto"/>
          <w:sz w:val="24"/>
          <w:szCs w:val="24"/>
          <w:highlight w:val="none"/>
        </w:rPr>
      </w:pPr>
    </w:p>
    <w:p w14:paraId="10EC72C0">
      <w:pPr>
        <w:rPr>
          <w:rFonts w:hint="eastAsia" w:ascii="宋体" w:hAnsi="宋体" w:eastAsia="宋体" w:cs="宋体"/>
          <w:color w:val="auto"/>
          <w:sz w:val="24"/>
          <w:szCs w:val="24"/>
          <w:highlight w:val="none"/>
        </w:rPr>
      </w:pPr>
    </w:p>
    <w:p w14:paraId="08B95258">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651926">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0C1A4F2A">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3A11E145">
      <w:pPr>
        <w:adjustRightInd w:val="0"/>
        <w:snapToGrid w:val="0"/>
        <w:spacing w:line="360" w:lineRule="auto"/>
        <w:rPr>
          <w:rFonts w:hint="eastAsia" w:ascii="宋体" w:hAnsi="宋体" w:eastAsia="宋体" w:cs="宋体"/>
          <w:color w:val="auto"/>
          <w:sz w:val="24"/>
          <w:szCs w:val="24"/>
          <w:highlight w:val="none"/>
        </w:rPr>
      </w:pPr>
    </w:p>
    <w:p w14:paraId="6334C246">
      <w:pPr>
        <w:pStyle w:val="2"/>
        <w:rPr>
          <w:rFonts w:hint="eastAsia" w:ascii="宋体" w:hAnsi="宋体" w:eastAsia="宋体" w:cs="宋体"/>
          <w:color w:val="auto"/>
          <w:sz w:val="24"/>
          <w:szCs w:val="24"/>
          <w:highlight w:val="none"/>
        </w:rPr>
      </w:pPr>
    </w:p>
    <w:p w14:paraId="230AF42E">
      <w:pPr>
        <w:rPr>
          <w:rFonts w:hint="eastAsia" w:ascii="宋体" w:hAnsi="宋体" w:eastAsia="宋体" w:cs="宋体"/>
          <w:color w:val="auto"/>
          <w:sz w:val="24"/>
          <w:szCs w:val="24"/>
          <w:highlight w:val="none"/>
        </w:rPr>
      </w:pPr>
    </w:p>
    <w:p w14:paraId="12E34296">
      <w:pPr>
        <w:pStyle w:val="3"/>
        <w:bidi w:val="0"/>
        <w:rPr>
          <w:rFonts w:hint="eastAsia"/>
        </w:rPr>
      </w:pPr>
      <w:r>
        <w:rPr>
          <w:rFonts w:hint="eastAsia"/>
          <w:lang w:val="en-US" w:eastAsia="zh-CN"/>
        </w:rPr>
        <w:t>四</w:t>
      </w:r>
      <w:r>
        <w:rPr>
          <w:rFonts w:hint="eastAsia"/>
        </w:rPr>
        <w:t>、技术/商务响应与偏离表</w:t>
      </w:r>
    </w:p>
    <w:p w14:paraId="151F183B">
      <w:pPr>
        <w:adjustRightInd w:val="0"/>
        <w:snapToGrid w:val="0"/>
        <w:ind w:left="-101" w:leftChars="-42" w:firstLine="360" w:firstLineChars="150"/>
        <w:rPr>
          <w:rFonts w:hint="eastAsia" w:ascii="宋体" w:hAnsi="宋体" w:eastAsia="宋体" w:cs="宋体"/>
          <w:color w:val="auto"/>
          <w:sz w:val="24"/>
          <w:szCs w:val="24"/>
          <w:highlight w:val="none"/>
          <w:u w:val="single"/>
        </w:rPr>
      </w:pPr>
    </w:p>
    <w:tbl>
      <w:tblPr>
        <w:tblStyle w:val="1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12439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09BB598">
            <w:pPr>
              <w:adjustRightInd w:val="0"/>
              <w:snapToGrid w:val="0"/>
              <w:ind w:left="-101" w:leftChars="-42"/>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685" w:type="dxa"/>
            <w:vAlign w:val="center"/>
          </w:tcPr>
          <w:p w14:paraId="668A5A8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单一来源采购</w:t>
            </w:r>
          </w:p>
          <w:p w14:paraId="43C02273">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文件条目号</w:t>
            </w:r>
          </w:p>
        </w:tc>
        <w:tc>
          <w:tcPr>
            <w:tcW w:w="1948" w:type="dxa"/>
            <w:vAlign w:val="center"/>
          </w:tcPr>
          <w:p w14:paraId="1B90C84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采购规格/商务条款</w:t>
            </w:r>
          </w:p>
        </w:tc>
        <w:tc>
          <w:tcPr>
            <w:tcW w:w="2600" w:type="dxa"/>
            <w:vAlign w:val="center"/>
          </w:tcPr>
          <w:p w14:paraId="448429C9">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响应文件的规格/商务条款</w:t>
            </w:r>
          </w:p>
        </w:tc>
        <w:tc>
          <w:tcPr>
            <w:tcW w:w="1517" w:type="dxa"/>
            <w:vAlign w:val="center"/>
          </w:tcPr>
          <w:p w14:paraId="312C8F70">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响应与偏离</w:t>
            </w:r>
          </w:p>
        </w:tc>
        <w:tc>
          <w:tcPr>
            <w:tcW w:w="1119" w:type="dxa"/>
            <w:vAlign w:val="center"/>
          </w:tcPr>
          <w:p w14:paraId="15FC93E2">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5B599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DADE74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7690B64">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7CBFA319">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4777900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0DB04A7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2A86267F">
            <w:pPr>
              <w:adjustRightInd w:val="0"/>
              <w:snapToGrid w:val="0"/>
              <w:ind w:left="-101" w:leftChars="-42"/>
              <w:jc w:val="center"/>
              <w:rPr>
                <w:rFonts w:hint="eastAsia" w:ascii="宋体" w:hAnsi="宋体" w:eastAsia="宋体" w:cs="宋体"/>
                <w:color w:val="auto"/>
                <w:sz w:val="24"/>
                <w:szCs w:val="24"/>
                <w:highlight w:val="none"/>
              </w:rPr>
            </w:pPr>
          </w:p>
        </w:tc>
      </w:tr>
      <w:tr w14:paraId="4068C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0BA240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68D87FC0">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38C5BBD">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6468F63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1CB64AA8">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7A5A2DCC">
            <w:pPr>
              <w:adjustRightInd w:val="0"/>
              <w:snapToGrid w:val="0"/>
              <w:ind w:left="-101" w:leftChars="-42"/>
              <w:jc w:val="center"/>
              <w:rPr>
                <w:rFonts w:hint="eastAsia" w:ascii="宋体" w:hAnsi="宋体" w:eastAsia="宋体" w:cs="宋体"/>
                <w:color w:val="auto"/>
                <w:sz w:val="24"/>
                <w:szCs w:val="24"/>
                <w:highlight w:val="none"/>
              </w:rPr>
            </w:pPr>
          </w:p>
        </w:tc>
      </w:tr>
      <w:tr w14:paraId="3FDC7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1CB1A4A4">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309991A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2C4D229F">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3BA506D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49D7A63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A26801F">
            <w:pPr>
              <w:adjustRightInd w:val="0"/>
              <w:snapToGrid w:val="0"/>
              <w:ind w:left="-101" w:leftChars="-42"/>
              <w:jc w:val="center"/>
              <w:rPr>
                <w:rFonts w:hint="eastAsia" w:ascii="宋体" w:hAnsi="宋体" w:eastAsia="宋体" w:cs="宋体"/>
                <w:color w:val="auto"/>
                <w:sz w:val="24"/>
                <w:szCs w:val="24"/>
                <w:highlight w:val="none"/>
              </w:rPr>
            </w:pPr>
          </w:p>
        </w:tc>
      </w:tr>
      <w:tr w14:paraId="0A6BD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DDD526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8DAA27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C7276CC">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56B0B72">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0E5C455">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67A2E51">
            <w:pPr>
              <w:adjustRightInd w:val="0"/>
              <w:snapToGrid w:val="0"/>
              <w:ind w:left="-101" w:leftChars="-42"/>
              <w:jc w:val="center"/>
              <w:rPr>
                <w:rFonts w:hint="eastAsia" w:ascii="宋体" w:hAnsi="宋体" w:eastAsia="宋体" w:cs="宋体"/>
                <w:color w:val="auto"/>
                <w:sz w:val="24"/>
                <w:szCs w:val="24"/>
                <w:highlight w:val="none"/>
              </w:rPr>
            </w:pPr>
          </w:p>
        </w:tc>
      </w:tr>
      <w:tr w14:paraId="49802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766868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096EA27">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0009C268">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84F886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A2E8A1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4EDE5E71">
            <w:pPr>
              <w:adjustRightInd w:val="0"/>
              <w:snapToGrid w:val="0"/>
              <w:ind w:left="-101" w:leftChars="-42"/>
              <w:jc w:val="center"/>
              <w:rPr>
                <w:rFonts w:hint="eastAsia" w:ascii="宋体" w:hAnsi="宋体" w:eastAsia="宋体" w:cs="宋体"/>
                <w:color w:val="auto"/>
                <w:sz w:val="24"/>
                <w:szCs w:val="24"/>
                <w:highlight w:val="none"/>
              </w:rPr>
            </w:pPr>
          </w:p>
        </w:tc>
      </w:tr>
    </w:tbl>
    <w:p w14:paraId="29596B61">
      <w:pPr>
        <w:adjustRightInd w:val="0"/>
        <w:snapToGrid w:val="0"/>
        <w:spacing w:line="360" w:lineRule="auto"/>
        <w:ind w:left="-101" w:leftChars="-4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说明：1、“响应与偏离”应注明“响应”或“偏离”。</w:t>
      </w:r>
    </w:p>
    <w:p w14:paraId="79EFC1D7">
      <w:pPr>
        <w:pStyle w:val="8"/>
        <w:adjustRightInd w:val="0"/>
        <w:snapToGrid w:val="0"/>
        <w:spacing w:line="360" w:lineRule="auto"/>
        <w:outlineLvl w:val="0"/>
        <w:rPr>
          <w:rFonts w:hint="eastAsia" w:ascii="宋体" w:hAnsi="宋体" w:eastAsia="宋体" w:cs="宋体"/>
          <w:color w:val="auto"/>
          <w:sz w:val="24"/>
          <w:szCs w:val="24"/>
          <w:highlight w:val="none"/>
        </w:rPr>
      </w:pPr>
    </w:p>
    <w:p w14:paraId="4764C846">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2DA560">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3F224FCE">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0F9BC47C">
      <w:pPr>
        <w:adjustRightInd w:val="0"/>
        <w:snapToGrid w:val="0"/>
        <w:spacing w:line="360" w:lineRule="auto"/>
        <w:rPr>
          <w:rFonts w:hint="eastAsia" w:ascii="宋体" w:hAnsi="宋体" w:eastAsia="宋体" w:cs="宋体"/>
          <w:color w:val="auto"/>
          <w:sz w:val="24"/>
          <w:szCs w:val="24"/>
          <w:highlight w:val="none"/>
        </w:rPr>
      </w:pPr>
    </w:p>
    <w:p w14:paraId="7EC23283">
      <w:pPr>
        <w:tabs>
          <w:tab w:val="left" w:pos="3600"/>
        </w:tabs>
        <w:adjustRightInd w:val="0"/>
        <w:snapToGrid w:val="0"/>
        <w:jc w:val="center"/>
        <w:rPr>
          <w:rFonts w:hint="eastAsia" w:ascii="宋体" w:hAnsi="宋体" w:eastAsia="宋体" w:cs="宋体"/>
          <w:color w:val="auto"/>
          <w:sz w:val="24"/>
          <w:szCs w:val="24"/>
          <w:highlight w:val="none"/>
        </w:rPr>
      </w:pPr>
    </w:p>
    <w:p w14:paraId="030298F7">
      <w:pPr>
        <w:pStyle w:val="3"/>
        <w:bidi w:val="0"/>
        <w:rPr>
          <w:rFonts w:hint="eastAsia" w:ascii="宋体" w:hAnsi="宋体" w:eastAsia="宋体" w:cs="宋体"/>
          <w:color w:val="auto"/>
          <w:szCs w:val="24"/>
          <w:highlight w:val="none"/>
        </w:rPr>
      </w:pPr>
      <w:r>
        <w:rPr>
          <w:rFonts w:hint="eastAsia" w:ascii="宋体" w:hAnsi="宋体" w:eastAsia="宋体" w:cs="宋体"/>
          <w:color w:val="auto"/>
          <w:szCs w:val="24"/>
          <w:highlight w:val="none"/>
        </w:rPr>
        <w:br w:type="page"/>
      </w:r>
      <w:bookmarkStart w:id="28" w:name="_Toc22201161"/>
      <w:bookmarkStart w:id="29" w:name="_Toc37425950"/>
      <w:r>
        <w:rPr>
          <w:rFonts w:hint="eastAsia"/>
          <w:lang w:val="en-US" w:eastAsia="zh-CN"/>
        </w:rPr>
        <w:t>五</w:t>
      </w:r>
      <w:r>
        <w:rPr>
          <w:rFonts w:hint="eastAsia"/>
        </w:rPr>
        <w:t>、享受政府采购政策优惠的证明资料</w:t>
      </w:r>
      <w:bookmarkEnd w:id="28"/>
      <w:bookmarkEnd w:id="29"/>
    </w:p>
    <w:p w14:paraId="6D8EF46C">
      <w:pPr>
        <w:adjustRightInd w:val="0"/>
        <w:snapToGrid w:val="0"/>
        <w:spacing w:line="360" w:lineRule="auto"/>
        <w:rPr>
          <w:rFonts w:hint="eastAsia" w:ascii="宋体" w:hAnsi="宋体" w:eastAsia="宋体" w:cs="宋体"/>
          <w:bCs/>
          <w:color w:val="auto"/>
          <w:spacing w:val="6"/>
          <w:kern w:val="0"/>
          <w:sz w:val="24"/>
          <w:szCs w:val="24"/>
          <w:highlight w:val="none"/>
        </w:rPr>
      </w:pPr>
    </w:p>
    <w:p w14:paraId="5FA62DBA">
      <w:pPr>
        <w:adjustRightInd w:val="0"/>
        <w:snapToGrid w:val="0"/>
        <w:spacing w:line="360" w:lineRule="auto"/>
        <w:ind w:firstLine="504" w:firstLineChars="200"/>
        <w:rPr>
          <w:rFonts w:hint="eastAsia"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供应商符合第二章第二节第37条要求的，应提供下列证明资料，并填写相关数据。否则，评审时不予以考虑。</w:t>
      </w:r>
    </w:p>
    <w:p w14:paraId="30142C3E">
      <w:pPr>
        <w:adjustRightInd w:val="0"/>
        <w:snapToGrid w:val="0"/>
        <w:spacing w:line="360" w:lineRule="auto"/>
        <w:rPr>
          <w:rFonts w:hint="eastAsia" w:ascii="宋体" w:hAnsi="宋体" w:eastAsia="宋体" w:cs="宋体"/>
          <w:bCs/>
          <w:color w:val="auto"/>
          <w:spacing w:val="6"/>
          <w:kern w:val="0"/>
          <w:sz w:val="24"/>
          <w:szCs w:val="24"/>
          <w:highlight w:val="none"/>
        </w:rPr>
      </w:pPr>
    </w:p>
    <w:p w14:paraId="6B7C90B6">
      <w:pPr>
        <w:pStyle w:val="4"/>
        <w:rPr>
          <w:rFonts w:hint="eastAsia" w:ascii="宋体" w:hAnsi="宋体" w:eastAsia="宋体" w:cs="宋体"/>
          <w:color w:val="auto"/>
          <w:sz w:val="24"/>
          <w:szCs w:val="24"/>
          <w:highlight w:val="none"/>
        </w:rPr>
      </w:pPr>
      <w:bookmarkStart w:id="30" w:name="_Toc37425951"/>
      <w:bookmarkStart w:id="31" w:name="_Toc22201162"/>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-1小型、微型企业声明函</w:t>
      </w:r>
      <w:bookmarkEnd w:id="30"/>
      <w:bookmarkEnd w:id="31"/>
    </w:p>
    <w:p w14:paraId="7E9DC9FD">
      <w:pPr>
        <w:widowControl/>
        <w:adjustRightInd w:val="0"/>
        <w:snapToGrid w:val="0"/>
        <w:spacing w:line="360" w:lineRule="auto"/>
        <w:jc w:val="center"/>
        <w:rPr>
          <w:rFonts w:hint="eastAsia" w:ascii="宋体" w:hAnsi="宋体" w:eastAsia="宋体" w:cs="宋体"/>
          <w:b/>
          <w:bCs/>
          <w:color w:val="auto"/>
          <w:spacing w:val="6"/>
          <w:kern w:val="0"/>
          <w:sz w:val="24"/>
          <w:szCs w:val="24"/>
          <w:highlight w:val="none"/>
        </w:rPr>
      </w:pPr>
      <w:r>
        <w:rPr>
          <w:rFonts w:hint="eastAsia" w:ascii="宋体" w:hAnsi="宋体" w:eastAsia="宋体" w:cs="宋体"/>
          <w:b/>
          <w:bCs/>
          <w:color w:val="auto"/>
          <w:spacing w:val="6"/>
          <w:kern w:val="0"/>
          <w:sz w:val="24"/>
          <w:szCs w:val="24"/>
          <w:highlight w:val="none"/>
        </w:rPr>
        <w:t>中小企业声明函</w:t>
      </w:r>
    </w:p>
    <w:p w14:paraId="321EF25F">
      <w:pPr>
        <w:widowControl/>
        <w:adjustRightInd w:val="0"/>
        <w:snapToGrid w:val="0"/>
        <w:spacing w:line="360" w:lineRule="auto"/>
        <w:jc w:val="center"/>
        <w:rPr>
          <w:rFonts w:hint="eastAsia" w:ascii="宋体" w:hAnsi="宋体" w:eastAsia="宋体" w:cs="宋体"/>
          <w:b/>
          <w:color w:val="auto"/>
          <w:spacing w:val="6"/>
          <w:kern w:val="0"/>
          <w:sz w:val="24"/>
          <w:szCs w:val="24"/>
          <w:highlight w:val="none"/>
        </w:rPr>
      </w:pPr>
      <w:r>
        <w:rPr>
          <w:rFonts w:hint="eastAsia" w:ascii="宋体" w:hAnsi="宋体" w:eastAsia="宋体" w:cs="宋体"/>
          <w:b/>
          <w:color w:val="auto"/>
          <w:spacing w:val="6"/>
          <w:kern w:val="0"/>
          <w:sz w:val="24"/>
          <w:szCs w:val="24"/>
          <w:highlight w:val="none"/>
        </w:rPr>
        <w:t>(不满足以下条件的无需填写)</w:t>
      </w:r>
    </w:p>
    <w:p w14:paraId="1B8956AB">
      <w:pPr>
        <w:pStyle w:val="2"/>
        <w:rPr>
          <w:rFonts w:hint="eastAsia" w:ascii="宋体" w:hAnsi="宋体" w:eastAsia="宋体" w:cs="宋体"/>
          <w:color w:val="auto"/>
          <w:sz w:val="24"/>
          <w:szCs w:val="24"/>
          <w:highlight w:val="none"/>
          <w:lang w:eastAsia="zh-CN"/>
        </w:rPr>
      </w:pPr>
    </w:p>
    <w:p w14:paraId="35474CC8">
      <w:pPr>
        <w:widowControl/>
        <w:adjustRightInd w:val="0"/>
        <w:snapToGrid w:val="0"/>
        <w:spacing w:line="360" w:lineRule="auto"/>
        <w:ind w:firstLine="480" w:firstLineChars="200"/>
        <w:jc w:val="left"/>
        <w:rPr>
          <w:rFonts w:hint="eastAsia" w:ascii="宋体" w:hAnsi="宋体" w:eastAsia="宋体" w:cs="宋体"/>
          <w:b w:val="0"/>
          <w:color w:val="auto"/>
          <w:sz w:val="24"/>
          <w:szCs w:val="24"/>
          <w:highlight w:val="none"/>
        </w:rPr>
      </w:pPr>
    </w:p>
    <w:p w14:paraId="7B98842B">
      <w:pPr>
        <w:widowControl/>
        <w:adjustRightInd w:val="0"/>
        <w:snapToGrid w:val="0"/>
        <w:spacing w:line="360" w:lineRule="auto"/>
        <w:ind w:firstLine="504"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pacing w:val="6"/>
          <w:kern w:val="0"/>
          <w:sz w:val="24"/>
          <w:szCs w:val="24"/>
          <w:highlight w:val="none"/>
        </w:rPr>
        <w:t>本公司郑重声明，根据</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《政府采购促进中小企业发展</w:t>
      </w:r>
      <w:r>
        <w:rPr>
          <w:rFonts w:hint="eastAsia" w:ascii="宋体" w:hAnsi="宋体" w:eastAsia="宋体" w:cs="宋体"/>
          <w:color w:val="auto"/>
          <w:spacing w:val="6"/>
          <w:kern w:val="0"/>
          <w:sz w:val="24"/>
          <w:szCs w:val="24"/>
          <w:highlight w:val="none"/>
          <w:lang w:val="en-US" w:eastAsia="zh-CN"/>
        </w:rPr>
        <w:t>管理</w:t>
      </w:r>
      <w:r>
        <w:rPr>
          <w:rFonts w:hint="eastAsia" w:ascii="宋体" w:hAnsi="宋体" w:eastAsia="宋体" w:cs="宋体"/>
          <w:color w:val="auto"/>
          <w:spacing w:val="6"/>
          <w:kern w:val="0"/>
          <w:sz w:val="24"/>
          <w:szCs w:val="24"/>
          <w:highlight w:val="none"/>
        </w:rPr>
        <w:t>办法》（财库〔</w:t>
      </w:r>
      <w:r>
        <w:rPr>
          <w:rFonts w:hint="eastAsia" w:ascii="宋体" w:hAnsi="宋体" w:eastAsia="宋体" w:cs="宋体"/>
          <w:color w:val="auto"/>
          <w:spacing w:val="6"/>
          <w:kern w:val="0"/>
          <w:sz w:val="24"/>
          <w:szCs w:val="24"/>
          <w:highlight w:val="none"/>
          <w:lang w:val="en-US" w:eastAsia="zh-CN"/>
        </w:rPr>
        <w:t>2020〕46</w:t>
      </w:r>
      <w:r>
        <w:rPr>
          <w:rFonts w:hint="eastAsia" w:ascii="宋体" w:hAnsi="宋体" w:eastAsia="宋体" w:cs="宋体"/>
          <w:color w:val="auto"/>
          <w:spacing w:val="6"/>
          <w:kern w:val="0"/>
          <w:sz w:val="24"/>
          <w:szCs w:val="24"/>
          <w:highlight w:val="none"/>
        </w:rPr>
        <w:t>号）的规定，本公司</w:t>
      </w:r>
      <w:r>
        <w:rPr>
          <w:rFonts w:hint="eastAsia" w:ascii="宋体" w:hAnsi="宋体" w:eastAsia="宋体" w:cs="宋体"/>
          <w:color w:val="auto"/>
          <w:spacing w:val="6"/>
          <w:kern w:val="0"/>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采购活动，</w:t>
      </w:r>
      <w:r>
        <w:rPr>
          <w:rFonts w:hint="eastAsia" w:ascii="宋体" w:hAnsi="宋体" w:eastAsia="宋体" w:cs="宋体"/>
          <w:bCs/>
          <w:color w:val="auto"/>
          <w:spacing w:val="6"/>
          <w:kern w:val="0"/>
          <w:sz w:val="24"/>
          <w:szCs w:val="24"/>
          <w:highlight w:val="none"/>
        </w:rPr>
        <w:t>服务 全部由符合政策要求的中小企业承接</w:t>
      </w:r>
      <w:r>
        <w:rPr>
          <w:rFonts w:hint="eastAsia" w:ascii="宋体" w:hAnsi="宋体" w:eastAsia="宋体" w:cs="宋体"/>
          <w:color w:val="auto"/>
          <w:spacing w:val="6"/>
          <w:kern w:val="0"/>
          <w:sz w:val="24"/>
          <w:szCs w:val="24"/>
          <w:highlight w:val="none"/>
          <w:u w:val="none"/>
          <w:lang w:val="en-US" w:eastAsia="zh-CN"/>
        </w:rPr>
        <w:t>。</w:t>
      </w:r>
      <w:r>
        <w:rPr>
          <w:rFonts w:hint="eastAsia" w:ascii="宋体" w:hAnsi="宋体" w:eastAsia="宋体" w:cs="宋体"/>
          <w:color w:val="auto"/>
          <w:spacing w:val="6"/>
          <w:kern w:val="0"/>
          <w:sz w:val="24"/>
          <w:szCs w:val="24"/>
          <w:highlight w:val="none"/>
          <w:lang w:val="en-US" w:eastAsia="zh-CN"/>
        </w:rPr>
        <w:t>相关企业（含联合体中的中小企业、签订分包意向协议的中小企业）的具体情况如下</w:t>
      </w:r>
      <w:r>
        <w:rPr>
          <w:rFonts w:hint="eastAsia" w:ascii="宋体" w:hAnsi="宋体" w:eastAsia="宋体" w:cs="宋体"/>
          <w:color w:val="auto"/>
          <w:spacing w:val="6"/>
          <w:kern w:val="0"/>
          <w:sz w:val="24"/>
          <w:szCs w:val="24"/>
          <w:highlight w:val="none"/>
        </w:rPr>
        <w:t>：</w:t>
      </w:r>
    </w:p>
    <w:p w14:paraId="5E217BA4">
      <w:pPr>
        <w:widowControl/>
        <w:numPr>
          <w:ilvl w:val="0"/>
          <w:numId w:val="0"/>
        </w:numPr>
        <w:adjustRightInd w:val="0"/>
        <w:snapToGrid w:val="0"/>
        <w:spacing w:line="360" w:lineRule="auto"/>
        <w:ind w:firstLine="480" w:firstLineChars="200"/>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岳阳广电2026年度新闻宣传服务项目</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cs="宋体"/>
          <w:color w:val="auto"/>
          <w:spacing w:val="6"/>
          <w:kern w:val="0"/>
          <w:sz w:val="24"/>
          <w:szCs w:val="24"/>
          <w:highlight w:val="none"/>
          <w:u w:val="single"/>
          <w:lang w:val="en-US" w:eastAsia="zh-CN"/>
        </w:rPr>
        <w:t>其他未列明行业</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val="en-US" w:eastAsia="zh-CN"/>
        </w:rPr>
        <w:t>；承建（承接）企业为</w:t>
      </w:r>
      <w:r>
        <w:rPr>
          <w:rFonts w:hint="eastAsia" w:ascii="宋体" w:hAnsi="宋体" w:eastAsia="宋体" w:cs="宋体"/>
          <w:color w:val="auto"/>
          <w:spacing w:val="6"/>
          <w:kern w:val="0"/>
          <w:sz w:val="24"/>
          <w:szCs w:val="24"/>
          <w:highlight w:val="none"/>
          <w:u w:val="single"/>
          <w:lang w:val="en-US" w:eastAsia="zh-CN"/>
        </w:rPr>
        <w:t>（企业名称）</w:t>
      </w:r>
      <w:r>
        <w:rPr>
          <w:rFonts w:hint="eastAsia" w:ascii="宋体" w:hAnsi="宋体" w:eastAsia="宋体" w:cs="宋体"/>
          <w:color w:val="auto"/>
          <w:spacing w:val="6"/>
          <w:kern w:val="0"/>
          <w:sz w:val="24"/>
          <w:szCs w:val="24"/>
          <w:highlight w:val="none"/>
          <w:lang w:val="en-US" w:eastAsia="zh-CN"/>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w:t>
      </w: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u w:val="single"/>
          <w:lang w:val="en-US" w:eastAsia="zh-CN"/>
        </w:rPr>
        <w:t>（中型企业、小型企业、微型企业）</w:t>
      </w:r>
      <w:r>
        <w:rPr>
          <w:rFonts w:hint="eastAsia" w:ascii="宋体" w:hAnsi="宋体" w:eastAsia="宋体" w:cs="宋体"/>
          <w:color w:val="auto"/>
          <w:spacing w:val="6"/>
          <w:kern w:val="0"/>
          <w:sz w:val="24"/>
          <w:szCs w:val="24"/>
          <w:highlight w:val="none"/>
          <w:lang w:val="en-US" w:eastAsia="zh-CN"/>
        </w:rPr>
        <w:t>；</w:t>
      </w:r>
    </w:p>
    <w:p w14:paraId="23D1BA04">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以上企业，不属于大企业的分支机构，不存在控股股东为大企业的情形，也不存在与大企业的负责人为同一人的情形。</w:t>
      </w:r>
    </w:p>
    <w:p w14:paraId="4F929B5F">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本企业对上述声明内容的真实性负责。如有虚假，将依法承担相应责任。</w:t>
      </w:r>
    </w:p>
    <w:p w14:paraId="1A85A31B">
      <w:pPr>
        <w:widowControl/>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p>
    <w:p w14:paraId="1516BF29">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 xml:space="preserve">         </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 xml:space="preserve">   </w:t>
      </w:r>
    </w:p>
    <w:p w14:paraId="4FEE9C93">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val="en-US" w:eastAsia="zh-CN"/>
        </w:rPr>
        <w:t xml:space="preserve">                       企业</w:t>
      </w:r>
      <w:r>
        <w:rPr>
          <w:rFonts w:hint="eastAsia" w:ascii="宋体" w:hAnsi="宋体" w:eastAsia="宋体" w:cs="宋体"/>
          <w:color w:val="auto"/>
          <w:spacing w:val="6"/>
          <w:kern w:val="0"/>
          <w:sz w:val="24"/>
          <w:szCs w:val="24"/>
          <w:highlight w:val="none"/>
        </w:rPr>
        <w:t xml:space="preserve">名称（盖章）： </w:t>
      </w:r>
    </w:p>
    <w:p w14:paraId="59BE0A8C">
      <w:pPr>
        <w:widowControl/>
        <w:adjustRightInd w:val="0"/>
        <w:snapToGrid w:val="0"/>
        <w:spacing w:line="360" w:lineRule="auto"/>
        <w:ind w:firstLine="504" w:firstLineChars="200"/>
        <w:jc w:val="center"/>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rPr>
        <w:t xml:space="preserve">            日期：</w:t>
      </w:r>
    </w:p>
    <w:p w14:paraId="10FDACC1">
      <w:pPr>
        <w:widowControl/>
        <w:spacing w:line="360" w:lineRule="auto"/>
        <w:jc w:val="left"/>
        <w:rPr>
          <w:rFonts w:hint="eastAsia" w:ascii="宋体" w:hAnsi="宋体" w:eastAsia="宋体" w:cs="宋体"/>
          <w:b w:val="0"/>
          <w:color w:val="auto"/>
          <w:sz w:val="24"/>
          <w:szCs w:val="24"/>
          <w:highlight w:val="none"/>
          <w:lang w:val="en-US" w:eastAsia="zh-CN"/>
        </w:rPr>
      </w:pPr>
    </w:p>
    <w:p w14:paraId="16AC3620">
      <w:pPr>
        <w:widowControl/>
        <w:spacing w:line="360" w:lineRule="auto"/>
        <w:jc w:val="left"/>
        <w:rPr>
          <w:rFonts w:hint="eastAsia" w:ascii="宋体" w:hAnsi="宋体" w:eastAsia="宋体" w:cs="宋体"/>
          <w:b w:val="0"/>
          <w:color w:val="auto"/>
          <w:sz w:val="24"/>
          <w:szCs w:val="24"/>
          <w:highlight w:val="none"/>
          <w:lang w:val="en-US" w:eastAsia="zh-CN"/>
        </w:rPr>
      </w:pPr>
    </w:p>
    <w:p w14:paraId="0D202C54">
      <w:pPr>
        <w:widowControl/>
        <w:spacing w:line="360" w:lineRule="auto"/>
        <w:jc w:val="left"/>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b w:val="0"/>
          <w:color w:val="auto"/>
          <w:sz w:val="24"/>
          <w:szCs w:val="24"/>
          <w:highlight w:val="none"/>
          <w:lang w:val="en-US" w:eastAsia="zh-CN"/>
        </w:rPr>
        <w:t>从业人员、营业收入、资产总额填报上一年度数据，无上一年度数据的新成立企业可不填报。</w:t>
      </w:r>
    </w:p>
    <w:p w14:paraId="36973384">
      <w:pPr>
        <w:pStyle w:val="5"/>
        <w:rPr>
          <w:rFonts w:hint="eastAsia" w:ascii="宋体" w:hAnsi="宋体" w:eastAsia="宋体" w:cs="宋体"/>
          <w:color w:val="auto"/>
          <w:spacing w:val="6"/>
          <w:sz w:val="24"/>
          <w:szCs w:val="24"/>
          <w:highlight w:val="none"/>
        </w:rPr>
      </w:pPr>
      <w:bookmarkStart w:id="32" w:name="_Toc22201164"/>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-2 </w:t>
      </w:r>
      <w:r>
        <w:rPr>
          <w:rFonts w:hint="eastAsia" w:ascii="宋体" w:hAnsi="宋体" w:eastAsia="宋体" w:cs="宋体"/>
          <w:color w:val="auto"/>
          <w:spacing w:val="6"/>
          <w:sz w:val="24"/>
          <w:szCs w:val="24"/>
          <w:highlight w:val="none"/>
        </w:rPr>
        <w:t>残疾人福利性单位声明函</w:t>
      </w:r>
      <w:bookmarkEnd w:id="32"/>
    </w:p>
    <w:p w14:paraId="1031C1CF">
      <w:pPr>
        <w:rPr>
          <w:rFonts w:hint="eastAsia" w:ascii="宋体" w:hAnsi="宋体" w:eastAsia="宋体" w:cs="宋体"/>
          <w:color w:val="auto"/>
          <w:sz w:val="24"/>
          <w:szCs w:val="24"/>
          <w:highlight w:val="none"/>
        </w:rPr>
      </w:pPr>
    </w:p>
    <w:p w14:paraId="2F4F7CC4">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687EEFD1">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B7C750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3601496">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7C46EBC">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80EF79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035243D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532DDA1">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01866B4E">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5F3288A5">
      <w:pPr>
        <w:widowControl/>
        <w:adjustRightInd w:val="0"/>
        <w:snapToGrid w:val="0"/>
        <w:spacing w:line="360" w:lineRule="auto"/>
        <w:jc w:val="left"/>
        <w:rPr>
          <w:rFonts w:hint="eastAsia" w:ascii="宋体" w:hAnsi="宋体" w:eastAsia="宋体" w:cs="宋体"/>
          <w:color w:val="auto"/>
          <w:kern w:val="0"/>
          <w:sz w:val="24"/>
          <w:szCs w:val="24"/>
          <w:highlight w:val="none"/>
        </w:rPr>
      </w:pPr>
    </w:p>
    <w:p w14:paraId="2C8F3235">
      <w:pPr>
        <w:pStyle w:val="4"/>
        <w:rPr>
          <w:rFonts w:hint="eastAsia" w:ascii="宋体" w:hAnsi="宋体" w:eastAsia="宋体" w:cs="宋体"/>
          <w:color w:val="auto"/>
          <w:sz w:val="24"/>
          <w:szCs w:val="24"/>
          <w:highlight w:val="none"/>
        </w:rPr>
      </w:pPr>
      <w:r>
        <w:rPr>
          <w:rFonts w:hint="eastAsia" w:ascii="宋体" w:hAnsi="宋体" w:eastAsia="宋体" w:cs="宋体"/>
          <w:color w:val="auto"/>
          <w:spacing w:val="6"/>
          <w:kern w:val="0"/>
          <w:sz w:val="24"/>
          <w:szCs w:val="24"/>
          <w:highlight w:val="none"/>
        </w:rPr>
        <w:br w:type="page"/>
      </w:r>
      <w:bookmarkStart w:id="33" w:name="_Toc37425952"/>
      <w:bookmarkStart w:id="34" w:name="_Toc22201165"/>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监狱企业证明资料</w:t>
      </w:r>
      <w:bookmarkEnd w:id="33"/>
      <w:bookmarkEnd w:id="34"/>
    </w:p>
    <w:p w14:paraId="39895CF9">
      <w:pPr>
        <w:rPr>
          <w:rFonts w:hint="eastAsia" w:ascii="宋体" w:hAnsi="宋体" w:eastAsia="宋体" w:cs="宋体"/>
          <w:color w:val="auto"/>
          <w:sz w:val="24"/>
          <w:szCs w:val="24"/>
          <w:highlight w:val="none"/>
        </w:rPr>
      </w:pPr>
    </w:p>
    <w:p w14:paraId="1253DE8C">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188CF90C">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280F14">
      <w:pPr>
        <w:adjustRightInd w:val="0"/>
        <w:snapToGrid w:val="0"/>
        <w:spacing w:line="360" w:lineRule="auto"/>
        <w:rPr>
          <w:rFonts w:hint="eastAsia" w:ascii="宋体" w:hAnsi="宋体" w:eastAsia="宋体" w:cs="宋体"/>
          <w:color w:val="auto"/>
          <w:sz w:val="24"/>
          <w:szCs w:val="24"/>
          <w:highlight w:val="none"/>
        </w:rPr>
      </w:pPr>
    </w:p>
    <w:p w14:paraId="248DE0B9">
      <w:pPr>
        <w:adjustRightInd w:val="0"/>
        <w:snapToGrid w:val="0"/>
        <w:spacing w:line="360" w:lineRule="auto"/>
        <w:ind w:firstLine="504" w:firstLineChars="200"/>
        <w:rPr>
          <w:rFonts w:hint="eastAsia"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5B17993C">
      <w:pPr>
        <w:adjustRightInd w:val="0"/>
        <w:snapToGrid w:val="0"/>
        <w:spacing w:line="360" w:lineRule="auto"/>
        <w:ind w:firstLine="480" w:firstLineChars="200"/>
        <w:rPr>
          <w:rFonts w:hint="eastAsia" w:ascii="宋体" w:hAnsi="宋体" w:eastAsia="宋体" w:cs="宋体"/>
          <w:color w:val="auto"/>
          <w:sz w:val="24"/>
          <w:szCs w:val="24"/>
          <w:highlight w:val="none"/>
        </w:rPr>
      </w:pPr>
    </w:p>
    <w:p w14:paraId="44389952">
      <w:pPr>
        <w:pStyle w:val="4"/>
        <w:rPr>
          <w:rFonts w:hint="eastAsia" w:ascii="宋体" w:hAnsi="宋体" w:eastAsia="宋体" w:cs="宋体"/>
          <w:color w:val="auto"/>
          <w:sz w:val="24"/>
          <w:szCs w:val="24"/>
          <w:highlight w:val="none"/>
        </w:rPr>
      </w:pPr>
      <w:bookmarkStart w:id="35" w:name="_Toc37425953"/>
      <w:bookmarkStart w:id="36" w:name="_Toc22201166"/>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-4 </w:t>
      </w:r>
      <w:r>
        <w:rPr>
          <w:rFonts w:hint="eastAsia" w:ascii="宋体" w:hAnsi="宋体" w:eastAsia="宋体" w:cs="宋体"/>
          <w:color w:val="auto"/>
          <w:sz w:val="24"/>
          <w:szCs w:val="24"/>
          <w:highlight w:val="none"/>
        </w:rPr>
        <w:t>强制采购或者优先采购产品的证明材料</w:t>
      </w:r>
      <w:bookmarkEnd w:id="35"/>
      <w:bookmarkEnd w:id="36"/>
    </w:p>
    <w:p w14:paraId="3058538A">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强制采购或者优先采购产品</w:t>
      </w:r>
      <w:r>
        <w:rPr>
          <w:rFonts w:hint="eastAsia" w:ascii="宋体" w:hAnsi="宋体" w:eastAsia="宋体" w:cs="宋体"/>
          <w:b/>
          <w:bCs/>
          <w:color w:val="auto"/>
          <w:sz w:val="24"/>
          <w:szCs w:val="24"/>
          <w:highlight w:val="none"/>
        </w:rPr>
        <w:t>的</w:t>
      </w:r>
      <w:r>
        <w:rPr>
          <w:rFonts w:hint="eastAsia" w:ascii="宋体" w:hAnsi="宋体" w:eastAsia="宋体" w:cs="宋体"/>
          <w:b/>
          <w:color w:val="auto"/>
          <w:sz w:val="24"/>
          <w:szCs w:val="24"/>
          <w:highlight w:val="none"/>
        </w:rPr>
        <w:t>证明材料</w:t>
      </w:r>
    </w:p>
    <w:p w14:paraId="2F26AA8B">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(不属于强制采购或者优先采购产品的无需提供)</w:t>
      </w:r>
    </w:p>
    <w:p w14:paraId="312146F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17C8D0A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说明：1、供应商提供的产品</w:t>
      </w:r>
      <w:r>
        <w:rPr>
          <w:rFonts w:hint="eastAsia" w:ascii="宋体" w:hAnsi="宋体" w:eastAsia="宋体" w:cs="宋体"/>
          <w:bCs/>
          <w:color w:val="auto"/>
          <w:sz w:val="24"/>
          <w:szCs w:val="24"/>
          <w:highlight w:val="none"/>
        </w:rPr>
        <w:t>属于强制采购或者优先采购的</w:t>
      </w:r>
      <w:r>
        <w:rPr>
          <w:rFonts w:hint="eastAsia" w:ascii="宋体" w:hAnsi="宋体" w:eastAsia="宋体" w:cs="宋体"/>
          <w:color w:val="auto"/>
          <w:sz w:val="24"/>
          <w:szCs w:val="24"/>
          <w:highlight w:val="none"/>
        </w:rPr>
        <w:t>，应按第二章第二节第37条规定提供证明材料和本章本节附页2“优先采购产品清单”，并加盖供应商单位公章。</w:t>
      </w:r>
    </w:p>
    <w:p w14:paraId="6A955A76">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2、节能产品、环境标志产品(强制采购或者优先采购产品)认证证书内容注明“详见证书附件”的，应提供其附件，以证明认证证书与响应文件一致。</w:t>
      </w:r>
    </w:p>
    <w:p w14:paraId="0224730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6EAAA75D">
      <w:pPr>
        <w:pStyle w:val="5"/>
        <w:jc w:val="center"/>
        <w:rPr>
          <w:rFonts w:hint="eastAsia" w:ascii="宋体" w:hAnsi="宋体" w:eastAsia="宋体" w:cs="宋体"/>
          <w:color w:val="auto"/>
          <w:sz w:val="24"/>
          <w:szCs w:val="24"/>
          <w:highlight w:val="none"/>
        </w:rPr>
      </w:pPr>
    </w:p>
    <w:p w14:paraId="12470582">
      <w:pPr>
        <w:rPr>
          <w:rFonts w:hint="eastAsia" w:ascii="宋体" w:hAnsi="宋体" w:eastAsia="宋体" w:cs="宋体"/>
          <w:color w:val="auto"/>
          <w:sz w:val="24"/>
          <w:szCs w:val="24"/>
          <w:highlight w:val="none"/>
        </w:rPr>
      </w:pPr>
    </w:p>
    <w:p w14:paraId="4A831463">
      <w:pPr>
        <w:pStyle w:val="2"/>
        <w:rPr>
          <w:rFonts w:hint="eastAsia" w:ascii="宋体" w:hAnsi="宋体" w:eastAsia="宋体" w:cs="宋体"/>
          <w:color w:val="auto"/>
          <w:sz w:val="24"/>
          <w:szCs w:val="24"/>
          <w:highlight w:val="none"/>
        </w:rPr>
      </w:pPr>
    </w:p>
    <w:p w14:paraId="73BDE4ED">
      <w:pPr>
        <w:rPr>
          <w:rFonts w:hint="eastAsia" w:ascii="宋体" w:hAnsi="宋体" w:eastAsia="宋体" w:cs="宋体"/>
          <w:color w:val="auto"/>
          <w:sz w:val="24"/>
          <w:szCs w:val="24"/>
          <w:highlight w:val="none"/>
        </w:rPr>
      </w:pPr>
    </w:p>
    <w:p w14:paraId="4D6495E8">
      <w:pPr>
        <w:pStyle w:val="2"/>
        <w:rPr>
          <w:rFonts w:hint="eastAsia" w:ascii="宋体" w:hAnsi="宋体" w:eastAsia="宋体" w:cs="宋体"/>
          <w:color w:val="auto"/>
          <w:sz w:val="24"/>
          <w:szCs w:val="24"/>
          <w:highlight w:val="none"/>
        </w:rPr>
      </w:pPr>
    </w:p>
    <w:p w14:paraId="27FA4C66">
      <w:pPr>
        <w:rPr>
          <w:rFonts w:hint="eastAsia" w:ascii="宋体" w:hAnsi="宋体" w:eastAsia="宋体" w:cs="宋体"/>
          <w:color w:val="auto"/>
          <w:sz w:val="24"/>
          <w:szCs w:val="24"/>
          <w:highlight w:val="none"/>
        </w:rPr>
      </w:pPr>
    </w:p>
    <w:p w14:paraId="6125F971">
      <w:pPr>
        <w:pStyle w:val="2"/>
        <w:rPr>
          <w:rFonts w:hint="eastAsia" w:ascii="宋体" w:hAnsi="宋体" w:eastAsia="宋体" w:cs="宋体"/>
          <w:color w:val="auto"/>
          <w:sz w:val="24"/>
          <w:szCs w:val="24"/>
          <w:highlight w:val="none"/>
        </w:rPr>
      </w:pPr>
    </w:p>
    <w:p w14:paraId="18BFF687">
      <w:pPr>
        <w:rPr>
          <w:rFonts w:hint="eastAsia" w:ascii="宋体" w:hAnsi="宋体" w:eastAsia="宋体" w:cs="宋体"/>
          <w:color w:val="auto"/>
          <w:sz w:val="24"/>
          <w:szCs w:val="24"/>
          <w:highlight w:val="none"/>
        </w:rPr>
      </w:pPr>
    </w:p>
    <w:p w14:paraId="0ECC0923">
      <w:pPr>
        <w:pStyle w:val="2"/>
        <w:rPr>
          <w:rFonts w:hint="eastAsia" w:ascii="宋体" w:hAnsi="宋体" w:eastAsia="宋体" w:cs="宋体"/>
          <w:color w:val="auto"/>
          <w:sz w:val="24"/>
          <w:szCs w:val="24"/>
          <w:highlight w:val="none"/>
        </w:rPr>
      </w:pPr>
    </w:p>
    <w:p w14:paraId="6290288B">
      <w:pPr>
        <w:rPr>
          <w:rFonts w:hint="eastAsia" w:ascii="宋体" w:hAnsi="宋体" w:eastAsia="宋体" w:cs="宋体"/>
          <w:color w:val="auto"/>
          <w:sz w:val="24"/>
          <w:szCs w:val="24"/>
          <w:highlight w:val="none"/>
        </w:rPr>
      </w:pPr>
    </w:p>
    <w:p w14:paraId="5D19FC96">
      <w:pPr>
        <w:pStyle w:val="2"/>
        <w:rPr>
          <w:rFonts w:hint="eastAsia" w:ascii="宋体" w:hAnsi="宋体" w:eastAsia="宋体" w:cs="宋体"/>
          <w:color w:val="auto"/>
          <w:sz w:val="24"/>
          <w:szCs w:val="24"/>
          <w:highlight w:val="none"/>
        </w:rPr>
      </w:pPr>
    </w:p>
    <w:p w14:paraId="38F170C5">
      <w:pPr>
        <w:pStyle w:val="3"/>
        <w:bidi w:val="0"/>
        <w:rPr>
          <w:rFonts w:hint="eastAsia"/>
        </w:rPr>
      </w:pPr>
      <w:r>
        <w:rPr>
          <w:rFonts w:hint="eastAsia"/>
          <w:lang w:val="en-US" w:eastAsia="zh-CN"/>
        </w:rPr>
        <w:t>六</w:t>
      </w:r>
      <w:r>
        <w:rPr>
          <w:rFonts w:hint="eastAsia"/>
        </w:rPr>
        <w:t>、报价一览表及报价文件</w:t>
      </w:r>
    </w:p>
    <w:p w14:paraId="2CD5E5B3">
      <w:pPr>
        <w:spacing w:line="360" w:lineRule="exact"/>
        <w:ind w:firstLine="240" w:firstLineChars="100"/>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报价一览表</w:t>
      </w:r>
    </w:p>
    <w:p w14:paraId="1167BE1E">
      <w:pPr>
        <w:adjustRightInd w:val="0"/>
        <w:snapToGrid w:val="0"/>
        <w:rPr>
          <w:rFonts w:hint="eastAsia" w:ascii="宋体" w:hAnsi="宋体" w:eastAsia="宋体" w:cs="宋体"/>
          <w:color w:val="auto"/>
          <w:sz w:val="24"/>
          <w:szCs w:val="24"/>
          <w:highlight w:val="none"/>
        </w:rPr>
      </w:pPr>
    </w:p>
    <w:tbl>
      <w:tblPr>
        <w:tblStyle w:val="14"/>
        <w:tblW w:w="94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60"/>
        <w:gridCol w:w="3174"/>
        <w:gridCol w:w="1747"/>
        <w:gridCol w:w="2157"/>
      </w:tblGrid>
      <w:tr w14:paraId="0A542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2360" w:type="dxa"/>
            <w:vMerge w:val="restart"/>
            <w:tcBorders>
              <w:top w:val="double" w:color="auto" w:sz="4" w:space="0"/>
              <w:bottom w:val="single" w:color="auto" w:sz="6" w:space="0"/>
              <w:right w:val="single" w:color="auto" w:sz="6" w:space="0"/>
            </w:tcBorders>
            <w:vAlign w:val="center"/>
          </w:tcPr>
          <w:p w14:paraId="0E6CD2B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3174" w:type="dxa"/>
            <w:vMerge w:val="restart"/>
            <w:tcBorders>
              <w:top w:val="double" w:color="auto" w:sz="4" w:space="0"/>
              <w:left w:val="single" w:color="auto" w:sz="6" w:space="0"/>
              <w:bottom w:val="single" w:color="auto" w:sz="6" w:space="0"/>
              <w:right w:val="single" w:color="auto" w:sz="6" w:space="0"/>
            </w:tcBorders>
            <w:vAlign w:val="center"/>
          </w:tcPr>
          <w:p w14:paraId="5BF9EEDE">
            <w:pPr>
              <w:jc w:val="center"/>
              <w:rPr>
                <w:rFonts w:hint="eastAsia" w:ascii="宋体" w:hAnsi="宋体" w:eastAsia="宋体" w:cs="宋体"/>
                <w:color w:val="auto"/>
                <w:sz w:val="24"/>
                <w:szCs w:val="24"/>
                <w:highlight w:val="none"/>
              </w:rPr>
            </w:pPr>
          </w:p>
        </w:tc>
        <w:tc>
          <w:tcPr>
            <w:tcW w:w="1747" w:type="dxa"/>
            <w:tcBorders>
              <w:top w:val="double" w:color="auto" w:sz="4" w:space="0"/>
              <w:left w:val="single" w:color="auto" w:sz="6" w:space="0"/>
              <w:bottom w:val="single" w:color="auto" w:sz="6" w:space="0"/>
              <w:right w:val="single" w:color="auto" w:sz="6" w:space="0"/>
            </w:tcBorders>
            <w:vAlign w:val="center"/>
          </w:tcPr>
          <w:p w14:paraId="4E4F897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政府采购编号</w:t>
            </w:r>
          </w:p>
        </w:tc>
        <w:tc>
          <w:tcPr>
            <w:tcW w:w="2157" w:type="dxa"/>
            <w:tcBorders>
              <w:top w:val="double" w:color="auto" w:sz="4" w:space="0"/>
              <w:left w:val="single" w:color="auto" w:sz="6" w:space="0"/>
              <w:bottom w:val="single" w:color="auto" w:sz="6" w:space="0"/>
            </w:tcBorders>
            <w:vAlign w:val="center"/>
          </w:tcPr>
          <w:p w14:paraId="40A83CEF">
            <w:pPr>
              <w:jc w:val="center"/>
              <w:rPr>
                <w:rFonts w:hint="eastAsia" w:ascii="宋体" w:hAnsi="宋体" w:eastAsia="宋体" w:cs="宋体"/>
                <w:color w:val="auto"/>
                <w:sz w:val="24"/>
                <w:szCs w:val="24"/>
                <w:highlight w:val="none"/>
              </w:rPr>
            </w:pPr>
          </w:p>
        </w:tc>
      </w:tr>
      <w:tr w14:paraId="724136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9" w:hRule="atLeast"/>
          <w:jc w:val="center"/>
        </w:trPr>
        <w:tc>
          <w:tcPr>
            <w:tcW w:w="2360" w:type="dxa"/>
            <w:vMerge w:val="continue"/>
            <w:tcBorders>
              <w:top w:val="single" w:color="auto" w:sz="6" w:space="0"/>
              <w:bottom w:val="single" w:color="auto" w:sz="6" w:space="0"/>
              <w:right w:val="single" w:color="auto" w:sz="6" w:space="0"/>
            </w:tcBorders>
            <w:vAlign w:val="center"/>
          </w:tcPr>
          <w:p w14:paraId="03B19F1D">
            <w:pPr>
              <w:jc w:val="center"/>
              <w:rPr>
                <w:rFonts w:hint="eastAsia" w:ascii="宋体" w:hAnsi="宋体" w:eastAsia="宋体" w:cs="宋体"/>
                <w:color w:val="auto"/>
                <w:sz w:val="24"/>
                <w:szCs w:val="24"/>
                <w:highlight w:val="none"/>
              </w:rPr>
            </w:pPr>
          </w:p>
        </w:tc>
        <w:tc>
          <w:tcPr>
            <w:tcW w:w="3174" w:type="dxa"/>
            <w:vMerge w:val="continue"/>
            <w:tcBorders>
              <w:top w:val="single" w:color="auto" w:sz="6" w:space="0"/>
              <w:left w:val="single" w:color="auto" w:sz="6" w:space="0"/>
              <w:bottom w:val="single" w:color="auto" w:sz="6" w:space="0"/>
              <w:right w:val="single" w:color="auto" w:sz="6" w:space="0"/>
            </w:tcBorders>
            <w:vAlign w:val="center"/>
          </w:tcPr>
          <w:p w14:paraId="3345172E">
            <w:pPr>
              <w:jc w:val="center"/>
              <w:rPr>
                <w:rFonts w:hint="eastAsia" w:ascii="宋体" w:hAnsi="宋体" w:eastAsia="宋体" w:cs="宋体"/>
                <w:color w:val="auto"/>
                <w:sz w:val="24"/>
                <w:szCs w:val="24"/>
                <w:highlight w:val="none"/>
              </w:rPr>
            </w:pPr>
          </w:p>
        </w:tc>
        <w:tc>
          <w:tcPr>
            <w:tcW w:w="1747" w:type="dxa"/>
            <w:tcBorders>
              <w:top w:val="single" w:color="auto" w:sz="6" w:space="0"/>
              <w:left w:val="single" w:color="auto" w:sz="6" w:space="0"/>
              <w:bottom w:val="single" w:color="auto" w:sz="6" w:space="0"/>
              <w:right w:val="single" w:color="auto" w:sz="6" w:space="0"/>
            </w:tcBorders>
            <w:vAlign w:val="center"/>
          </w:tcPr>
          <w:p w14:paraId="6DF102D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w:t>
            </w:r>
          </w:p>
        </w:tc>
        <w:tc>
          <w:tcPr>
            <w:tcW w:w="2157" w:type="dxa"/>
            <w:tcBorders>
              <w:top w:val="single" w:color="auto" w:sz="6" w:space="0"/>
              <w:left w:val="single" w:color="auto" w:sz="6" w:space="0"/>
              <w:bottom w:val="single" w:color="auto" w:sz="6" w:space="0"/>
            </w:tcBorders>
            <w:vAlign w:val="center"/>
          </w:tcPr>
          <w:p w14:paraId="65FEEE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3E8B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FCDAEB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品目代码</w:t>
            </w:r>
          </w:p>
        </w:tc>
        <w:tc>
          <w:tcPr>
            <w:tcW w:w="7078" w:type="dxa"/>
            <w:gridSpan w:val="3"/>
            <w:tcBorders>
              <w:top w:val="single" w:color="auto" w:sz="6" w:space="0"/>
              <w:bottom w:val="single" w:color="auto" w:sz="6" w:space="0"/>
            </w:tcBorders>
            <w:vAlign w:val="center"/>
          </w:tcPr>
          <w:p w14:paraId="19A9892D">
            <w:pPr>
              <w:rPr>
                <w:rFonts w:hint="eastAsia" w:ascii="宋体" w:hAnsi="宋体" w:eastAsia="宋体" w:cs="宋体"/>
                <w:color w:val="auto"/>
                <w:sz w:val="24"/>
                <w:szCs w:val="24"/>
                <w:highlight w:val="none"/>
              </w:rPr>
            </w:pPr>
          </w:p>
        </w:tc>
      </w:tr>
      <w:tr w14:paraId="3748C1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11" w:hRule="atLeast"/>
          <w:jc w:val="center"/>
        </w:trPr>
        <w:tc>
          <w:tcPr>
            <w:tcW w:w="2360" w:type="dxa"/>
            <w:tcBorders>
              <w:top w:val="single" w:color="auto" w:sz="6" w:space="0"/>
              <w:bottom w:val="single" w:color="auto" w:sz="6" w:space="0"/>
            </w:tcBorders>
            <w:vAlign w:val="center"/>
          </w:tcPr>
          <w:p w14:paraId="7A556A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7078" w:type="dxa"/>
            <w:gridSpan w:val="3"/>
            <w:tcBorders>
              <w:top w:val="single" w:color="auto" w:sz="6" w:space="0"/>
              <w:bottom w:val="single" w:color="auto" w:sz="6" w:space="0"/>
            </w:tcBorders>
            <w:vAlign w:val="center"/>
          </w:tcPr>
          <w:p w14:paraId="3605C90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p w14:paraId="5A57E03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tc>
      </w:tr>
      <w:tr w14:paraId="5CBD29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9960C7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合同周期</w:t>
            </w:r>
          </w:p>
        </w:tc>
        <w:tc>
          <w:tcPr>
            <w:tcW w:w="7078" w:type="dxa"/>
            <w:gridSpan w:val="3"/>
            <w:tcBorders>
              <w:top w:val="single" w:color="auto" w:sz="6" w:space="0"/>
              <w:bottom w:val="single" w:color="auto" w:sz="6" w:space="0"/>
            </w:tcBorders>
            <w:vAlign w:val="center"/>
          </w:tcPr>
          <w:p w14:paraId="7CE9443E">
            <w:pPr>
              <w:jc w:val="center"/>
              <w:rPr>
                <w:rFonts w:hint="eastAsia" w:ascii="宋体" w:hAnsi="宋体" w:eastAsia="宋体" w:cs="宋体"/>
                <w:color w:val="auto"/>
                <w:sz w:val="24"/>
                <w:szCs w:val="24"/>
                <w:highlight w:val="none"/>
              </w:rPr>
            </w:pPr>
          </w:p>
        </w:tc>
      </w:tr>
      <w:tr w14:paraId="5F46A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53784C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p>
        </w:tc>
        <w:tc>
          <w:tcPr>
            <w:tcW w:w="7078" w:type="dxa"/>
            <w:gridSpan w:val="3"/>
            <w:tcBorders>
              <w:top w:val="single" w:color="auto" w:sz="6" w:space="0"/>
              <w:bottom w:val="single" w:color="auto" w:sz="6" w:space="0"/>
            </w:tcBorders>
            <w:vAlign w:val="center"/>
          </w:tcPr>
          <w:p w14:paraId="7C37CD42">
            <w:pPr>
              <w:jc w:val="center"/>
              <w:rPr>
                <w:rFonts w:hint="eastAsia" w:ascii="宋体" w:hAnsi="宋体" w:eastAsia="宋体" w:cs="宋体"/>
                <w:color w:val="auto"/>
                <w:sz w:val="24"/>
                <w:szCs w:val="24"/>
                <w:highlight w:val="none"/>
              </w:rPr>
            </w:pPr>
          </w:p>
        </w:tc>
      </w:tr>
      <w:tr w14:paraId="4EAE5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2360" w:type="dxa"/>
            <w:tcBorders>
              <w:top w:val="single" w:color="auto" w:sz="6" w:space="0"/>
              <w:bottom w:val="double" w:color="auto" w:sz="4" w:space="0"/>
            </w:tcBorders>
            <w:vAlign w:val="center"/>
          </w:tcPr>
          <w:p w14:paraId="42AE68D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078" w:type="dxa"/>
            <w:gridSpan w:val="3"/>
            <w:tcBorders>
              <w:top w:val="single" w:color="auto" w:sz="6" w:space="0"/>
              <w:bottom w:val="double" w:color="auto" w:sz="4" w:space="0"/>
            </w:tcBorders>
            <w:vAlign w:val="center"/>
          </w:tcPr>
          <w:p w14:paraId="0D3A4CCA">
            <w:pPr>
              <w:jc w:val="center"/>
              <w:rPr>
                <w:rFonts w:hint="eastAsia" w:ascii="宋体" w:hAnsi="宋体" w:eastAsia="宋体" w:cs="宋体"/>
                <w:color w:val="auto"/>
                <w:sz w:val="24"/>
                <w:szCs w:val="24"/>
                <w:highlight w:val="none"/>
              </w:rPr>
            </w:pPr>
          </w:p>
        </w:tc>
      </w:tr>
    </w:tbl>
    <w:p w14:paraId="2C6AE424">
      <w:pPr>
        <w:adjustRightInd w:val="0"/>
        <w:snapToGrid w:val="0"/>
        <w:jc w:val="right"/>
        <w:rPr>
          <w:rFonts w:hint="eastAsia" w:ascii="宋体" w:hAnsi="宋体" w:eastAsia="宋体" w:cs="宋体"/>
          <w:color w:val="auto"/>
          <w:sz w:val="24"/>
          <w:szCs w:val="24"/>
          <w:highlight w:val="none"/>
        </w:rPr>
      </w:pPr>
    </w:p>
    <w:p w14:paraId="3B65118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说明：、“品目代码”栏按</w:t>
      </w:r>
      <w:r>
        <w:rPr>
          <w:rStyle w:val="16"/>
          <w:rFonts w:hint="eastAsia" w:ascii="宋体" w:hAnsi="宋体" w:eastAsia="宋体" w:cs="宋体"/>
          <w:b w:val="0"/>
          <w:color w:val="auto"/>
          <w:sz w:val="24"/>
          <w:szCs w:val="24"/>
          <w:highlight w:val="none"/>
        </w:rPr>
        <w:t>《政府采购品目分类目录》规定填写，如</w:t>
      </w:r>
      <w:r>
        <w:rPr>
          <w:rFonts w:hint="eastAsia" w:ascii="宋体" w:hAnsi="宋体" w:eastAsia="宋体" w:cs="宋体"/>
          <w:color w:val="auto"/>
          <w:kern w:val="0"/>
          <w:sz w:val="24"/>
          <w:szCs w:val="24"/>
          <w:highlight w:val="none"/>
        </w:rPr>
        <w:t>B0303拆除工程</w:t>
      </w:r>
      <w:r>
        <w:rPr>
          <w:rStyle w:val="16"/>
          <w:rFonts w:hint="eastAsia" w:ascii="宋体" w:hAnsi="宋体" w:eastAsia="宋体" w:cs="宋体"/>
          <w:b w:val="0"/>
          <w:color w:val="auto"/>
          <w:sz w:val="24"/>
          <w:szCs w:val="24"/>
          <w:highlight w:val="none"/>
        </w:rPr>
        <w:t>；</w:t>
      </w:r>
    </w:p>
    <w:p w14:paraId="64F2169D">
      <w:pPr>
        <w:adjustRightInd w:val="0"/>
        <w:snapToGrid w:val="0"/>
        <w:spacing w:line="360" w:lineRule="auto"/>
        <w:rPr>
          <w:rFonts w:hint="eastAsia" w:ascii="宋体" w:hAnsi="宋体" w:eastAsia="宋体" w:cs="宋体"/>
          <w:color w:val="auto"/>
          <w:sz w:val="24"/>
          <w:szCs w:val="24"/>
          <w:highlight w:val="none"/>
        </w:rPr>
      </w:pPr>
    </w:p>
    <w:p w14:paraId="14B28EBD">
      <w:pPr>
        <w:adjustRightInd w:val="0"/>
        <w:snapToGrid w:val="0"/>
        <w:spacing w:line="360" w:lineRule="auto"/>
        <w:rPr>
          <w:rFonts w:hint="eastAsia" w:ascii="宋体" w:hAnsi="宋体" w:eastAsia="宋体" w:cs="宋体"/>
          <w:color w:val="auto"/>
          <w:sz w:val="24"/>
          <w:szCs w:val="24"/>
          <w:highlight w:val="none"/>
        </w:rPr>
      </w:pPr>
    </w:p>
    <w:p w14:paraId="2C1654B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供应商（盖单位章）：</w:t>
      </w:r>
    </w:p>
    <w:p w14:paraId="5DB7F9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1DB0D2D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1E3D44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618B6A33">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AA4A6DD">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51ADA05">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7EB2B80">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0DB4320E">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83CA53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45F86886">
      <w:pPr>
        <w:spacing w:line="360" w:lineRule="exact"/>
        <w:ind w:firstLine="240" w:firstLineChars="100"/>
        <w:jc w:val="center"/>
        <w:rPr>
          <w:rFonts w:hint="eastAsia" w:ascii="宋体" w:hAnsi="宋体" w:eastAsia="宋体" w:cs="宋体"/>
          <w:color w:val="auto"/>
          <w:sz w:val="24"/>
          <w:szCs w:val="24"/>
          <w:highlight w:val="none"/>
          <w:lang w:val="en-US" w:eastAsia="zh-CN"/>
        </w:rPr>
        <w:sectPr>
          <w:pgSz w:w="11905" w:h="16837"/>
          <w:pgMar w:top="1418" w:right="1588" w:bottom="1418" w:left="1588" w:header="720" w:footer="1701" w:gutter="0"/>
          <w:pgNumType w:fmt="decimal"/>
          <w:cols w:space="720" w:num="1"/>
          <w:docGrid w:linePitch="636" w:charSpace="20838"/>
        </w:sectPr>
      </w:pPr>
    </w:p>
    <w:p w14:paraId="1A8AF008">
      <w:pPr>
        <w:spacing w:line="360" w:lineRule="exact"/>
        <w:ind w:firstLine="240" w:firstLineChars="10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6-2 分项价格表</w:t>
      </w:r>
    </w:p>
    <w:p w14:paraId="536C42BD">
      <w:pPr>
        <w:spacing w:line="360" w:lineRule="exact"/>
        <w:ind w:firstLine="241" w:firstLineChars="100"/>
        <w:rPr>
          <w:rFonts w:hint="eastAsia" w:ascii="宋体" w:hAnsi="宋体" w:eastAsia="宋体" w:cs="宋体"/>
          <w:b/>
          <w:color w:val="auto"/>
          <w:sz w:val="24"/>
          <w:szCs w:val="24"/>
          <w:highlight w:val="none"/>
        </w:rPr>
      </w:pPr>
    </w:p>
    <w:p w14:paraId="1044ECF3">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项目名称：</w:t>
      </w:r>
    </w:p>
    <w:p w14:paraId="5A42E24C">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金额单位：元</w:t>
      </w:r>
    </w:p>
    <w:tbl>
      <w:tblPr>
        <w:tblStyle w:val="14"/>
        <w:tblW w:w="13975" w:type="dxa"/>
        <w:tblInd w:w="15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1013"/>
        <w:gridCol w:w="674"/>
        <w:gridCol w:w="1688"/>
        <w:gridCol w:w="1894"/>
        <w:gridCol w:w="1031"/>
        <w:gridCol w:w="1050"/>
        <w:gridCol w:w="1294"/>
        <w:gridCol w:w="1087"/>
        <w:gridCol w:w="1107"/>
        <w:gridCol w:w="1237"/>
        <w:gridCol w:w="826"/>
      </w:tblGrid>
      <w:tr w14:paraId="1B517B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074" w:type="dxa"/>
            <w:vAlign w:val="center"/>
          </w:tcPr>
          <w:p w14:paraId="0E75BFB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3375" w:type="dxa"/>
            <w:gridSpan w:val="3"/>
            <w:vAlign w:val="center"/>
          </w:tcPr>
          <w:p w14:paraId="2C5EEB58">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15F26F9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1894" w:type="dxa"/>
            <w:vAlign w:val="center"/>
          </w:tcPr>
          <w:p w14:paraId="4872332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商品</w:t>
            </w:r>
          </w:p>
          <w:p w14:paraId="286DEEC5">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编码</w:t>
            </w:r>
          </w:p>
        </w:tc>
        <w:tc>
          <w:tcPr>
            <w:tcW w:w="1031" w:type="dxa"/>
            <w:vAlign w:val="center"/>
          </w:tcPr>
          <w:p w14:paraId="205870A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计量单位</w:t>
            </w:r>
          </w:p>
        </w:tc>
        <w:tc>
          <w:tcPr>
            <w:tcW w:w="1050" w:type="dxa"/>
            <w:vAlign w:val="center"/>
          </w:tcPr>
          <w:p w14:paraId="20F9F912">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具体要求说明</w:t>
            </w:r>
          </w:p>
        </w:tc>
        <w:tc>
          <w:tcPr>
            <w:tcW w:w="1294" w:type="dxa"/>
            <w:vAlign w:val="center"/>
          </w:tcPr>
          <w:p w14:paraId="6A2189DC">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087" w:type="dxa"/>
            <w:vAlign w:val="center"/>
          </w:tcPr>
          <w:p w14:paraId="66900F7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07" w:type="dxa"/>
            <w:vAlign w:val="center"/>
          </w:tcPr>
          <w:p w14:paraId="36C7AAA6">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237" w:type="dxa"/>
            <w:vAlign w:val="center"/>
          </w:tcPr>
          <w:p w14:paraId="30878CD1">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政策功能编码</w:t>
            </w:r>
          </w:p>
        </w:tc>
        <w:tc>
          <w:tcPr>
            <w:tcW w:w="826" w:type="dxa"/>
            <w:vAlign w:val="center"/>
          </w:tcPr>
          <w:p w14:paraId="783B3C15">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9EA2F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shd w:val="clear" w:color="auto" w:fill="auto"/>
            <w:vAlign w:val="center"/>
          </w:tcPr>
          <w:p w14:paraId="03908CEB">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w:t>
            </w:r>
          </w:p>
        </w:tc>
        <w:tc>
          <w:tcPr>
            <w:tcW w:w="3375" w:type="dxa"/>
            <w:gridSpan w:val="3"/>
            <w:vAlign w:val="center"/>
          </w:tcPr>
          <w:p w14:paraId="422EB4B3">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人员费用</w:t>
            </w:r>
          </w:p>
        </w:tc>
        <w:tc>
          <w:tcPr>
            <w:tcW w:w="1894" w:type="dxa"/>
          </w:tcPr>
          <w:p w14:paraId="4F61B705">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42A4BC69">
            <w:pPr>
              <w:adjustRightInd w:val="0"/>
              <w:snapToGrid w:val="0"/>
              <w:spacing w:line="360" w:lineRule="auto"/>
              <w:jc w:val="center"/>
              <w:rPr>
                <w:rFonts w:hint="eastAsia" w:ascii="宋体" w:hAnsi="宋体" w:eastAsia="宋体" w:cs="宋体"/>
                <w:color w:val="auto"/>
                <w:sz w:val="21"/>
                <w:szCs w:val="21"/>
                <w:highlight w:val="none"/>
              </w:rPr>
            </w:pPr>
          </w:p>
        </w:tc>
        <w:tc>
          <w:tcPr>
            <w:tcW w:w="1050" w:type="dxa"/>
            <w:vAlign w:val="center"/>
          </w:tcPr>
          <w:p w14:paraId="28304A0D">
            <w:pPr>
              <w:jc w:val="center"/>
              <w:rPr>
                <w:rFonts w:hint="eastAsia" w:ascii="宋体" w:hAnsi="宋体" w:eastAsia="宋体" w:cs="宋体"/>
                <w:color w:val="auto"/>
                <w:sz w:val="21"/>
                <w:szCs w:val="21"/>
                <w:highlight w:val="none"/>
              </w:rPr>
            </w:pPr>
          </w:p>
        </w:tc>
        <w:tc>
          <w:tcPr>
            <w:tcW w:w="1294" w:type="dxa"/>
          </w:tcPr>
          <w:p w14:paraId="1760C0F4">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4AAB5610">
            <w:pPr>
              <w:adjustRightInd w:val="0"/>
              <w:snapToGrid w:val="0"/>
              <w:spacing w:line="360" w:lineRule="auto"/>
              <w:jc w:val="center"/>
              <w:rPr>
                <w:rFonts w:hint="eastAsia" w:ascii="宋体" w:hAnsi="宋体" w:eastAsia="宋体" w:cs="宋体"/>
                <w:color w:val="auto"/>
                <w:sz w:val="21"/>
                <w:szCs w:val="21"/>
                <w:highlight w:val="none"/>
              </w:rPr>
            </w:pPr>
          </w:p>
        </w:tc>
        <w:tc>
          <w:tcPr>
            <w:tcW w:w="1107" w:type="dxa"/>
          </w:tcPr>
          <w:p w14:paraId="5CDC6D85">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1B12AA34">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224CE2ED">
            <w:pPr>
              <w:adjustRightInd w:val="0"/>
              <w:snapToGrid w:val="0"/>
              <w:spacing w:line="360" w:lineRule="auto"/>
              <w:jc w:val="center"/>
              <w:rPr>
                <w:rFonts w:hint="eastAsia" w:ascii="宋体" w:hAnsi="宋体" w:eastAsia="宋体" w:cs="宋体"/>
                <w:color w:val="auto"/>
                <w:sz w:val="21"/>
                <w:szCs w:val="21"/>
                <w:highlight w:val="none"/>
              </w:rPr>
            </w:pPr>
          </w:p>
        </w:tc>
      </w:tr>
      <w:tr w14:paraId="3D509A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074" w:type="dxa"/>
            <w:shd w:val="clear" w:color="auto" w:fill="auto"/>
            <w:vAlign w:val="center"/>
          </w:tcPr>
          <w:p w14:paraId="79C6B96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w:t>
            </w:r>
          </w:p>
        </w:tc>
        <w:tc>
          <w:tcPr>
            <w:tcW w:w="3375" w:type="dxa"/>
            <w:gridSpan w:val="3"/>
            <w:vAlign w:val="center"/>
          </w:tcPr>
          <w:p w14:paraId="6C825E4B">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全职驻点人员(2人)</w:t>
            </w:r>
          </w:p>
        </w:tc>
        <w:tc>
          <w:tcPr>
            <w:tcW w:w="1894" w:type="dxa"/>
          </w:tcPr>
          <w:p w14:paraId="1026B70B">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EB27567">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24CE2BD1">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75284612">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1A73A2C5">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6B2C79E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479C316F">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54119A00">
            <w:pPr>
              <w:adjustRightInd w:val="0"/>
              <w:snapToGrid w:val="0"/>
              <w:spacing w:line="360" w:lineRule="auto"/>
              <w:jc w:val="center"/>
              <w:rPr>
                <w:rFonts w:hint="eastAsia" w:ascii="宋体" w:hAnsi="宋体" w:eastAsia="宋体" w:cs="宋体"/>
                <w:color w:val="auto"/>
                <w:sz w:val="21"/>
                <w:szCs w:val="21"/>
                <w:highlight w:val="none"/>
              </w:rPr>
            </w:pPr>
          </w:p>
        </w:tc>
      </w:tr>
      <w:tr w14:paraId="4B1E26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restart"/>
            <w:vAlign w:val="center"/>
          </w:tcPr>
          <w:p w14:paraId="719ED567">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3375" w:type="dxa"/>
            <w:gridSpan w:val="3"/>
            <w:vAlign w:val="center"/>
          </w:tcPr>
          <w:p w14:paraId="276D75B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基本工资</w:t>
            </w:r>
          </w:p>
        </w:tc>
        <w:tc>
          <w:tcPr>
            <w:tcW w:w="1894" w:type="dxa"/>
          </w:tcPr>
          <w:p w14:paraId="269A0356">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B0CF850">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718253BD">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08BB399B">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08F817D7">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218DE3F2">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1833F856">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3D278C14">
            <w:pPr>
              <w:adjustRightInd w:val="0"/>
              <w:snapToGrid w:val="0"/>
              <w:spacing w:line="360" w:lineRule="auto"/>
              <w:jc w:val="center"/>
              <w:rPr>
                <w:rFonts w:hint="eastAsia" w:ascii="宋体" w:hAnsi="宋体" w:eastAsia="宋体" w:cs="宋体"/>
                <w:color w:val="auto"/>
                <w:sz w:val="21"/>
                <w:szCs w:val="21"/>
                <w:highlight w:val="none"/>
              </w:rPr>
            </w:pPr>
          </w:p>
        </w:tc>
      </w:tr>
      <w:tr w14:paraId="4D7426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continue"/>
            <w:vAlign w:val="center"/>
          </w:tcPr>
          <w:p w14:paraId="2F1201B5">
            <w:pPr>
              <w:adjustRightInd w:val="0"/>
              <w:snapToGrid w:val="0"/>
              <w:spacing w:line="360" w:lineRule="auto"/>
              <w:jc w:val="center"/>
              <w:rPr>
                <w:rFonts w:hint="eastAsia" w:ascii="宋体" w:hAnsi="宋体" w:eastAsia="宋体" w:cs="宋体"/>
                <w:color w:val="auto"/>
                <w:sz w:val="21"/>
                <w:szCs w:val="21"/>
                <w:highlight w:val="none"/>
              </w:rPr>
            </w:pPr>
          </w:p>
        </w:tc>
        <w:tc>
          <w:tcPr>
            <w:tcW w:w="3375" w:type="dxa"/>
            <w:gridSpan w:val="3"/>
            <w:vAlign w:val="center"/>
          </w:tcPr>
          <w:p w14:paraId="540B5889">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稿酬</w:t>
            </w:r>
          </w:p>
        </w:tc>
        <w:tc>
          <w:tcPr>
            <w:tcW w:w="1894" w:type="dxa"/>
          </w:tcPr>
          <w:p w14:paraId="5CD0FFBB">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0A0873AA">
            <w:pPr>
              <w:jc w:val="center"/>
              <w:rPr>
                <w:rFonts w:hint="eastAsia" w:ascii="宋体" w:hAnsi="宋体" w:eastAsia="宋体" w:cs="宋体"/>
                <w:color w:val="auto"/>
                <w:sz w:val="21"/>
                <w:szCs w:val="21"/>
                <w:highlight w:val="none"/>
              </w:rPr>
            </w:pPr>
          </w:p>
        </w:tc>
        <w:tc>
          <w:tcPr>
            <w:tcW w:w="1050" w:type="dxa"/>
            <w:vAlign w:val="center"/>
          </w:tcPr>
          <w:p w14:paraId="4519725F">
            <w:pPr>
              <w:jc w:val="center"/>
              <w:rPr>
                <w:rFonts w:hint="eastAsia" w:ascii="宋体" w:hAnsi="宋体" w:eastAsia="宋体" w:cs="宋体"/>
                <w:color w:val="auto"/>
                <w:sz w:val="21"/>
                <w:szCs w:val="21"/>
                <w:highlight w:val="none"/>
              </w:rPr>
            </w:pPr>
          </w:p>
        </w:tc>
        <w:tc>
          <w:tcPr>
            <w:tcW w:w="1294" w:type="dxa"/>
          </w:tcPr>
          <w:p w14:paraId="04B1C1C3">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5BA9CF36">
            <w:pPr>
              <w:jc w:val="center"/>
              <w:rPr>
                <w:rFonts w:hint="eastAsia" w:ascii="宋体" w:hAnsi="宋体" w:eastAsia="宋体" w:cs="宋体"/>
                <w:color w:val="auto"/>
                <w:sz w:val="21"/>
                <w:szCs w:val="21"/>
                <w:highlight w:val="none"/>
              </w:rPr>
            </w:pPr>
          </w:p>
        </w:tc>
        <w:tc>
          <w:tcPr>
            <w:tcW w:w="1107" w:type="dxa"/>
          </w:tcPr>
          <w:p w14:paraId="0467A672">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00D3D9CC">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653F78CB">
            <w:pPr>
              <w:adjustRightInd w:val="0"/>
              <w:snapToGrid w:val="0"/>
              <w:spacing w:line="360" w:lineRule="auto"/>
              <w:jc w:val="center"/>
              <w:rPr>
                <w:rFonts w:hint="eastAsia" w:ascii="宋体" w:hAnsi="宋体" w:eastAsia="宋体" w:cs="宋体"/>
                <w:color w:val="auto"/>
                <w:sz w:val="21"/>
                <w:szCs w:val="21"/>
                <w:highlight w:val="none"/>
              </w:rPr>
            </w:pPr>
          </w:p>
        </w:tc>
      </w:tr>
      <w:tr w14:paraId="43AD4D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continue"/>
            <w:vAlign w:val="center"/>
          </w:tcPr>
          <w:p w14:paraId="2D4B90DB">
            <w:pPr>
              <w:adjustRightInd w:val="0"/>
              <w:snapToGrid w:val="0"/>
              <w:spacing w:line="360" w:lineRule="auto"/>
              <w:jc w:val="center"/>
              <w:rPr>
                <w:rFonts w:hint="eastAsia" w:ascii="宋体" w:hAnsi="宋体" w:eastAsia="宋体" w:cs="宋体"/>
                <w:color w:val="auto"/>
                <w:sz w:val="21"/>
                <w:szCs w:val="21"/>
                <w:highlight w:val="none"/>
              </w:rPr>
            </w:pPr>
          </w:p>
        </w:tc>
        <w:tc>
          <w:tcPr>
            <w:tcW w:w="3375" w:type="dxa"/>
            <w:gridSpan w:val="3"/>
            <w:vAlign w:val="center"/>
          </w:tcPr>
          <w:p w14:paraId="35E9C29B">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车补</w:t>
            </w:r>
          </w:p>
        </w:tc>
        <w:tc>
          <w:tcPr>
            <w:tcW w:w="1894" w:type="dxa"/>
          </w:tcPr>
          <w:p w14:paraId="477F1638">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28CC887E">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16212010">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5771EA02">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62F755D7">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7CCACD72">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3FDAD83E">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3CE9B274">
            <w:pPr>
              <w:adjustRightInd w:val="0"/>
              <w:snapToGrid w:val="0"/>
              <w:spacing w:line="360" w:lineRule="auto"/>
              <w:jc w:val="center"/>
              <w:rPr>
                <w:rFonts w:hint="eastAsia" w:ascii="宋体" w:hAnsi="宋体" w:eastAsia="宋体" w:cs="宋体"/>
                <w:color w:val="auto"/>
                <w:sz w:val="21"/>
                <w:szCs w:val="21"/>
                <w:highlight w:val="none"/>
              </w:rPr>
            </w:pPr>
          </w:p>
        </w:tc>
      </w:tr>
      <w:tr w14:paraId="6BADB9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continue"/>
            <w:vAlign w:val="center"/>
          </w:tcPr>
          <w:p w14:paraId="7EA896E9">
            <w:pPr>
              <w:adjustRightInd w:val="0"/>
              <w:snapToGrid w:val="0"/>
              <w:spacing w:line="360" w:lineRule="auto"/>
              <w:jc w:val="center"/>
              <w:rPr>
                <w:rFonts w:hint="eastAsia" w:ascii="宋体" w:hAnsi="宋体" w:eastAsia="宋体" w:cs="宋体"/>
                <w:color w:val="auto"/>
                <w:sz w:val="21"/>
                <w:szCs w:val="21"/>
                <w:highlight w:val="none"/>
              </w:rPr>
            </w:pPr>
          </w:p>
        </w:tc>
        <w:tc>
          <w:tcPr>
            <w:tcW w:w="3375" w:type="dxa"/>
            <w:gridSpan w:val="3"/>
            <w:vAlign w:val="center"/>
          </w:tcPr>
          <w:p w14:paraId="2FAE0183">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餐补</w:t>
            </w:r>
          </w:p>
        </w:tc>
        <w:tc>
          <w:tcPr>
            <w:tcW w:w="1894" w:type="dxa"/>
          </w:tcPr>
          <w:p w14:paraId="35674F3D">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2A12AB2">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4B035D96">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738E5A60">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572A892A">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62FC9FDF">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5C907451">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2F53111D">
            <w:pPr>
              <w:adjustRightInd w:val="0"/>
              <w:snapToGrid w:val="0"/>
              <w:spacing w:line="360" w:lineRule="auto"/>
              <w:jc w:val="center"/>
              <w:rPr>
                <w:rFonts w:hint="eastAsia" w:ascii="宋体" w:hAnsi="宋体" w:eastAsia="宋体" w:cs="宋体"/>
                <w:color w:val="auto"/>
                <w:sz w:val="21"/>
                <w:szCs w:val="21"/>
                <w:highlight w:val="none"/>
              </w:rPr>
            </w:pPr>
          </w:p>
        </w:tc>
      </w:tr>
      <w:tr w14:paraId="04E1BA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continue"/>
            <w:vAlign w:val="center"/>
          </w:tcPr>
          <w:p w14:paraId="507A7EF8">
            <w:pPr>
              <w:adjustRightInd w:val="0"/>
              <w:snapToGrid w:val="0"/>
              <w:spacing w:line="360" w:lineRule="auto"/>
              <w:jc w:val="center"/>
              <w:rPr>
                <w:rFonts w:hint="eastAsia" w:ascii="宋体" w:hAnsi="宋体" w:eastAsia="宋体" w:cs="宋体"/>
                <w:color w:val="auto"/>
                <w:sz w:val="21"/>
                <w:szCs w:val="21"/>
                <w:highlight w:val="none"/>
              </w:rPr>
            </w:pPr>
          </w:p>
        </w:tc>
        <w:tc>
          <w:tcPr>
            <w:tcW w:w="3375" w:type="dxa"/>
            <w:gridSpan w:val="3"/>
            <w:vAlign w:val="center"/>
          </w:tcPr>
          <w:p w14:paraId="4D369FE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年终奖金</w:t>
            </w:r>
          </w:p>
        </w:tc>
        <w:tc>
          <w:tcPr>
            <w:tcW w:w="1894" w:type="dxa"/>
          </w:tcPr>
          <w:p w14:paraId="4BC8750D">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7A4BFC79">
            <w:pPr>
              <w:jc w:val="center"/>
              <w:rPr>
                <w:rFonts w:hint="eastAsia" w:ascii="宋体" w:hAnsi="宋体" w:eastAsia="宋体" w:cs="宋体"/>
                <w:color w:val="auto"/>
                <w:sz w:val="21"/>
                <w:szCs w:val="21"/>
                <w:highlight w:val="none"/>
              </w:rPr>
            </w:pPr>
          </w:p>
        </w:tc>
        <w:tc>
          <w:tcPr>
            <w:tcW w:w="1050" w:type="dxa"/>
            <w:vAlign w:val="center"/>
          </w:tcPr>
          <w:p w14:paraId="637893D0">
            <w:pPr>
              <w:jc w:val="center"/>
              <w:rPr>
                <w:rFonts w:hint="eastAsia" w:ascii="宋体" w:hAnsi="宋体" w:eastAsia="宋体" w:cs="宋体"/>
                <w:color w:val="auto"/>
                <w:sz w:val="21"/>
                <w:szCs w:val="21"/>
                <w:highlight w:val="none"/>
              </w:rPr>
            </w:pPr>
          </w:p>
        </w:tc>
        <w:tc>
          <w:tcPr>
            <w:tcW w:w="1294" w:type="dxa"/>
          </w:tcPr>
          <w:p w14:paraId="32FEEAAC">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368A20AC">
            <w:pPr>
              <w:jc w:val="center"/>
              <w:rPr>
                <w:rFonts w:hint="eastAsia" w:ascii="宋体" w:hAnsi="宋体" w:eastAsia="宋体" w:cs="宋体"/>
                <w:color w:val="auto"/>
                <w:sz w:val="21"/>
                <w:szCs w:val="21"/>
                <w:highlight w:val="none"/>
              </w:rPr>
            </w:pPr>
          </w:p>
        </w:tc>
        <w:tc>
          <w:tcPr>
            <w:tcW w:w="1107" w:type="dxa"/>
          </w:tcPr>
          <w:p w14:paraId="40D4BC9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25DC7C8A">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5B993B41">
            <w:pPr>
              <w:adjustRightInd w:val="0"/>
              <w:snapToGrid w:val="0"/>
              <w:spacing w:line="360" w:lineRule="auto"/>
              <w:jc w:val="center"/>
              <w:rPr>
                <w:rFonts w:hint="eastAsia" w:ascii="宋体" w:hAnsi="宋体" w:eastAsia="宋体" w:cs="宋体"/>
                <w:color w:val="auto"/>
                <w:sz w:val="21"/>
                <w:szCs w:val="21"/>
                <w:highlight w:val="none"/>
              </w:rPr>
            </w:pPr>
          </w:p>
        </w:tc>
      </w:tr>
      <w:tr w14:paraId="6DB38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Merge w:val="continue"/>
            <w:vAlign w:val="center"/>
          </w:tcPr>
          <w:p w14:paraId="77D288B3">
            <w:pPr>
              <w:adjustRightInd w:val="0"/>
              <w:snapToGrid w:val="0"/>
              <w:spacing w:line="360" w:lineRule="auto"/>
              <w:jc w:val="center"/>
              <w:rPr>
                <w:rFonts w:hint="eastAsia" w:ascii="宋体" w:hAnsi="宋体" w:eastAsia="宋体" w:cs="宋体"/>
                <w:color w:val="auto"/>
                <w:sz w:val="21"/>
                <w:szCs w:val="21"/>
                <w:highlight w:val="none"/>
              </w:rPr>
            </w:pPr>
          </w:p>
        </w:tc>
        <w:tc>
          <w:tcPr>
            <w:tcW w:w="3375" w:type="dxa"/>
            <w:gridSpan w:val="3"/>
            <w:vAlign w:val="center"/>
          </w:tcPr>
          <w:p w14:paraId="4986D00A">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五险(单位部分)</w:t>
            </w:r>
          </w:p>
        </w:tc>
        <w:tc>
          <w:tcPr>
            <w:tcW w:w="1894" w:type="dxa"/>
          </w:tcPr>
          <w:p w14:paraId="041C5E75">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3D9E9AA">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299657BE">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3ABFDA0A">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473F802E">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65384D3C">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385CED1">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7A924151">
            <w:pPr>
              <w:adjustRightInd w:val="0"/>
              <w:snapToGrid w:val="0"/>
              <w:spacing w:line="360" w:lineRule="auto"/>
              <w:jc w:val="center"/>
              <w:rPr>
                <w:rFonts w:hint="eastAsia" w:ascii="宋体" w:hAnsi="宋体" w:eastAsia="宋体" w:cs="宋体"/>
                <w:color w:val="auto"/>
                <w:sz w:val="21"/>
                <w:szCs w:val="21"/>
                <w:highlight w:val="none"/>
              </w:rPr>
            </w:pPr>
          </w:p>
        </w:tc>
      </w:tr>
      <w:tr w14:paraId="5CFE4B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4" w:type="dxa"/>
            <w:vAlign w:val="center"/>
          </w:tcPr>
          <w:p w14:paraId="76EAD82D">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lang w:val="en-US" w:eastAsia="zh-CN"/>
              </w:rPr>
              <w:t>)</w:t>
            </w:r>
          </w:p>
        </w:tc>
        <w:tc>
          <w:tcPr>
            <w:tcW w:w="3375" w:type="dxa"/>
            <w:gridSpan w:val="3"/>
            <w:vAlign w:val="center"/>
          </w:tcPr>
          <w:p w14:paraId="795D38D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后台支撑团队(5人兼职)</w:t>
            </w:r>
          </w:p>
        </w:tc>
        <w:tc>
          <w:tcPr>
            <w:tcW w:w="1894" w:type="dxa"/>
          </w:tcPr>
          <w:p w14:paraId="74B19061">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61F73B00">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2EC84950">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6AB44D37">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6DE69D99">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2D2DE8C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4FAC7202">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7E934614">
            <w:pPr>
              <w:adjustRightInd w:val="0"/>
              <w:snapToGrid w:val="0"/>
              <w:spacing w:line="360" w:lineRule="auto"/>
              <w:jc w:val="center"/>
              <w:rPr>
                <w:rFonts w:hint="eastAsia" w:ascii="宋体" w:hAnsi="宋体" w:eastAsia="宋体" w:cs="宋体"/>
                <w:color w:val="auto"/>
                <w:sz w:val="21"/>
                <w:szCs w:val="21"/>
                <w:highlight w:val="none"/>
              </w:rPr>
            </w:pPr>
          </w:p>
        </w:tc>
      </w:tr>
      <w:tr w14:paraId="026CDA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095F08B8">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3375" w:type="dxa"/>
            <w:gridSpan w:val="3"/>
            <w:vAlign w:val="center"/>
          </w:tcPr>
          <w:p w14:paraId="20939DD8">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编辑1人</w:t>
            </w:r>
          </w:p>
        </w:tc>
        <w:tc>
          <w:tcPr>
            <w:tcW w:w="1894" w:type="dxa"/>
          </w:tcPr>
          <w:p w14:paraId="25111CB2">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13AA891">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3A567613">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62E4A096">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6A43B6F3">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3E42924A">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9716B48">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1CEFB144">
            <w:pPr>
              <w:adjustRightInd w:val="0"/>
              <w:snapToGrid w:val="0"/>
              <w:spacing w:line="360" w:lineRule="auto"/>
              <w:jc w:val="center"/>
              <w:rPr>
                <w:rFonts w:hint="eastAsia" w:ascii="宋体" w:hAnsi="宋体" w:eastAsia="宋体" w:cs="宋体"/>
                <w:color w:val="auto"/>
                <w:sz w:val="21"/>
                <w:szCs w:val="21"/>
                <w:highlight w:val="none"/>
              </w:rPr>
            </w:pPr>
          </w:p>
        </w:tc>
      </w:tr>
      <w:tr w14:paraId="19CC47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69567EF5">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3375" w:type="dxa"/>
            <w:gridSpan w:val="3"/>
            <w:vAlign w:val="center"/>
          </w:tcPr>
          <w:p w14:paraId="1923F980">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编辑1人</w:t>
            </w:r>
          </w:p>
        </w:tc>
        <w:tc>
          <w:tcPr>
            <w:tcW w:w="1894" w:type="dxa"/>
          </w:tcPr>
          <w:p w14:paraId="6FF95F8E">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19EA49DA">
            <w:pPr>
              <w:jc w:val="center"/>
              <w:rPr>
                <w:rFonts w:hint="eastAsia" w:ascii="宋体" w:hAnsi="宋体" w:eastAsia="宋体" w:cs="宋体"/>
                <w:color w:val="auto"/>
                <w:sz w:val="21"/>
                <w:szCs w:val="21"/>
                <w:highlight w:val="none"/>
              </w:rPr>
            </w:pPr>
          </w:p>
        </w:tc>
        <w:tc>
          <w:tcPr>
            <w:tcW w:w="1050" w:type="dxa"/>
            <w:vAlign w:val="center"/>
          </w:tcPr>
          <w:p w14:paraId="6F1F3E4A">
            <w:pPr>
              <w:jc w:val="center"/>
              <w:rPr>
                <w:rFonts w:hint="eastAsia" w:ascii="宋体" w:hAnsi="宋体" w:eastAsia="宋体" w:cs="宋体"/>
                <w:color w:val="auto"/>
                <w:sz w:val="21"/>
                <w:szCs w:val="21"/>
                <w:highlight w:val="none"/>
              </w:rPr>
            </w:pPr>
          </w:p>
        </w:tc>
        <w:tc>
          <w:tcPr>
            <w:tcW w:w="1294" w:type="dxa"/>
          </w:tcPr>
          <w:p w14:paraId="6F9F02A2">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7E40C623">
            <w:pPr>
              <w:jc w:val="center"/>
              <w:rPr>
                <w:rFonts w:hint="eastAsia" w:ascii="宋体" w:hAnsi="宋体" w:eastAsia="宋体" w:cs="宋体"/>
                <w:color w:val="auto"/>
                <w:sz w:val="21"/>
                <w:szCs w:val="21"/>
                <w:highlight w:val="none"/>
              </w:rPr>
            </w:pPr>
          </w:p>
        </w:tc>
        <w:tc>
          <w:tcPr>
            <w:tcW w:w="1107" w:type="dxa"/>
          </w:tcPr>
          <w:p w14:paraId="4777C3AA">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66035A6">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0D001632">
            <w:pPr>
              <w:adjustRightInd w:val="0"/>
              <w:snapToGrid w:val="0"/>
              <w:spacing w:line="360" w:lineRule="auto"/>
              <w:jc w:val="center"/>
              <w:rPr>
                <w:rFonts w:hint="eastAsia" w:ascii="宋体" w:hAnsi="宋体" w:eastAsia="宋体" w:cs="宋体"/>
                <w:color w:val="auto"/>
                <w:sz w:val="21"/>
                <w:szCs w:val="21"/>
                <w:highlight w:val="none"/>
              </w:rPr>
            </w:pPr>
          </w:p>
        </w:tc>
      </w:tr>
      <w:tr w14:paraId="0BED35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7A305AEB">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3375" w:type="dxa"/>
            <w:gridSpan w:val="3"/>
            <w:vAlign w:val="center"/>
          </w:tcPr>
          <w:p w14:paraId="53BBC9C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技术1人</w:t>
            </w:r>
          </w:p>
        </w:tc>
        <w:tc>
          <w:tcPr>
            <w:tcW w:w="1894" w:type="dxa"/>
          </w:tcPr>
          <w:p w14:paraId="686A112E">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355EEB4C">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2F4A6D8E">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1261A025">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0F87D642">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275A39FB">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3CBC2855">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6D6B019D">
            <w:pPr>
              <w:adjustRightInd w:val="0"/>
              <w:snapToGrid w:val="0"/>
              <w:spacing w:line="360" w:lineRule="auto"/>
              <w:jc w:val="center"/>
              <w:rPr>
                <w:rFonts w:hint="eastAsia" w:ascii="宋体" w:hAnsi="宋体" w:eastAsia="宋体" w:cs="宋体"/>
                <w:color w:val="auto"/>
                <w:sz w:val="21"/>
                <w:szCs w:val="21"/>
                <w:highlight w:val="none"/>
              </w:rPr>
            </w:pPr>
          </w:p>
        </w:tc>
      </w:tr>
      <w:tr w14:paraId="243EC2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69796226">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3375" w:type="dxa"/>
            <w:gridSpan w:val="3"/>
            <w:vAlign w:val="center"/>
          </w:tcPr>
          <w:p w14:paraId="557CEF1B">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技术1人</w:t>
            </w:r>
          </w:p>
        </w:tc>
        <w:tc>
          <w:tcPr>
            <w:tcW w:w="1894" w:type="dxa"/>
          </w:tcPr>
          <w:p w14:paraId="234CA6A4">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3332E97D">
            <w:pPr>
              <w:jc w:val="center"/>
              <w:rPr>
                <w:rFonts w:hint="eastAsia" w:ascii="宋体" w:hAnsi="宋体" w:eastAsia="宋体" w:cs="宋体"/>
                <w:color w:val="auto"/>
                <w:sz w:val="21"/>
                <w:szCs w:val="21"/>
                <w:highlight w:val="none"/>
              </w:rPr>
            </w:pPr>
          </w:p>
        </w:tc>
        <w:tc>
          <w:tcPr>
            <w:tcW w:w="1050" w:type="dxa"/>
            <w:vAlign w:val="center"/>
          </w:tcPr>
          <w:p w14:paraId="2302D450">
            <w:pPr>
              <w:jc w:val="center"/>
              <w:rPr>
                <w:rFonts w:hint="eastAsia" w:ascii="宋体" w:hAnsi="宋体" w:eastAsia="宋体" w:cs="宋体"/>
                <w:color w:val="auto"/>
                <w:sz w:val="21"/>
                <w:szCs w:val="21"/>
                <w:highlight w:val="none"/>
              </w:rPr>
            </w:pPr>
          </w:p>
        </w:tc>
        <w:tc>
          <w:tcPr>
            <w:tcW w:w="1294" w:type="dxa"/>
          </w:tcPr>
          <w:p w14:paraId="74E5058B">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2D542777">
            <w:pPr>
              <w:jc w:val="center"/>
              <w:rPr>
                <w:rFonts w:hint="eastAsia" w:ascii="宋体" w:hAnsi="宋体" w:eastAsia="宋体" w:cs="宋体"/>
                <w:color w:val="auto"/>
                <w:sz w:val="21"/>
                <w:szCs w:val="21"/>
                <w:highlight w:val="none"/>
              </w:rPr>
            </w:pPr>
          </w:p>
        </w:tc>
        <w:tc>
          <w:tcPr>
            <w:tcW w:w="1107" w:type="dxa"/>
          </w:tcPr>
          <w:p w14:paraId="1E9D02D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03A024F8">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0320105E">
            <w:pPr>
              <w:adjustRightInd w:val="0"/>
              <w:snapToGrid w:val="0"/>
              <w:spacing w:line="360" w:lineRule="auto"/>
              <w:jc w:val="center"/>
              <w:rPr>
                <w:rFonts w:hint="eastAsia" w:ascii="宋体" w:hAnsi="宋体" w:eastAsia="宋体" w:cs="宋体"/>
                <w:color w:val="auto"/>
                <w:sz w:val="21"/>
                <w:szCs w:val="21"/>
                <w:highlight w:val="none"/>
              </w:rPr>
            </w:pPr>
          </w:p>
        </w:tc>
      </w:tr>
      <w:tr w14:paraId="0CEADB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037AB7FE">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3375" w:type="dxa"/>
            <w:gridSpan w:val="3"/>
            <w:vAlign w:val="center"/>
          </w:tcPr>
          <w:p w14:paraId="3E50DA69">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主持人1人</w:t>
            </w:r>
          </w:p>
        </w:tc>
        <w:tc>
          <w:tcPr>
            <w:tcW w:w="1894" w:type="dxa"/>
          </w:tcPr>
          <w:p w14:paraId="0043AF14">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0CC87C6D">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650DD0CB">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36BB1087">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729409C4">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5938B1EA">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412A9F6E">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7D8D6C10">
            <w:pPr>
              <w:adjustRightInd w:val="0"/>
              <w:snapToGrid w:val="0"/>
              <w:spacing w:line="360" w:lineRule="auto"/>
              <w:jc w:val="center"/>
              <w:rPr>
                <w:rFonts w:hint="eastAsia" w:ascii="宋体" w:hAnsi="宋体" w:eastAsia="宋体" w:cs="宋体"/>
                <w:color w:val="auto"/>
                <w:sz w:val="21"/>
                <w:szCs w:val="21"/>
                <w:highlight w:val="none"/>
              </w:rPr>
            </w:pPr>
          </w:p>
        </w:tc>
      </w:tr>
      <w:tr w14:paraId="685903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3C8CBCE4">
            <w:pPr>
              <w:adjustRightInd w:val="0"/>
              <w:snapToGrid w:val="0"/>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w:t>
            </w:r>
          </w:p>
        </w:tc>
        <w:tc>
          <w:tcPr>
            <w:tcW w:w="3375" w:type="dxa"/>
            <w:gridSpan w:val="3"/>
            <w:vAlign w:val="center"/>
          </w:tcPr>
          <w:p w14:paraId="705E0C05">
            <w:pPr>
              <w:adjustRightInd w:val="0"/>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全媒体平台宣传推广费</w:t>
            </w:r>
          </w:p>
        </w:tc>
        <w:tc>
          <w:tcPr>
            <w:tcW w:w="1894" w:type="dxa"/>
          </w:tcPr>
          <w:p w14:paraId="26FA15FB">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1569608E">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050" w:type="dxa"/>
            <w:vAlign w:val="center"/>
          </w:tcPr>
          <w:p w14:paraId="715B74A0">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256DDD8A">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0EC7F1C8">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07" w:type="dxa"/>
          </w:tcPr>
          <w:p w14:paraId="0EC51522">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91BC137">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059B22DC">
            <w:pPr>
              <w:adjustRightInd w:val="0"/>
              <w:snapToGrid w:val="0"/>
              <w:spacing w:line="360" w:lineRule="auto"/>
              <w:jc w:val="center"/>
              <w:rPr>
                <w:rFonts w:hint="eastAsia" w:ascii="宋体" w:hAnsi="宋体" w:eastAsia="宋体" w:cs="宋体"/>
                <w:color w:val="auto"/>
                <w:sz w:val="21"/>
                <w:szCs w:val="21"/>
                <w:highlight w:val="none"/>
              </w:rPr>
            </w:pPr>
          </w:p>
        </w:tc>
      </w:tr>
      <w:tr w14:paraId="6941B4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1074" w:type="dxa"/>
            <w:vAlign w:val="center"/>
          </w:tcPr>
          <w:p w14:paraId="3926E555">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013" w:type="dxa"/>
            <w:vAlign w:val="center"/>
          </w:tcPr>
          <w:p w14:paraId="385EAA1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新媒体矩阵运营</w:t>
            </w:r>
          </w:p>
        </w:tc>
        <w:tc>
          <w:tcPr>
            <w:tcW w:w="2362" w:type="dxa"/>
            <w:gridSpan w:val="2"/>
            <w:vAlign w:val="center"/>
          </w:tcPr>
          <w:p w14:paraId="3B176B9F">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涵盖微信公众号、视频号、官方微博、抖音号、智慧岳阳APP、岳阳新闻网、今日头条等平台的内容策划、日常运营、短视频及新媒体产品制作发布，是全年度宣传推广的主阵地</w:t>
            </w:r>
          </w:p>
        </w:tc>
        <w:tc>
          <w:tcPr>
            <w:tcW w:w="1894" w:type="dxa"/>
          </w:tcPr>
          <w:p w14:paraId="4C9DB18D">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4BBE3977">
            <w:pPr>
              <w:jc w:val="center"/>
              <w:rPr>
                <w:rFonts w:hint="eastAsia" w:ascii="宋体" w:hAnsi="宋体" w:eastAsia="宋体" w:cs="宋体"/>
                <w:color w:val="auto"/>
                <w:sz w:val="21"/>
                <w:szCs w:val="21"/>
                <w:highlight w:val="none"/>
              </w:rPr>
            </w:pPr>
          </w:p>
        </w:tc>
        <w:tc>
          <w:tcPr>
            <w:tcW w:w="1050" w:type="dxa"/>
            <w:vAlign w:val="center"/>
          </w:tcPr>
          <w:p w14:paraId="5AAE6006">
            <w:pPr>
              <w:jc w:val="center"/>
              <w:rPr>
                <w:rFonts w:hint="eastAsia" w:ascii="宋体" w:hAnsi="宋体" w:eastAsia="宋体" w:cs="宋体"/>
                <w:color w:val="auto"/>
                <w:sz w:val="21"/>
                <w:szCs w:val="21"/>
                <w:highlight w:val="none"/>
              </w:rPr>
            </w:pPr>
          </w:p>
        </w:tc>
        <w:tc>
          <w:tcPr>
            <w:tcW w:w="1294" w:type="dxa"/>
          </w:tcPr>
          <w:p w14:paraId="5129FCE4">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0545784F">
            <w:pPr>
              <w:jc w:val="center"/>
              <w:rPr>
                <w:rFonts w:hint="eastAsia" w:ascii="宋体" w:hAnsi="宋体" w:eastAsia="宋体" w:cs="宋体"/>
                <w:color w:val="auto"/>
                <w:sz w:val="21"/>
                <w:szCs w:val="21"/>
                <w:highlight w:val="none"/>
              </w:rPr>
            </w:pPr>
          </w:p>
        </w:tc>
        <w:tc>
          <w:tcPr>
            <w:tcW w:w="1107" w:type="dxa"/>
          </w:tcPr>
          <w:p w14:paraId="4C4C53B6">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2C1A6CE9">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6C99E81D">
            <w:pPr>
              <w:adjustRightInd w:val="0"/>
              <w:snapToGrid w:val="0"/>
              <w:spacing w:line="360" w:lineRule="auto"/>
              <w:jc w:val="center"/>
              <w:rPr>
                <w:rFonts w:hint="eastAsia" w:ascii="宋体" w:hAnsi="宋体" w:eastAsia="宋体" w:cs="宋体"/>
                <w:color w:val="auto"/>
                <w:sz w:val="21"/>
                <w:szCs w:val="21"/>
                <w:highlight w:val="none"/>
              </w:rPr>
            </w:pPr>
          </w:p>
        </w:tc>
      </w:tr>
      <w:tr w14:paraId="622D8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1074" w:type="dxa"/>
            <w:vAlign w:val="center"/>
          </w:tcPr>
          <w:p w14:paraId="033F0BC5">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013" w:type="dxa"/>
            <w:vAlign w:val="center"/>
          </w:tcPr>
          <w:p w14:paraId="640C26D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广播频率宣传</w:t>
            </w:r>
          </w:p>
        </w:tc>
        <w:tc>
          <w:tcPr>
            <w:tcW w:w="2362" w:type="dxa"/>
            <w:gridSpan w:val="2"/>
            <w:vAlign w:val="center"/>
          </w:tcPr>
          <w:p w14:paraId="74BC04ED">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涵盖岳阳交通广播98.1、岳阳综合广播104.1两套频率的资讯播报与专题内容制作播出，以及两频率公众号、视频号的配套宣传</w:t>
            </w:r>
          </w:p>
        </w:tc>
        <w:tc>
          <w:tcPr>
            <w:tcW w:w="1894" w:type="dxa"/>
          </w:tcPr>
          <w:p w14:paraId="039F9860">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59020A92">
            <w:pPr>
              <w:jc w:val="center"/>
              <w:rPr>
                <w:rFonts w:hint="eastAsia" w:ascii="宋体" w:hAnsi="宋体" w:eastAsia="宋体" w:cs="宋体"/>
                <w:color w:val="auto"/>
                <w:sz w:val="21"/>
                <w:szCs w:val="21"/>
                <w:highlight w:val="none"/>
              </w:rPr>
            </w:pPr>
          </w:p>
        </w:tc>
        <w:tc>
          <w:tcPr>
            <w:tcW w:w="1050" w:type="dxa"/>
            <w:vAlign w:val="center"/>
          </w:tcPr>
          <w:p w14:paraId="403429AC">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294" w:type="dxa"/>
          </w:tcPr>
          <w:p w14:paraId="094A4393">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1F1554C7">
            <w:pPr>
              <w:jc w:val="center"/>
              <w:rPr>
                <w:rFonts w:hint="eastAsia" w:ascii="宋体" w:hAnsi="宋体" w:eastAsia="宋体" w:cs="宋体"/>
                <w:color w:val="auto"/>
                <w:sz w:val="21"/>
                <w:szCs w:val="21"/>
                <w:highlight w:val="none"/>
              </w:rPr>
            </w:pPr>
          </w:p>
        </w:tc>
        <w:tc>
          <w:tcPr>
            <w:tcW w:w="1107" w:type="dxa"/>
          </w:tcPr>
          <w:p w14:paraId="315970D8">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05EB0AD7">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6A49F3A1">
            <w:pPr>
              <w:adjustRightInd w:val="0"/>
              <w:snapToGrid w:val="0"/>
              <w:spacing w:line="360" w:lineRule="auto"/>
              <w:jc w:val="center"/>
              <w:rPr>
                <w:rFonts w:hint="eastAsia" w:ascii="宋体" w:hAnsi="宋体" w:eastAsia="宋体" w:cs="宋体"/>
                <w:color w:val="auto"/>
                <w:sz w:val="21"/>
                <w:szCs w:val="21"/>
                <w:highlight w:val="none"/>
              </w:rPr>
            </w:pPr>
          </w:p>
        </w:tc>
      </w:tr>
      <w:tr w14:paraId="30D87B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74" w:type="dxa"/>
            <w:vAlign w:val="center"/>
          </w:tcPr>
          <w:p w14:paraId="27B9B384">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013" w:type="dxa"/>
            <w:shd w:val="clear" w:color="auto" w:fill="auto"/>
            <w:vAlign w:val="center"/>
          </w:tcPr>
          <w:p w14:paraId="5144858F">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专题访谈及舆情指导</w:t>
            </w:r>
          </w:p>
        </w:tc>
        <w:tc>
          <w:tcPr>
            <w:tcW w:w="2362" w:type="dxa"/>
            <w:gridSpan w:val="2"/>
            <w:shd w:val="clear" w:color="auto" w:fill="auto"/>
            <w:vAlign w:val="center"/>
          </w:tcPr>
          <w:p w14:paraId="55272A3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涵盖甲方主要领导专题访谈的策划录制，以及全年政务舆情监测与应对指导服务</w:t>
            </w:r>
          </w:p>
        </w:tc>
        <w:tc>
          <w:tcPr>
            <w:tcW w:w="1894" w:type="dxa"/>
          </w:tcPr>
          <w:p w14:paraId="535ED4CA">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6F001E9B">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0DE5A46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670A30D1">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4775B07F">
            <w:pPr>
              <w:jc w:val="center"/>
              <w:rPr>
                <w:rFonts w:hint="eastAsia" w:ascii="宋体" w:hAnsi="宋体" w:eastAsia="宋体" w:cs="宋体"/>
                <w:color w:val="auto"/>
                <w:sz w:val="21"/>
                <w:szCs w:val="21"/>
                <w:highlight w:val="none"/>
              </w:rPr>
            </w:pPr>
          </w:p>
        </w:tc>
        <w:tc>
          <w:tcPr>
            <w:tcW w:w="1107" w:type="dxa"/>
          </w:tcPr>
          <w:p w14:paraId="6E91094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5BCA1FFF">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3A5805BE">
            <w:pPr>
              <w:adjustRightInd w:val="0"/>
              <w:snapToGrid w:val="0"/>
              <w:spacing w:line="360" w:lineRule="auto"/>
              <w:jc w:val="center"/>
              <w:rPr>
                <w:rFonts w:hint="eastAsia" w:ascii="宋体" w:hAnsi="宋体" w:eastAsia="宋体" w:cs="宋体"/>
                <w:color w:val="auto"/>
                <w:sz w:val="21"/>
                <w:szCs w:val="21"/>
                <w:highlight w:val="none"/>
              </w:rPr>
            </w:pPr>
          </w:p>
        </w:tc>
      </w:tr>
      <w:tr w14:paraId="092C4F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77A88A38">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三</w:t>
            </w:r>
          </w:p>
        </w:tc>
        <w:tc>
          <w:tcPr>
            <w:tcW w:w="3375" w:type="dxa"/>
            <w:gridSpan w:val="3"/>
            <w:shd w:val="clear" w:color="auto" w:fill="auto"/>
            <w:vAlign w:val="center"/>
          </w:tcPr>
          <w:p w14:paraId="2F764ECC">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设备维护与折旧费用</w:t>
            </w:r>
            <w:r>
              <w:rPr>
                <w:rFonts w:hint="eastAsia" w:ascii="宋体" w:hAnsi="宋体" w:eastAsia="宋体" w:cs="宋体"/>
                <w:color w:val="auto"/>
                <w:sz w:val="21"/>
                <w:szCs w:val="21"/>
                <w:highlight w:val="none"/>
                <w:lang w:val="en-US" w:eastAsia="zh-CN"/>
              </w:rPr>
              <w:tab/>
            </w:r>
          </w:p>
        </w:tc>
        <w:tc>
          <w:tcPr>
            <w:tcW w:w="1894" w:type="dxa"/>
          </w:tcPr>
          <w:p w14:paraId="62AD899D">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055799F7">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6291AF4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632672F4">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13429547">
            <w:pPr>
              <w:jc w:val="center"/>
              <w:rPr>
                <w:rFonts w:hint="eastAsia" w:ascii="宋体" w:hAnsi="宋体" w:eastAsia="宋体" w:cs="宋体"/>
                <w:color w:val="auto"/>
                <w:sz w:val="21"/>
                <w:szCs w:val="21"/>
                <w:highlight w:val="none"/>
              </w:rPr>
            </w:pPr>
          </w:p>
        </w:tc>
        <w:tc>
          <w:tcPr>
            <w:tcW w:w="1107" w:type="dxa"/>
          </w:tcPr>
          <w:p w14:paraId="0B99DF87">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7EAF017">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30561F3E">
            <w:pPr>
              <w:adjustRightInd w:val="0"/>
              <w:snapToGrid w:val="0"/>
              <w:spacing w:line="360" w:lineRule="auto"/>
              <w:jc w:val="center"/>
              <w:rPr>
                <w:rFonts w:hint="eastAsia" w:ascii="宋体" w:hAnsi="宋体" w:eastAsia="宋体" w:cs="宋体"/>
                <w:color w:val="auto"/>
                <w:sz w:val="21"/>
                <w:szCs w:val="21"/>
                <w:highlight w:val="none"/>
              </w:rPr>
            </w:pPr>
          </w:p>
        </w:tc>
      </w:tr>
      <w:tr w14:paraId="0C0479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16A875EA">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687" w:type="dxa"/>
            <w:gridSpan w:val="2"/>
            <w:shd w:val="clear" w:color="auto" w:fill="auto"/>
            <w:vAlign w:val="center"/>
          </w:tcPr>
          <w:p w14:paraId="57F7192C">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专业摄像机</w:t>
            </w:r>
          </w:p>
        </w:tc>
        <w:tc>
          <w:tcPr>
            <w:tcW w:w="1688" w:type="dxa"/>
            <w:shd w:val="clear" w:color="auto" w:fill="auto"/>
            <w:vAlign w:val="center"/>
          </w:tcPr>
          <w:p w14:paraId="0BCBECD7">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日常新闻采编</w:t>
            </w:r>
          </w:p>
        </w:tc>
        <w:tc>
          <w:tcPr>
            <w:tcW w:w="1894" w:type="dxa"/>
          </w:tcPr>
          <w:p w14:paraId="5A14F025">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0A57BEC2">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124BD56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314095BB">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69717C9B">
            <w:pPr>
              <w:jc w:val="center"/>
              <w:rPr>
                <w:rFonts w:hint="eastAsia" w:ascii="宋体" w:hAnsi="宋体" w:eastAsia="宋体" w:cs="宋体"/>
                <w:color w:val="auto"/>
                <w:sz w:val="21"/>
                <w:szCs w:val="21"/>
                <w:highlight w:val="none"/>
              </w:rPr>
            </w:pPr>
          </w:p>
        </w:tc>
        <w:tc>
          <w:tcPr>
            <w:tcW w:w="1107" w:type="dxa"/>
          </w:tcPr>
          <w:p w14:paraId="258BF1CB">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30D8EA82">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073D26DC">
            <w:pPr>
              <w:adjustRightInd w:val="0"/>
              <w:snapToGrid w:val="0"/>
              <w:spacing w:line="360" w:lineRule="auto"/>
              <w:jc w:val="center"/>
              <w:rPr>
                <w:rFonts w:hint="eastAsia" w:ascii="宋体" w:hAnsi="宋体" w:eastAsia="宋体" w:cs="宋体"/>
                <w:color w:val="auto"/>
                <w:sz w:val="21"/>
                <w:szCs w:val="21"/>
                <w:highlight w:val="none"/>
              </w:rPr>
            </w:pPr>
          </w:p>
        </w:tc>
      </w:tr>
      <w:tr w14:paraId="566DD7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42C3A9F5">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687" w:type="dxa"/>
            <w:gridSpan w:val="2"/>
            <w:shd w:val="clear" w:color="auto" w:fill="auto"/>
            <w:vAlign w:val="center"/>
          </w:tcPr>
          <w:p w14:paraId="3823B986">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单反相机</w:t>
            </w:r>
          </w:p>
        </w:tc>
        <w:tc>
          <w:tcPr>
            <w:tcW w:w="1688" w:type="dxa"/>
            <w:shd w:val="clear" w:color="auto" w:fill="auto"/>
            <w:vAlign w:val="center"/>
          </w:tcPr>
          <w:p w14:paraId="7D489BF4">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图片及视频素材拍摄</w:t>
            </w:r>
          </w:p>
        </w:tc>
        <w:tc>
          <w:tcPr>
            <w:tcW w:w="1894" w:type="dxa"/>
          </w:tcPr>
          <w:p w14:paraId="79C6F3EB">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1A7A71CA">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4AFC021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1681D594">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4CA74299">
            <w:pPr>
              <w:jc w:val="center"/>
              <w:rPr>
                <w:rFonts w:hint="eastAsia" w:ascii="宋体" w:hAnsi="宋体" w:eastAsia="宋体" w:cs="宋体"/>
                <w:color w:val="auto"/>
                <w:sz w:val="21"/>
                <w:szCs w:val="21"/>
                <w:highlight w:val="none"/>
              </w:rPr>
            </w:pPr>
          </w:p>
        </w:tc>
        <w:tc>
          <w:tcPr>
            <w:tcW w:w="1107" w:type="dxa"/>
          </w:tcPr>
          <w:p w14:paraId="634C01A3">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611D00E4">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4C25BCE2">
            <w:pPr>
              <w:adjustRightInd w:val="0"/>
              <w:snapToGrid w:val="0"/>
              <w:spacing w:line="360" w:lineRule="auto"/>
              <w:jc w:val="center"/>
              <w:rPr>
                <w:rFonts w:hint="eastAsia" w:ascii="宋体" w:hAnsi="宋体" w:eastAsia="宋体" w:cs="宋体"/>
                <w:color w:val="auto"/>
                <w:sz w:val="21"/>
                <w:szCs w:val="21"/>
                <w:highlight w:val="none"/>
              </w:rPr>
            </w:pPr>
          </w:p>
        </w:tc>
      </w:tr>
      <w:tr w14:paraId="13E4E4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7B511053">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687" w:type="dxa"/>
            <w:gridSpan w:val="2"/>
            <w:shd w:val="clear" w:color="auto" w:fill="auto"/>
            <w:vAlign w:val="center"/>
          </w:tcPr>
          <w:p w14:paraId="0FC3167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编辑机及非编系统</w:t>
            </w:r>
          </w:p>
        </w:tc>
        <w:tc>
          <w:tcPr>
            <w:tcW w:w="1688" w:type="dxa"/>
            <w:shd w:val="clear" w:color="auto" w:fill="auto"/>
            <w:vAlign w:val="center"/>
          </w:tcPr>
          <w:p w14:paraId="72847D35">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视频剪辑与后期制作</w:t>
            </w:r>
          </w:p>
        </w:tc>
        <w:tc>
          <w:tcPr>
            <w:tcW w:w="1894" w:type="dxa"/>
          </w:tcPr>
          <w:p w14:paraId="44F27444">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74756050">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04B49EA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77450FC4">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7B84826F">
            <w:pPr>
              <w:jc w:val="center"/>
              <w:rPr>
                <w:rFonts w:hint="eastAsia" w:ascii="宋体" w:hAnsi="宋体" w:eastAsia="宋体" w:cs="宋体"/>
                <w:color w:val="auto"/>
                <w:sz w:val="21"/>
                <w:szCs w:val="21"/>
                <w:highlight w:val="none"/>
              </w:rPr>
            </w:pPr>
          </w:p>
        </w:tc>
        <w:tc>
          <w:tcPr>
            <w:tcW w:w="1107" w:type="dxa"/>
          </w:tcPr>
          <w:p w14:paraId="513EF8CD">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4B83E5DC">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490A733C">
            <w:pPr>
              <w:adjustRightInd w:val="0"/>
              <w:snapToGrid w:val="0"/>
              <w:spacing w:line="360" w:lineRule="auto"/>
              <w:jc w:val="center"/>
              <w:rPr>
                <w:rFonts w:hint="eastAsia" w:ascii="宋体" w:hAnsi="宋体" w:eastAsia="宋体" w:cs="宋体"/>
                <w:color w:val="auto"/>
                <w:sz w:val="21"/>
                <w:szCs w:val="21"/>
                <w:highlight w:val="none"/>
              </w:rPr>
            </w:pPr>
          </w:p>
        </w:tc>
      </w:tr>
      <w:tr w14:paraId="7A9A7C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74" w:type="dxa"/>
            <w:vAlign w:val="center"/>
          </w:tcPr>
          <w:p w14:paraId="1C1FECA1">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87" w:type="dxa"/>
            <w:gridSpan w:val="2"/>
            <w:shd w:val="clear" w:color="auto" w:fill="auto"/>
            <w:vAlign w:val="center"/>
          </w:tcPr>
          <w:p w14:paraId="5CA37FF0">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其他辅助设备(灯光、音频、存储等)</w:t>
            </w:r>
          </w:p>
        </w:tc>
        <w:tc>
          <w:tcPr>
            <w:tcW w:w="1688" w:type="dxa"/>
            <w:shd w:val="clear" w:color="auto" w:fill="auto"/>
            <w:vAlign w:val="center"/>
          </w:tcPr>
          <w:p w14:paraId="10544A7E">
            <w:pPr>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配套保障</w:t>
            </w:r>
          </w:p>
        </w:tc>
        <w:tc>
          <w:tcPr>
            <w:tcW w:w="1894" w:type="dxa"/>
          </w:tcPr>
          <w:p w14:paraId="7E993A2E">
            <w:pPr>
              <w:adjustRightInd w:val="0"/>
              <w:snapToGrid w:val="0"/>
              <w:spacing w:line="360" w:lineRule="auto"/>
              <w:jc w:val="center"/>
              <w:rPr>
                <w:rFonts w:hint="eastAsia" w:ascii="宋体" w:hAnsi="宋体" w:eastAsia="宋体" w:cs="宋体"/>
                <w:color w:val="auto"/>
                <w:sz w:val="21"/>
                <w:szCs w:val="21"/>
                <w:highlight w:val="none"/>
              </w:rPr>
            </w:pPr>
          </w:p>
        </w:tc>
        <w:tc>
          <w:tcPr>
            <w:tcW w:w="1031" w:type="dxa"/>
            <w:vAlign w:val="center"/>
          </w:tcPr>
          <w:p w14:paraId="6B857D46">
            <w:pPr>
              <w:jc w:val="center"/>
              <w:rPr>
                <w:rFonts w:hint="eastAsia" w:ascii="宋体" w:hAnsi="宋体" w:eastAsia="宋体" w:cs="宋体"/>
                <w:color w:val="auto"/>
                <w:sz w:val="21"/>
                <w:szCs w:val="21"/>
                <w:highlight w:val="none"/>
              </w:rPr>
            </w:pPr>
          </w:p>
        </w:tc>
        <w:tc>
          <w:tcPr>
            <w:tcW w:w="1050" w:type="dxa"/>
            <w:shd w:val="clear" w:color="auto" w:fill="auto"/>
            <w:vAlign w:val="center"/>
          </w:tcPr>
          <w:p w14:paraId="630A8D4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1294" w:type="dxa"/>
          </w:tcPr>
          <w:p w14:paraId="002D56CA">
            <w:pPr>
              <w:adjustRightInd w:val="0"/>
              <w:snapToGrid w:val="0"/>
              <w:spacing w:line="360" w:lineRule="auto"/>
              <w:jc w:val="center"/>
              <w:rPr>
                <w:rFonts w:hint="eastAsia" w:ascii="宋体" w:hAnsi="宋体" w:eastAsia="宋体" w:cs="宋体"/>
                <w:color w:val="auto"/>
                <w:sz w:val="21"/>
                <w:szCs w:val="21"/>
                <w:highlight w:val="none"/>
              </w:rPr>
            </w:pPr>
          </w:p>
        </w:tc>
        <w:tc>
          <w:tcPr>
            <w:tcW w:w="1087" w:type="dxa"/>
            <w:vAlign w:val="center"/>
          </w:tcPr>
          <w:p w14:paraId="5E229321">
            <w:pPr>
              <w:jc w:val="center"/>
              <w:rPr>
                <w:rFonts w:hint="eastAsia" w:ascii="宋体" w:hAnsi="宋体" w:eastAsia="宋体" w:cs="宋体"/>
                <w:color w:val="auto"/>
                <w:sz w:val="21"/>
                <w:szCs w:val="21"/>
                <w:highlight w:val="none"/>
              </w:rPr>
            </w:pPr>
          </w:p>
        </w:tc>
        <w:tc>
          <w:tcPr>
            <w:tcW w:w="1107" w:type="dxa"/>
          </w:tcPr>
          <w:p w14:paraId="1485593B">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0AA411E6">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58B6DFF9">
            <w:pPr>
              <w:adjustRightInd w:val="0"/>
              <w:snapToGrid w:val="0"/>
              <w:spacing w:line="360" w:lineRule="auto"/>
              <w:jc w:val="center"/>
              <w:rPr>
                <w:rFonts w:hint="eastAsia" w:ascii="宋体" w:hAnsi="宋体" w:eastAsia="宋体" w:cs="宋体"/>
                <w:color w:val="auto"/>
                <w:sz w:val="21"/>
                <w:szCs w:val="21"/>
                <w:highlight w:val="none"/>
              </w:rPr>
            </w:pPr>
          </w:p>
        </w:tc>
      </w:tr>
      <w:tr w14:paraId="616E35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0805" w:type="dxa"/>
            <w:gridSpan w:val="9"/>
            <w:vAlign w:val="center"/>
          </w:tcPr>
          <w:p w14:paraId="45890DDD">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107" w:type="dxa"/>
          </w:tcPr>
          <w:p w14:paraId="3E3A50B9">
            <w:pPr>
              <w:adjustRightInd w:val="0"/>
              <w:snapToGrid w:val="0"/>
              <w:spacing w:line="360" w:lineRule="auto"/>
              <w:jc w:val="center"/>
              <w:rPr>
                <w:rFonts w:hint="eastAsia" w:ascii="宋体" w:hAnsi="宋体" w:eastAsia="宋体" w:cs="宋体"/>
                <w:color w:val="auto"/>
                <w:sz w:val="21"/>
                <w:szCs w:val="21"/>
                <w:highlight w:val="none"/>
              </w:rPr>
            </w:pPr>
          </w:p>
        </w:tc>
        <w:tc>
          <w:tcPr>
            <w:tcW w:w="1237" w:type="dxa"/>
            <w:vAlign w:val="center"/>
          </w:tcPr>
          <w:p w14:paraId="7FF153AC">
            <w:pPr>
              <w:adjustRightInd w:val="0"/>
              <w:snapToGrid w:val="0"/>
              <w:spacing w:line="360" w:lineRule="auto"/>
              <w:jc w:val="center"/>
              <w:rPr>
                <w:rFonts w:hint="eastAsia" w:ascii="宋体" w:hAnsi="宋体" w:eastAsia="宋体" w:cs="宋体"/>
                <w:color w:val="auto"/>
                <w:sz w:val="21"/>
                <w:szCs w:val="21"/>
                <w:highlight w:val="none"/>
              </w:rPr>
            </w:pPr>
          </w:p>
        </w:tc>
        <w:tc>
          <w:tcPr>
            <w:tcW w:w="826" w:type="dxa"/>
            <w:vAlign w:val="center"/>
          </w:tcPr>
          <w:p w14:paraId="186185D8">
            <w:pPr>
              <w:adjustRightInd w:val="0"/>
              <w:snapToGrid w:val="0"/>
              <w:spacing w:line="360" w:lineRule="auto"/>
              <w:jc w:val="center"/>
              <w:rPr>
                <w:rFonts w:hint="eastAsia" w:ascii="宋体" w:hAnsi="宋体" w:eastAsia="宋体" w:cs="宋体"/>
                <w:color w:val="auto"/>
                <w:sz w:val="21"/>
                <w:szCs w:val="21"/>
                <w:highlight w:val="none"/>
              </w:rPr>
            </w:pPr>
          </w:p>
        </w:tc>
      </w:tr>
    </w:tbl>
    <w:p w14:paraId="02C7F5C6">
      <w:pPr>
        <w:adjustRightInd w:val="0"/>
        <w:snapToGrid w:val="0"/>
        <w:rPr>
          <w:rFonts w:hint="eastAsia" w:ascii="宋体" w:hAnsi="宋体" w:eastAsia="宋体" w:cs="宋体"/>
          <w:color w:val="auto"/>
          <w:sz w:val="24"/>
          <w:szCs w:val="24"/>
          <w:highlight w:val="none"/>
        </w:rPr>
      </w:pPr>
    </w:p>
    <w:p w14:paraId="191B4D20">
      <w:pPr>
        <w:adjustRightInd w:val="0"/>
        <w:snapToGrid w:val="0"/>
        <w:spacing w:line="360" w:lineRule="auto"/>
        <w:ind w:left="-101" w:leftChars="-42"/>
        <w:jc w:val="center"/>
        <w:rPr>
          <w:rFonts w:hint="eastAsia" w:ascii="宋体" w:hAnsi="宋体" w:eastAsia="宋体" w:cs="宋体"/>
          <w:color w:val="auto"/>
          <w:sz w:val="24"/>
          <w:szCs w:val="24"/>
          <w:highlight w:val="none"/>
        </w:rPr>
        <w:sectPr>
          <w:pgSz w:w="16837" w:h="11905" w:orient="landscape"/>
          <w:pgMar w:top="1588" w:right="1418" w:bottom="1588" w:left="1418" w:header="720" w:footer="1701" w:gutter="0"/>
          <w:pgNumType w:fmt="decimal"/>
          <w:cols w:space="720" w:num="1"/>
          <w:docGrid w:linePitch="636" w:charSpace="20838"/>
        </w:sectPr>
      </w:pPr>
      <w:r>
        <w:rPr>
          <w:rFonts w:hint="eastAsia" w:ascii="宋体" w:hAnsi="宋体" w:eastAsia="宋体" w:cs="宋体"/>
          <w:color w:val="auto"/>
          <w:sz w:val="24"/>
          <w:szCs w:val="24"/>
          <w:highlight w:val="none"/>
        </w:rPr>
        <w:t>注：品目化码是指《政府采购品目分类目录》中的分类代码，庆与采购文件　的需求对应，否则报价有可能被拒绝。政策功能编码包括货物或服务的提供厂商为“中型企业”或者“小型　、微型企业”，以及提供的产品的中国环境标专认证证书编号、节能标志认证证书号、两型产品编号。</w:t>
      </w:r>
    </w:p>
    <w:p w14:paraId="1883EACE">
      <w:pPr>
        <w:adjustRightInd w:val="0"/>
        <w:snapToGrid w:val="0"/>
        <w:spacing w:line="360" w:lineRule="auto"/>
        <w:ind w:left="-101" w:leftChars="-42"/>
        <w:jc w:val="center"/>
        <w:rPr>
          <w:rFonts w:hint="eastAsia" w:ascii="宋体" w:hAnsi="宋体" w:eastAsia="宋体" w:cs="宋体"/>
          <w:color w:val="auto"/>
          <w:sz w:val="24"/>
          <w:szCs w:val="24"/>
          <w:highlight w:val="none"/>
        </w:rPr>
      </w:pPr>
    </w:p>
    <w:p w14:paraId="0D185D6D">
      <w:pPr>
        <w:adjustRightInd w:val="0"/>
        <w:snapToGrid w:val="0"/>
        <w:spacing w:line="360" w:lineRule="auto"/>
        <w:ind w:left="-101" w:leftChars="-42"/>
        <w:jc w:val="center"/>
        <w:rPr>
          <w:rFonts w:hint="eastAsia" w:ascii="宋体" w:hAnsi="宋体" w:eastAsia="宋体" w:cs="宋体"/>
          <w:color w:val="auto"/>
          <w:sz w:val="24"/>
          <w:szCs w:val="24"/>
          <w:highlight w:val="none"/>
        </w:rPr>
      </w:pPr>
    </w:p>
    <w:p w14:paraId="700C6A37">
      <w:pPr>
        <w:pStyle w:val="3"/>
        <w:bidi w:val="0"/>
        <w:rPr>
          <w:rFonts w:hint="eastAsia"/>
        </w:rPr>
      </w:pPr>
      <w:r>
        <w:rPr>
          <w:rFonts w:hint="eastAsia"/>
        </w:rPr>
        <w:t>七、供应商认为需要提供的其它资料</w:t>
      </w:r>
    </w:p>
    <w:p w14:paraId="244C8A0C">
      <w:pPr>
        <w:pStyle w:val="7"/>
        <w:adjustRightInd w:val="0"/>
        <w:snapToGrid w:val="0"/>
        <w:spacing w:line="360" w:lineRule="auto"/>
        <w:ind w:firstLine="600" w:firstLineChars="250"/>
        <w:rPr>
          <w:rFonts w:hint="eastAsia" w:ascii="宋体" w:hAnsi="宋体" w:eastAsia="宋体" w:cs="宋体"/>
          <w:color w:val="auto"/>
          <w:sz w:val="24"/>
          <w:szCs w:val="24"/>
          <w:highlight w:val="none"/>
        </w:rPr>
      </w:pPr>
    </w:p>
    <w:p w14:paraId="1AC09EC1">
      <w:pPr>
        <w:rPr>
          <w:rFonts w:hint="eastAsia" w:ascii="宋体" w:hAnsi="宋体" w:eastAsia="宋体" w:cs="宋体"/>
          <w:color w:val="auto"/>
          <w:sz w:val="24"/>
          <w:szCs w:val="24"/>
          <w:highlight w:val="none"/>
        </w:rPr>
      </w:pPr>
    </w:p>
    <w:p w14:paraId="681F77A2">
      <w:pPr>
        <w:pStyle w:val="7"/>
        <w:adjustRightInd w:val="0"/>
        <w:snapToGrid w:val="0"/>
        <w:spacing w:line="360" w:lineRule="auto"/>
        <w:jc w:val="center"/>
        <w:rPr>
          <w:rFonts w:hint="eastAsia" w:ascii="宋体" w:hAnsi="宋体" w:eastAsia="宋体" w:cs="宋体"/>
          <w:b/>
          <w:color w:val="auto"/>
          <w:sz w:val="24"/>
          <w:szCs w:val="24"/>
          <w:highlight w:val="none"/>
        </w:rPr>
      </w:pPr>
    </w:p>
    <w:p w14:paraId="42C12070">
      <w:pPr>
        <w:pStyle w:val="7"/>
        <w:adjustRightInd w:val="0"/>
        <w:snapToGrid w:val="0"/>
        <w:spacing w:line="360" w:lineRule="auto"/>
        <w:jc w:val="center"/>
        <w:rPr>
          <w:rFonts w:hint="eastAsia" w:ascii="宋体" w:hAnsi="宋体" w:eastAsia="宋体" w:cs="宋体"/>
          <w:b/>
          <w:color w:val="auto"/>
          <w:sz w:val="24"/>
          <w:szCs w:val="24"/>
          <w:highlight w:val="none"/>
        </w:rPr>
      </w:pPr>
    </w:p>
    <w:p w14:paraId="3B0843CC">
      <w:pPr>
        <w:pStyle w:val="7"/>
        <w:adjustRightInd w:val="0"/>
        <w:snapToGrid w:val="0"/>
        <w:spacing w:line="360" w:lineRule="auto"/>
        <w:jc w:val="center"/>
        <w:rPr>
          <w:rFonts w:hint="eastAsia" w:ascii="宋体" w:hAnsi="宋体" w:eastAsia="宋体" w:cs="宋体"/>
          <w:b/>
          <w:color w:val="auto"/>
          <w:sz w:val="24"/>
          <w:szCs w:val="24"/>
          <w:highlight w:val="none"/>
        </w:rPr>
      </w:pPr>
    </w:p>
    <w:p w14:paraId="57D6E5EA">
      <w:pPr>
        <w:pStyle w:val="7"/>
        <w:adjustRightInd w:val="0"/>
        <w:snapToGrid w:val="0"/>
        <w:spacing w:line="360" w:lineRule="auto"/>
        <w:jc w:val="center"/>
        <w:rPr>
          <w:rFonts w:hint="eastAsia" w:ascii="宋体" w:hAnsi="宋体" w:eastAsia="宋体" w:cs="宋体"/>
          <w:b/>
          <w:color w:val="auto"/>
          <w:sz w:val="24"/>
          <w:szCs w:val="24"/>
          <w:highlight w:val="none"/>
        </w:rPr>
      </w:pPr>
    </w:p>
    <w:p w14:paraId="0A4AE10A">
      <w:pPr>
        <w:pStyle w:val="7"/>
        <w:adjustRightInd w:val="0"/>
        <w:snapToGrid w:val="0"/>
        <w:spacing w:line="360" w:lineRule="auto"/>
        <w:jc w:val="center"/>
        <w:rPr>
          <w:rFonts w:hint="eastAsia" w:ascii="宋体" w:hAnsi="宋体" w:eastAsia="宋体" w:cs="宋体"/>
          <w:b/>
          <w:color w:val="auto"/>
          <w:sz w:val="24"/>
          <w:szCs w:val="24"/>
          <w:highlight w:val="none"/>
        </w:rPr>
      </w:pPr>
    </w:p>
    <w:p w14:paraId="29B8A3FE">
      <w:pPr>
        <w:pStyle w:val="7"/>
        <w:adjustRightInd w:val="0"/>
        <w:snapToGrid w:val="0"/>
        <w:spacing w:line="360" w:lineRule="auto"/>
        <w:jc w:val="center"/>
        <w:rPr>
          <w:rFonts w:hint="eastAsia" w:ascii="宋体" w:hAnsi="宋体" w:eastAsia="宋体" w:cs="宋体"/>
          <w:b/>
          <w:color w:val="auto"/>
          <w:sz w:val="24"/>
          <w:szCs w:val="24"/>
          <w:highlight w:val="none"/>
        </w:rPr>
      </w:pPr>
    </w:p>
    <w:p w14:paraId="69A81F5A">
      <w:pPr>
        <w:pStyle w:val="7"/>
        <w:adjustRightInd w:val="0"/>
        <w:snapToGrid w:val="0"/>
        <w:spacing w:line="360" w:lineRule="auto"/>
        <w:jc w:val="center"/>
        <w:rPr>
          <w:rFonts w:hint="eastAsia" w:ascii="宋体" w:hAnsi="宋体" w:eastAsia="宋体" w:cs="宋体"/>
          <w:b/>
          <w:color w:val="auto"/>
          <w:sz w:val="24"/>
          <w:szCs w:val="24"/>
          <w:highlight w:val="none"/>
        </w:rPr>
      </w:pPr>
    </w:p>
    <w:p w14:paraId="0B9320B5">
      <w:pPr>
        <w:pStyle w:val="7"/>
        <w:adjustRightInd w:val="0"/>
        <w:snapToGrid w:val="0"/>
        <w:spacing w:line="360" w:lineRule="auto"/>
        <w:jc w:val="center"/>
        <w:rPr>
          <w:rFonts w:hint="eastAsia" w:ascii="宋体" w:hAnsi="宋体" w:eastAsia="宋体" w:cs="宋体"/>
          <w:b/>
          <w:color w:val="auto"/>
          <w:sz w:val="24"/>
          <w:szCs w:val="24"/>
          <w:highlight w:val="none"/>
        </w:rPr>
      </w:pPr>
    </w:p>
    <w:p w14:paraId="314E4F8F">
      <w:pPr>
        <w:pStyle w:val="7"/>
        <w:adjustRightInd w:val="0"/>
        <w:snapToGrid w:val="0"/>
        <w:spacing w:line="360" w:lineRule="auto"/>
        <w:jc w:val="center"/>
        <w:rPr>
          <w:rFonts w:hint="eastAsia" w:ascii="宋体" w:hAnsi="宋体" w:eastAsia="宋体" w:cs="宋体"/>
          <w:b/>
          <w:color w:val="auto"/>
          <w:sz w:val="24"/>
          <w:szCs w:val="24"/>
          <w:highlight w:val="none"/>
        </w:rPr>
      </w:pPr>
    </w:p>
    <w:p w14:paraId="716B412B">
      <w:pPr>
        <w:pStyle w:val="7"/>
        <w:adjustRightInd w:val="0"/>
        <w:snapToGrid w:val="0"/>
        <w:spacing w:line="360" w:lineRule="auto"/>
        <w:jc w:val="center"/>
        <w:rPr>
          <w:rFonts w:hint="eastAsia" w:ascii="宋体" w:hAnsi="宋体" w:eastAsia="宋体" w:cs="宋体"/>
          <w:b/>
          <w:color w:val="auto"/>
          <w:sz w:val="24"/>
          <w:szCs w:val="24"/>
          <w:highlight w:val="none"/>
        </w:rPr>
      </w:pPr>
    </w:p>
    <w:p w14:paraId="0FFACAC1">
      <w:pPr>
        <w:pStyle w:val="7"/>
        <w:adjustRightInd w:val="0"/>
        <w:snapToGrid w:val="0"/>
        <w:spacing w:line="360" w:lineRule="auto"/>
        <w:jc w:val="center"/>
        <w:rPr>
          <w:rFonts w:hint="eastAsia" w:ascii="宋体" w:hAnsi="宋体" w:eastAsia="宋体" w:cs="宋体"/>
          <w:b/>
          <w:color w:val="auto"/>
          <w:sz w:val="24"/>
          <w:szCs w:val="24"/>
          <w:highlight w:val="none"/>
        </w:rPr>
      </w:pPr>
    </w:p>
    <w:p w14:paraId="634F09C5">
      <w:pPr>
        <w:pStyle w:val="7"/>
        <w:adjustRightInd w:val="0"/>
        <w:snapToGrid w:val="0"/>
        <w:spacing w:line="360" w:lineRule="auto"/>
        <w:jc w:val="center"/>
        <w:rPr>
          <w:rFonts w:hint="eastAsia" w:ascii="宋体" w:hAnsi="宋体" w:eastAsia="宋体" w:cs="宋体"/>
          <w:b/>
          <w:color w:val="auto"/>
          <w:sz w:val="24"/>
          <w:szCs w:val="24"/>
          <w:highlight w:val="none"/>
        </w:rPr>
      </w:pPr>
    </w:p>
    <w:p w14:paraId="093FB6C7">
      <w:pPr>
        <w:pStyle w:val="7"/>
        <w:adjustRightInd w:val="0"/>
        <w:snapToGrid w:val="0"/>
        <w:spacing w:line="360" w:lineRule="auto"/>
        <w:jc w:val="center"/>
        <w:rPr>
          <w:rFonts w:hint="eastAsia" w:ascii="宋体" w:hAnsi="宋体" w:eastAsia="宋体" w:cs="宋体"/>
          <w:b/>
          <w:color w:val="auto"/>
          <w:sz w:val="24"/>
          <w:szCs w:val="24"/>
          <w:highlight w:val="none"/>
        </w:rPr>
      </w:pPr>
    </w:p>
    <w:p w14:paraId="677425C7">
      <w:pPr>
        <w:pStyle w:val="7"/>
        <w:adjustRightInd w:val="0"/>
        <w:snapToGrid w:val="0"/>
        <w:spacing w:line="360" w:lineRule="auto"/>
        <w:jc w:val="center"/>
        <w:rPr>
          <w:rFonts w:hint="eastAsia" w:ascii="宋体" w:hAnsi="宋体" w:eastAsia="宋体" w:cs="宋体"/>
          <w:b/>
          <w:color w:val="auto"/>
          <w:sz w:val="24"/>
          <w:szCs w:val="24"/>
          <w:highlight w:val="none"/>
        </w:rPr>
      </w:pPr>
    </w:p>
    <w:p w14:paraId="59DA4F1C">
      <w:pPr>
        <w:pStyle w:val="7"/>
        <w:adjustRightInd w:val="0"/>
        <w:snapToGrid w:val="0"/>
        <w:spacing w:line="360" w:lineRule="auto"/>
        <w:jc w:val="center"/>
        <w:rPr>
          <w:rFonts w:hint="eastAsia" w:ascii="宋体" w:hAnsi="宋体" w:eastAsia="宋体" w:cs="宋体"/>
          <w:b/>
          <w:color w:val="auto"/>
          <w:sz w:val="24"/>
          <w:szCs w:val="24"/>
          <w:highlight w:val="none"/>
        </w:rPr>
      </w:pPr>
    </w:p>
    <w:p w14:paraId="5BE098A1">
      <w:pPr>
        <w:pStyle w:val="7"/>
        <w:adjustRightInd w:val="0"/>
        <w:snapToGrid w:val="0"/>
        <w:spacing w:line="360" w:lineRule="auto"/>
        <w:jc w:val="center"/>
        <w:rPr>
          <w:rFonts w:hint="eastAsia" w:ascii="宋体" w:hAnsi="宋体" w:eastAsia="宋体" w:cs="宋体"/>
          <w:b/>
          <w:color w:val="auto"/>
          <w:sz w:val="24"/>
          <w:szCs w:val="24"/>
          <w:highlight w:val="none"/>
        </w:rPr>
      </w:pPr>
    </w:p>
    <w:p w14:paraId="79E37C77">
      <w:pPr>
        <w:pStyle w:val="7"/>
        <w:adjustRightInd w:val="0"/>
        <w:snapToGrid w:val="0"/>
        <w:spacing w:line="360" w:lineRule="auto"/>
        <w:jc w:val="center"/>
        <w:rPr>
          <w:rFonts w:hint="eastAsia" w:ascii="宋体" w:hAnsi="宋体" w:eastAsia="宋体" w:cs="宋体"/>
          <w:b/>
          <w:color w:val="auto"/>
          <w:sz w:val="24"/>
          <w:szCs w:val="24"/>
          <w:highlight w:val="none"/>
        </w:rPr>
      </w:pPr>
    </w:p>
    <w:p w14:paraId="4AA41500">
      <w:pPr>
        <w:pStyle w:val="7"/>
        <w:adjustRightInd w:val="0"/>
        <w:snapToGrid w:val="0"/>
        <w:spacing w:line="360" w:lineRule="auto"/>
        <w:jc w:val="center"/>
        <w:rPr>
          <w:rFonts w:hint="eastAsia" w:ascii="宋体" w:hAnsi="宋体" w:eastAsia="宋体" w:cs="宋体"/>
          <w:b/>
          <w:color w:val="auto"/>
          <w:sz w:val="24"/>
          <w:szCs w:val="24"/>
          <w:highlight w:val="none"/>
        </w:rPr>
      </w:pPr>
    </w:p>
    <w:p w14:paraId="49ED62CE">
      <w:pPr>
        <w:pStyle w:val="7"/>
        <w:adjustRightInd w:val="0"/>
        <w:snapToGrid w:val="0"/>
        <w:spacing w:line="360" w:lineRule="auto"/>
        <w:jc w:val="center"/>
        <w:rPr>
          <w:rFonts w:hint="eastAsia" w:ascii="宋体" w:hAnsi="宋体" w:eastAsia="宋体" w:cs="宋体"/>
          <w:b/>
          <w:color w:val="auto"/>
          <w:sz w:val="24"/>
          <w:szCs w:val="24"/>
          <w:highlight w:val="none"/>
        </w:rPr>
        <w:sectPr>
          <w:pgSz w:w="11905" w:h="16837"/>
          <w:pgMar w:top="1418" w:right="1588" w:bottom="1418" w:left="1588" w:header="720" w:footer="1701" w:gutter="0"/>
          <w:pgNumType w:fmt="decimal"/>
          <w:cols w:space="720" w:num="1"/>
          <w:docGrid w:linePitch="636" w:charSpace="20838"/>
        </w:sectPr>
      </w:pPr>
    </w:p>
    <w:p w14:paraId="11180776">
      <w:pPr>
        <w:adjustRightInd w:val="0"/>
        <w:snapToGrid w:val="0"/>
        <w:spacing w:line="360" w:lineRule="auto"/>
        <w:ind w:left="-101" w:leftChars="-42"/>
        <w:jc w:val="center"/>
        <w:rPr>
          <w:rFonts w:hint="eastAsia" w:ascii="宋体" w:hAnsi="宋体" w:eastAsia="宋体" w:cs="宋体"/>
          <w:b/>
          <w:bCs/>
          <w:color w:val="auto"/>
          <w:sz w:val="24"/>
          <w:szCs w:val="24"/>
          <w:highlight w:val="none"/>
          <w:lang w:val="en-US" w:eastAsia="zh-CN"/>
        </w:rPr>
      </w:pPr>
    </w:p>
    <w:p w14:paraId="00995084">
      <w:pPr>
        <w:pStyle w:val="3"/>
        <w:bidi w:val="0"/>
        <w:rPr>
          <w:rFonts w:hint="eastAsia"/>
          <w:lang w:val="en-US" w:eastAsia="zh-CN"/>
        </w:rPr>
      </w:pPr>
      <w:r>
        <w:rPr>
          <w:rFonts w:hint="eastAsia"/>
          <w:lang w:val="en-US" w:eastAsia="zh-CN"/>
        </w:rPr>
        <w:t>八、最后报价</w:t>
      </w:r>
    </w:p>
    <w:p w14:paraId="31F955CE">
      <w:pPr>
        <w:pStyle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按附件6-1 报价一览表格式填写</w:t>
      </w:r>
    </w:p>
    <w:p w14:paraId="0C5959FE">
      <w:pPr>
        <w:pStyle w:val="7"/>
        <w:adjustRightInd w:val="0"/>
        <w:snapToGrid w:val="0"/>
        <w:spacing w:line="360" w:lineRule="auto"/>
        <w:jc w:val="center"/>
        <w:rPr>
          <w:rFonts w:hint="eastAsia" w:ascii="宋体" w:hAnsi="宋体" w:eastAsia="宋体" w:cs="宋体"/>
          <w:b/>
          <w:color w:val="auto"/>
          <w:sz w:val="24"/>
          <w:szCs w:val="24"/>
          <w:highlight w:val="none"/>
        </w:rPr>
      </w:pPr>
    </w:p>
    <w:p w14:paraId="73DD0160">
      <w:pPr>
        <w:rPr>
          <w:rFonts w:hint="eastAsia" w:ascii="宋体" w:hAnsi="宋体" w:eastAsia="宋体" w:cs="宋体"/>
          <w:color w:val="auto"/>
          <w:sz w:val="24"/>
          <w:szCs w:val="24"/>
          <w:highlight w:val="none"/>
        </w:rPr>
      </w:pPr>
    </w:p>
    <w:sectPr>
      <w:pgSz w:w="11905" w:h="16837"/>
      <w:pgMar w:top="1418" w:right="1588" w:bottom="1418" w:left="1588" w:header="720" w:footer="1701" w:gutter="0"/>
      <w:pgNumType w:fmt="decimal"/>
      <w:cols w:space="720" w:num="1"/>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34E2FA9-3FCE-476E-9379-7D5F14AF96A2}"/>
  </w:font>
  <w:font w:name="Arial">
    <w:panose1 w:val="020B0604020202020204"/>
    <w:charset w:val="01"/>
    <w:family w:val="swiss"/>
    <w:pitch w:val="default"/>
    <w:sig w:usb0="E0002EFF" w:usb1="C000785B" w:usb2="00000009" w:usb3="00000000" w:csb0="400001FF" w:csb1="FFFF0000"/>
    <w:embedRegular r:id="rId2" w:fontKey="{5FE75C84-BEA2-4394-83EB-18E918D033F5}"/>
  </w:font>
  <w:font w:name="黑体">
    <w:panose1 w:val="02010609060101010101"/>
    <w:charset w:val="86"/>
    <w:family w:val="auto"/>
    <w:pitch w:val="default"/>
    <w:sig w:usb0="800002BF" w:usb1="38CF7CFA" w:usb2="00000016" w:usb3="00000000" w:csb0="00040001" w:csb1="00000000"/>
    <w:embedRegular r:id="rId3" w:fontKey="{80DC8759-B7AB-4724-B055-201FEC17EB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4" w:fontKey="{C25EE616-4843-4789-8315-CE6FB89DF89D}"/>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5" w:fontKey="{73ADAD39-CAC1-491E-B379-6FDC2A701537}"/>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embedRegular r:id="rId6" w:fontKey="{B3B12E28-F0C7-44BD-8A05-B49F9688BBE6}"/>
  </w:font>
  <w:font w:name="华文仿宋">
    <w:panose1 w:val="02010600040101010101"/>
    <w:charset w:val="86"/>
    <w:family w:val="auto"/>
    <w:pitch w:val="default"/>
    <w:sig w:usb0="00000287" w:usb1="080F0000" w:usb2="00000000" w:usb3="00000000" w:csb0="0004009F" w:csb1="DFD70000"/>
    <w:embedRegular r:id="rId7" w:fontKey="{9A6BDAC8-82E2-43F5-926B-F6DC8B97A8CD}"/>
  </w:font>
  <w:font w:name="Kingsoft UE">
    <w:panose1 w:val="02000100010000000000"/>
    <w:charset w:val="00"/>
    <w:family w:val="auto"/>
    <w:pitch w:val="default"/>
    <w:sig w:usb0="00000001" w:usb1="00004000" w:usb2="00000000" w:usb3="00000000" w:csb0="00000001" w:csb1="00000000"/>
  </w:font>
  <w:font w:name="AlibabaPuHuiTi-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DB35C">
    <w:pPr>
      <w:pStyle w:val="9"/>
      <w:ind w:left="180" w:hanging="180" w:hangingChars="100"/>
      <w:jc w:val="right"/>
      <w:rPr>
        <w:rFonts w:hint="eastAsia" w:eastAsia="楷体_GB2312"/>
      </w:rPr>
    </w:pPr>
    <w:r>
      <w:rPr>
        <w:rFonts w:hint="eastAsia" w:eastAsia="楷体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AEDC">
    <w:pPr>
      <w:pStyle w:val="9"/>
      <w:ind w:left="180" w:hanging="180" w:hangingChars="100"/>
      <w:jc w:val="right"/>
      <w:rPr>
        <w:rFonts w:hint="eastAsia"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E5AD7">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E5AD7">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B7FD">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4044F">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94044F">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3CC0">
    <w:pPr>
      <w:framePr w:wrap="around" w:vAnchor="text" w:hAnchor="margin" w:xAlign="right"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0402B3BB">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7084">
    <w:pPr>
      <w:pStyle w:val="9"/>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64084">
                          <w:pPr>
                            <w:pStyle w:val="9"/>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64084">
                    <w:pPr>
                      <w:pStyle w:val="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23DC8">
    <w:pPr>
      <w:pStyle w:val="9"/>
      <w:framePr w:wrap="around" w:vAnchor="text" w:hAnchor="margin" w:xAlign="outside" w:y="1"/>
      <w:rPr>
        <w:rStyle w:val="17"/>
      </w:rPr>
    </w:pPr>
    <w:r>
      <w:fldChar w:fldCharType="begin"/>
    </w:r>
    <w:r>
      <w:rPr>
        <w:rStyle w:val="17"/>
      </w:rPr>
      <w:instrText xml:space="preserve">PAGE  </w:instrText>
    </w:r>
    <w:r>
      <w:fldChar w:fldCharType="separate"/>
    </w:r>
    <w:r>
      <w:rPr>
        <w:rStyle w:val="17"/>
      </w:rPr>
      <w:t>546</w:t>
    </w:r>
    <w:r>
      <w:fldChar w:fldCharType="end"/>
    </w:r>
  </w:p>
  <w:p w14:paraId="3512F35A">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BEBC">
    <w:pPr>
      <w:pStyle w:val="10"/>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3580">
    <w:pPr>
      <w:widowControl w:val="0"/>
      <w:pBdr>
        <w:bottom w:val="none" w:color="auto" w:sz="0" w:space="0"/>
      </w:pBdr>
      <w:tabs>
        <w:tab w:val="center" w:pos="4153"/>
        <w:tab w:val="right" w:pos="8306"/>
      </w:tabs>
      <w:snapToGrid w:val="0"/>
      <w:jc w:val="both"/>
      <w:rPr>
        <w:rFonts w:ascii="华文仿宋" w:hAnsi="华文仿宋" w:eastAsia="华文仿宋" w:cs="华文仿宋"/>
        <w:color w:val="000000"/>
        <w:kern w:val="2"/>
        <w:sz w:val="18"/>
        <w:szCs w:val="18"/>
        <w:u w:val="single"/>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2A04">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65824"/>
    <w:multiLevelType w:val="singleLevel"/>
    <w:tmpl w:val="EA165824"/>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ZDEyY2M3NTlhMjk1MGI3OTg3MDdlNjBjZWY3OWYifQ=="/>
  </w:docVars>
  <w:rsids>
    <w:rsidRoot w:val="281E68FE"/>
    <w:rsid w:val="058F34B0"/>
    <w:rsid w:val="06E2046A"/>
    <w:rsid w:val="0716566C"/>
    <w:rsid w:val="09414AC1"/>
    <w:rsid w:val="0A5F6683"/>
    <w:rsid w:val="0B1D35B3"/>
    <w:rsid w:val="0C1C4BBB"/>
    <w:rsid w:val="0C504330"/>
    <w:rsid w:val="0C9E1801"/>
    <w:rsid w:val="0E9D4E90"/>
    <w:rsid w:val="0F951922"/>
    <w:rsid w:val="108C2AA9"/>
    <w:rsid w:val="12EC41BF"/>
    <w:rsid w:val="145301BC"/>
    <w:rsid w:val="156C6B43"/>
    <w:rsid w:val="164A1D7F"/>
    <w:rsid w:val="165C1517"/>
    <w:rsid w:val="16C17241"/>
    <w:rsid w:val="17AC7A8C"/>
    <w:rsid w:val="1AB05DD9"/>
    <w:rsid w:val="1CD14A5A"/>
    <w:rsid w:val="1E795960"/>
    <w:rsid w:val="1EB232E1"/>
    <w:rsid w:val="20FD2936"/>
    <w:rsid w:val="21100356"/>
    <w:rsid w:val="23211BF3"/>
    <w:rsid w:val="27897907"/>
    <w:rsid w:val="27AD7CCF"/>
    <w:rsid w:val="281E68FE"/>
    <w:rsid w:val="2A5D5D19"/>
    <w:rsid w:val="2D82312C"/>
    <w:rsid w:val="2E481005"/>
    <w:rsid w:val="2E7A51C4"/>
    <w:rsid w:val="33EE19C9"/>
    <w:rsid w:val="34403A6D"/>
    <w:rsid w:val="37CA2EB7"/>
    <w:rsid w:val="383E029A"/>
    <w:rsid w:val="3AD7462E"/>
    <w:rsid w:val="3C887CB2"/>
    <w:rsid w:val="3CD82FE9"/>
    <w:rsid w:val="3D055AE0"/>
    <w:rsid w:val="3D970D7B"/>
    <w:rsid w:val="3E646A54"/>
    <w:rsid w:val="3FC02275"/>
    <w:rsid w:val="420F67B4"/>
    <w:rsid w:val="429F57E9"/>
    <w:rsid w:val="448002DC"/>
    <w:rsid w:val="44863186"/>
    <w:rsid w:val="44A61CDE"/>
    <w:rsid w:val="44D12B67"/>
    <w:rsid w:val="45C24ADC"/>
    <w:rsid w:val="48383C73"/>
    <w:rsid w:val="49140486"/>
    <w:rsid w:val="4AC9298F"/>
    <w:rsid w:val="4AF11AAE"/>
    <w:rsid w:val="4B024ECF"/>
    <w:rsid w:val="4B3B6F87"/>
    <w:rsid w:val="4F1254A3"/>
    <w:rsid w:val="51A76037"/>
    <w:rsid w:val="520E3C5C"/>
    <w:rsid w:val="5352557D"/>
    <w:rsid w:val="53BF3FAC"/>
    <w:rsid w:val="590A0336"/>
    <w:rsid w:val="5B094F0D"/>
    <w:rsid w:val="5C2667F1"/>
    <w:rsid w:val="5C8E7193"/>
    <w:rsid w:val="5E9D7610"/>
    <w:rsid w:val="62F37C51"/>
    <w:rsid w:val="6377272F"/>
    <w:rsid w:val="653C115A"/>
    <w:rsid w:val="66A33AA1"/>
    <w:rsid w:val="67274AEA"/>
    <w:rsid w:val="681776A3"/>
    <w:rsid w:val="682A5DF4"/>
    <w:rsid w:val="690023AE"/>
    <w:rsid w:val="6C5C6AA4"/>
    <w:rsid w:val="6D4F4A4A"/>
    <w:rsid w:val="708907CF"/>
    <w:rsid w:val="72457513"/>
    <w:rsid w:val="746C6D09"/>
    <w:rsid w:val="754476C0"/>
    <w:rsid w:val="759D7378"/>
    <w:rsid w:val="76203011"/>
    <w:rsid w:val="78DC69D3"/>
    <w:rsid w:val="796412C6"/>
    <w:rsid w:val="7BEE56AC"/>
    <w:rsid w:val="7C4050F3"/>
    <w:rsid w:val="7C6C6F96"/>
    <w:rsid w:val="7C845EF3"/>
    <w:rsid w:val="7C9020F0"/>
    <w:rsid w:val="7D46624F"/>
    <w:rsid w:val="7E2E3361"/>
    <w:rsid w:val="7E36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jc w:val="center"/>
      <w:outlineLvl w:val="0"/>
    </w:pPr>
    <w:rPr>
      <w:rFonts w:ascii="Times New Roman" w:hAnsi="Times New Roman" w:eastAsia="宋体"/>
      <w:b/>
      <w:bCs/>
      <w:sz w:val="36"/>
      <w:szCs w:val="20"/>
    </w:rPr>
  </w:style>
  <w:style w:type="paragraph" w:styleId="3">
    <w:name w:val="heading 2"/>
    <w:basedOn w:val="1"/>
    <w:next w:val="1"/>
    <w:link w:val="30"/>
    <w:qFormat/>
    <w:uiPriority w:val="0"/>
    <w:pPr>
      <w:keepNext/>
      <w:keepLines/>
      <w:spacing w:line="360" w:lineRule="auto"/>
      <w:jc w:val="center"/>
      <w:outlineLvl w:val="1"/>
    </w:pPr>
    <w:rPr>
      <w:rFonts w:ascii="Arial" w:hAnsi="Arial"/>
      <w:b/>
      <w:bCs/>
      <w:sz w:val="30"/>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cs="Courier New"/>
      <w:szCs w:val="21"/>
    </w:r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rPr>
      <w:rFonts w:ascii="华文中宋" w:hAnsi="华文中宋" w:eastAsia="华文中宋"/>
      <w:b/>
      <w:sz w:val="28"/>
      <w:szCs w:val="28"/>
    </w:rPr>
  </w:style>
  <w:style w:type="paragraph" w:styleId="12">
    <w:name w:val="Normal (Web)"/>
    <w:basedOn w:val="1"/>
    <w:qFormat/>
    <w:uiPriority w:val="0"/>
    <w:rPr>
      <w:sz w:val="24"/>
    </w:rPr>
  </w:style>
  <w:style w:type="paragraph" w:styleId="13">
    <w:name w:val="Body Text First Indent 2"/>
    <w:basedOn w:val="6"/>
    <w:qFormat/>
    <w:uiPriority w:val="0"/>
    <w:pPr>
      <w:tabs>
        <w:tab w:val="left" w:pos="0"/>
        <w:tab w:val="left" w:pos="540"/>
        <w:tab w:val="left" w:pos="1080"/>
        <w:tab w:val="left" w:pos="1440"/>
      </w:tabs>
      <w:spacing w:after="120"/>
      <w:ind w:left="420" w:leftChars="200" w:firstLine="420" w:firstLineChars="200"/>
    </w:pPr>
    <w:rPr>
      <w:sz w:val="28"/>
    </w:r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basedOn w:val="15"/>
    <w:qFormat/>
    <w:uiPriority w:val="0"/>
    <w:rPr>
      <w:color w:val="5C5C5C"/>
      <w:u w:val="none"/>
    </w:rPr>
  </w:style>
  <w:style w:type="character" w:styleId="19">
    <w:name w:val="Emphasis"/>
    <w:basedOn w:val="15"/>
    <w:qFormat/>
    <w:uiPriority w:val="0"/>
  </w:style>
  <w:style w:type="character" w:styleId="20">
    <w:name w:val="Hyperlink"/>
    <w:basedOn w:val="15"/>
    <w:qFormat/>
    <w:uiPriority w:val="0"/>
    <w:rPr>
      <w:color w:val="5C5C5C"/>
      <w:u w:val="none"/>
    </w:rPr>
  </w:style>
  <w:style w:type="paragraph" w:customStyle="1" w:styleId="21">
    <w:name w:val="p0"/>
    <w:basedOn w:val="1"/>
    <w:qFormat/>
    <w:uiPriority w:val="0"/>
    <w:pPr>
      <w:widowControl/>
    </w:pPr>
    <w:rPr>
      <w:rFonts w:ascii="Calibri" w:hAnsi="Calibri" w:cs="宋体"/>
      <w:kern w:val="0"/>
      <w:szCs w:val="21"/>
    </w:rPr>
  </w:style>
  <w:style w:type="character" w:customStyle="1" w:styleId="22">
    <w:name w:val="l-btn-icon-left"/>
    <w:basedOn w:val="15"/>
    <w:qFormat/>
    <w:uiPriority w:val="0"/>
  </w:style>
  <w:style w:type="character" w:customStyle="1" w:styleId="23">
    <w:name w:val="l-btn-left"/>
    <w:basedOn w:val="15"/>
    <w:qFormat/>
    <w:uiPriority w:val="0"/>
  </w:style>
  <w:style w:type="character" w:customStyle="1" w:styleId="24">
    <w:name w:val="l-btn-left1"/>
    <w:basedOn w:val="15"/>
    <w:qFormat/>
    <w:uiPriority w:val="0"/>
  </w:style>
  <w:style w:type="character" w:customStyle="1" w:styleId="25">
    <w:name w:val="l-btn-left2"/>
    <w:basedOn w:val="15"/>
    <w:qFormat/>
    <w:uiPriority w:val="0"/>
  </w:style>
  <w:style w:type="character" w:customStyle="1" w:styleId="26">
    <w:name w:val="l-btn-left3"/>
    <w:basedOn w:val="15"/>
    <w:qFormat/>
    <w:uiPriority w:val="0"/>
  </w:style>
  <w:style w:type="character" w:customStyle="1" w:styleId="27">
    <w:name w:val="l-btn-icon-right"/>
    <w:basedOn w:val="15"/>
    <w:qFormat/>
    <w:uiPriority w:val="0"/>
  </w:style>
  <w:style w:type="character" w:customStyle="1" w:styleId="28">
    <w:name w:val="l-btn-text"/>
    <w:basedOn w:val="15"/>
    <w:qFormat/>
    <w:uiPriority w:val="0"/>
    <w:rPr>
      <w:sz w:val="18"/>
      <w:szCs w:val="18"/>
      <w:vertAlign w:val="baseline"/>
    </w:rPr>
  </w:style>
  <w:style w:type="character" w:customStyle="1" w:styleId="29">
    <w:name w:val="l-btn-empty"/>
    <w:basedOn w:val="15"/>
    <w:qFormat/>
    <w:uiPriority w:val="0"/>
  </w:style>
  <w:style w:type="character" w:customStyle="1" w:styleId="30">
    <w:name w:val="标题 2 Char"/>
    <w:link w:val="3"/>
    <w:qFormat/>
    <w:uiPriority w:val="0"/>
    <w:rPr>
      <w:rFonts w:ascii="Arial" w:hAnsi="Arial"/>
      <w:b/>
      <w:bCs/>
      <w:sz w:val="30"/>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222</Words>
  <Characters>239</Characters>
  <Lines>0</Lines>
  <Paragraphs>0</Paragraphs>
  <TotalTime>4</TotalTime>
  <ScaleCrop>false</ScaleCrop>
  <LinksUpToDate>false</LinksUpToDate>
  <CharactersWithSpaces>257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蜜桃乌龙茶，好喝</dc:creator>
  <cp:lastModifiedBy>Administrator</cp:lastModifiedBy>
  <cp:lastPrinted>2026-09-14T01:45:00Z</cp:lastPrinted>
  <dcterms:modified xsi:type="dcterms:W3CDTF">2026-09-15T05:48:55Z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EBD4A848B0864068A9C0FC15C78940C6_13</vt:lpwstr>
  </property>
  <property fmtid="{D5CDD505-2E9C-101B-9397-08002B2CF9AE}" pid="4" name="KSOTemplateDocerSaveRecord">
    <vt:lpwstr>eyJoZGlkIjoiMGFlNjM1ZjhhY2VhMDU2ZTM2MmY4Y2UxMmE4N2Q3MDQiLCJ1c2VySWQiOiIxODY5NjI0MDcwIn0=</vt:lpwstr>
  </property>
</Properties>
</file>