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F9A815">
      <w:pPr>
        <w:pStyle w:val="13"/>
        <w:spacing w:line="360" w:lineRule="auto"/>
        <w:jc w:val="center"/>
        <w:rPr>
          <w:rFonts w:ascii="华文新魏" w:hAnsi="华文中宋" w:eastAsia="华文新魏"/>
          <w:sz w:val="72"/>
          <w:szCs w:val="72"/>
        </w:rPr>
      </w:pPr>
    </w:p>
    <w:p w14:paraId="70BD2E9C">
      <w:pPr>
        <w:rPr>
          <w:szCs w:val="30"/>
        </w:rPr>
      </w:pPr>
    </w:p>
    <w:p w14:paraId="6F6A89D2">
      <w:pPr>
        <w:pStyle w:val="13"/>
        <w:spacing w:line="360" w:lineRule="auto"/>
        <w:jc w:val="center"/>
        <w:rPr>
          <w:rFonts w:ascii="华文新魏" w:hAnsi="华文中宋" w:eastAsia="华文新魏"/>
          <w:b/>
          <w:bCs/>
          <w:sz w:val="72"/>
          <w:szCs w:val="72"/>
        </w:rPr>
      </w:pPr>
      <w:r>
        <w:rPr>
          <w:rFonts w:hint="eastAsia" w:ascii="华文新魏" w:hAnsi="华文中宋" w:eastAsia="华文新魏"/>
          <w:b/>
          <w:sz w:val="72"/>
          <w:szCs w:val="72"/>
        </w:rPr>
        <w:t>政府采购</w:t>
      </w:r>
    </w:p>
    <w:p w14:paraId="32D00778">
      <w:pPr>
        <w:pStyle w:val="13"/>
        <w:spacing w:line="360" w:lineRule="auto"/>
        <w:jc w:val="center"/>
        <w:rPr>
          <w:rFonts w:ascii="华文新魏" w:hAnsi="华文中宋" w:eastAsia="华文新魏"/>
          <w:b/>
          <w:sz w:val="72"/>
          <w:szCs w:val="72"/>
        </w:rPr>
      </w:pPr>
      <w:r>
        <w:rPr>
          <w:rFonts w:hint="eastAsia" w:ascii="华文新魏" w:hAnsi="华文中宋" w:eastAsia="华文新魏"/>
          <w:b/>
          <w:sz w:val="72"/>
          <w:szCs w:val="72"/>
        </w:rPr>
        <w:t>竞争性磋商文件</w:t>
      </w:r>
    </w:p>
    <w:p w14:paraId="63FDFADE">
      <w:pPr>
        <w:pStyle w:val="13"/>
        <w:adjustRightInd w:val="0"/>
        <w:snapToGrid w:val="0"/>
        <w:spacing w:line="360" w:lineRule="auto"/>
        <w:rPr>
          <w:rFonts w:ascii="华文新魏" w:hAnsi="华文中宋" w:eastAsia="华文新魏"/>
          <w:sz w:val="32"/>
          <w:szCs w:val="32"/>
        </w:rPr>
      </w:pPr>
    </w:p>
    <w:p w14:paraId="228CF472">
      <w:pPr>
        <w:pStyle w:val="13"/>
        <w:tabs>
          <w:tab w:val="left" w:pos="210"/>
          <w:tab w:val="left" w:pos="2100"/>
        </w:tabs>
        <w:adjustRightInd w:val="0"/>
        <w:snapToGrid w:val="0"/>
        <w:spacing w:line="360" w:lineRule="auto"/>
        <w:ind w:left="3397" w:leftChars="539" w:hanging="2265" w:hangingChars="708"/>
        <w:rPr>
          <w:rFonts w:hint="eastAsia" w:ascii="华文新魏" w:hAnsi="宋体" w:eastAsia="华文新魏" w:cs="宋体"/>
          <w:bCs/>
          <w:snapToGrid w:val="0"/>
          <w:spacing w:val="-24"/>
          <w:sz w:val="32"/>
          <w:szCs w:val="32"/>
          <w:u w:val="single"/>
          <w:lang w:eastAsia="zh-CN"/>
        </w:rPr>
      </w:pPr>
      <w:r>
        <w:rPr>
          <w:rFonts w:hint="eastAsia" w:ascii="华文新魏" w:hAnsi="华文中宋" w:eastAsia="华文新魏"/>
          <w:sz w:val="32"/>
          <w:szCs w:val="32"/>
        </w:rPr>
        <w:t>采购项目名称：</w:t>
      </w:r>
      <w:r>
        <w:rPr>
          <w:rFonts w:hint="eastAsia" w:ascii="华文新魏" w:hAnsi="宋体" w:eastAsia="华文新魏"/>
          <w:snapToGrid w:val="0"/>
          <w:sz w:val="32"/>
          <w:szCs w:val="32"/>
          <w:u w:val="single"/>
          <w:lang w:eastAsia="zh-CN"/>
        </w:rPr>
        <w:t>国家重点生态功能区县域生态环境质量监测及污染源监测第三方监测服务（第二次）</w:t>
      </w:r>
    </w:p>
    <w:p w14:paraId="193E3964">
      <w:pPr>
        <w:pStyle w:val="13"/>
        <w:adjustRightInd w:val="0"/>
        <w:snapToGrid w:val="0"/>
        <w:spacing w:line="360" w:lineRule="auto"/>
        <w:ind w:left="3825" w:leftChars="540" w:hanging="2691" w:hangingChars="841"/>
        <w:rPr>
          <w:rFonts w:hint="eastAsia" w:ascii="华文新魏" w:hAnsi="宋体" w:eastAsia="华文新魏"/>
          <w:snapToGrid w:val="0"/>
          <w:sz w:val="32"/>
          <w:szCs w:val="32"/>
          <w:u w:val="single"/>
          <w:lang w:eastAsia="zh-CN"/>
        </w:rPr>
      </w:pPr>
      <w:r>
        <w:rPr>
          <w:rFonts w:hint="eastAsia" w:ascii="华文新魏" w:hAnsi="华文中宋" w:eastAsia="华文新魏"/>
          <w:sz w:val="32"/>
          <w:szCs w:val="32"/>
        </w:rPr>
        <w:t>采   购   人：</w:t>
      </w:r>
      <w:r>
        <w:rPr>
          <w:rFonts w:hint="eastAsia" w:ascii="华文新魏" w:hAnsi="宋体" w:eastAsia="华文新魏"/>
          <w:snapToGrid w:val="0"/>
          <w:sz w:val="32"/>
          <w:szCs w:val="32"/>
          <w:u w:val="single"/>
          <w:lang w:eastAsia="zh-CN"/>
        </w:rPr>
        <w:t>怀化市生态环境局芷江分局</w:t>
      </w:r>
    </w:p>
    <w:p w14:paraId="42ADC864">
      <w:pPr>
        <w:pStyle w:val="13"/>
        <w:adjustRightInd w:val="0"/>
        <w:snapToGrid w:val="0"/>
        <w:spacing w:line="360" w:lineRule="auto"/>
        <w:ind w:left="3825" w:leftChars="540" w:hanging="2691" w:hangingChars="841"/>
        <w:rPr>
          <w:rFonts w:hint="eastAsia" w:ascii="华文新魏" w:hAnsi="华文中宋" w:eastAsia="华文新魏"/>
          <w:sz w:val="32"/>
          <w:szCs w:val="32"/>
          <w:u w:val="single"/>
          <w:lang w:eastAsia="zh-CN"/>
        </w:rPr>
      </w:pPr>
      <w:r>
        <w:rPr>
          <w:rFonts w:hint="eastAsia" w:ascii="华文新魏" w:hAnsi="华文中宋" w:eastAsia="华文新魏"/>
          <w:sz w:val="32"/>
          <w:szCs w:val="32"/>
        </w:rPr>
        <w:t xml:space="preserve">政府采购编号: </w:t>
      </w:r>
      <w:r>
        <w:rPr>
          <w:rFonts w:hint="eastAsia" w:ascii="华文新魏" w:hAnsi="华文中宋" w:eastAsia="华文新魏"/>
          <w:sz w:val="32"/>
          <w:szCs w:val="32"/>
          <w:u w:val="single"/>
          <w:lang w:eastAsia="zh-CN"/>
        </w:rPr>
        <w:t>(2026)431228000001-1</w:t>
      </w:r>
    </w:p>
    <w:p w14:paraId="6D5E38FF">
      <w:pPr>
        <w:pStyle w:val="13"/>
        <w:adjustRightInd w:val="0"/>
        <w:snapToGrid w:val="0"/>
        <w:spacing w:line="360" w:lineRule="auto"/>
        <w:ind w:left="3825" w:leftChars="540" w:hanging="2691" w:hangingChars="841"/>
        <w:rPr>
          <w:rFonts w:hint="eastAsia" w:ascii="华文新魏" w:hAnsi="华文中宋" w:eastAsia="华文新魏"/>
          <w:sz w:val="32"/>
          <w:szCs w:val="32"/>
          <w:u w:val="single"/>
          <w:lang w:eastAsia="zh-CN"/>
        </w:rPr>
      </w:pPr>
      <w:r>
        <w:rPr>
          <w:rFonts w:hint="eastAsia" w:ascii="华文新魏" w:hAnsi="华文中宋" w:eastAsia="华文新魏"/>
          <w:sz w:val="32"/>
          <w:szCs w:val="32"/>
        </w:rPr>
        <w:t xml:space="preserve">委托代理编号: </w:t>
      </w:r>
      <w:r>
        <w:rPr>
          <w:rFonts w:hint="eastAsia" w:ascii="华文新魏" w:hAnsi="华文中宋" w:eastAsia="华文新魏"/>
          <w:sz w:val="32"/>
          <w:szCs w:val="32"/>
          <w:u w:val="single"/>
          <w:lang w:eastAsia="zh-CN"/>
        </w:rPr>
        <w:t>HNYSHH202603</w:t>
      </w:r>
    </w:p>
    <w:p w14:paraId="7FAC59EA">
      <w:pPr>
        <w:pStyle w:val="13"/>
        <w:adjustRightInd w:val="0"/>
        <w:snapToGrid w:val="0"/>
        <w:spacing w:line="360" w:lineRule="auto"/>
        <w:ind w:left="3825" w:leftChars="540" w:hanging="2691" w:hangingChars="841"/>
        <w:rPr>
          <w:rFonts w:hint="eastAsia" w:ascii="华文新魏" w:hAnsi="华文中宋" w:eastAsia="华文新魏"/>
          <w:sz w:val="32"/>
          <w:szCs w:val="32"/>
          <w:lang w:eastAsia="zh-CN"/>
        </w:rPr>
      </w:pPr>
      <w:r>
        <w:rPr>
          <w:rFonts w:hint="eastAsia" w:ascii="华文新魏" w:hAnsi="华文中宋" w:eastAsia="华文新魏"/>
          <w:sz w:val="32"/>
          <w:szCs w:val="32"/>
        </w:rPr>
        <w:t>采购代理机构：</w:t>
      </w:r>
      <w:r>
        <w:rPr>
          <w:rFonts w:hint="eastAsia" w:ascii="华文新魏" w:hAnsi="华文中宋" w:eastAsia="华文新魏"/>
          <w:sz w:val="32"/>
          <w:szCs w:val="32"/>
          <w:u w:val="single"/>
          <w:lang w:eastAsia="zh-CN"/>
        </w:rPr>
        <w:t>湖南永晟电子商务有限公司</w:t>
      </w:r>
    </w:p>
    <w:p w14:paraId="198AC077">
      <w:pPr>
        <w:pStyle w:val="13"/>
        <w:adjustRightInd w:val="0"/>
        <w:snapToGrid w:val="0"/>
        <w:spacing w:line="360" w:lineRule="auto"/>
        <w:jc w:val="center"/>
        <w:rPr>
          <w:rFonts w:ascii="华文新魏" w:hAnsi="宋体" w:eastAsia="华文新魏"/>
          <w:b/>
          <w:sz w:val="32"/>
        </w:rPr>
      </w:pPr>
    </w:p>
    <w:p w14:paraId="6BEBDEB7">
      <w:pPr>
        <w:pStyle w:val="13"/>
        <w:adjustRightInd w:val="0"/>
        <w:snapToGrid w:val="0"/>
        <w:spacing w:line="360" w:lineRule="auto"/>
        <w:jc w:val="center"/>
        <w:rPr>
          <w:rFonts w:ascii="华文新魏" w:hAnsi="宋体" w:eastAsia="华文新魏"/>
          <w:b/>
          <w:sz w:val="32"/>
        </w:rPr>
      </w:pPr>
    </w:p>
    <w:p w14:paraId="1D8C7E27">
      <w:pPr>
        <w:pStyle w:val="13"/>
        <w:adjustRightInd w:val="0"/>
        <w:snapToGrid w:val="0"/>
        <w:spacing w:line="360" w:lineRule="auto"/>
        <w:jc w:val="center"/>
        <w:rPr>
          <w:rFonts w:ascii="华文新魏" w:hAnsi="宋体" w:eastAsia="华文新魏"/>
          <w:b/>
          <w:sz w:val="32"/>
        </w:rPr>
      </w:pPr>
    </w:p>
    <w:p w14:paraId="76B10929">
      <w:pPr>
        <w:pStyle w:val="13"/>
        <w:adjustRightInd w:val="0"/>
        <w:snapToGrid w:val="0"/>
        <w:spacing w:line="360" w:lineRule="auto"/>
        <w:jc w:val="center"/>
        <w:sectPr>
          <w:footerReference r:id="rId3" w:type="default"/>
          <w:pgSz w:w="11906" w:h="16838"/>
          <w:pgMar w:top="1474" w:right="1531" w:bottom="1474" w:left="1531" w:header="851" w:footer="992" w:gutter="0"/>
          <w:pgNumType w:start="1"/>
          <w:cols w:space="720" w:num="1"/>
          <w:docGrid w:linePitch="312" w:charSpace="0"/>
        </w:sectPr>
      </w:pPr>
      <w:r>
        <w:rPr>
          <w:rFonts w:hint="eastAsia" w:ascii="华文新魏" w:hAnsi="宋体" w:eastAsia="华文新魏"/>
          <w:snapToGrid w:val="0"/>
          <w:sz w:val="32"/>
          <w:szCs w:val="32"/>
        </w:rPr>
        <w:t>202</w:t>
      </w:r>
      <w:r>
        <w:rPr>
          <w:rFonts w:hint="eastAsia" w:ascii="华文新魏" w:hAnsi="宋体" w:eastAsia="华文新魏"/>
          <w:snapToGrid w:val="0"/>
          <w:sz w:val="32"/>
          <w:szCs w:val="32"/>
          <w:lang w:val="en-US" w:eastAsia="zh-CN"/>
        </w:rPr>
        <w:t>6</w:t>
      </w:r>
      <w:r>
        <w:rPr>
          <w:rFonts w:hint="eastAsia" w:ascii="华文新魏" w:hAnsi="宋体" w:eastAsia="华文新魏"/>
          <w:snapToGrid w:val="0"/>
          <w:sz w:val="32"/>
          <w:szCs w:val="32"/>
        </w:rPr>
        <w:t>年</w:t>
      </w:r>
      <w:r>
        <w:rPr>
          <w:rFonts w:hint="eastAsia" w:ascii="华文新魏" w:hAnsi="宋体" w:eastAsia="华文新魏"/>
          <w:snapToGrid w:val="0"/>
          <w:sz w:val="32"/>
          <w:szCs w:val="32"/>
          <w:lang w:val="en-US" w:eastAsia="zh-CN"/>
        </w:rPr>
        <w:t>7</w:t>
      </w:r>
      <w:r>
        <w:rPr>
          <w:rFonts w:hint="eastAsia" w:ascii="华文新魏" w:hAnsi="宋体" w:eastAsia="华文新魏"/>
          <w:snapToGrid w:val="0"/>
          <w:sz w:val="32"/>
          <w:szCs w:val="32"/>
        </w:rPr>
        <w:t>月</w:t>
      </w:r>
    </w:p>
    <w:p w14:paraId="5A470B46">
      <w:pPr>
        <w:pStyle w:val="8"/>
      </w:pPr>
    </w:p>
    <w:p w14:paraId="2142AFBC">
      <w:pPr>
        <w:pStyle w:val="13"/>
        <w:adjustRightInd w:val="0"/>
        <w:snapToGrid w:val="0"/>
        <w:spacing w:line="360" w:lineRule="auto"/>
        <w:rPr>
          <w:rFonts w:hAnsi="宋体" w:cs="宋体"/>
          <w:b/>
          <w:spacing w:val="160"/>
          <w:sz w:val="32"/>
          <w:szCs w:val="32"/>
        </w:rPr>
      </w:pPr>
    </w:p>
    <w:p w14:paraId="557D6DE7">
      <w:pPr>
        <w:pStyle w:val="13"/>
        <w:adjustRightInd w:val="0"/>
        <w:snapToGrid w:val="0"/>
        <w:spacing w:line="360" w:lineRule="auto"/>
        <w:ind w:left="420" w:leftChars="200"/>
        <w:jc w:val="center"/>
        <w:rPr>
          <w:rFonts w:hAnsi="宋体" w:cs="宋体"/>
          <w:b/>
          <w:spacing w:val="160"/>
          <w:sz w:val="32"/>
          <w:szCs w:val="32"/>
        </w:rPr>
      </w:pPr>
      <w:r>
        <w:rPr>
          <w:rFonts w:hint="eastAsia" w:hAnsi="宋体" w:cs="宋体"/>
          <w:b/>
          <w:spacing w:val="160"/>
          <w:sz w:val="32"/>
          <w:szCs w:val="32"/>
        </w:rPr>
        <w:t>目录</w:t>
      </w:r>
    </w:p>
    <w:p w14:paraId="1EFC6246">
      <w:pPr>
        <w:pStyle w:val="13"/>
        <w:adjustRightInd w:val="0"/>
        <w:snapToGrid w:val="0"/>
        <w:spacing w:line="360" w:lineRule="auto"/>
        <w:rPr>
          <w:rFonts w:hAnsi="宋体" w:cs="宋体"/>
          <w:b/>
          <w:sz w:val="24"/>
          <w:szCs w:val="24"/>
        </w:rPr>
      </w:pPr>
    </w:p>
    <w:p w14:paraId="5A946B0A">
      <w:pPr>
        <w:pStyle w:val="13"/>
        <w:adjustRightInd w:val="0"/>
        <w:snapToGrid w:val="0"/>
        <w:spacing w:line="360" w:lineRule="auto"/>
        <w:jc w:val="distribute"/>
        <w:rPr>
          <w:rFonts w:hAnsi="宋体" w:cs="宋体"/>
          <w:b/>
          <w:sz w:val="21"/>
        </w:rPr>
      </w:pPr>
      <w:r>
        <w:rPr>
          <w:rFonts w:hint="eastAsia" w:hAnsi="宋体" w:cs="宋体"/>
          <w:b/>
          <w:sz w:val="21"/>
        </w:rPr>
        <w:t>第一章  磋商邀请.................................................................1第二章  磋商须知................................................................4</w:t>
      </w:r>
    </w:p>
    <w:p w14:paraId="0203A945">
      <w:pPr>
        <w:tabs>
          <w:tab w:val="left" w:pos="1440"/>
        </w:tabs>
        <w:adjustRightInd w:val="0"/>
        <w:snapToGrid w:val="0"/>
        <w:spacing w:line="360" w:lineRule="auto"/>
        <w:ind w:firstLine="420" w:firstLineChars="200"/>
        <w:jc w:val="distribute"/>
        <w:rPr>
          <w:rFonts w:ascii="宋体" w:hAnsi="宋体" w:cs="宋体"/>
          <w:szCs w:val="21"/>
        </w:rPr>
      </w:pPr>
      <w:r>
        <w:rPr>
          <w:rFonts w:hint="eastAsia" w:ascii="宋体" w:hAnsi="宋体" w:cs="宋体"/>
          <w:szCs w:val="21"/>
        </w:rPr>
        <w:t>磋商须知前附表.............................................................4</w:t>
      </w:r>
    </w:p>
    <w:p w14:paraId="05195515">
      <w:pPr>
        <w:tabs>
          <w:tab w:val="left" w:pos="1440"/>
        </w:tabs>
        <w:adjustRightInd w:val="0"/>
        <w:snapToGrid w:val="0"/>
        <w:spacing w:line="360" w:lineRule="auto"/>
        <w:ind w:firstLine="420" w:firstLineChars="200"/>
        <w:jc w:val="distribute"/>
        <w:rPr>
          <w:rFonts w:hint="eastAsia" w:ascii="宋体" w:hAnsi="宋体" w:cs="宋体" w:eastAsiaTheme="minorEastAsia"/>
          <w:szCs w:val="21"/>
          <w:lang w:eastAsia="zh-CN"/>
        </w:rPr>
      </w:pPr>
      <w:r>
        <w:rPr>
          <w:rFonts w:hint="eastAsia" w:ascii="宋体" w:hAnsi="宋体" w:cs="宋体"/>
          <w:szCs w:val="21"/>
        </w:rPr>
        <w:t>磋商须知正文................................................................</w:t>
      </w:r>
      <w:r>
        <w:rPr>
          <w:rFonts w:hint="eastAsia" w:ascii="宋体" w:hAnsi="宋体" w:cs="宋体"/>
          <w:szCs w:val="21"/>
          <w:lang w:val="en-US" w:eastAsia="zh-CN"/>
        </w:rPr>
        <w:t>8</w:t>
      </w:r>
    </w:p>
    <w:p w14:paraId="61A76496">
      <w:pPr>
        <w:tabs>
          <w:tab w:val="left" w:pos="1440"/>
        </w:tabs>
        <w:adjustRightInd w:val="0"/>
        <w:snapToGrid w:val="0"/>
        <w:spacing w:line="360" w:lineRule="auto"/>
        <w:ind w:firstLine="630" w:firstLineChars="300"/>
        <w:jc w:val="distribute"/>
        <w:rPr>
          <w:rFonts w:hint="eastAsia" w:ascii="宋体" w:hAnsi="宋体" w:cs="宋体" w:eastAsiaTheme="minorEastAsia"/>
          <w:szCs w:val="21"/>
          <w:lang w:eastAsia="zh-CN"/>
        </w:rPr>
      </w:pPr>
      <w:r>
        <w:rPr>
          <w:rFonts w:hint="eastAsia" w:ascii="宋体" w:hAnsi="宋体" w:cs="宋体"/>
          <w:szCs w:val="21"/>
        </w:rPr>
        <w:t>一、说明...................................................................</w:t>
      </w:r>
      <w:r>
        <w:rPr>
          <w:rFonts w:hint="eastAsia" w:ascii="宋体" w:hAnsi="宋体" w:cs="宋体"/>
          <w:szCs w:val="21"/>
          <w:lang w:val="en-US" w:eastAsia="zh-CN"/>
        </w:rPr>
        <w:t>8</w:t>
      </w:r>
    </w:p>
    <w:p w14:paraId="08E259DA">
      <w:pPr>
        <w:tabs>
          <w:tab w:val="left" w:pos="1440"/>
        </w:tabs>
        <w:adjustRightInd w:val="0"/>
        <w:snapToGrid w:val="0"/>
        <w:spacing w:line="360" w:lineRule="auto"/>
        <w:ind w:firstLine="630" w:firstLineChars="300"/>
        <w:jc w:val="distribute"/>
        <w:rPr>
          <w:rFonts w:hint="eastAsia" w:ascii="宋体" w:hAnsi="宋体" w:cs="宋体" w:eastAsiaTheme="minorEastAsia"/>
          <w:szCs w:val="21"/>
          <w:lang w:eastAsia="zh-CN"/>
        </w:rPr>
      </w:pPr>
      <w:r>
        <w:rPr>
          <w:rFonts w:hint="eastAsia" w:ascii="宋体" w:hAnsi="宋体" w:cs="宋体"/>
          <w:szCs w:val="21"/>
        </w:rPr>
        <w:t>二、</w:t>
      </w:r>
      <w:r>
        <w:rPr>
          <w:rFonts w:hint="eastAsia" w:ascii="宋体" w:hAnsi="宋体" w:cs="宋体"/>
          <w:bCs/>
          <w:szCs w:val="21"/>
        </w:rPr>
        <w:t>磋商</w:t>
      </w:r>
      <w:r>
        <w:rPr>
          <w:rFonts w:hint="eastAsia" w:ascii="宋体" w:hAnsi="宋体" w:cs="宋体"/>
          <w:szCs w:val="21"/>
        </w:rPr>
        <w:t>文件...............................................................</w:t>
      </w:r>
      <w:r>
        <w:rPr>
          <w:rFonts w:hint="eastAsia" w:ascii="宋体" w:hAnsi="宋体" w:cs="宋体"/>
          <w:szCs w:val="21"/>
          <w:lang w:val="en-US" w:eastAsia="zh-CN"/>
        </w:rPr>
        <w:t>9</w:t>
      </w:r>
    </w:p>
    <w:p w14:paraId="65B7D945">
      <w:pPr>
        <w:adjustRightInd w:val="0"/>
        <w:snapToGrid w:val="0"/>
        <w:spacing w:line="360" w:lineRule="auto"/>
        <w:ind w:firstLine="630" w:firstLineChars="300"/>
        <w:jc w:val="distribute"/>
        <w:rPr>
          <w:rFonts w:hint="default" w:ascii="宋体" w:hAnsi="宋体" w:cs="宋体" w:eastAsiaTheme="minorEastAsia"/>
          <w:szCs w:val="21"/>
          <w:lang w:val="en-US" w:eastAsia="zh-CN"/>
        </w:rPr>
      </w:pPr>
      <w:r>
        <w:rPr>
          <w:rFonts w:hint="eastAsia" w:ascii="宋体" w:hAnsi="宋体" w:cs="宋体"/>
          <w:szCs w:val="21"/>
        </w:rPr>
        <w:t>三、响应文件...............................................................</w:t>
      </w:r>
      <w:r>
        <w:rPr>
          <w:rFonts w:hint="eastAsia" w:ascii="宋体" w:hAnsi="宋体" w:cs="宋体"/>
          <w:szCs w:val="21"/>
          <w:lang w:val="en-US" w:eastAsia="zh-CN"/>
        </w:rPr>
        <w:t>10</w:t>
      </w:r>
    </w:p>
    <w:p w14:paraId="47F2B3D4">
      <w:pPr>
        <w:adjustRightInd w:val="0"/>
        <w:snapToGrid w:val="0"/>
        <w:spacing w:line="360" w:lineRule="auto"/>
        <w:ind w:firstLine="630" w:firstLineChars="300"/>
        <w:jc w:val="distribute"/>
        <w:rPr>
          <w:rFonts w:hint="eastAsia" w:ascii="宋体" w:hAnsi="宋体" w:cs="宋体" w:eastAsiaTheme="minorEastAsia"/>
          <w:szCs w:val="21"/>
          <w:lang w:eastAsia="zh-CN"/>
        </w:rPr>
      </w:pPr>
      <w:r>
        <w:rPr>
          <w:rFonts w:hint="eastAsia" w:ascii="宋体" w:hAnsi="宋体" w:cs="宋体"/>
          <w:szCs w:val="21"/>
        </w:rPr>
        <w:t>四、响应文件的递交.......................................................1</w:t>
      </w:r>
      <w:r>
        <w:rPr>
          <w:rFonts w:hint="eastAsia" w:ascii="宋体" w:hAnsi="宋体" w:cs="宋体"/>
          <w:szCs w:val="21"/>
          <w:lang w:val="en-US" w:eastAsia="zh-CN"/>
        </w:rPr>
        <w:t>2</w:t>
      </w:r>
    </w:p>
    <w:p w14:paraId="1252C0A8">
      <w:pPr>
        <w:adjustRightInd w:val="0"/>
        <w:snapToGrid w:val="0"/>
        <w:spacing w:line="360" w:lineRule="auto"/>
        <w:ind w:firstLine="630" w:firstLineChars="300"/>
        <w:jc w:val="distribute"/>
        <w:rPr>
          <w:rFonts w:hint="eastAsia" w:ascii="宋体" w:hAnsi="宋体" w:cs="宋体" w:eastAsiaTheme="minorEastAsia"/>
          <w:szCs w:val="21"/>
          <w:lang w:eastAsia="zh-CN"/>
        </w:rPr>
      </w:pPr>
      <w:r>
        <w:rPr>
          <w:rFonts w:hint="eastAsia" w:ascii="宋体" w:hAnsi="宋体" w:cs="宋体"/>
          <w:szCs w:val="21"/>
        </w:rPr>
        <w:t>五、响应文件的评审与磋商...............................................1</w:t>
      </w:r>
      <w:r>
        <w:rPr>
          <w:rFonts w:hint="eastAsia" w:ascii="宋体" w:hAnsi="宋体" w:cs="宋体"/>
          <w:szCs w:val="21"/>
          <w:lang w:val="en-US" w:eastAsia="zh-CN"/>
        </w:rPr>
        <w:t>3</w:t>
      </w:r>
    </w:p>
    <w:p w14:paraId="16A0C8A4">
      <w:pPr>
        <w:adjustRightInd w:val="0"/>
        <w:snapToGrid w:val="0"/>
        <w:spacing w:line="360" w:lineRule="auto"/>
        <w:ind w:firstLine="630" w:firstLineChars="300"/>
        <w:jc w:val="distribute"/>
        <w:rPr>
          <w:rFonts w:hint="eastAsia" w:ascii="宋体" w:hAnsi="宋体" w:cs="宋体" w:eastAsiaTheme="minorEastAsia"/>
          <w:szCs w:val="21"/>
          <w:lang w:eastAsia="zh-CN"/>
        </w:rPr>
      </w:pPr>
      <w:r>
        <w:rPr>
          <w:rFonts w:hint="eastAsia" w:ascii="宋体" w:hAnsi="宋体" w:cs="宋体"/>
          <w:szCs w:val="21"/>
        </w:rPr>
        <w:t>六、成交结果信息公布与授予合同..........................................1</w:t>
      </w:r>
      <w:r>
        <w:rPr>
          <w:rFonts w:hint="eastAsia" w:ascii="宋体" w:hAnsi="宋体" w:cs="宋体"/>
          <w:szCs w:val="21"/>
          <w:lang w:val="en-US" w:eastAsia="zh-CN"/>
        </w:rPr>
        <w:t>7</w:t>
      </w:r>
    </w:p>
    <w:p w14:paraId="1CAAC561">
      <w:pPr>
        <w:adjustRightInd w:val="0"/>
        <w:snapToGrid w:val="0"/>
        <w:spacing w:line="360" w:lineRule="auto"/>
        <w:ind w:firstLine="630" w:firstLineChars="300"/>
        <w:jc w:val="distribute"/>
        <w:rPr>
          <w:rFonts w:hint="eastAsia" w:ascii="宋体" w:hAnsi="宋体" w:cs="宋体" w:eastAsiaTheme="minorEastAsia"/>
          <w:szCs w:val="21"/>
          <w:lang w:eastAsia="zh-CN"/>
        </w:rPr>
      </w:pPr>
      <w:r>
        <w:rPr>
          <w:rFonts w:hint="eastAsia" w:ascii="宋体" w:hAnsi="宋体" w:cs="宋体"/>
          <w:szCs w:val="21"/>
        </w:rPr>
        <w:t>七、其他规定............................................................1</w:t>
      </w:r>
      <w:r>
        <w:rPr>
          <w:rFonts w:hint="eastAsia" w:ascii="宋体" w:hAnsi="宋体" w:cs="宋体"/>
          <w:szCs w:val="21"/>
          <w:lang w:val="en-US" w:eastAsia="zh-CN"/>
        </w:rPr>
        <w:t>8</w:t>
      </w:r>
    </w:p>
    <w:p w14:paraId="6B3182D6">
      <w:pPr>
        <w:tabs>
          <w:tab w:val="left" w:pos="0"/>
        </w:tabs>
        <w:adjustRightInd w:val="0"/>
        <w:snapToGrid w:val="0"/>
        <w:spacing w:line="360" w:lineRule="auto"/>
        <w:jc w:val="distribute"/>
        <w:rPr>
          <w:rFonts w:hint="eastAsia" w:ascii="宋体" w:hAnsi="宋体" w:cs="宋体" w:eastAsiaTheme="minorEastAsia"/>
          <w:b/>
          <w:szCs w:val="21"/>
          <w:lang w:eastAsia="zh-CN"/>
        </w:rPr>
      </w:pPr>
      <w:r>
        <w:rPr>
          <w:rFonts w:hint="eastAsia" w:ascii="宋体" w:hAnsi="宋体" w:cs="宋体"/>
          <w:b/>
          <w:szCs w:val="21"/>
        </w:rPr>
        <w:t>第三章  评审方法及标准........................................................1</w:t>
      </w:r>
      <w:r>
        <w:rPr>
          <w:rFonts w:hint="eastAsia" w:ascii="宋体" w:hAnsi="宋体" w:cs="宋体"/>
          <w:b/>
          <w:szCs w:val="21"/>
          <w:lang w:val="en-US" w:eastAsia="zh-CN"/>
        </w:rPr>
        <w:t>9</w:t>
      </w:r>
    </w:p>
    <w:p w14:paraId="5BC0C6BB">
      <w:pPr>
        <w:adjustRightInd w:val="0"/>
        <w:snapToGrid w:val="0"/>
        <w:spacing w:line="360" w:lineRule="auto"/>
        <w:jc w:val="distribute"/>
        <w:rPr>
          <w:rFonts w:hint="eastAsia" w:ascii="宋体" w:hAnsi="宋体" w:cs="宋体" w:eastAsiaTheme="minorEastAsia"/>
          <w:b/>
          <w:szCs w:val="21"/>
          <w:lang w:eastAsia="zh-CN"/>
        </w:rPr>
      </w:pPr>
      <w:r>
        <w:rPr>
          <w:rFonts w:hint="eastAsia" w:ascii="宋体" w:hAnsi="宋体" w:cs="宋体"/>
          <w:b/>
          <w:szCs w:val="21"/>
        </w:rPr>
        <w:t>第四章  政府采购合同格式.....................................................2</w:t>
      </w:r>
      <w:r>
        <w:rPr>
          <w:rFonts w:hint="eastAsia" w:ascii="宋体" w:hAnsi="宋体" w:cs="宋体"/>
          <w:b/>
          <w:szCs w:val="21"/>
          <w:lang w:val="en-US" w:eastAsia="zh-CN"/>
        </w:rPr>
        <w:t>3</w:t>
      </w:r>
    </w:p>
    <w:p w14:paraId="076B29B8">
      <w:pPr>
        <w:pStyle w:val="13"/>
        <w:adjustRightInd w:val="0"/>
        <w:snapToGrid w:val="0"/>
        <w:spacing w:line="360" w:lineRule="auto"/>
        <w:jc w:val="distribute"/>
        <w:rPr>
          <w:rFonts w:hint="default" w:hAnsi="宋体" w:cs="宋体" w:eastAsiaTheme="minorEastAsia"/>
          <w:b/>
          <w:sz w:val="21"/>
          <w:lang w:val="en-US" w:eastAsia="zh-CN"/>
        </w:rPr>
      </w:pPr>
      <w:r>
        <w:rPr>
          <w:rFonts w:hint="eastAsia" w:hAnsi="宋体" w:cs="宋体"/>
          <w:b/>
          <w:sz w:val="21"/>
        </w:rPr>
        <w:t>第五章  采购需求..............................................................</w:t>
      </w:r>
      <w:r>
        <w:rPr>
          <w:rFonts w:hint="eastAsia" w:hAnsi="宋体" w:cs="宋体"/>
          <w:b/>
          <w:sz w:val="21"/>
          <w:lang w:val="en-US" w:eastAsia="zh-CN"/>
        </w:rPr>
        <w:t>30</w:t>
      </w:r>
    </w:p>
    <w:p w14:paraId="20EB4244">
      <w:pPr>
        <w:pStyle w:val="13"/>
        <w:adjustRightInd w:val="0"/>
        <w:snapToGrid w:val="0"/>
        <w:spacing w:line="360" w:lineRule="auto"/>
        <w:jc w:val="distribute"/>
        <w:rPr>
          <w:rFonts w:hint="default" w:hAnsi="宋体" w:cs="宋体" w:eastAsiaTheme="minorEastAsia"/>
          <w:b/>
          <w:lang w:val="en-US" w:eastAsia="zh-CN"/>
        </w:rPr>
      </w:pPr>
      <w:r>
        <w:rPr>
          <w:rFonts w:hint="eastAsia" w:hAnsi="宋体" w:cs="宋体"/>
          <w:b/>
        </w:rPr>
        <w:t>第六章  响应文件组成..........................................................</w:t>
      </w:r>
      <w:r>
        <w:rPr>
          <w:rFonts w:hint="eastAsia" w:hAnsi="宋体" w:cs="宋体"/>
          <w:b/>
          <w:lang w:val="en-US" w:eastAsia="zh-CN"/>
        </w:rPr>
        <w:t>31</w:t>
      </w:r>
    </w:p>
    <w:p w14:paraId="70B0B5FE">
      <w:pPr>
        <w:spacing w:line="360" w:lineRule="auto"/>
        <w:rPr>
          <w:rFonts w:ascii="宋体" w:hAnsi="宋体" w:cs="宋体"/>
          <w:b/>
          <w:sz w:val="24"/>
        </w:rPr>
      </w:pPr>
    </w:p>
    <w:p w14:paraId="132F6190">
      <w:pPr>
        <w:spacing w:beforeLines="100" w:afterLines="50" w:line="360" w:lineRule="auto"/>
        <w:jc w:val="both"/>
        <w:rPr>
          <w:rFonts w:hint="eastAsia" w:ascii="宋体" w:hAnsi="宋体" w:cs="宋体"/>
          <w:b/>
          <w:sz w:val="32"/>
          <w:szCs w:val="32"/>
        </w:rPr>
        <w:sectPr>
          <w:footerReference r:id="rId4" w:type="default"/>
          <w:pgSz w:w="11906" w:h="16838"/>
          <w:pgMar w:top="1474" w:right="1531" w:bottom="1474" w:left="1531" w:header="851" w:footer="992" w:gutter="0"/>
          <w:pgNumType w:start="1"/>
          <w:cols w:space="720" w:num="1"/>
          <w:docGrid w:linePitch="312" w:charSpace="0"/>
        </w:sectPr>
      </w:pPr>
    </w:p>
    <w:p w14:paraId="4CC3B4EA">
      <w:pPr>
        <w:spacing w:beforeLines="100" w:afterLines="50" w:line="360" w:lineRule="auto"/>
        <w:jc w:val="center"/>
        <w:rPr>
          <w:rFonts w:ascii="宋体" w:hAnsi="宋体" w:cs="宋体"/>
          <w:b/>
          <w:sz w:val="32"/>
          <w:szCs w:val="32"/>
        </w:rPr>
      </w:pPr>
      <w:r>
        <w:rPr>
          <w:rFonts w:hint="eastAsia" w:ascii="宋体" w:hAnsi="宋体" w:cs="宋体"/>
          <w:b/>
          <w:sz w:val="32"/>
          <w:szCs w:val="32"/>
        </w:rPr>
        <w:t xml:space="preserve">第一章  </w:t>
      </w:r>
      <w:bookmarkStart w:id="0" w:name="_Toc19169"/>
      <w:r>
        <w:rPr>
          <w:rFonts w:hint="eastAsia" w:ascii="宋体" w:hAnsi="宋体" w:cs="宋体"/>
          <w:b/>
          <w:sz w:val="32"/>
          <w:szCs w:val="32"/>
        </w:rPr>
        <w:t>磋商邀请</w:t>
      </w:r>
    </w:p>
    <w:p w14:paraId="49D50C45">
      <w:pPr>
        <w:adjustRightInd w:val="0"/>
        <w:snapToGrid w:val="0"/>
        <w:spacing w:line="360" w:lineRule="auto"/>
        <w:ind w:firstLine="630" w:firstLineChars="300"/>
        <w:rPr>
          <w:rFonts w:ascii="宋体" w:hAnsi="宋体"/>
          <w:szCs w:val="21"/>
        </w:rPr>
      </w:pPr>
    </w:p>
    <w:bookmarkEnd w:id="0"/>
    <w:p w14:paraId="7F19669B">
      <w:pPr>
        <w:adjustRightInd w:val="0"/>
        <w:snapToGrid w:val="0"/>
        <w:spacing w:line="360" w:lineRule="auto"/>
        <w:ind w:firstLine="630" w:firstLineChars="300"/>
        <w:jc w:val="left"/>
        <w:rPr>
          <w:rFonts w:ascii="宋体" w:hAnsi="宋体"/>
          <w:szCs w:val="21"/>
        </w:rPr>
      </w:pPr>
      <w:r>
        <w:rPr>
          <w:rFonts w:hint="eastAsia" w:ascii="宋体" w:hAnsi="宋体" w:cs="宋体"/>
          <w:szCs w:val="21"/>
          <w:u w:val="single"/>
          <w:lang w:eastAsia="zh-CN"/>
        </w:rPr>
        <w:t>怀化市生态环境局芷江分局</w:t>
      </w:r>
      <w:r>
        <w:rPr>
          <w:rFonts w:hint="eastAsia" w:ascii="宋体" w:hAnsi="宋体"/>
          <w:szCs w:val="21"/>
        </w:rPr>
        <w:t>的</w:t>
      </w:r>
      <w:r>
        <w:rPr>
          <w:rFonts w:hint="eastAsia" w:ascii="宋体" w:hAnsi="宋体" w:cs="宋体"/>
          <w:szCs w:val="21"/>
          <w:u w:val="single"/>
          <w:lang w:eastAsia="zh-CN"/>
        </w:rPr>
        <w:t>国家重点生态功能区县域生态环境质量监测及污染源监测第三方监测服务（第二次）</w:t>
      </w:r>
      <w:r>
        <w:rPr>
          <w:rFonts w:hint="eastAsia" w:ascii="宋体" w:hAnsi="宋体" w:cs="宋体"/>
          <w:szCs w:val="21"/>
        </w:rPr>
        <w:t>（</w:t>
      </w:r>
      <w:r>
        <w:rPr>
          <w:rFonts w:hint="eastAsia" w:ascii="宋体" w:hAnsi="宋体"/>
          <w:szCs w:val="21"/>
        </w:rPr>
        <w:t>政府采购编号：</w:t>
      </w:r>
      <w:r>
        <w:rPr>
          <w:rFonts w:hint="eastAsia" w:ascii="宋体" w:hAnsi="宋体" w:cs="宋体"/>
          <w:kern w:val="0"/>
          <w:szCs w:val="21"/>
          <w:u w:val="single"/>
          <w:lang w:eastAsia="zh-CN"/>
        </w:rPr>
        <w:t>(2026)431228000001-1</w:t>
      </w:r>
      <w:r>
        <w:rPr>
          <w:rFonts w:hint="eastAsia" w:ascii="宋体" w:hAnsi="宋体"/>
          <w:szCs w:val="21"/>
        </w:rPr>
        <w:t>，委托代理编号：</w:t>
      </w:r>
      <w:r>
        <w:rPr>
          <w:rFonts w:hint="eastAsia" w:ascii="宋体" w:hAnsi="宋体" w:cs="宋体"/>
          <w:kern w:val="0"/>
          <w:szCs w:val="21"/>
          <w:u w:val="single"/>
          <w:lang w:eastAsia="zh-CN"/>
        </w:rPr>
        <w:t>HNYSHH202603</w:t>
      </w:r>
      <w:r>
        <w:rPr>
          <w:rFonts w:hint="eastAsia" w:ascii="宋体" w:hAnsi="宋体" w:cs="宋体"/>
          <w:kern w:val="0"/>
          <w:szCs w:val="21"/>
          <w:u w:val="single"/>
        </w:rPr>
        <w:t>）</w:t>
      </w:r>
      <w:r>
        <w:rPr>
          <w:rFonts w:hint="eastAsia" w:ascii="宋体" w:hAnsi="宋体"/>
          <w:szCs w:val="21"/>
        </w:rPr>
        <w:t>，进行竞争性磋商采购，现采用发布公告方式，邀请符合资格条件的供应商参与竞争性磋商采购活动。</w:t>
      </w:r>
    </w:p>
    <w:p w14:paraId="696E7434">
      <w:pPr>
        <w:adjustRightInd w:val="0"/>
        <w:snapToGrid w:val="0"/>
        <w:spacing w:line="360" w:lineRule="auto"/>
        <w:ind w:firstLine="422" w:firstLineChars="200"/>
        <w:outlineLvl w:val="0"/>
        <w:rPr>
          <w:rFonts w:ascii="宋体" w:hAnsi="宋体"/>
          <w:b/>
          <w:szCs w:val="21"/>
        </w:rPr>
      </w:pPr>
      <w:r>
        <w:rPr>
          <w:rFonts w:hint="eastAsia" w:ascii="宋体" w:hAnsi="宋体"/>
          <w:b/>
          <w:szCs w:val="21"/>
        </w:rPr>
        <w:t>一、项目概况</w:t>
      </w:r>
    </w:p>
    <w:p w14:paraId="51FD06AE">
      <w:pPr>
        <w:adjustRightInd w:val="0"/>
        <w:snapToGrid w:val="0"/>
        <w:spacing w:line="360" w:lineRule="auto"/>
        <w:ind w:firstLine="420" w:firstLineChars="200"/>
        <w:rPr>
          <w:rFonts w:hint="eastAsia" w:ascii="宋体" w:hAnsi="宋体" w:cs="宋体" w:eastAsiaTheme="minorEastAsia"/>
          <w:szCs w:val="21"/>
          <w:u w:val="single"/>
          <w:lang w:eastAsia="zh-CN"/>
        </w:rPr>
      </w:pPr>
      <w:r>
        <w:rPr>
          <w:rFonts w:ascii="宋体" w:hAnsi="宋体"/>
          <w:szCs w:val="21"/>
        </w:rPr>
        <w:t>1</w:t>
      </w:r>
      <w:r>
        <w:rPr>
          <w:rFonts w:hint="eastAsia" w:ascii="宋体" w:hAnsi="宋体"/>
          <w:szCs w:val="21"/>
        </w:rPr>
        <w:t>、采购项目名称：</w:t>
      </w:r>
      <w:r>
        <w:rPr>
          <w:rFonts w:hint="eastAsia" w:ascii="宋体" w:hAnsi="宋体" w:cs="宋体"/>
          <w:szCs w:val="21"/>
          <w:u w:val="single"/>
          <w:lang w:eastAsia="zh-CN"/>
        </w:rPr>
        <w:t>国家重点生态功能区县域生态环境质量监测及污染源监测第三方监测服务（第二次）</w:t>
      </w:r>
    </w:p>
    <w:p w14:paraId="206A9E77">
      <w:pPr>
        <w:adjustRightInd w:val="0"/>
        <w:snapToGrid w:val="0"/>
        <w:spacing w:line="360" w:lineRule="auto"/>
        <w:ind w:firstLine="420" w:firstLineChars="200"/>
        <w:rPr>
          <w:rFonts w:hint="eastAsia" w:ascii="宋体" w:hAnsi="宋体" w:eastAsiaTheme="minorEastAsia"/>
          <w:szCs w:val="21"/>
          <w:lang w:eastAsia="zh-CN"/>
        </w:rPr>
      </w:pPr>
      <w:r>
        <w:rPr>
          <w:rFonts w:hint="eastAsia" w:ascii="宋体" w:hAnsi="宋体" w:cs="宋体"/>
          <w:snapToGrid w:val="0"/>
          <w:kern w:val="0"/>
          <w:szCs w:val="21"/>
        </w:rPr>
        <w:t>2、</w:t>
      </w:r>
      <w:r>
        <w:rPr>
          <w:rFonts w:hint="eastAsia" w:ascii="宋体" w:hAnsi="宋体"/>
          <w:szCs w:val="21"/>
        </w:rPr>
        <w:t>政府采购编号：</w:t>
      </w:r>
      <w:r>
        <w:rPr>
          <w:rFonts w:hint="eastAsia" w:ascii="宋体" w:hAnsi="宋体" w:cs="宋体"/>
          <w:kern w:val="0"/>
          <w:szCs w:val="21"/>
          <w:u w:val="single"/>
          <w:lang w:eastAsia="zh-CN"/>
        </w:rPr>
        <w:t>(2026)431228000001-1</w:t>
      </w:r>
    </w:p>
    <w:p w14:paraId="3A6D98F0">
      <w:pPr>
        <w:adjustRightInd w:val="0"/>
        <w:snapToGrid w:val="0"/>
        <w:spacing w:line="360" w:lineRule="auto"/>
        <w:ind w:firstLine="420" w:firstLineChars="200"/>
        <w:rPr>
          <w:rFonts w:hint="eastAsia" w:ascii="宋体" w:hAnsi="宋体" w:eastAsiaTheme="minorEastAsia"/>
          <w:szCs w:val="21"/>
          <w:u w:val="single"/>
          <w:lang w:eastAsia="zh-CN"/>
        </w:rPr>
      </w:pPr>
      <w:r>
        <w:rPr>
          <w:rFonts w:hint="eastAsia" w:ascii="宋体" w:hAnsi="宋体"/>
          <w:szCs w:val="21"/>
        </w:rPr>
        <w:t>3、委托代理编号：</w:t>
      </w:r>
      <w:r>
        <w:rPr>
          <w:rFonts w:hint="eastAsia" w:ascii="宋体" w:hAnsi="宋体"/>
          <w:szCs w:val="21"/>
          <w:u w:val="single"/>
          <w:lang w:eastAsia="zh-CN"/>
        </w:rPr>
        <w:t>HNYSHH202603</w:t>
      </w:r>
    </w:p>
    <w:p w14:paraId="48ADCBAB">
      <w:pPr>
        <w:widowControl/>
        <w:adjustRightInd w:val="0"/>
        <w:snapToGrid w:val="0"/>
        <w:spacing w:line="360" w:lineRule="auto"/>
        <w:ind w:firstLine="420"/>
        <w:jc w:val="left"/>
        <w:rPr>
          <w:rFonts w:hint="eastAsia" w:ascii="微软雅黑" w:hAnsi="微软雅黑" w:cs="宋体" w:eastAsiaTheme="minorEastAsia"/>
          <w:kern w:val="0"/>
          <w:sz w:val="30"/>
          <w:szCs w:val="30"/>
          <w:lang w:eastAsia="zh-CN"/>
        </w:rPr>
      </w:pPr>
      <w:r>
        <w:rPr>
          <w:rFonts w:hint="eastAsia" w:ascii="宋体" w:hAnsi="宋体" w:cs="宋体"/>
          <w:kern w:val="0"/>
          <w:szCs w:val="21"/>
        </w:rPr>
        <w:t>4、采购项目预算：</w:t>
      </w:r>
      <w:r>
        <w:rPr>
          <w:rFonts w:hint="eastAsia" w:ascii="宋体" w:hAnsi="宋体" w:cs="宋体"/>
          <w:kern w:val="0"/>
          <w:szCs w:val="21"/>
          <w:u w:val="single"/>
          <w:lang w:eastAsia="zh-CN"/>
        </w:rPr>
        <w:t>940000元</w:t>
      </w:r>
    </w:p>
    <w:p w14:paraId="58CB6987">
      <w:pPr>
        <w:widowControl/>
        <w:adjustRightInd w:val="0"/>
        <w:snapToGrid w:val="0"/>
        <w:spacing w:line="360" w:lineRule="auto"/>
        <w:ind w:firstLine="630"/>
        <w:jc w:val="left"/>
        <w:rPr>
          <w:rFonts w:ascii="微软雅黑" w:hAnsi="微软雅黑" w:eastAsia="微软雅黑" w:cs="宋体"/>
          <w:kern w:val="0"/>
          <w:sz w:val="30"/>
          <w:szCs w:val="30"/>
        </w:rPr>
      </w:pPr>
      <w:r>
        <w:rPr>
          <w:rFonts w:hint="eastAsia" w:ascii="宋体" w:hAnsi="宋体"/>
          <w:iCs/>
          <w:szCs w:val="21"/>
        </w:rPr>
        <w:sym w:font="Wingdings" w:char="00A8"/>
      </w:r>
      <w:r>
        <w:rPr>
          <w:rFonts w:hint="eastAsia" w:ascii="宋体" w:hAnsi="宋体" w:cs="宋体"/>
          <w:kern w:val="0"/>
          <w:szCs w:val="21"/>
        </w:rPr>
        <w:t>支持预付款，预付比例：</w:t>
      </w:r>
      <w:r>
        <w:rPr>
          <w:rFonts w:hint="eastAsia" w:ascii="宋体" w:hAnsi="宋体" w:cs="宋体"/>
          <w:kern w:val="0"/>
          <w:szCs w:val="21"/>
          <w:u w:val="single"/>
        </w:rPr>
        <w:t>/</w:t>
      </w:r>
    </w:p>
    <w:p w14:paraId="519B92B4">
      <w:pPr>
        <w:widowControl/>
        <w:adjustRightInd w:val="0"/>
        <w:snapToGrid w:val="0"/>
        <w:spacing w:line="360" w:lineRule="auto"/>
        <w:ind w:firstLine="420"/>
        <w:jc w:val="left"/>
        <w:rPr>
          <w:rFonts w:hint="eastAsia" w:ascii="微软雅黑" w:hAnsi="微软雅黑" w:cs="宋体" w:eastAsiaTheme="minorEastAsia"/>
          <w:kern w:val="0"/>
          <w:sz w:val="30"/>
          <w:szCs w:val="30"/>
          <w:lang w:eastAsia="zh-CN"/>
        </w:rPr>
      </w:pPr>
      <w:r>
        <w:rPr>
          <w:rFonts w:hint="eastAsia" w:ascii="宋体" w:hAnsi="宋体" w:cs="宋体"/>
          <w:kern w:val="0"/>
          <w:szCs w:val="21"/>
        </w:rPr>
        <w:t>5、本项目对应的中小企业划分标准所属行业：</w:t>
      </w:r>
      <w:r>
        <w:rPr>
          <w:rFonts w:hint="eastAsia" w:ascii="宋体" w:hAnsi="宋体" w:cs="宋体"/>
          <w:kern w:val="0"/>
          <w:szCs w:val="21"/>
          <w:u w:val="single"/>
        </w:rPr>
        <w:t>生态保护和环境治理业</w:t>
      </w:r>
    </w:p>
    <w:p w14:paraId="6CDA0BD7">
      <w:pPr>
        <w:widowControl/>
        <w:adjustRightInd w:val="0"/>
        <w:snapToGrid w:val="0"/>
        <w:spacing w:line="360" w:lineRule="auto"/>
        <w:ind w:firstLine="420"/>
        <w:jc w:val="left"/>
        <w:rPr>
          <w:rFonts w:ascii="微软雅黑" w:hAnsi="微软雅黑" w:eastAsia="微软雅黑" w:cs="宋体"/>
          <w:kern w:val="0"/>
          <w:sz w:val="30"/>
          <w:szCs w:val="30"/>
        </w:rPr>
      </w:pPr>
      <w:r>
        <w:rPr>
          <w:rFonts w:hint="eastAsia" w:ascii="宋体" w:hAnsi="宋体" w:cs="宋体"/>
          <w:kern w:val="0"/>
          <w:szCs w:val="21"/>
        </w:rPr>
        <w:t>6、评审方法：综合评分法</w:t>
      </w:r>
    </w:p>
    <w:p w14:paraId="447A8A1C">
      <w:pPr>
        <w:widowControl/>
        <w:adjustRightInd w:val="0"/>
        <w:snapToGrid w:val="0"/>
        <w:spacing w:line="360" w:lineRule="auto"/>
        <w:ind w:firstLine="420"/>
        <w:jc w:val="left"/>
        <w:rPr>
          <w:rFonts w:ascii="微软雅黑" w:hAnsi="微软雅黑" w:eastAsia="微软雅黑" w:cs="宋体"/>
          <w:kern w:val="0"/>
          <w:sz w:val="30"/>
          <w:szCs w:val="30"/>
        </w:rPr>
      </w:pPr>
      <w:r>
        <w:rPr>
          <w:rFonts w:hint="eastAsia" w:ascii="宋体" w:hAnsi="宋体" w:cs="宋体"/>
          <w:kern w:val="0"/>
          <w:szCs w:val="21"/>
        </w:rPr>
        <w:t>7、合同定价方式：</w:t>
      </w:r>
      <w:r>
        <w:rPr>
          <w:rFonts w:hint="eastAsia" w:ascii="宋体" w:hAnsi="宋体"/>
          <w:iCs/>
          <w:szCs w:val="21"/>
        </w:rPr>
        <w:sym w:font="Wingdings" w:char="00FE"/>
      </w:r>
      <w:r>
        <w:rPr>
          <w:rFonts w:hint="eastAsia" w:ascii="宋体" w:hAnsi="宋体" w:cs="宋体"/>
          <w:kern w:val="0"/>
          <w:szCs w:val="21"/>
        </w:rPr>
        <w:t>固定总价</w:t>
      </w:r>
      <w:r>
        <w:rPr>
          <w:rFonts w:hint="eastAsia" w:ascii="宋体" w:hAnsi="宋体"/>
          <w:iCs/>
          <w:szCs w:val="21"/>
        </w:rPr>
        <w:sym w:font="Wingdings" w:char="00A8"/>
      </w:r>
      <w:r>
        <w:rPr>
          <w:rFonts w:hint="eastAsia" w:ascii="宋体" w:hAnsi="宋体" w:cs="宋体"/>
          <w:kern w:val="0"/>
          <w:szCs w:val="21"/>
        </w:rPr>
        <w:t>固定单价</w:t>
      </w:r>
      <w:r>
        <w:rPr>
          <w:rFonts w:hint="eastAsia" w:ascii="宋体" w:hAnsi="宋体"/>
          <w:iCs/>
          <w:szCs w:val="21"/>
        </w:rPr>
        <w:sym w:font="Wingdings" w:char="00A8"/>
      </w:r>
      <w:r>
        <w:rPr>
          <w:rFonts w:hint="eastAsia" w:ascii="宋体" w:hAnsi="宋体" w:cs="宋体"/>
          <w:kern w:val="0"/>
          <w:szCs w:val="21"/>
        </w:rPr>
        <w:t>成本补偿</w:t>
      </w:r>
      <w:r>
        <w:rPr>
          <w:rFonts w:hint="eastAsia" w:ascii="宋体" w:hAnsi="宋体"/>
          <w:iCs/>
          <w:szCs w:val="21"/>
        </w:rPr>
        <w:sym w:font="Wingdings" w:char="00A8"/>
      </w:r>
      <w:r>
        <w:rPr>
          <w:rFonts w:hint="eastAsia" w:ascii="宋体" w:hAnsi="宋体" w:cs="宋体"/>
          <w:kern w:val="0"/>
          <w:szCs w:val="21"/>
        </w:rPr>
        <w:t>绩效激励</w:t>
      </w:r>
    </w:p>
    <w:p w14:paraId="21D601FF">
      <w:pPr>
        <w:widowControl/>
        <w:adjustRightInd w:val="0"/>
        <w:snapToGrid w:val="0"/>
        <w:spacing w:line="360" w:lineRule="auto"/>
        <w:ind w:firstLine="420"/>
        <w:jc w:val="left"/>
        <w:rPr>
          <w:rFonts w:ascii="微软雅黑" w:hAnsi="微软雅黑" w:eastAsia="微软雅黑" w:cs="宋体"/>
          <w:kern w:val="0"/>
          <w:sz w:val="30"/>
          <w:szCs w:val="30"/>
        </w:rPr>
      </w:pPr>
      <w:r>
        <w:rPr>
          <w:rFonts w:hint="eastAsia" w:ascii="宋体" w:hAnsi="宋体" w:cs="宋体"/>
          <w:kern w:val="0"/>
          <w:szCs w:val="21"/>
        </w:rPr>
        <w:t>8、合同履行期限：</w:t>
      </w:r>
      <w:r>
        <w:rPr>
          <w:rFonts w:hint="eastAsia" w:ascii="宋体" w:hAnsi="宋体" w:cs="宋体"/>
          <w:kern w:val="0"/>
          <w:szCs w:val="21"/>
          <w:u w:val="single"/>
        </w:rPr>
        <w:t>按合同约定</w:t>
      </w:r>
    </w:p>
    <w:p w14:paraId="61CC4EE8">
      <w:pPr>
        <w:widowControl/>
        <w:adjustRightInd w:val="0"/>
        <w:snapToGrid w:val="0"/>
        <w:spacing w:line="360" w:lineRule="auto"/>
        <w:ind w:firstLine="374"/>
        <w:jc w:val="left"/>
        <w:rPr>
          <w:rFonts w:ascii="微软雅黑" w:hAnsi="微软雅黑" w:eastAsia="微软雅黑" w:cs="宋体"/>
          <w:kern w:val="0"/>
          <w:sz w:val="30"/>
          <w:szCs w:val="30"/>
        </w:rPr>
      </w:pPr>
      <w:r>
        <w:rPr>
          <w:rFonts w:hint="eastAsia" w:ascii="宋体" w:hAnsi="宋体" w:cs="宋体"/>
          <w:kern w:val="0"/>
          <w:szCs w:val="21"/>
        </w:rPr>
        <w:t>9、本项目分阶段要求供应商提供以下保证：</w:t>
      </w:r>
    </w:p>
    <w:p w14:paraId="0FB5111E">
      <w:pPr>
        <w:pStyle w:val="63"/>
        <w:spacing w:line="360" w:lineRule="auto"/>
        <w:rPr>
          <w:rFonts w:ascii="宋体" w:hAnsi="宋体"/>
          <w:iCs/>
        </w:rPr>
      </w:pPr>
      <w:r>
        <w:rPr>
          <w:rFonts w:hint="eastAsia" w:ascii="宋体" w:hAnsi="宋体"/>
          <w:iCs/>
        </w:rPr>
        <w:sym w:font="Wingdings" w:char="00A8"/>
      </w:r>
      <w:r>
        <w:rPr>
          <w:rFonts w:hint="eastAsia" w:ascii="宋体" w:hAnsi="宋体"/>
        </w:rPr>
        <w:t>保证金：</w:t>
      </w:r>
      <w:r>
        <w:rPr>
          <w:rFonts w:hint="eastAsia" w:ascii="宋体" w:hAnsi="宋体"/>
          <w:iCs/>
        </w:rPr>
        <w:t>采购项目预算的</w:t>
      </w:r>
      <w:r>
        <w:rPr>
          <w:rFonts w:hint="eastAsia" w:ascii="宋体" w:hAnsi="宋体"/>
          <w:iCs/>
          <w:u w:val="single"/>
        </w:rPr>
        <w:t xml:space="preserve">  /  </w:t>
      </w:r>
      <w:r>
        <w:rPr>
          <w:rFonts w:hint="eastAsia" w:ascii="宋体" w:hAnsi="宋体"/>
          <w:iCs/>
        </w:rPr>
        <w:t>%</w:t>
      </w:r>
      <w:r>
        <w:rPr>
          <w:rFonts w:hint="eastAsia" w:ascii="宋体" w:hAnsi="宋体"/>
        </w:rPr>
        <w:t>；</w:t>
      </w:r>
    </w:p>
    <w:p w14:paraId="1174C2AB">
      <w:pPr>
        <w:pStyle w:val="63"/>
        <w:spacing w:line="360" w:lineRule="auto"/>
        <w:rPr>
          <w:rFonts w:ascii="宋体" w:hAnsi="宋体"/>
          <w:iCs/>
        </w:rPr>
      </w:pPr>
      <w:r>
        <w:rPr>
          <w:rFonts w:hint="eastAsia" w:ascii="宋体" w:hAnsi="宋体"/>
          <w:iCs/>
        </w:rPr>
        <w:sym w:font="Wingdings" w:char="00A8"/>
      </w:r>
      <w:r>
        <w:rPr>
          <w:rFonts w:hint="eastAsia" w:ascii="宋体" w:hAnsi="宋体"/>
        </w:rPr>
        <w:t>履约保证金：</w:t>
      </w:r>
      <w:r>
        <w:rPr>
          <w:rFonts w:hint="eastAsia" w:ascii="宋体" w:hAnsi="宋体"/>
          <w:iCs/>
        </w:rPr>
        <w:t>中标金额的</w:t>
      </w:r>
      <w:r>
        <w:rPr>
          <w:rFonts w:hint="eastAsia" w:ascii="宋体" w:hAnsi="宋体"/>
          <w:iCs/>
          <w:u w:val="single"/>
        </w:rPr>
        <w:t xml:space="preserve">  /  </w:t>
      </w:r>
      <w:r>
        <w:rPr>
          <w:rFonts w:hint="eastAsia" w:ascii="宋体" w:hAnsi="宋体"/>
          <w:iCs/>
        </w:rPr>
        <w:t>%</w:t>
      </w:r>
      <w:r>
        <w:rPr>
          <w:rFonts w:hint="eastAsia" w:ascii="宋体" w:hAnsi="宋体"/>
        </w:rPr>
        <w:t>；</w:t>
      </w:r>
    </w:p>
    <w:p w14:paraId="3FAD23D2">
      <w:pPr>
        <w:pStyle w:val="63"/>
        <w:spacing w:line="360" w:lineRule="auto"/>
        <w:rPr>
          <w:rFonts w:ascii="宋体" w:hAnsi="宋体"/>
          <w:iCs/>
        </w:rPr>
      </w:pPr>
      <w:r>
        <w:rPr>
          <w:rFonts w:hint="eastAsia" w:ascii="宋体" w:hAnsi="宋体"/>
          <w:iCs/>
        </w:rPr>
        <w:sym w:font="Wingdings" w:char="00A8"/>
      </w:r>
      <w:r>
        <w:rPr>
          <w:rFonts w:hint="eastAsia" w:ascii="宋体" w:hAnsi="宋体"/>
          <w:iCs/>
        </w:rPr>
        <w:t>预付款保证金：预付款的</w:t>
      </w:r>
      <w:r>
        <w:rPr>
          <w:rFonts w:hint="eastAsia" w:ascii="宋体" w:hAnsi="宋体"/>
          <w:iCs/>
          <w:u w:val="single"/>
        </w:rPr>
        <w:t xml:space="preserve">  /  </w:t>
      </w:r>
      <w:r>
        <w:rPr>
          <w:rFonts w:hint="eastAsia" w:ascii="宋体" w:hAnsi="宋体"/>
          <w:iCs/>
        </w:rPr>
        <w:t>%；</w:t>
      </w:r>
    </w:p>
    <w:p w14:paraId="628D9AD9">
      <w:pPr>
        <w:pStyle w:val="63"/>
        <w:spacing w:line="360" w:lineRule="auto"/>
        <w:rPr>
          <w:rFonts w:ascii="宋体" w:hAnsi="宋体"/>
          <w:iCs/>
        </w:rPr>
      </w:pPr>
      <w:r>
        <w:rPr>
          <w:rFonts w:hint="eastAsia" w:ascii="宋体" w:hAnsi="宋体"/>
          <w:iCs/>
        </w:rPr>
        <w:sym w:font="Wingdings" w:char="00A8"/>
      </w:r>
      <w:r>
        <w:rPr>
          <w:rFonts w:hint="eastAsia" w:ascii="宋体" w:hAnsi="宋体"/>
          <w:iCs/>
        </w:rPr>
        <w:t>质量保证金：合同金额的</w:t>
      </w:r>
      <w:r>
        <w:rPr>
          <w:rFonts w:hint="eastAsia" w:ascii="宋体" w:hAnsi="宋体"/>
          <w:iCs/>
          <w:u w:val="single"/>
        </w:rPr>
        <w:t xml:space="preserve">  /  </w:t>
      </w:r>
      <w:r>
        <w:rPr>
          <w:rFonts w:hint="eastAsia" w:ascii="宋体" w:hAnsi="宋体"/>
          <w:iCs/>
        </w:rPr>
        <w:t>%。</w:t>
      </w:r>
    </w:p>
    <w:p w14:paraId="5B29E88D">
      <w:pPr>
        <w:adjustRightInd w:val="0"/>
        <w:snapToGrid w:val="0"/>
        <w:spacing w:line="360" w:lineRule="auto"/>
        <w:ind w:firstLine="422" w:firstLineChars="200"/>
        <w:rPr>
          <w:rFonts w:ascii="宋体" w:hAnsi="宋体"/>
          <w:b/>
          <w:szCs w:val="21"/>
        </w:rPr>
      </w:pPr>
      <w:r>
        <w:rPr>
          <w:rFonts w:hint="eastAsia" w:ascii="宋体" w:hAnsi="宋体"/>
          <w:b/>
          <w:szCs w:val="21"/>
        </w:rPr>
        <w:t>二、采购人的采购需求</w:t>
      </w:r>
    </w:p>
    <w:tbl>
      <w:tblPr>
        <w:tblStyle w:val="23"/>
        <w:tblW w:w="912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6"/>
        <w:gridCol w:w="1559"/>
        <w:gridCol w:w="1418"/>
        <w:gridCol w:w="850"/>
        <w:gridCol w:w="1093"/>
        <w:gridCol w:w="1452"/>
        <w:gridCol w:w="1439"/>
        <w:gridCol w:w="425"/>
        <w:gridCol w:w="458"/>
      </w:tblGrid>
      <w:tr w14:paraId="4EBD36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45" w:hRule="atLeast"/>
          <w:jc w:val="center"/>
        </w:trPr>
        <w:tc>
          <w:tcPr>
            <w:tcW w:w="426" w:type="dxa"/>
            <w:vAlign w:val="center"/>
          </w:tcPr>
          <w:p w14:paraId="0B4F2E1E">
            <w:pPr>
              <w:keepNext w:val="0"/>
              <w:keepLines w:val="0"/>
              <w:suppressLineNumbers w:val="0"/>
              <w:adjustRightInd w:val="0"/>
              <w:snapToGrid w:val="0"/>
              <w:spacing w:before="0" w:beforeAutospacing="0" w:after="0" w:afterAutospacing="0"/>
              <w:ind w:left="0" w:right="0"/>
              <w:jc w:val="center"/>
              <w:rPr>
                <w:rFonts w:hint="default"/>
                <w:szCs w:val="21"/>
              </w:rPr>
            </w:pPr>
            <w:r>
              <w:rPr>
                <w:rFonts w:hint="eastAsia"/>
                <w:szCs w:val="21"/>
              </w:rPr>
              <w:t xml:space="preserve">包号 </w:t>
            </w:r>
          </w:p>
        </w:tc>
        <w:tc>
          <w:tcPr>
            <w:tcW w:w="1559" w:type="dxa"/>
            <w:vAlign w:val="center"/>
          </w:tcPr>
          <w:p w14:paraId="64E39BCF">
            <w:pPr>
              <w:keepNext w:val="0"/>
              <w:keepLines w:val="0"/>
              <w:suppressLineNumbers w:val="0"/>
              <w:adjustRightInd w:val="0"/>
              <w:snapToGrid w:val="0"/>
              <w:spacing w:before="0" w:beforeAutospacing="0" w:after="0" w:afterAutospacing="0"/>
              <w:ind w:left="0" w:right="0"/>
              <w:jc w:val="center"/>
              <w:rPr>
                <w:rFonts w:hint="default"/>
                <w:szCs w:val="21"/>
              </w:rPr>
            </w:pPr>
            <w:r>
              <w:rPr>
                <w:rFonts w:hint="eastAsia"/>
                <w:szCs w:val="21"/>
              </w:rPr>
              <w:t>包名称</w:t>
            </w:r>
          </w:p>
        </w:tc>
        <w:tc>
          <w:tcPr>
            <w:tcW w:w="1418" w:type="dxa"/>
            <w:vAlign w:val="center"/>
          </w:tcPr>
          <w:p w14:paraId="6CCEED4A">
            <w:pPr>
              <w:keepNext w:val="0"/>
              <w:keepLines w:val="0"/>
              <w:suppressLineNumbers w:val="0"/>
              <w:adjustRightInd w:val="0"/>
              <w:snapToGrid w:val="0"/>
              <w:spacing w:before="0" w:beforeAutospacing="0" w:after="0" w:afterAutospacing="0"/>
              <w:ind w:left="0" w:right="0"/>
              <w:jc w:val="center"/>
              <w:rPr>
                <w:rFonts w:hint="default"/>
                <w:szCs w:val="21"/>
              </w:rPr>
            </w:pPr>
            <w:r>
              <w:rPr>
                <w:rFonts w:hint="eastAsia"/>
                <w:szCs w:val="21"/>
              </w:rPr>
              <w:t>标的名称</w:t>
            </w:r>
          </w:p>
        </w:tc>
        <w:tc>
          <w:tcPr>
            <w:tcW w:w="850" w:type="dxa"/>
            <w:tcBorders>
              <w:left w:val="single" w:color="auto" w:sz="4" w:space="0"/>
            </w:tcBorders>
            <w:vAlign w:val="center"/>
          </w:tcPr>
          <w:p w14:paraId="1C6D9662">
            <w:pPr>
              <w:keepNext w:val="0"/>
              <w:keepLines w:val="0"/>
              <w:suppressLineNumbers w:val="0"/>
              <w:adjustRightInd w:val="0"/>
              <w:snapToGrid w:val="0"/>
              <w:spacing w:before="0" w:beforeAutospacing="0" w:after="0" w:afterAutospacing="0"/>
              <w:ind w:left="0" w:right="0"/>
              <w:jc w:val="center"/>
              <w:rPr>
                <w:rFonts w:hint="default"/>
                <w:szCs w:val="21"/>
              </w:rPr>
            </w:pPr>
            <w:r>
              <w:rPr>
                <w:rFonts w:hint="eastAsia"/>
                <w:szCs w:val="21"/>
              </w:rPr>
              <w:t>简要技术要求</w:t>
            </w:r>
          </w:p>
        </w:tc>
        <w:tc>
          <w:tcPr>
            <w:tcW w:w="1093" w:type="dxa"/>
            <w:tcBorders>
              <w:left w:val="single" w:color="auto" w:sz="4" w:space="0"/>
            </w:tcBorders>
            <w:vAlign w:val="center"/>
          </w:tcPr>
          <w:p w14:paraId="64C7AF3D">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Cs w:val="21"/>
              </w:rPr>
            </w:pPr>
            <w:r>
              <w:rPr>
                <w:rFonts w:hint="eastAsia"/>
                <w:szCs w:val="21"/>
              </w:rPr>
              <w:t>数量</w:t>
            </w:r>
          </w:p>
        </w:tc>
        <w:tc>
          <w:tcPr>
            <w:tcW w:w="1452" w:type="dxa"/>
            <w:vAlign w:val="center"/>
          </w:tcPr>
          <w:p w14:paraId="7BD3B157">
            <w:pPr>
              <w:keepNext w:val="0"/>
              <w:keepLines w:val="0"/>
              <w:suppressLineNumbers w:val="0"/>
              <w:adjustRightInd w:val="0"/>
              <w:snapToGrid w:val="0"/>
              <w:spacing w:before="0" w:beforeAutospacing="0" w:after="0" w:afterAutospacing="0"/>
              <w:ind w:left="0" w:right="0"/>
              <w:jc w:val="center"/>
              <w:rPr>
                <w:rFonts w:hint="default"/>
                <w:szCs w:val="21"/>
              </w:rPr>
            </w:pPr>
            <w:r>
              <w:rPr>
                <w:rFonts w:hint="eastAsia"/>
                <w:szCs w:val="21"/>
              </w:rPr>
              <w:t>标的预算（元）</w:t>
            </w:r>
          </w:p>
        </w:tc>
        <w:tc>
          <w:tcPr>
            <w:tcW w:w="1439" w:type="dxa"/>
            <w:vAlign w:val="center"/>
          </w:tcPr>
          <w:p w14:paraId="0C2988AC">
            <w:pPr>
              <w:keepNext w:val="0"/>
              <w:keepLines w:val="0"/>
              <w:suppressLineNumbers w:val="0"/>
              <w:adjustRightInd w:val="0"/>
              <w:snapToGrid w:val="0"/>
              <w:spacing w:before="0" w:beforeAutospacing="0" w:after="0" w:afterAutospacing="0"/>
              <w:ind w:left="0" w:right="0"/>
              <w:jc w:val="center"/>
              <w:rPr>
                <w:rFonts w:hint="default"/>
                <w:szCs w:val="21"/>
              </w:rPr>
            </w:pPr>
            <w:r>
              <w:rPr>
                <w:rFonts w:hint="eastAsia"/>
                <w:szCs w:val="21"/>
              </w:rPr>
              <w:t>最高限价（元）</w:t>
            </w:r>
          </w:p>
        </w:tc>
        <w:tc>
          <w:tcPr>
            <w:tcW w:w="425" w:type="dxa"/>
            <w:vAlign w:val="center"/>
          </w:tcPr>
          <w:p w14:paraId="3E6309DF">
            <w:pPr>
              <w:keepNext w:val="0"/>
              <w:keepLines w:val="0"/>
              <w:suppressLineNumbers w:val="0"/>
              <w:adjustRightInd w:val="0"/>
              <w:snapToGrid w:val="0"/>
              <w:spacing w:before="0" w:beforeAutospacing="0" w:after="0" w:afterAutospacing="0"/>
              <w:ind w:left="0" w:right="0"/>
              <w:jc w:val="center"/>
              <w:rPr>
                <w:rFonts w:hint="default"/>
                <w:szCs w:val="21"/>
              </w:rPr>
            </w:pPr>
            <w:r>
              <w:rPr>
                <w:rFonts w:hint="eastAsia"/>
                <w:szCs w:val="21"/>
              </w:rPr>
              <w:t>节能产品</w:t>
            </w:r>
          </w:p>
        </w:tc>
        <w:tc>
          <w:tcPr>
            <w:tcW w:w="458" w:type="dxa"/>
            <w:vAlign w:val="center"/>
          </w:tcPr>
          <w:p w14:paraId="4DFB5628">
            <w:pPr>
              <w:keepNext w:val="0"/>
              <w:keepLines w:val="0"/>
              <w:suppressLineNumbers w:val="0"/>
              <w:adjustRightInd w:val="0"/>
              <w:snapToGrid w:val="0"/>
              <w:spacing w:before="0" w:beforeAutospacing="0" w:after="0" w:afterAutospacing="0"/>
              <w:ind w:left="0" w:right="0"/>
              <w:jc w:val="center"/>
              <w:rPr>
                <w:rFonts w:hint="default"/>
                <w:szCs w:val="21"/>
              </w:rPr>
            </w:pPr>
            <w:r>
              <w:rPr>
                <w:rFonts w:hint="eastAsia"/>
                <w:szCs w:val="21"/>
              </w:rPr>
              <w:t>进口产品</w:t>
            </w:r>
          </w:p>
        </w:tc>
      </w:tr>
      <w:tr w14:paraId="58F28A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5" w:hRule="atLeast"/>
          <w:jc w:val="center"/>
        </w:trPr>
        <w:tc>
          <w:tcPr>
            <w:tcW w:w="426" w:type="dxa"/>
            <w:vAlign w:val="center"/>
          </w:tcPr>
          <w:p w14:paraId="51739532">
            <w:pPr>
              <w:keepNext w:val="0"/>
              <w:keepLines w:val="0"/>
              <w:suppressLineNumbers w:val="0"/>
              <w:adjustRightInd w:val="0"/>
              <w:snapToGrid w:val="0"/>
              <w:spacing w:before="0" w:beforeLines="50" w:beforeAutospacing="0" w:after="0" w:afterAutospacing="0"/>
              <w:ind w:left="0" w:right="0"/>
              <w:jc w:val="center"/>
              <w:rPr>
                <w:rFonts w:hint="default"/>
                <w:szCs w:val="21"/>
              </w:rPr>
            </w:pPr>
            <w:r>
              <w:rPr>
                <w:rFonts w:hint="eastAsia"/>
                <w:szCs w:val="21"/>
              </w:rPr>
              <w:t>1</w:t>
            </w:r>
          </w:p>
        </w:tc>
        <w:tc>
          <w:tcPr>
            <w:tcW w:w="1559" w:type="dxa"/>
            <w:vAlign w:val="center"/>
          </w:tcPr>
          <w:p w14:paraId="1AA93B49">
            <w:pPr>
              <w:keepNext w:val="0"/>
              <w:keepLines w:val="0"/>
              <w:suppressLineNumbers w:val="0"/>
              <w:spacing w:before="0" w:beforeAutospacing="0" w:after="0" w:afterAutospacing="0"/>
              <w:ind w:left="0" w:right="0"/>
              <w:jc w:val="center"/>
              <w:rPr>
                <w:rFonts w:hint="eastAsia" w:eastAsiaTheme="minorEastAsia"/>
                <w:lang w:eastAsia="zh-CN"/>
              </w:rPr>
            </w:pPr>
            <w:r>
              <w:rPr>
                <w:rFonts w:hint="eastAsia" w:hAnsi="宋体"/>
                <w:lang w:eastAsia="zh-CN"/>
              </w:rPr>
              <w:t>国家重点生态功能区县域生态环境质量监测及污染源监测第三方监测服务（第二次）</w:t>
            </w:r>
          </w:p>
        </w:tc>
        <w:tc>
          <w:tcPr>
            <w:tcW w:w="1418" w:type="dxa"/>
            <w:vAlign w:val="center"/>
          </w:tcPr>
          <w:p w14:paraId="53497FBA">
            <w:pPr>
              <w:keepNext w:val="0"/>
              <w:keepLines w:val="0"/>
              <w:suppressLineNumbers w:val="0"/>
              <w:spacing w:before="0" w:beforeAutospacing="0" w:after="0" w:afterAutospacing="0"/>
              <w:ind w:left="0" w:right="0"/>
              <w:jc w:val="center"/>
              <w:rPr>
                <w:rFonts w:hint="eastAsia" w:eastAsiaTheme="minorEastAsia"/>
                <w:lang w:eastAsia="zh-CN"/>
              </w:rPr>
            </w:pPr>
            <w:r>
              <w:rPr>
                <w:rFonts w:hint="eastAsia" w:hAnsi="宋体"/>
                <w:lang w:eastAsia="zh-CN"/>
              </w:rPr>
              <w:t>国家重点生态功能区县域生态环境质量监测及污染源监测第三方监测服务（第二次）</w:t>
            </w:r>
          </w:p>
        </w:tc>
        <w:tc>
          <w:tcPr>
            <w:tcW w:w="850" w:type="dxa"/>
            <w:tcBorders>
              <w:left w:val="single" w:color="auto" w:sz="4" w:space="0"/>
            </w:tcBorders>
            <w:vAlign w:val="center"/>
          </w:tcPr>
          <w:p w14:paraId="08BF8C3C">
            <w:pPr>
              <w:keepNext w:val="0"/>
              <w:keepLines w:val="0"/>
              <w:suppressLineNumbers w:val="0"/>
              <w:adjustRightInd w:val="0"/>
              <w:snapToGrid w:val="0"/>
              <w:spacing w:before="0" w:beforeLines="50" w:beforeAutospacing="0" w:after="0" w:afterAutospacing="0"/>
              <w:ind w:left="0" w:right="0"/>
              <w:jc w:val="center"/>
              <w:rPr>
                <w:rFonts w:hint="default"/>
                <w:szCs w:val="21"/>
              </w:rPr>
            </w:pPr>
            <w:r>
              <w:rPr>
                <w:rFonts w:hint="eastAsia" w:ascii="宋体" w:hAnsi="宋体" w:cs="宋体"/>
                <w:kern w:val="0"/>
                <w:szCs w:val="21"/>
              </w:rPr>
              <w:t>详见磋商文件</w:t>
            </w:r>
          </w:p>
        </w:tc>
        <w:tc>
          <w:tcPr>
            <w:tcW w:w="1093" w:type="dxa"/>
            <w:tcBorders>
              <w:left w:val="single" w:color="auto" w:sz="4" w:space="0"/>
            </w:tcBorders>
            <w:vAlign w:val="center"/>
          </w:tcPr>
          <w:p w14:paraId="5E6AF401">
            <w:pPr>
              <w:keepNext w:val="0"/>
              <w:keepLines w:val="0"/>
              <w:suppressLineNumbers w:val="0"/>
              <w:adjustRightInd w:val="0"/>
              <w:snapToGrid w:val="0"/>
              <w:spacing w:before="0" w:beforeAutospacing="0" w:after="0" w:afterAutospacing="0"/>
              <w:ind w:left="0" w:right="0"/>
              <w:jc w:val="center"/>
              <w:rPr>
                <w:rFonts w:hint="eastAsia" w:eastAsiaTheme="minorEastAsia"/>
                <w:szCs w:val="21"/>
                <w:lang w:val="en-US" w:eastAsia="zh-CN"/>
              </w:rPr>
            </w:pPr>
            <w:r>
              <w:rPr>
                <w:rFonts w:hint="eastAsia"/>
                <w:szCs w:val="21"/>
                <w:lang w:val="en-US" w:eastAsia="zh-CN"/>
              </w:rPr>
              <w:t>1项</w:t>
            </w:r>
          </w:p>
        </w:tc>
        <w:tc>
          <w:tcPr>
            <w:tcW w:w="1452" w:type="dxa"/>
            <w:vAlign w:val="center"/>
          </w:tcPr>
          <w:p w14:paraId="208120F9">
            <w:pPr>
              <w:pStyle w:val="13"/>
              <w:keepNext w:val="0"/>
              <w:keepLines w:val="0"/>
              <w:suppressLineNumbers w:val="0"/>
              <w:adjustRightInd w:val="0"/>
              <w:snapToGrid w:val="0"/>
              <w:spacing w:before="0" w:beforeAutospacing="0" w:after="0" w:afterAutospacing="0" w:line="360" w:lineRule="auto"/>
              <w:ind w:left="0" w:right="0"/>
              <w:jc w:val="center"/>
              <w:rPr>
                <w:rFonts w:hint="eastAsia" w:hAnsi="宋体" w:eastAsiaTheme="minorEastAsia"/>
                <w:lang w:eastAsia="zh-CN"/>
              </w:rPr>
            </w:pPr>
            <w:r>
              <w:rPr>
                <w:rFonts w:hint="eastAsia" w:hAnsi="宋体"/>
                <w:lang w:eastAsia="zh-CN"/>
              </w:rPr>
              <w:t>940000元</w:t>
            </w:r>
          </w:p>
        </w:tc>
        <w:tc>
          <w:tcPr>
            <w:tcW w:w="1439" w:type="dxa"/>
            <w:vAlign w:val="center"/>
          </w:tcPr>
          <w:p w14:paraId="20B4526D">
            <w:pPr>
              <w:pStyle w:val="13"/>
              <w:keepNext w:val="0"/>
              <w:keepLines w:val="0"/>
              <w:suppressLineNumbers w:val="0"/>
              <w:adjustRightInd w:val="0"/>
              <w:snapToGrid w:val="0"/>
              <w:spacing w:before="0" w:beforeAutospacing="0" w:after="0" w:afterAutospacing="0" w:line="360" w:lineRule="auto"/>
              <w:ind w:left="0" w:right="0"/>
              <w:jc w:val="center"/>
              <w:rPr>
                <w:rFonts w:hint="eastAsia" w:hAnsi="宋体" w:eastAsiaTheme="minorEastAsia"/>
                <w:lang w:eastAsia="zh-CN"/>
              </w:rPr>
            </w:pPr>
            <w:r>
              <w:rPr>
                <w:rFonts w:hint="eastAsia" w:hAnsi="宋体"/>
                <w:lang w:eastAsia="zh-CN"/>
              </w:rPr>
              <w:t>940000元</w:t>
            </w:r>
          </w:p>
        </w:tc>
        <w:tc>
          <w:tcPr>
            <w:tcW w:w="425" w:type="dxa"/>
            <w:vAlign w:val="center"/>
          </w:tcPr>
          <w:p w14:paraId="48C9460B">
            <w:pPr>
              <w:keepNext w:val="0"/>
              <w:keepLines w:val="0"/>
              <w:suppressLineNumbers w:val="0"/>
              <w:adjustRightInd w:val="0"/>
              <w:snapToGrid w:val="0"/>
              <w:spacing w:before="0" w:beforeLines="50" w:beforeAutospacing="0" w:after="0" w:afterAutospacing="0"/>
              <w:ind w:left="0" w:right="0"/>
              <w:jc w:val="center"/>
              <w:rPr>
                <w:rFonts w:hint="default" w:ascii="宋体" w:hAnsi="宋体"/>
                <w:iCs/>
                <w:szCs w:val="21"/>
              </w:rPr>
            </w:pPr>
            <w:r>
              <w:rPr>
                <w:rFonts w:hint="eastAsia" w:ascii="宋体" w:hAnsi="宋体"/>
                <w:iCs/>
                <w:szCs w:val="21"/>
              </w:rPr>
              <w:sym w:font="Wingdings" w:char="00A8"/>
            </w:r>
          </w:p>
        </w:tc>
        <w:tc>
          <w:tcPr>
            <w:tcW w:w="458" w:type="dxa"/>
            <w:vAlign w:val="center"/>
          </w:tcPr>
          <w:p w14:paraId="7AADCAD7">
            <w:pPr>
              <w:keepNext w:val="0"/>
              <w:keepLines w:val="0"/>
              <w:suppressLineNumbers w:val="0"/>
              <w:adjustRightInd w:val="0"/>
              <w:snapToGrid w:val="0"/>
              <w:spacing w:before="0" w:beforeLines="50" w:beforeAutospacing="0" w:after="0" w:afterAutospacing="0"/>
              <w:ind w:left="0" w:right="0"/>
              <w:jc w:val="center"/>
              <w:rPr>
                <w:rFonts w:hint="default" w:ascii="宋体" w:hAnsi="宋体"/>
                <w:iCs/>
                <w:szCs w:val="21"/>
              </w:rPr>
            </w:pPr>
            <w:r>
              <w:rPr>
                <w:rFonts w:hint="eastAsia" w:ascii="宋体" w:hAnsi="宋体"/>
                <w:iCs/>
                <w:szCs w:val="21"/>
              </w:rPr>
              <w:sym w:font="Wingdings" w:char="00A8"/>
            </w:r>
          </w:p>
        </w:tc>
      </w:tr>
    </w:tbl>
    <w:p w14:paraId="51971E0F">
      <w:pPr>
        <w:adjustRightInd w:val="0"/>
        <w:snapToGrid w:val="0"/>
        <w:spacing w:line="360" w:lineRule="auto"/>
        <w:ind w:firstLine="420" w:firstLineChars="200"/>
        <w:rPr>
          <w:rFonts w:ascii="宋体" w:hAnsi="宋体"/>
          <w:szCs w:val="21"/>
        </w:rPr>
      </w:pPr>
      <w:r>
        <w:rPr>
          <w:rFonts w:hint="eastAsia" w:ascii="宋体" w:hAnsi="宋体"/>
          <w:szCs w:val="21"/>
        </w:rPr>
        <w:t>说明：</w:t>
      </w:r>
    </w:p>
    <w:p w14:paraId="2E6C67E0">
      <w:pPr>
        <w:adjustRightInd w:val="0"/>
        <w:snapToGrid w:val="0"/>
        <w:spacing w:line="360" w:lineRule="auto"/>
        <w:ind w:firstLine="420" w:firstLineChars="200"/>
        <w:rPr>
          <w:rFonts w:ascii="宋体" w:hAnsi="宋体"/>
          <w:szCs w:val="21"/>
        </w:rPr>
      </w:pPr>
      <w:r>
        <w:rPr>
          <w:rFonts w:hint="eastAsia" w:ascii="宋体" w:hAnsi="宋体"/>
          <w:szCs w:val="21"/>
        </w:rPr>
        <w:t>1.节能产品实行</w:t>
      </w:r>
      <w:r>
        <w:rPr>
          <w:rFonts w:hint="eastAsia" w:ascii="宋体" w:hAnsi="宋体"/>
          <w:iCs/>
          <w:szCs w:val="21"/>
        </w:rPr>
        <w:t>强制采购的</w:t>
      </w:r>
      <w:r>
        <w:rPr>
          <w:rFonts w:hint="eastAsia" w:ascii="宋体" w:hAnsi="宋体"/>
          <w:szCs w:val="21"/>
        </w:rPr>
        <w:t>，需提供国家认证机构出具的、处于有效期内的节能产品证书。</w:t>
      </w:r>
    </w:p>
    <w:p w14:paraId="079C5657">
      <w:pPr>
        <w:adjustRightInd w:val="0"/>
        <w:snapToGrid w:val="0"/>
        <w:spacing w:line="360" w:lineRule="auto"/>
        <w:ind w:firstLine="420" w:firstLineChars="200"/>
        <w:rPr>
          <w:rFonts w:ascii="宋体" w:hAnsi="宋体"/>
          <w:szCs w:val="21"/>
        </w:rPr>
      </w:pPr>
      <w:r>
        <w:rPr>
          <w:rFonts w:hint="eastAsia" w:ascii="宋体" w:hAnsi="宋体"/>
          <w:szCs w:val="21"/>
        </w:rPr>
        <w:t>2.同意购买进口产品的，不限制满足采购需求的国内产品参与。</w:t>
      </w:r>
    </w:p>
    <w:p w14:paraId="4E17EE5C">
      <w:pPr>
        <w:adjustRightInd w:val="0"/>
        <w:snapToGrid w:val="0"/>
        <w:spacing w:line="360" w:lineRule="auto"/>
        <w:ind w:firstLine="422" w:firstLineChars="200"/>
        <w:rPr>
          <w:rFonts w:ascii="宋体" w:hAnsi="宋体"/>
          <w:b/>
          <w:szCs w:val="21"/>
        </w:rPr>
      </w:pPr>
      <w:r>
        <w:rPr>
          <w:rFonts w:hint="eastAsia" w:ascii="宋体" w:hAnsi="宋体"/>
          <w:b/>
          <w:szCs w:val="21"/>
        </w:rPr>
        <w:t>三、采购项目需落实的政府采购政策</w:t>
      </w:r>
      <w:r>
        <w:rPr>
          <w:rFonts w:hint="eastAsia" w:ascii="宋体" w:hAnsi="宋体"/>
          <w:szCs w:val="21"/>
        </w:rPr>
        <w:t>：</w:t>
      </w:r>
    </w:p>
    <w:p w14:paraId="450E2A45">
      <w:pPr>
        <w:adjustRightInd w:val="0"/>
        <w:snapToGrid w:val="0"/>
        <w:spacing w:line="360" w:lineRule="auto"/>
        <w:ind w:firstLine="420" w:firstLineChars="200"/>
        <w:rPr>
          <w:rFonts w:ascii="宋体" w:hAnsi="宋体"/>
          <w:szCs w:val="21"/>
        </w:rPr>
      </w:pPr>
      <w:r>
        <w:rPr>
          <w:rFonts w:hint="eastAsia" w:ascii="宋体" w:hAnsi="宋体"/>
          <w:szCs w:val="21"/>
        </w:rPr>
        <w:t>1、优先采购：节能产品、环境标志产品享受加分或价格折扣。</w:t>
      </w:r>
    </w:p>
    <w:p w14:paraId="1D938851">
      <w:pPr>
        <w:adjustRightInd w:val="0"/>
        <w:snapToGrid w:val="0"/>
        <w:spacing w:line="360" w:lineRule="auto"/>
        <w:ind w:firstLine="420" w:firstLineChars="200"/>
        <w:rPr>
          <w:rFonts w:ascii="宋体" w:hAnsi="宋体"/>
          <w:szCs w:val="21"/>
        </w:rPr>
      </w:pPr>
      <w:r>
        <w:rPr>
          <w:rFonts w:hint="eastAsia" w:ascii="宋体" w:hAnsi="宋体"/>
          <w:szCs w:val="21"/>
        </w:rPr>
        <w:t>2、支持中小企业：中小企业享受预留采购份额或价格折扣。</w:t>
      </w:r>
    </w:p>
    <w:p w14:paraId="172AEC60">
      <w:pPr>
        <w:adjustRightInd w:val="0"/>
        <w:snapToGrid w:val="0"/>
        <w:spacing w:line="360" w:lineRule="auto"/>
        <w:ind w:firstLine="422" w:firstLineChars="200"/>
        <w:rPr>
          <w:rFonts w:ascii="宋体" w:hAnsi="宋体"/>
          <w:b/>
          <w:szCs w:val="21"/>
        </w:rPr>
      </w:pPr>
      <w:r>
        <w:rPr>
          <w:rFonts w:hint="eastAsia" w:ascii="宋体" w:hAnsi="宋体"/>
          <w:b/>
          <w:szCs w:val="21"/>
        </w:rPr>
        <w:t>四、供应商资质要求：</w:t>
      </w:r>
    </w:p>
    <w:p w14:paraId="3E161849">
      <w:pPr>
        <w:adjustRightInd w:val="0"/>
        <w:snapToGrid w:val="0"/>
        <w:spacing w:line="360" w:lineRule="auto"/>
        <w:ind w:firstLine="420" w:firstLineChars="200"/>
        <w:rPr>
          <w:rFonts w:ascii="宋体" w:hAnsi="宋体"/>
          <w:szCs w:val="21"/>
        </w:rPr>
      </w:pPr>
      <w:r>
        <w:rPr>
          <w:rFonts w:hint="eastAsia" w:ascii="宋体" w:hAnsi="宋体"/>
          <w:szCs w:val="21"/>
        </w:rPr>
        <w:t>1、供应商的基本资格条件：供应商必须是在中华人民共和国境内注册登记的法人、其他组织或者自然人，且应当符合《政府采购法》第二十二条第一款的规定。</w:t>
      </w:r>
    </w:p>
    <w:p w14:paraId="1175033B">
      <w:pPr>
        <w:adjustRightInd w:val="0"/>
        <w:snapToGrid w:val="0"/>
        <w:spacing w:line="360" w:lineRule="auto"/>
        <w:ind w:firstLine="420" w:firstLineChars="200"/>
        <w:rPr>
          <w:rFonts w:ascii="宋体" w:hAnsi="宋体"/>
          <w:szCs w:val="21"/>
        </w:rPr>
      </w:pPr>
      <w:r>
        <w:rPr>
          <w:rFonts w:hint="eastAsia" w:ascii="宋体" w:hAnsi="宋体"/>
          <w:szCs w:val="21"/>
        </w:rPr>
        <w:t>2、落实政府采购政策需满足的资格要求：</w:t>
      </w:r>
    </w:p>
    <w:p w14:paraId="0B1BA5EB">
      <w:pPr>
        <w:adjustRightInd w:val="0"/>
        <w:snapToGrid w:val="0"/>
        <w:spacing w:line="360" w:lineRule="auto"/>
        <w:ind w:firstLine="630" w:firstLineChars="300"/>
        <w:rPr>
          <w:rFonts w:ascii="宋体" w:hAnsi="宋体"/>
          <w:szCs w:val="21"/>
        </w:rPr>
      </w:pPr>
      <w:r>
        <w:rPr>
          <w:rFonts w:hint="eastAsia" w:ascii="宋体" w:hAnsi="宋体"/>
          <w:szCs w:val="21"/>
        </w:rPr>
        <w:sym w:font="Wingdings" w:char="00FE"/>
      </w:r>
      <w:r>
        <w:rPr>
          <w:rFonts w:hint="eastAsia" w:ascii="宋体" w:hAnsi="宋体"/>
          <w:iCs/>
          <w:szCs w:val="21"/>
        </w:rPr>
        <w:t>专门面向</w:t>
      </w:r>
      <w:r>
        <w:rPr>
          <w:rFonts w:hint="eastAsia" w:ascii="宋体" w:hAnsi="宋体"/>
          <w:bCs/>
          <w:szCs w:val="21"/>
        </w:rPr>
        <w:t>：</w:t>
      </w:r>
      <w:r>
        <w:rPr>
          <w:rFonts w:hint="eastAsia" w:ascii="宋体" w:hAnsi="宋体"/>
          <w:szCs w:val="21"/>
        </w:rPr>
        <w:sym w:font="Wingdings" w:char="00FE"/>
      </w:r>
      <w:r>
        <w:rPr>
          <w:rFonts w:hint="eastAsia" w:ascii="宋体" w:hAnsi="宋体"/>
          <w:iCs/>
          <w:szCs w:val="21"/>
        </w:rPr>
        <w:t xml:space="preserve">中小企业  </w:t>
      </w:r>
      <w:r>
        <w:rPr>
          <w:rFonts w:hint="eastAsia" w:ascii="宋体" w:hAnsi="宋体"/>
          <w:iCs/>
          <w:szCs w:val="21"/>
        </w:rPr>
        <w:sym w:font="Wingdings" w:char="00FE"/>
      </w:r>
      <w:r>
        <w:rPr>
          <w:rFonts w:hint="eastAsia" w:ascii="宋体" w:hAnsi="宋体"/>
          <w:iCs/>
          <w:szCs w:val="21"/>
        </w:rPr>
        <w:t xml:space="preserve">小微企业 </w:t>
      </w:r>
      <w:r>
        <w:rPr>
          <w:rFonts w:hint="eastAsia" w:ascii="宋体" w:hAnsi="宋体"/>
          <w:iCs/>
          <w:szCs w:val="21"/>
        </w:rPr>
        <w:sym w:font="Wingdings" w:char="00A8"/>
      </w:r>
      <w:r>
        <w:rPr>
          <w:rFonts w:hint="eastAsia" w:ascii="宋体" w:hAnsi="宋体"/>
          <w:iCs/>
          <w:szCs w:val="21"/>
        </w:rPr>
        <w:t xml:space="preserve">监狱企业 </w:t>
      </w:r>
      <w:r>
        <w:rPr>
          <w:rFonts w:hint="eastAsia" w:ascii="宋体" w:hAnsi="宋体"/>
          <w:iCs/>
          <w:szCs w:val="21"/>
        </w:rPr>
        <w:sym w:font="Wingdings" w:char="00A8"/>
      </w:r>
      <w:r>
        <w:rPr>
          <w:rFonts w:hint="eastAsia" w:ascii="宋体" w:hAnsi="宋体"/>
          <w:iCs/>
          <w:szCs w:val="21"/>
        </w:rPr>
        <w:t>福利性单位。</w:t>
      </w:r>
    </w:p>
    <w:p w14:paraId="5CBA60BD">
      <w:pPr>
        <w:adjustRightInd w:val="0"/>
        <w:snapToGrid w:val="0"/>
        <w:spacing w:line="360" w:lineRule="auto"/>
        <w:ind w:firstLine="630" w:firstLineChars="300"/>
        <w:rPr>
          <w:rFonts w:ascii="宋体" w:hAnsi="宋体"/>
          <w:bCs/>
          <w:szCs w:val="21"/>
        </w:rPr>
      </w:pPr>
      <w:r>
        <w:rPr>
          <w:rFonts w:hint="eastAsia" w:ascii="宋体" w:hAnsi="宋体"/>
          <w:iCs/>
          <w:szCs w:val="21"/>
        </w:rPr>
        <w:sym w:font="Wingdings" w:char="00A8"/>
      </w:r>
      <w:r>
        <w:rPr>
          <w:rFonts w:hint="eastAsia" w:ascii="宋体" w:hAnsi="宋体"/>
          <w:iCs/>
          <w:szCs w:val="21"/>
        </w:rPr>
        <w:t>强制</w:t>
      </w:r>
      <w:r>
        <w:rPr>
          <w:rFonts w:hint="eastAsia" w:ascii="宋体" w:hAnsi="宋体"/>
          <w:bCs/>
          <w:szCs w:val="21"/>
        </w:rPr>
        <w:t>分包：大型企业应将采购份额的</w:t>
      </w:r>
      <w:r>
        <w:rPr>
          <w:rFonts w:hint="eastAsia" w:ascii="宋体" w:hAnsi="宋体"/>
          <w:bCs/>
          <w:szCs w:val="21"/>
          <w:u w:val="single"/>
        </w:rPr>
        <w:t xml:space="preserve">  /  </w:t>
      </w:r>
      <w:r>
        <w:rPr>
          <w:rFonts w:hint="eastAsia" w:ascii="宋体" w:hAnsi="宋体"/>
          <w:bCs/>
          <w:szCs w:val="21"/>
        </w:rPr>
        <w:t>%分包给中小企业。</w:t>
      </w:r>
    </w:p>
    <w:p w14:paraId="0573E793">
      <w:pPr>
        <w:numPr>
          <w:ilvl w:val="0"/>
          <w:numId w:val="2"/>
        </w:numPr>
        <w:adjustRightInd w:val="0"/>
        <w:snapToGrid w:val="0"/>
        <w:spacing w:line="360" w:lineRule="auto"/>
        <w:ind w:firstLine="420" w:firstLineChars="200"/>
        <w:rPr>
          <w:rFonts w:ascii="宋体" w:hAnsi="宋体"/>
          <w:szCs w:val="21"/>
        </w:rPr>
      </w:pPr>
      <w:r>
        <w:rPr>
          <w:rFonts w:hint="eastAsia" w:ascii="宋体" w:hAnsi="宋体"/>
          <w:szCs w:val="21"/>
        </w:rPr>
        <w:t>采购项目的特定资格条件：</w:t>
      </w:r>
      <w:r>
        <w:rPr>
          <w:rFonts w:hint="eastAsia" w:ascii="宋体" w:hAnsi="宋体"/>
          <w:szCs w:val="21"/>
          <w:lang w:eastAsia="zh-CN"/>
        </w:rPr>
        <w:t>无。</w:t>
      </w:r>
    </w:p>
    <w:p w14:paraId="29219F45">
      <w:pPr>
        <w:adjustRightInd w:val="0"/>
        <w:snapToGrid w:val="0"/>
        <w:spacing w:line="360" w:lineRule="auto"/>
        <w:ind w:firstLine="420" w:firstLineChars="200"/>
        <w:rPr>
          <w:rFonts w:ascii="宋体" w:hAnsi="宋体"/>
          <w:szCs w:val="21"/>
        </w:rPr>
      </w:pPr>
      <w:r>
        <w:rPr>
          <w:rFonts w:hint="eastAsia" w:ascii="宋体" w:hAnsi="宋体"/>
          <w:szCs w:val="21"/>
        </w:rPr>
        <w:t>4、单位负责人为同一人或者存在直接控股、管理关系的不同供应商，不得参加同一合同项下的政府采购活动。</w:t>
      </w:r>
    </w:p>
    <w:p w14:paraId="527AFD27">
      <w:pPr>
        <w:adjustRightInd w:val="0"/>
        <w:snapToGrid w:val="0"/>
        <w:spacing w:line="360" w:lineRule="auto"/>
        <w:ind w:firstLine="420" w:firstLineChars="200"/>
        <w:rPr>
          <w:rFonts w:ascii="宋体" w:hAnsi="宋体"/>
          <w:szCs w:val="21"/>
        </w:rPr>
      </w:pPr>
      <w:r>
        <w:rPr>
          <w:rFonts w:hint="eastAsia" w:ascii="宋体" w:hAnsi="宋体"/>
          <w:szCs w:val="21"/>
        </w:rPr>
        <w:t>5、为本采购项目提供整体设计、规范编制或者项目管理、监理、检测等服务的，不得再参加此项目的其他采购活动。</w:t>
      </w:r>
    </w:p>
    <w:p w14:paraId="20FD6EE7">
      <w:pPr>
        <w:adjustRightInd w:val="0"/>
        <w:snapToGrid w:val="0"/>
        <w:spacing w:line="360" w:lineRule="auto"/>
        <w:ind w:firstLine="420" w:firstLineChars="200"/>
        <w:rPr>
          <w:rFonts w:ascii="宋体" w:hAnsi="宋体"/>
          <w:szCs w:val="21"/>
        </w:rPr>
      </w:pPr>
      <w:r>
        <w:rPr>
          <w:rFonts w:hint="eastAsia" w:ascii="宋体" w:hAnsi="宋体"/>
          <w:szCs w:val="21"/>
        </w:rPr>
        <w:t>6、列入失信被执行人、重大税收违法失信主体名单、政府采购严重违法失信行为记录名单的，拒绝其参与政府采购活动。</w:t>
      </w:r>
    </w:p>
    <w:p w14:paraId="642048EE">
      <w:pPr>
        <w:adjustRightInd w:val="0"/>
        <w:snapToGrid w:val="0"/>
        <w:spacing w:line="360" w:lineRule="auto"/>
        <w:ind w:firstLine="420" w:firstLineChars="200"/>
        <w:rPr>
          <w:rFonts w:ascii="宋体" w:hAnsi="宋体"/>
          <w:szCs w:val="21"/>
        </w:rPr>
      </w:pPr>
      <w:r>
        <w:rPr>
          <w:rFonts w:hint="eastAsia" w:ascii="宋体" w:hAnsi="宋体"/>
          <w:szCs w:val="21"/>
        </w:rPr>
        <w:t>7、联合体投标。本次磋商</w:t>
      </w:r>
      <w:r>
        <w:rPr>
          <w:rFonts w:hint="eastAsia" w:ascii="宋体" w:hAnsi="宋体"/>
          <w:szCs w:val="21"/>
          <w:u w:val="single"/>
        </w:rPr>
        <w:t xml:space="preserve"> 不接受 </w:t>
      </w:r>
      <w:r>
        <w:rPr>
          <w:rFonts w:hint="eastAsia" w:ascii="宋体" w:hAnsi="宋体"/>
          <w:szCs w:val="21"/>
        </w:rPr>
        <w:t>(接受或不接受)联合体。接受联合体的，联合体应当具备下列条件：</w:t>
      </w:r>
      <w:r>
        <w:rPr>
          <w:rFonts w:hint="eastAsia" w:ascii="宋体" w:hAnsi="宋体"/>
          <w:szCs w:val="21"/>
          <w:u w:val="single"/>
        </w:rPr>
        <w:t xml:space="preserve">   /  </w:t>
      </w:r>
      <w:r>
        <w:rPr>
          <w:rFonts w:hint="eastAsia" w:ascii="宋体" w:hAnsi="宋体"/>
          <w:szCs w:val="21"/>
        </w:rPr>
        <w:t>。</w:t>
      </w:r>
    </w:p>
    <w:p w14:paraId="47032D36">
      <w:pPr>
        <w:adjustRightInd w:val="0"/>
        <w:snapToGrid w:val="0"/>
        <w:spacing w:line="360" w:lineRule="auto"/>
        <w:ind w:firstLine="422" w:firstLineChars="200"/>
        <w:outlineLvl w:val="2"/>
        <w:rPr>
          <w:rFonts w:ascii="宋体" w:hAnsi="宋体" w:cs="宋体"/>
          <w:b/>
          <w:bCs/>
          <w:kern w:val="0"/>
          <w:szCs w:val="21"/>
        </w:rPr>
      </w:pPr>
      <w:r>
        <w:rPr>
          <w:rFonts w:hint="eastAsia" w:ascii="宋体" w:hAnsi="宋体" w:cs="宋体"/>
          <w:b/>
          <w:bCs/>
          <w:kern w:val="0"/>
          <w:szCs w:val="21"/>
        </w:rPr>
        <w:t>五、获取磋商文件的方式</w:t>
      </w:r>
    </w:p>
    <w:p w14:paraId="53D3030F">
      <w:pPr>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凡符合资格要求并有意参加的供应商：请于</w:t>
      </w:r>
      <w:r>
        <w:rPr>
          <w:rFonts w:hint="eastAsia" w:ascii="宋体" w:hAnsi="宋体" w:cs="宋体"/>
          <w:kern w:val="0"/>
          <w:szCs w:val="21"/>
          <w:lang w:eastAsia="zh-CN"/>
        </w:rPr>
        <w:t>202</w:t>
      </w:r>
      <w:r>
        <w:rPr>
          <w:rFonts w:hint="eastAsia" w:ascii="宋体" w:hAnsi="宋体" w:cs="宋体"/>
          <w:kern w:val="0"/>
          <w:szCs w:val="21"/>
          <w:lang w:val="en-US" w:eastAsia="zh-CN"/>
        </w:rPr>
        <w:t>6</w:t>
      </w:r>
      <w:r>
        <w:rPr>
          <w:rFonts w:hint="eastAsia" w:ascii="宋体" w:hAnsi="宋体" w:cs="宋体"/>
          <w:kern w:val="0"/>
          <w:szCs w:val="21"/>
          <w:lang w:eastAsia="zh-CN"/>
        </w:rPr>
        <w:t>年</w:t>
      </w:r>
      <w:r>
        <w:rPr>
          <w:rFonts w:hint="eastAsia" w:ascii="宋体" w:hAnsi="宋体" w:cs="宋体"/>
          <w:kern w:val="0"/>
          <w:szCs w:val="21"/>
          <w:lang w:val="en-US" w:eastAsia="zh-CN"/>
        </w:rPr>
        <w:t>7</w:t>
      </w:r>
      <w:r>
        <w:rPr>
          <w:rFonts w:hint="eastAsia" w:ascii="宋体" w:hAnsi="宋体" w:cs="宋体"/>
          <w:kern w:val="0"/>
          <w:szCs w:val="21"/>
          <w:lang w:eastAsia="zh-CN"/>
        </w:rPr>
        <w:t>月</w:t>
      </w:r>
      <w:r>
        <w:rPr>
          <w:rFonts w:hint="eastAsia" w:ascii="宋体" w:hAnsi="宋体" w:cs="宋体"/>
          <w:kern w:val="0"/>
          <w:szCs w:val="21"/>
          <w:lang w:val="en-US" w:eastAsia="zh-CN"/>
        </w:rPr>
        <w:t>9</w:t>
      </w:r>
      <w:r>
        <w:rPr>
          <w:rFonts w:hint="eastAsia" w:ascii="宋体" w:hAnsi="宋体" w:cs="宋体"/>
          <w:kern w:val="0"/>
          <w:szCs w:val="21"/>
          <w:lang w:eastAsia="zh-CN"/>
        </w:rPr>
        <w:t>日至202</w:t>
      </w:r>
      <w:r>
        <w:rPr>
          <w:rFonts w:hint="eastAsia" w:ascii="宋体" w:hAnsi="宋体" w:cs="宋体"/>
          <w:kern w:val="0"/>
          <w:szCs w:val="21"/>
          <w:lang w:val="en-US" w:eastAsia="zh-CN"/>
        </w:rPr>
        <w:t>6</w:t>
      </w:r>
      <w:r>
        <w:rPr>
          <w:rFonts w:hint="eastAsia" w:ascii="宋体" w:hAnsi="宋体" w:cs="宋体"/>
          <w:kern w:val="0"/>
          <w:szCs w:val="21"/>
          <w:lang w:eastAsia="zh-CN"/>
        </w:rPr>
        <w:t>年</w:t>
      </w:r>
      <w:r>
        <w:rPr>
          <w:rFonts w:hint="eastAsia" w:ascii="宋体" w:hAnsi="宋体" w:cs="宋体"/>
          <w:kern w:val="0"/>
          <w:szCs w:val="21"/>
          <w:lang w:val="en-US" w:eastAsia="zh-CN"/>
        </w:rPr>
        <w:t>7</w:t>
      </w:r>
      <w:r>
        <w:rPr>
          <w:rFonts w:hint="eastAsia" w:ascii="宋体" w:hAnsi="宋体" w:cs="宋体"/>
          <w:kern w:val="0"/>
          <w:szCs w:val="21"/>
          <w:lang w:eastAsia="zh-CN"/>
        </w:rPr>
        <w:t>月</w:t>
      </w:r>
      <w:r>
        <w:rPr>
          <w:rFonts w:hint="eastAsia" w:ascii="宋体" w:hAnsi="宋体" w:cs="宋体"/>
          <w:kern w:val="0"/>
          <w:szCs w:val="21"/>
          <w:lang w:val="en-US" w:eastAsia="zh-CN"/>
        </w:rPr>
        <w:t>16</w:t>
      </w:r>
      <w:r>
        <w:rPr>
          <w:rFonts w:hint="eastAsia" w:ascii="宋体" w:hAnsi="宋体" w:cs="宋体"/>
          <w:kern w:val="0"/>
          <w:szCs w:val="21"/>
          <w:lang w:eastAsia="zh-CN"/>
        </w:rPr>
        <w:t>日</w:t>
      </w:r>
      <w:r>
        <w:rPr>
          <w:rFonts w:hint="eastAsia" w:ascii="宋体" w:hAnsi="宋体" w:cs="宋体"/>
          <w:kern w:val="0"/>
          <w:szCs w:val="21"/>
        </w:rPr>
        <w:t>在</w:t>
      </w:r>
      <w:r>
        <w:rPr>
          <w:rFonts w:hint="eastAsia" w:ascii="宋体" w:hAnsi="宋体" w:cs="宋体"/>
          <w:kern w:val="0"/>
          <w:szCs w:val="21"/>
          <w:lang w:eastAsia="zh-CN"/>
        </w:rPr>
        <w:t>湖南永晟电子商务有限公司</w:t>
      </w:r>
      <w:r>
        <w:rPr>
          <w:rFonts w:hint="eastAsia" w:ascii="宋体" w:hAnsi="宋体" w:cs="宋体"/>
          <w:kern w:val="0"/>
          <w:szCs w:val="21"/>
        </w:rPr>
        <w:t>（</w:t>
      </w:r>
      <w:r>
        <w:rPr>
          <w:rFonts w:hint="eastAsia" w:ascii="宋体" w:hAnsi="宋体" w:cs="宋体"/>
          <w:kern w:val="0"/>
          <w:szCs w:val="21"/>
          <w:lang w:eastAsia="zh-CN"/>
        </w:rPr>
        <w:t>怀化市鹤城区顺天国际1702室</w:t>
      </w:r>
      <w:r>
        <w:rPr>
          <w:rFonts w:hint="eastAsia" w:ascii="宋体" w:hAnsi="宋体" w:cs="宋体"/>
          <w:kern w:val="0"/>
          <w:szCs w:val="21"/>
        </w:rPr>
        <w:t>），每天上午8:30-12:00，下午14:30-17:</w:t>
      </w:r>
      <w:r>
        <w:rPr>
          <w:rFonts w:hint="eastAsia" w:ascii="宋体" w:hAnsi="宋体" w:cs="宋体"/>
          <w:kern w:val="0"/>
          <w:szCs w:val="21"/>
          <w:lang w:val="en-US" w:eastAsia="zh-CN"/>
        </w:rPr>
        <w:t>0</w:t>
      </w:r>
      <w:r>
        <w:rPr>
          <w:rFonts w:hint="eastAsia" w:ascii="宋体" w:hAnsi="宋体" w:cs="宋体"/>
          <w:kern w:val="0"/>
          <w:szCs w:val="21"/>
        </w:rPr>
        <w:t xml:space="preserve">0（节假日休息）(北京时间)，双休日及节假日除外，领取采购文件。 </w:t>
      </w:r>
    </w:p>
    <w:p w14:paraId="5937CC22">
      <w:pPr>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本项目采购文件公告期限为5个工作日，即</w:t>
      </w:r>
      <w:r>
        <w:rPr>
          <w:rFonts w:hint="eastAsia" w:ascii="宋体" w:hAnsi="宋体" w:cs="宋体"/>
          <w:kern w:val="0"/>
          <w:szCs w:val="21"/>
          <w:lang w:eastAsia="zh-CN"/>
        </w:rPr>
        <w:t>202</w:t>
      </w:r>
      <w:r>
        <w:rPr>
          <w:rFonts w:hint="eastAsia" w:ascii="宋体" w:hAnsi="宋体" w:cs="宋体"/>
          <w:kern w:val="0"/>
          <w:szCs w:val="21"/>
          <w:lang w:val="en-US" w:eastAsia="zh-CN"/>
        </w:rPr>
        <w:t>6</w:t>
      </w:r>
      <w:r>
        <w:rPr>
          <w:rFonts w:hint="eastAsia" w:ascii="宋体" w:hAnsi="宋体" w:cs="宋体"/>
          <w:kern w:val="0"/>
          <w:szCs w:val="21"/>
          <w:lang w:eastAsia="zh-CN"/>
        </w:rPr>
        <w:t>年</w:t>
      </w:r>
      <w:r>
        <w:rPr>
          <w:rFonts w:hint="eastAsia" w:ascii="宋体" w:hAnsi="宋体" w:cs="宋体"/>
          <w:kern w:val="0"/>
          <w:szCs w:val="21"/>
          <w:lang w:val="en-US" w:eastAsia="zh-CN"/>
        </w:rPr>
        <w:t>7</w:t>
      </w:r>
      <w:r>
        <w:rPr>
          <w:rFonts w:hint="eastAsia" w:ascii="宋体" w:hAnsi="宋体" w:cs="宋体"/>
          <w:kern w:val="0"/>
          <w:szCs w:val="21"/>
          <w:lang w:eastAsia="zh-CN"/>
        </w:rPr>
        <w:t>月</w:t>
      </w:r>
      <w:r>
        <w:rPr>
          <w:rFonts w:hint="eastAsia" w:ascii="宋体" w:hAnsi="宋体" w:cs="宋体"/>
          <w:kern w:val="0"/>
          <w:szCs w:val="21"/>
          <w:lang w:val="en-US" w:eastAsia="zh-CN"/>
        </w:rPr>
        <w:t>9</w:t>
      </w:r>
      <w:r>
        <w:rPr>
          <w:rFonts w:hint="eastAsia" w:ascii="宋体" w:hAnsi="宋体" w:cs="宋体"/>
          <w:kern w:val="0"/>
          <w:szCs w:val="21"/>
          <w:lang w:eastAsia="zh-CN"/>
        </w:rPr>
        <w:t>日至202</w:t>
      </w:r>
      <w:r>
        <w:rPr>
          <w:rFonts w:hint="eastAsia" w:ascii="宋体" w:hAnsi="宋体" w:cs="宋体"/>
          <w:kern w:val="0"/>
          <w:szCs w:val="21"/>
          <w:lang w:val="en-US" w:eastAsia="zh-CN"/>
        </w:rPr>
        <w:t>6</w:t>
      </w:r>
      <w:r>
        <w:rPr>
          <w:rFonts w:hint="eastAsia" w:ascii="宋体" w:hAnsi="宋体" w:cs="宋体"/>
          <w:kern w:val="0"/>
          <w:szCs w:val="21"/>
          <w:lang w:eastAsia="zh-CN"/>
        </w:rPr>
        <w:t>年</w:t>
      </w:r>
      <w:r>
        <w:rPr>
          <w:rFonts w:hint="eastAsia" w:ascii="宋体" w:hAnsi="宋体" w:cs="宋体"/>
          <w:kern w:val="0"/>
          <w:szCs w:val="21"/>
          <w:lang w:val="en-US" w:eastAsia="zh-CN"/>
        </w:rPr>
        <w:t>7</w:t>
      </w:r>
      <w:r>
        <w:rPr>
          <w:rFonts w:hint="eastAsia" w:ascii="宋体" w:hAnsi="宋体" w:cs="宋体"/>
          <w:kern w:val="0"/>
          <w:szCs w:val="21"/>
          <w:lang w:eastAsia="zh-CN"/>
        </w:rPr>
        <w:t>月</w:t>
      </w:r>
      <w:r>
        <w:rPr>
          <w:rFonts w:hint="eastAsia" w:ascii="宋体" w:hAnsi="宋体" w:cs="宋体"/>
          <w:kern w:val="0"/>
          <w:szCs w:val="21"/>
          <w:lang w:val="en-US" w:eastAsia="zh-CN"/>
        </w:rPr>
        <w:t>16</w:t>
      </w:r>
      <w:r>
        <w:rPr>
          <w:rFonts w:hint="eastAsia" w:ascii="宋体" w:hAnsi="宋体" w:cs="宋体"/>
          <w:kern w:val="0"/>
          <w:szCs w:val="21"/>
          <w:lang w:eastAsia="zh-CN"/>
        </w:rPr>
        <w:t>日</w:t>
      </w:r>
      <w:r>
        <w:rPr>
          <w:rFonts w:hint="eastAsia" w:ascii="宋体" w:hAnsi="宋体" w:cs="宋体"/>
          <w:kern w:val="0"/>
          <w:szCs w:val="21"/>
        </w:rPr>
        <w:t xml:space="preserve">。 </w:t>
      </w:r>
    </w:p>
    <w:p w14:paraId="7D7562C9">
      <w:pPr>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获取采购文件的材料要求：法定代表人授权委托书原件及公司营业执照复印件（加盖公章）。</w:t>
      </w:r>
    </w:p>
    <w:p w14:paraId="3F7EEFB0">
      <w:pPr>
        <w:adjustRightInd w:val="0"/>
        <w:snapToGrid w:val="0"/>
        <w:spacing w:line="360" w:lineRule="auto"/>
        <w:ind w:firstLine="422" w:firstLineChars="200"/>
        <w:jc w:val="left"/>
        <w:rPr>
          <w:rFonts w:ascii="宋体" w:hAnsi="宋体" w:cs="宋体"/>
          <w:b/>
          <w:bCs/>
          <w:kern w:val="0"/>
          <w:szCs w:val="21"/>
        </w:rPr>
      </w:pPr>
      <w:r>
        <w:rPr>
          <w:rFonts w:hint="eastAsia" w:ascii="宋体" w:hAnsi="宋体" w:cs="宋体"/>
          <w:b/>
          <w:bCs/>
          <w:kern w:val="0"/>
          <w:szCs w:val="21"/>
        </w:rPr>
        <w:t>六、响应文件递交截止时间及地点</w:t>
      </w:r>
    </w:p>
    <w:p w14:paraId="38E29CE2">
      <w:pPr>
        <w:adjustRightInd w:val="0"/>
        <w:snapToGrid w:val="0"/>
        <w:spacing w:line="360" w:lineRule="auto"/>
        <w:ind w:firstLine="420" w:firstLineChars="200"/>
        <w:jc w:val="left"/>
        <w:rPr>
          <w:rFonts w:hint="eastAsia" w:ascii="宋体" w:hAnsi="宋体" w:cs="宋体" w:eastAsiaTheme="minorEastAsia"/>
          <w:kern w:val="0"/>
          <w:szCs w:val="21"/>
          <w:lang w:eastAsia="zh-CN"/>
        </w:rPr>
      </w:pPr>
      <w:r>
        <w:rPr>
          <w:rFonts w:hint="eastAsia" w:ascii="宋体" w:hAnsi="宋体" w:cs="宋体"/>
          <w:kern w:val="0"/>
          <w:szCs w:val="21"/>
        </w:rPr>
        <w:t>响应文件递交截止时间：</w:t>
      </w:r>
      <w:r>
        <w:rPr>
          <w:rFonts w:hint="eastAsia" w:ascii="宋体" w:hAnsi="宋体" w:cs="宋体"/>
          <w:kern w:val="0"/>
          <w:szCs w:val="21"/>
          <w:lang w:eastAsia="zh-CN"/>
        </w:rPr>
        <w:t>202</w:t>
      </w:r>
      <w:r>
        <w:rPr>
          <w:rFonts w:hint="eastAsia" w:ascii="宋体" w:hAnsi="宋体" w:cs="宋体"/>
          <w:kern w:val="0"/>
          <w:szCs w:val="21"/>
          <w:lang w:val="en-US" w:eastAsia="zh-CN"/>
        </w:rPr>
        <w:t>6</w:t>
      </w:r>
      <w:r>
        <w:rPr>
          <w:rFonts w:hint="eastAsia" w:ascii="宋体" w:hAnsi="宋体" w:cs="宋体"/>
          <w:kern w:val="0"/>
          <w:szCs w:val="21"/>
          <w:lang w:eastAsia="zh-CN"/>
        </w:rPr>
        <w:t>年</w:t>
      </w:r>
      <w:r>
        <w:rPr>
          <w:rFonts w:hint="eastAsia" w:ascii="宋体" w:hAnsi="宋体" w:cs="宋体"/>
          <w:kern w:val="0"/>
          <w:szCs w:val="21"/>
          <w:lang w:val="en-US" w:eastAsia="zh-CN"/>
        </w:rPr>
        <w:t>7</w:t>
      </w:r>
      <w:r>
        <w:rPr>
          <w:rFonts w:hint="eastAsia" w:ascii="宋体" w:hAnsi="宋体" w:cs="宋体"/>
          <w:kern w:val="0"/>
          <w:szCs w:val="21"/>
          <w:lang w:eastAsia="zh-CN"/>
        </w:rPr>
        <w:t>月</w:t>
      </w:r>
      <w:r>
        <w:rPr>
          <w:rFonts w:hint="eastAsia" w:ascii="宋体" w:hAnsi="宋体" w:cs="宋体"/>
          <w:kern w:val="0"/>
          <w:szCs w:val="21"/>
          <w:lang w:val="en-US" w:eastAsia="zh-CN"/>
        </w:rPr>
        <w:t>20</w:t>
      </w:r>
      <w:r>
        <w:rPr>
          <w:rFonts w:hint="eastAsia" w:ascii="宋体" w:hAnsi="宋体" w:cs="宋体"/>
          <w:kern w:val="0"/>
          <w:szCs w:val="21"/>
          <w:lang w:eastAsia="zh-CN"/>
        </w:rPr>
        <w:t>日9时30分</w:t>
      </w:r>
    </w:p>
    <w:p w14:paraId="4B8F3C41">
      <w:pPr>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地点：</w:t>
      </w:r>
      <w:r>
        <w:rPr>
          <w:rFonts w:hint="eastAsia" w:ascii="宋体" w:hAnsi="宋体" w:cs="宋体"/>
          <w:kern w:val="0"/>
          <w:szCs w:val="21"/>
          <w:lang w:eastAsia="zh-CN"/>
        </w:rPr>
        <w:t>湖南永晟电子商务有限公司开、评标室（怀化市鹤城区顺天国际1702室）</w:t>
      </w:r>
    </w:p>
    <w:p w14:paraId="52E5CDD3">
      <w:pPr>
        <w:adjustRightInd w:val="0"/>
        <w:snapToGrid w:val="0"/>
        <w:spacing w:line="360" w:lineRule="auto"/>
        <w:ind w:firstLine="422" w:firstLineChars="200"/>
        <w:outlineLvl w:val="2"/>
        <w:rPr>
          <w:rFonts w:ascii="宋体" w:hAnsi="宋体" w:cs="宋体"/>
          <w:b/>
          <w:bCs/>
          <w:kern w:val="0"/>
          <w:szCs w:val="21"/>
        </w:rPr>
      </w:pPr>
      <w:r>
        <w:rPr>
          <w:rFonts w:hint="eastAsia" w:ascii="宋体" w:hAnsi="宋体" w:cs="宋体"/>
          <w:b/>
          <w:bCs/>
          <w:kern w:val="0"/>
          <w:szCs w:val="21"/>
        </w:rPr>
        <w:t>七、质疑</w:t>
      </w:r>
    </w:p>
    <w:p w14:paraId="71DAC7E7">
      <w:pPr>
        <w:adjustRightInd w:val="0"/>
        <w:snapToGrid w:val="0"/>
        <w:spacing w:line="360" w:lineRule="auto"/>
        <w:ind w:firstLine="420" w:firstLineChars="200"/>
        <w:rPr>
          <w:rFonts w:ascii="宋体" w:hAnsi="宋体"/>
          <w:szCs w:val="21"/>
        </w:rPr>
      </w:pPr>
      <w:r>
        <w:rPr>
          <w:rFonts w:hint="eastAsia" w:ascii="宋体" w:hAnsi="宋体"/>
          <w:szCs w:val="21"/>
        </w:rPr>
        <w:t>供应商对政府采购活动事项如有疑问的，可以向采购人、采购代理机构提出询问。采购人、采购代理机构将在3个工作日内作出答复。</w:t>
      </w:r>
    </w:p>
    <w:p w14:paraId="110E1E1F">
      <w:pPr>
        <w:adjustRightInd w:val="0"/>
        <w:snapToGrid w:val="0"/>
        <w:spacing w:line="360" w:lineRule="auto"/>
        <w:ind w:firstLine="420" w:firstLineChars="200"/>
        <w:rPr>
          <w:rFonts w:ascii="宋体" w:hAnsi="宋体"/>
          <w:szCs w:val="21"/>
        </w:rPr>
      </w:pPr>
      <w:r>
        <w:rPr>
          <w:rFonts w:hint="eastAsia" w:ascii="宋体" w:hAnsi="宋体"/>
          <w:szCs w:val="21"/>
        </w:rPr>
        <w:t>供应商认为磋商文件或磋商公告使自己的合法权益受到损害的，按《湖南省财政厅关于印发＜政府采购质疑答复和投诉处理操作规程＞的通知》(湘财购〔2019〕20号)规定，以纸质书面形式向采购人、采购代理机构提出质疑。</w:t>
      </w:r>
    </w:p>
    <w:p w14:paraId="17787FBE">
      <w:pPr>
        <w:adjustRightInd w:val="0"/>
        <w:snapToGrid w:val="0"/>
        <w:spacing w:line="360" w:lineRule="auto"/>
        <w:ind w:firstLine="422" w:firstLineChars="200"/>
        <w:rPr>
          <w:rFonts w:ascii="宋体" w:hAnsi="宋体"/>
          <w:b/>
          <w:szCs w:val="21"/>
        </w:rPr>
      </w:pPr>
      <w:r>
        <w:rPr>
          <w:rFonts w:hint="eastAsia" w:ascii="宋体" w:hAnsi="宋体"/>
          <w:b/>
          <w:szCs w:val="21"/>
        </w:rPr>
        <w:t>八、说明</w:t>
      </w:r>
    </w:p>
    <w:p w14:paraId="09FF2C25">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ascii="宋体" w:hAnsi="宋体"/>
          <w:szCs w:val="21"/>
        </w:rPr>
      </w:pPr>
      <w:r>
        <w:rPr>
          <w:rFonts w:hint="eastAsia" w:ascii="宋体" w:hAnsi="宋体"/>
          <w:szCs w:val="21"/>
        </w:rPr>
        <w:t>本公告选项：</w:t>
      </w:r>
      <w:r>
        <w:rPr>
          <w:rFonts w:hint="eastAsia" w:ascii="宋体" w:hAnsi="宋体"/>
          <w:szCs w:val="21"/>
        </w:rPr>
        <w:sym w:font="Wingdings" w:char="00FE"/>
      </w:r>
      <w:r>
        <w:rPr>
          <w:rFonts w:hint="eastAsia" w:ascii="宋体" w:hAnsi="宋体"/>
          <w:szCs w:val="21"/>
        </w:rPr>
        <w:t>表示选择，</w:t>
      </w:r>
      <w:r>
        <w:rPr>
          <w:rFonts w:hint="eastAsia" w:ascii="宋体" w:hAnsi="宋体"/>
          <w:szCs w:val="21"/>
        </w:rPr>
        <w:sym w:font="Wingdings" w:char="00A8"/>
      </w:r>
      <w:r>
        <w:rPr>
          <w:rFonts w:hint="eastAsia" w:ascii="宋体" w:hAnsi="宋体"/>
          <w:szCs w:val="21"/>
        </w:rPr>
        <w:t>表示未选择。</w:t>
      </w:r>
    </w:p>
    <w:p w14:paraId="43A707FB">
      <w:pPr>
        <w:adjustRightInd w:val="0"/>
        <w:snapToGrid w:val="0"/>
        <w:spacing w:line="360" w:lineRule="auto"/>
        <w:ind w:firstLine="422" w:firstLineChars="200"/>
        <w:rPr>
          <w:rFonts w:ascii="宋体" w:hAnsi="宋体"/>
          <w:b/>
          <w:szCs w:val="21"/>
        </w:rPr>
      </w:pPr>
      <w:r>
        <w:rPr>
          <w:rFonts w:hint="eastAsia" w:ascii="宋体" w:hAnsi="宋体"/>
          <w:b/>
          <w:szCs w:val="21"/>
        </w:rPr>
        <w:t>九、采购项目联系人姓名和电话</w:t>
      </w:r>
    </w:p>
    <w:p w14:paraId="13E0EED7">
      <w:pPr>
        <w:adjustRightInd w:val="0"/>
        <w:snapToGrid w:val="0"/>
        <w:spacing w:line="360" w:lineRule="auto"/>
        <w:ind w:firstLine="420" w:firstLineChars="200"/>
        <w:rPr>
          <w:rFonts w:hint="eastAsia" w:ascii="宋体" w:hAnsi="宋体" w:eastAsiaTheme="minorEastAsia"/>
          <w:szCs w:val="21"/>
          <w:lang w:eastAsia="zh-CN"/>
        </w:rPr>
      </w:pPr>
      <w:r>
        <w:rPr>
          <w:rFonts w:hint="eastAsia" w:ascii="宋体" w:hAnsi="宋体"/>
          <w:szCs w:val="21"/>
        </w:rPr>
        <w:t>1、联系人姓名：</w:t>
      </w:r>
      <w:r>
        <w:rPr>
          <w:rFonts w:hint="eastAsia" w:ascii="宋体" w:hAnsi="宋体" w:cs="宋体"/>
          <w:szCs w:val="21"/>
          <w:lang w:eastAsia="zh-CN"/>
        </w:rPr>
        <w:t>韩女士</w:t>
      </w:r>
    </w:p>
    <w:p w14:paraId="68CC040D">
      <w:pPr>
        <w:adjustRightInd w:val="0"/>
        <w:snapToGrid w:val="0"/>
        <w:spacing w:line="360" w:lineRule="auto"/>
        <w:ind w:firstLine="420" w:firstLineChars="200"/>
        <w:rPr>
          <w:rFonts w:hint="eastAsia" w:ascii="宋体" w:hAnsi="宋体" w:eastAsiaTheme="minorEastAsia"/>
          <w:szCs w:val="21"/>
          <w:lang w:eastAsia="zh-CN"/>
        </w:rPr>
      </w:pPr>
      <w:r>
        <w:rPr>
          <w:rFonts w:hint="eastAsia" w:ascii="宋体" w:hAnsi="宋体"/>
          <w:szCs w:val="21"/>
        </w:rPr>
        <w:t>2、电话：18674516859</w:t>
      </w:r>
    </w:p>
    <w:p w14:paraId="2A41767C">
      <w:pPr>
        <w:adjustRightInd w:val="0"/>
        <w:snapToGrid w:val="0"/>
        <w:spacing w:line="360" w:lineRule="auto"/>
        <w:ind w:firstLine="413" w:firstLineChars="196"/>
        <w:rPr>
          <w:rFonts w:ascii="宋体" w:hAnsi="宋体"/>
          <w:b/>
          <w:bCs/>
          <w:szCs w:val="21"/>
        </w:rPr>
      </w:pPr>
      <w:r>
        <w:rPr>
          <w:rFonts w:hint="eastAsia" w:ascii="宋体" w:hAnsi="宋体"/>
          <w:b/>
          <w:bCs/>
          <w:szCs w:val="21"/>
        </w:rPr>
        <w:t>十、采购人、采购代理机构的名称和联系方法</w:t>
      </w:r>
    </w:p>
    <w:p w14:paraId="4BFC9644">
      <w:pPr>
        <w:adjustRightInd w:val="0"/>
        <w:snapToGrid w:val="0"/>
        <w:spacing w:line="360" w:lineRule="auto"/>
        <w:ind w:firstLine="420" w:firstLineChars="200"/>
        <w:rPr>
          <w:rFonts w:hint="eastAsia" w:ascii="宋体" w:hAnsi="宋体" w:eastAsiaTheme="minorEastAsia"/>
          <w:szCs w:val="21"/>
          <w:lang w:eastAsia="zh-CN"/>
        </w:rPr>
      </w:pPr>
      <w:r>
        <w:rPr>
          <w:rFonts w:hint="eastAsia" w:ascii="宋体" w:hAnsi="宋体"/>
          <w:szCs w:val="21"/>
        </w:rPr>
        <w:t>采 购 人：</w:t>
      </w:r>
      <w:r>
        <w:rPr>
          <w:rFonts w:hint="eastAsia" w:ascii="宋体" w:hAnsi="宋体" w:cs="宋体"/>
          <w:szCs w:val="21"/>
          <w:lang w:eastAsia="zh-CN"/>
        </w:rPr>
        <w:t>怀化市生态环境局芷江分局</w:t>
      </w:r>
    </w:p>
    <w:p w14:paraId="11B95294">
      <w:pPr>
        <w:adjustRightInd w:val="0"/>
        <w:snapToGrid w:val="0"/>
        <w:spacing w:line="360" w:lineRule="auto"/>
        <w:ind w:firstLine="420" w:firstLineChars="200"/>
        <w:rPr>
          <w:rFonts w:hint="eastAsia" w:ascii="宋体" w:hAnsi="宋体"/>
          <w:szCs w:val="21"/>
          <w:u w:val="none"/>
        </w:rPr>
      </w:pPr>
      <w:r>
        <w:rPr>
          <w:rFonts w:hint="eastAsia" w:ascii="宋体" w:hAnsi="宋体" w:eastAsia="宋体" w:cs="宋体"/>
          <w:color w:val="auto"/>
          <w:szCs w:val="21"/>
          <w:highlight w:val="none"/>
          <w:u w:val="none"/>
          <w:lang w:eastAsia="zh-CN"/>
        </w:rPr>
        <w:t>地</w:t>
      </w:r>
      <w:r>
        <w:rPr>
          <w:rFonts w:hint="eastAsia" w:ascii="宋体" w:hAnsi="宋体" w:eastAsia="宋体" w:cs="宋体"/>
          <w:color w:val="auto"/>
          <w:szCs w:val="21"/>
          <w:highlight w:val="none"/>
          <w:u w:val="none"/>
          <w:lang w:val="en-US" w:eastAsia="zh-CN"/>
        </w:rPr>
        <w:t xml:space="preserve">    </w:t>
      </w:r>
      <w:r>
        <w:rPr>
          <w:rFonts w:hint="eastAsia" w:ascii="宋体" w:hAnsi="宋体" w:eastAsia="宋体" w:cs="宋体"/>
          <w:color w:val="auto"/>
          <w:szCs w:val="21"/>
          <w:highlight w:val="none"/>
          <w:u w:val="none"/>
          <w:lang w:eastAsia="zh-CN"/>
        </w:rPr>
        <w:t>址：芷江侗族自治县黄甲街117号</w:t>
      </w:r>
    </w:p>
    <w:p w14:paraId="5CC9979E">
      <w:pPr>
        <w:adjustRightInd w:val="0"/>
        <w:snapToGrid w:val="0"/>
        <w:spacing w:line="360" w:lineRule="auto"/>
        <w:ind w:firstLine="420" w:firstLineChars="200"/>
        <w:rPr>
          <w:rFonts w:hint="eastAsia" w:ascii="宋体" w:hAnsi="宋体" w:eastAsiaTheme="minorEastAsia"/>
          <w:szCs w:val="21"/>
          <w:lang w:eastAsia="zh-CN"/>
        </w:rPr>
      </w:pPr>
      <w:r>
        <w:rPr>
          <w:rFonts w:hint="eastAsia" w:ascii="宋体" w:hAnsi="宋体"/>
          <w:szCs w:val="21"/>
        </w:rPr>
        <w:t>联 系 人：</w:t>
      </w:r>
      <w:r>
        <w:rPr>
          <w:rFonts w:hint="eastAsia" w:ascii="宋体" w:hAnsi="宋体" w:cs="宋体"/>
          <w:szCs w:val="21"/>
          <w:lang w:eastAsia="zh-CN"/>
        </w:rPr>
        <w:t>刘先生</w:t>
      </w:r>
    </w:p>
    <w:p w14:paraId="3D17EAB6">
      <w:pPr>
        <w:adjustRightInd w:val="0"/>
        <w:snapToGrid w:val="0"/>
        <w:spacing w:line="360" w:lineRule="auto"/>
        <w:ind w:firstLine="420" w:firstLineChars="200"/>
        <w:rPr>
          <w:rFonts w:hint="default"/>
          <w:lang w:val="en-US" w:eastAsia="zh-CN"/>
        </w:rPr>
      </w:pPr>
      <w:r>
        <w:rPr>
          <w:rFonts w:hint="eastAsia" w:ascii="宋体" w:hAnsi="宋体"/>
          <w:szCs w:val="21"/>
        </w:rPr>
        <w:t>电    话：0745-2158204</w:t>
      </w:r>
    </w:p>
    <w:p w14:paraId="498231A9">
      <w:pPr>
        <w:adjustRightInd w:val="0"/>
        <w:snapToGrid w:val="0"/>
        <w:spacing w:line="360" w:lineRule="auto"/>
        <w:ind w:firstLine="420" w:firstLineChars="200"/>
        <w:rPr>
          <w:rFonts w:hint="eastAsia" w:ascii="宋体" w:hAnsi="宋体" w:eastAsiaTheme="minorEastAsia"/>
          <w:bCs/>
          <w:szCs w:val="21"/>
          <w:lang w:eastAsia="zh-CN"/>
        </w:rPr>
      </w:pPr>
      <w:r>
        <w:rPr>
          <w:rFonts w:hint="eastAsia" w:ascii="宋体" w:hAnsi="宋体"/>
          <w:bCs/>
          <w:szCs w:val="21"/>
        </w:rPr>
        <w:t>采购代理机构：</w:t>
      </w:r>
      <w:r>
        <w:rPr>
          <w:rFonts w:hint="eastAsia" w:ascii="宋体" w:hAnsi="宋体"/>
          <w:szCs w:val="21"/>
          <w:lang w:eastAsia="zh-CN"/>
        </w:rPr>
        <w:t>湖南永晟电子商务有限公司</w:t>
      </w:r>
    </w:p>
    <w:p w14:paraId="189C09E8">
      <w:pPr>
        <w:adjustRightInd w:val="0"/>
        <w:snapToGrid w:val="0"/>
        <w:spacing w:line="360" w:lineRule="auto"/>
        <w:ind w:firstLine="420" w:firstLineChars="200"/>
        <w:rPr>
          <w:rFonts w:hint="eastAsia" w:ascii="宋体" w:hAnsi="宋体" w:eastAsiaTheme="minorEastAsia"/>
          <w:szCs w:val="21"/>
          <w:lang w:eastAsia="zh-CN"/>
        </w:rPr>
      </w:pPr>
      <w:r>
        <w:rPr>
          <w:rFonts w:hint="eastAsia" w:ascii="宋体" w:hAnsi="宋体"/>
          <w:szCs w:val="21"/>
        </w:rPr>
        <w:t>联 系 人：</w:t>
      </w:r>
      <w:r>
        <w:rPr>
          <w:rFonts w:hint="eastAsia" w:ascii="宋体" w:hAnsi="宋体"/>
          <w:szCs w:val="21"/>
          <w:lang w:eastAsia="zh-CN"/>
        </w:rPr>
        <w:t>韩女士</w:t>
      </w:r>
    </w:p>
    <w:p w14:paraId="44D05044">
      <w:pPr>
        <w:adjustRightInd w:val="0"/>
        <w:snapToGrid w:val="0"/>
        <w:spacing w:line="360" w:lineRule="auto"/>
        <w:ind w:firstLine="420" w:firstLineChars="200"/>
        <w:rPr>
          <w:rFonts w:hint="eastAsia" w:ascii="宋体" w:hAnsi="宋体" w:eastAsiaTheme="minorEastAsia"/>
          <w:szCs w:val="21"/>
          <w:lang w:eastAsia="zh-CN"/>
        </w:rPr>
      </w:pPr>
      <w:r>
        <w:rPr>
          <w:rFonts w:hint="eastAsia" w:ascii="宋体" w:hAnsi="宋体"/>
          <w:szCs w:val="21"/>
        </w:rPr>
        <w:t>电    话：</w:t>
      </w:r>
      <w:r>
        <w:rPr>
          <w:rFonts w:hint="eastAsia" w:ascii="宋体" w:hAnsi="宋体"/>
          <w:szCs w:val="21"/>
          <w:lang w:eastAsia="zh-CN"/>
        </w:rPr>
        <w:t>18674516859</w:t>
      </w:r>
    </w:p>
    <w:p w14:paraId="25C72258">
      <w:pPr>
        <w:ind w:firstLine="420" w:firstLineChars="200"/>
        <w:rPr>
          <w:rFonts w:hint="eastAsia" w:eastAsiaTheme="minorEastAsia"/>
          <w:lang w:eastAsia="zh-CN"/>
        </w:rPr>
      </w:pPr>
      <w:r>
        <w:rPr>
          <w:rFonts w:hint="eastAsia" w:hAnsi="宋体"/>
        </w:rPr>
        <w:t>地    址：</w:t>
      </w:r>
      <w:r>
        <w:rPr>
          <w:rFonts w:hint="eastAsia" w:hAnsi="宋体"/>
          <w:lang w:eastAsia="zh-CN"/>
        </w:rPr>
        <w:t>怀化市鹤城区顺天国际1702室</w:t>
      </w:r>
    </w:p>
    <w:p w14:paraId="30EF7A00">
      <w:pPr>
        <w:adjustRightInd w:val="0"/>
        <w:snapToGrid w:val="0"/>
        <w:spacing w:line="360" w:lineRule="auto"/>
        <w:ind w:firstLine="422" w:firstLineChars="200"/>
        <w:outlineLvl w:val="2"/>
        <w:rPr>
          <w:rFonts w:ascii="宋体" w:hAnsi="宋体" w:cs="宋体"/>
          <w:b/>
          <w:bCs/>
          <w:kern w:val="0"/>
          <w:szCs w:val="21"/>
        </w:rPr>
      </w:pPr>
    </w:p>
    <w:p w14:paraId="32887136">
      <w:pPr>
        <w:snapToGrid w:val="0"/>
        <w:spacing w:afterLines="50" w:line="360" w:lineRule="auto"/>
        <w:ind w:firstLine="411" w:firstLineChars="196"/>
        <w:rPr>
          <w:rFonts w:ascii="宋体" w:hAnsi="宋体" w:cs="宋体"/>
          <w:szCs w:val="21"/>
        </w:rPr>
      </w:pPr>
    </w:p>
    <w:p w14:paraId="6856CB02">
      <w:pPr>
        <w:rPr>
          <w:rFonts w:hAnsi="宋体" w:cs="宋体"/>
          <w:b/>
          <w:sz w:val="32"/>
          <w:szCs w:val="32"/>
        </w:rPr>
      </w:pPr>
      <w:r>
        <w:rPr>
          <w:rFonts w:hint="eastAsia" w:hAnsi="宋体" w:cs="宋体"/>
          <w:b/>
          <w:sz w:val="32"/>
          <w:szCs w:val="32"/>
        </w:rPr>
        <w:br w:type="page"/>
      </w:r>
    </w:p>
    <w:p w14:paraId="57FAD850">
      <w:pPr>
        <w:adjustRightInd w:val="0"/>
        <w:snapToGrid w:val="0"/>
        <w:spacing w:line="360" w:lineRule="auto"/>
        <w:jc w:val="center"/>
        <w:rPr>
          <w:rFonts w:ascii="宋体" w:hAnsi="宋体" w:cs="宋体"/>
          <w:b/>
          <w:bCs/>
          <w:szCs w:val="21"/>
        </w:rPr>
      </w:pPr>
      <w:r>
        <w:rPr>
          <w:rFonts w:hint="eastAsia" w:hAnsi="宋体" w:cs="宋体"/>
          <w:b/>
          <w:sz w:val="32"/>
          <w:szCs w:val="32"/>
        </w:rPr>
        <w:t>第二章 磋商须知</w:t>
      </w:r>
    </w:p>
    <w:p w14:paraId="5AE99348">
      <w:pPr>
        <w:pStyle w:val="13"/>
        <w:spacing w:line="360" w:lineRule="auto"/>
        <w:jc w:val="center"/>
        <w:rPr>
          <w:rFonts w:hAnsi="宋体" w:cs="宋体"/>
          <w:b/>
          <w:sz w:val="24"/>
          <w:szCs w:val="24"/>
        </w:rPr>
      </w:pPr>
      <w:r>
        <w:rPr>
          <w:rFonts w:hint="eastAsia" w:hAnsi="宋体" w:cs="宋体"/>
          <w:b/>
          <w:sz w:val="24"/>
          <w:szCs w:val="24"/>
        </w:rPr>
        <w:t>磋商须知前附表</w:t>
      </w:r>
    </w:p>
    <w:tbl>
      <w:tblPr>
        <w:tblStyle w:val="23"/>
        <w:tblW w:w="8931"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70"/>
        <w:gridCol w:w="1958"/>
        <w:gridCol w:w="3054"/>
        <w:gridCol w:w="2049"/>
      </w:tblGrid>
      <w:tr w14:paraId="1B9D44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4" w:hRule="atLeast"/>
          <w:tblHeader/>
        </w:trPr>
        <w:tc>
          <w:tcPr>
            <w:tcW w:w="1870" w:type="dxa"/>
            <w:vAlign w:val="center"/>
          </w:tcPr>
          <w:p w14:paraId="6E95E0C1">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b/>
                <w:szCs w:val="21"/>
              </w:rPr>
            </w:pPr>
            <w:r>
              <w:rPr>
                <w:rFonts w:hint="eastAsia" w:ascii="宋体" w:hAnsi="宋体" w:cs="宋体"/>
                <w:b/>
                <w:szCs w:val="21"/>
              </w:rPr>
              <w:t>条款号</w:t>
            </w:r>
          </w:p>
        </w:tc>
        <w:tc>
          <w:tcPr>
            <w:tcW w:w="1958" w:type="dxa"/>
            <w:vAlign w:val="center"/>
          </w:tcPr>
          <w:p w14:paraId="3B04B1D2">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b/>
                <w:szCs w:val="21"/>
              </w:rPr>
            </w:pPr>
            <w:r>
              <w:rPr>
                <w:rFonts w:hint="eastAsia" w:ascii="宋体" w:hAnsi="宋体" w:cs="宋体"/>
                <w:b/>
                <w:szCs w:val="21"/>
              </w:rPr>
              <w:t>条款名称</w:t>
            </w:r>
          </w:p>
        </w:tc>
        <w:tc>
          <w:tcPr>
            <w:tcW w:w="5103" w:type="dxa"/>
            <w:gridSpan w:val="2"/>
            <w:vAlign w:val="center"/>
          </w:tcPr>
          <w:p w14:paraId="5848ABAB">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b/>
                <w:szCs w:val="21"/>
              </w:rPr>
            </w:pPr>
            <w:r>
              <w:rPr>
                <w:rFonts w:hint="eastAsia" w:ascii="宋体" w:hAnsi="宋体" w:cs="宋体"/>
                <w:b/>
                <w:szCs w:val="21"/>
              </w:rPr>
              <w:t>编列内容规定</w:t>
            </w:r>
          </w:p>
        </w:tc>
      </w:tr>
      <w:tr w14:paraId="6BAAF7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8931" w:type="dxa"/>
            <w:gridSpan w:val="4"/>
            <w:vAlign w:val="center"/>
          </w:tcPr>
          <w:p w14:paraId="1F7C9F2A">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b/>
                <w:szCs w:val="21"/>
              </w:rPr>
            </w:pPr>
            <w:r>
              <w:rPr>
                <w:rFonts w:hint="eastAsia" w:ascii="宋体" w:hAnsi="宋体" w:cs="宋体"/>
                <w:b/>
                <w:szCs w:val="21"/>
              </w:rPr>
              <w:t>第二章 磋商须知（前附表）</w:t>
            </w:r>
          </w:p>
        </w:tc>
      </w:tr>
      <w:tr w14:paraId="44858F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8931" w:type="dxa"/>
            <w:gridSpan w:val="4"/>
            <w:vAlign w:val="center"/>
          </w:tcPr>
          <w:p w14:paraId="31EFD239">
            <w:pPr>
              <w:keepNext w:val="0"/>
              <w:keepLines w:val="0"/>
              <w:suppressLineNumbers w:val="0"/>
              <w:adjustRightInd w:val="0"/>
              <w:snapToGrid w:val="0"/>
              <w:spacing w:before="0" w:beforeAutospacing="0" w:after="0" w:afterAutospacing="0" w:line="360" w:lineRule="auto"/>
              <w:ind w:left="0" w:right="0"/>
              <w:rPr>
                <w:rFonts w:hint="default" w:ascii="宋体" w:hAnsi="宋体" w:cs="宋体"/>
                <w:szCs w:val="21"/>
              </w:rPr>
            </w:pPr>
            <w:r>
              <w:rPr>
                <w:rFonts w:hint="eastAsia" w:ascii="宋体" w:hAnsi="宋体" w:cs="宋体"/>
                <w:b/>
                <w:szCs w:val="21"/>
              </w:rPr>
              <w:t>一、说明</w:t>
            </w:r>
          </w:p>
        </w:tc>
      </w:tr>
      <w:tr w14:paraId="3857CE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1870" w:type="dxa"/>
            <w:vAlign w:val="center"/>
          </w:tcPr>
          <w:p w14:paraId="0E1ACDCF">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r>
              <w:rPr>
                <w:rFonts w:hint="eastAsia" w:ascii="宋体" w:hAnsi="宋体" w:cs="宋体"/>
                <w:szCs w:val="21"/>
              </w:rPr>
              <w:t>第二章 第1.1</w:t>
            </w:r>
            <w:r>
              <w:rPr>
                <w:rFonts w:hint="eastAsia" w:ascii="宋体" w:hAnsi="宋体" w:cs="宋体"/>
                <w:kern w:val="0"/>
                <w:szCs w:val="21"/>
                <w:lang w:val="zh-CN"/>
              </w:rPr>
              <w:t>款</w:t>
            </w:r>
          </w:p>
        </w:tc>
        <w:tc>
          <w:tcPr>
            <w:tcW w:w="1958" w:type="dxa"/>
            <w:vAlign w:val="center"/>
          </w:tcPr>
          <w:p w14:paraId="4E36C162">
            <w:pPr>
              <w:keepNext w:val="0"/>
              <w:keepLines w:val="0"/>
              <w:suppressLineNumbers w:val="0"/>
              <w:adjustRightInd w:val="0"/>
              <w:snapToGrid w:val="0"/>
              <w:spacing w:before="0" w:beforeAutospacing="0" w:after="0" w:afterAutospacing="0" w:line="360" w:lineRule="auto"/>
              <w:ind w:left="0" w:right="0"/>
              <w:jc w:val="left"/>
              <w:rPr>
                <w:rFonts w:hint="default" w:ascii="宋体" w:hAnsi="宋体" w:cs="宋体"/>
                <w:szCs w:val="21"/>
              </w:rPr>
            </w:pPr>
            <w:r>
              <w:rPr>
                <w:rFonts w:hint="eastAsia" w:ascii="宋体" w:hAnsi="宋体" w:cs="宋体"/>
                <w:szCs w:val="21"/>
              </w:rPr>
              <w:t>采购项目</w:t>
            </w:r>
          </w:p>
        </w:tc>
        <w:tc>
          <w:tcPr>
            <w:tcW w:w="5103" w:type="dxa"/>
            <w:gridSpan w:val="2"/>
            <w:vAlign w:val="center"/>
          </w:tcPr>
          <w:p w14:paraId="20D8C9D3">
            <w:pPr>
              <w:keepNext w:val="0"/>
              <w:keepLines w:val="0"/>
              <w:suppressLineNumbers w:val="0"/>
              <w:adjustRightInd w:val="0"/>
              <w:snapToGrid w:val="0"/>
              <w:spacing w:before="0" w:beforeAutospacing="0" w:after="0" w:afterAutospacing="0" w:line="360" w:lineRule="auto"/>
              <w:ind w:left="0" w:right="0"/>
              <w:rPr>
                <w:rFonts w:hint="eastAsia" w:eastAsiaTheme="minorEastAsia"/>
                <w:lang w:eastAsia="zh-CN"/>
              </w:rPr>
            </w:pPr>
            <w:r>
              <w:rPr>
                <w:rFonts w:hint="eastAsia"/>
                <w:lang w:eastAsia="zh-CN"/>
              </w:rPr>
              <w:t>国家重点生态功能区县域生态环境质量监测及污染源监测第三方监测服务（第二次）</w:t>
            </w:r>
          </w:p>
        </w:tc>
      </w:tr>
      <w:tr w14:paraId="18B923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1870" w:type="dxa"/>
            <w:vAlign w:val="center"/>
          </w:tcPr>
          <w:p w14:paraId="02CE1DDD">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r>
              <w:rPr>
                <w:rFonts w:hint="eastAsia" w:ascii="宋体" w:hAnsi="宋体" w:cs="宋体"/>
                <w:szCs w:val="21"/>
              </w:rPr>
              <w:t>第二章第2.1</w:t>
            </w:r>
            <w:r>
              <w:rPr>
                <w:rFonts w:hint="eastAsia" w:ascii="宋体" w:hAnsi="宋体" w:cs="宋体"/>
                <w:kern w:val="0"/>
                <w:szCs w:val="21"/>
                <w:lang w:val="zh-CN"/>
              </w:rPr>
              <w:t>款</w:t>
            </w:r>
          </w:p>
        </w:tc>
        <w:tc>
          <w:tcPr>
            <w:tcW w:w="1958" w:type="dxa"/>
            <w:vAlign w:val="center"/>
          </w:tcPr>
          <w:p w14:paraId="0F5DD4FB">
            <w:pPr>
              <w:keepNext w:val="0"/>
              <w:keepLines w:val="0"/>
              <w:suppressLineNumbers w:val="0"/>
              <w:adjustRightInd w:val="0"/>
              <w:snapToGrid w:val="0"/>
              <w:spacing w:before="0" w:beforeAutospacing="0" w:after="0" w:afterAutospacing="0" w:line="360" w:lineRule="auto"/>
              <w:ind w:left="0" w:right="0"/>
              <w:jc w:val="left"/>
              <w:rPr>
                <w:rFonts w:hint="default" w:ascii="宋体" w:hAnsi="宋体" w:cs="宋体"/>
                <w:szCs w:val="21"/>
              </w:rPr>
            </w:pPr>
            <w:r>
              <w:rPr>
                <w:rFonts w:hint="eastAsia" w:ascii="宋体" w:hAnsi="宋体" w:cs="宋体"/>
                <w:szCs w:val="21"/>
              </w:rPr>
              <w:t>采购人</w:t>
            </w:r>
          </w:p>
        </w:tc>
        <w:tc>
          <w:tcPr>
            <w:tcW w:w="5103" w:type="dxa"/>
            <w:gridSpan w:val="2"/>
            <w:vAlign w:val="center"/>
          </w:tcPr>
          <w:p w14:paraId="0B8C2604">
            <w:pPr>
              <w:keepNext w:val="0"/>
              <w:keepLines w:val="0"/>
              <w:suppressLineNumbers w:val="0"/>
              <w:adjustRightInd w:val="0"/>
              <w:snapToGrid w:val="0"/>
              <w:spacing w:before="0" w:beforeAutospacing="0" w:after="0" w:afterAutospacing="0" w:line="360" w:lineRule="auto"/>
              <w:ind w:left="0" w:right="0"/>
              <w:rPr>
                <w:rFonts w:hint="eastAsia" w:ascii="宋体" w:hAnsi="宋体" w:cs="宋体" w:eastAsiaTheme="minorEastAsia"/>
                <w:kern w:val="0"/>
                <w:szCs w:val="21"/>
                <w:lang w:eastAsia="zh-CN"/>
              </w:rPr>
            </w:pPr>
            <w:r>
              <w:rPr>
                <w:rFonts w:hint="eastAsia" w:ascii="宋体" w:hAnsi="宋体" w:cs="宋体"/>
                <w:kern w:val="0"/>
                <w:szCs w:val="21"/>
              </w:rPr>
              <w:t>采购人：</w:t>
            </w:r>
            <w:r>
              <w:rPr>
                <w:rFonts w:hint="eastAsia" w:ascii="宋体" w:hAnsi="宋体" w:cs="宋体"/>
                <w:kern w:val="0"/>
                <w:szCs w:val="21"/>
                <w:lang w:eastAsia="zh-CN"/>
              </w:rPr>
              <w:t>怀化市生态环境局芷江分局</w:t>
            </w:r>
          </w:p>
          <w:p w14:paraId="209F1C8B">
            <w:pPr>
              <w:keepNext w:val="0"/>
              <w:keepLines w:val="0"/>
              <w:suppressLineNumbers w:val="0"/>
              <w:adjustRightInd w:val="0"/>
              <w:snapToGrid w:val="0"/>
              <w:spacing w:before="0" w:beforeAutospacing="0" w:after="0" w:afterAutospacing="0" w:line="360" w:lineRule="auto"/>
              <w:ind w:left="0" w:right="0"/>
              <w:rPr>
                <w:rFonts w:hint="eastAsia" w:ascii="宋体" w:hAnsi="宋体" w:cs="宋体" w:eastAsiaTheme="minorEastAsia"/>
                <w:kern w:val="0"/>
                <w:szCs w:val="21"/>
                <w:lang w:eastAsia="zh-CN"/>
              </w:rPr>
            </w:pPr>
            <w:r>
              <w:rPr>
                <w:rFonts w:hint="eastAsia" w:ascii="宋体" w:hAnsi="宋体" w:cs="宋体"/>
                <w:kern w:val="0"/>
                <w:szCs w:val="21"/>
              </w:rPr>
              <w:t xml:space="preserve">联系人： </w:t>
            </w:r>
            <w:r>
              <w:rPr>
                <w:rFonts w:hint="eastAsia" w:ascii="宋体" w:hAnsi="宋体" w:cs="宋体"/>
                <w:kern w:val="0"/>
                <w:szCs w:val="21"/>
                <w:lang w:eastAsia="zh-CN"/>
              </w:rPr>
              <w:t>刘先生</w:t>
            </w:r>
          </w:p>
          <w:p w14:paraId="40C644E8">
            <w:pPr>
              <w:keepNext w:val="0"/>
              <w:keepLines w:val="0"/>
              <w:suppressLineNumbers w:val="0"/>
              <w:adjustRightInd w:val="0"/>
              <w:snapToGrid w:val="0"/>
              <w:spacing w:before="0" w:beforeAutospacing="0" w:after="0" w:afterAutospacing="0" w:line="360" w:lineRule="auto"/>
              <w:ind w:left="0" w:right="0"/>
              <w:rPr>
                <w:rFonts w:hint="eastAsia" w:ascii="宋体" w:hAnsi="宋体" w:cs="宋体" w:eastAsiaTheme="minorEastAsia"/>
                <w:kern w:val="0"/>
                <w:szCs w:val="21"/>
                <w:lang w:eastAsia="zh-CN"/>
              </w:rPr>
            </w:pPr>
            <w:r>
              <w:rPr>
                <w:rFonts w:hint="eastAsia" w:ascii="宋体" w:hAnsi="宋体" w:cs="宋体"/>
                <w:kern w:val="0"/>
                <w:szCs w:val="21"/>
              </w:rPr>
              <w:t>联系电话：0745-2158204</w:t>
            </w:r>
          </w:p>
          <w:p w14:paraId="714277FC">
            <w:pPr>
              <w:keepNext w:val="0"/>
              <w:keepLines w:val="0"/>
              <w:suppressLineNumbers w:val="0"/>
              <w:adjustRightInd w:val="0"/>
              <w:snapToGrid w:val="0"/>
              <w:spacing w:before="0" w:beforeAutospacing="0" w:after="0" w:afterAutospacing="0" w:line="360" w:lineRule="auto"/>
              <w:ind w:left="0" w:right="0"/>
              <w:rPr>
                <w:rFonts w:hint="eastAsia" w:ascii="宋体" w:hAnsi="宋体" w:cs="宋体" w:eastAsiaTheme="minorEastAsia"/>
                <w:kern w:val="0"/>
                <w:szCs w:val="21"/>
                <w:lang w:eastAsia="zh-CN"/>
              </w:rPr>
            </w:pPr>
            <w:r>
              <w:rPr>
                <w:rFonts w:hint="eastAsia" w:ascii="宋体" w:hAnsi="宋体" w:cs="宋体"/>
                <w:kern w:val="0"/>
                <w:szCs w:val="21"/>
              </w:rPr>
              <w:t>地  址：芷江侗族自治县黄甲街117号</w:t>
            </w:r>
          </w:p>
        </w:tc>
      </w:tr>
      <w:tr w14:paraId="20E4AF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1870" w:type="dxa"/>
            <w:vAlign w:val="center"/>
          </w:tcPr>
          <w:p w14:paraId="7727ADE8">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r>
              <w:rPr>
                <w:rFonts w:hint="eastAsia" w:ascii="宋体" w:hAnsi="宋体" w:cs="宋体"/>
                <w:szCs w:val="21"/>
              </w:rPr>
              <w:t>第二章第2.2</w:t>
            </w:r>
            <w:r>
              <w:rPr>
                <w:rFonts w:hint="eastAsia" w:ascii="宋体" w:hAnsi="宋体" w:cs="宋体"/>
                <w:kern w:val="0"/>
                <w:szCs w:val="21"/>
                <w:lang w:val="zh-CN"/>
              </w:rPr>
              <w:t>款</w:t>
            </w:r>
          </w:p>
        </w:tc>
        <w:tc>
          <w:tcPr>
            <w:tcW w:w="1958" w:type="dxa"/>
            <w:vAlign w:val="center"/>
          </w:tcPr>
          <w:p w14:paraId="33C3DE50">
            <w:pPr>
              <w:keepNext w:val="0"/>
              <w:keepLines w:val="0"/>
              <w:suppressLineNumbers w:val="0"/>
              <w:adjustRightInd w:val="0"/>
              <w:snapToGrid w:val="0"/>
              <w:spacing w:before="0" w:beforeAutospacing="0" w:after="0" w:afterAutospacing="0" w:line="360" w:lineRule="auto"/>
              <w:ind w:left="0" w:right="0"/>
              <w:jc w:val="left"/>
              <w:rPr>
                <w:rFonts w:hint="default" w:ascii="宋体" w:hAnsi="宋体" w:cs="宋体"/>
                <w:szCs w:val="21"/>
              </w:rPr>
            </w:pPr>
            <w:r>
              <w:rPr>
                <w:rFonts w:hint="eastAsia" w:ascii="宋体" w:hAnsi="宋体" w:cs="宋体"/>
                <w:szCs w:val="21"/>
              </w:rPr>
              <w:t>采购代理机构</w:t>
            </w:r>
          </w:p>
        </w:tc>
        <w:tc>
          <w:tcPr>
            <w:tcW w:w="5103" w:type="dxa"/>
            <w:gridSpan w:val="2"/>
            <w:vAlign w:val="center"/>
          </w:tcPr>
          <w:p w14:paraId="16F9ED0F">
            <w:pPr>
              <w:keepNext w:val="0"/>
              <w:keepLines w:val="0"/>
              <w:suppressLineNumbers w:val="0"/>
              <w:adjustRightInd w:val="0"/>
              <w:snapToGrid w:val="0"/>
              <w:spacing w:before="0" w:beforeAutospacing="0" w:after="0" w:afterAutospacing="0" w:line="360" w:lineRule="auto"/>
              <w:ind w:left="0" w:right="0"/>
              <w:rPr>
                <w:rFonts w:hint="eastAsia" w:ascii="宋体" w:hAnsi="宋体" w:cs="宋体" w:eastAsiaTheme="minorEastAsia"/>
                <w:kern w:val="0"/>
                <w:szCs w:val="21"/>
                <w:lang w:eastAsia="zh-CN"/>
              </w:rPr>
            </w:pPr>
            <w:r>
              <w:rPr>
                <w:rFonts w:hint="eastAsia" w:ascii="宋体" w:hAnsi="宋体" w:cs="宋体"/>
                <w:kern w:val="0"/>
                <w:szCs w:val="21"/>
              </w:rPr>
              <w:t>采购代理机构：</w:t>
            </w:r>
            <w:r>
              <w:rPr>
                <w:rFonts w:hint="eastAsia" w:ascii="宋体" w:hAnsi="宋体" w:cs="宋体"/>
                <w:kern w:val="0"/>
                <w:szCs w:val="21"/>
                <w:lang w:eastAsia="zh-CN"/>
              </w:rPr>
              <w:t>湖南永晟电子商务有限公司</w:t>
            </w:r>
          </w:p>
          <w:p w14:paraId="2320B4AA">
            <w:pPr>
              <w:keepNext w:val="0"/>
              <w:keepLines w:val="0"/>
              <w:suppressLineNumbers w:val="0"/>
              <w:adjustRightInd w:val="0"/>
              <w:snapToGrid w:val="0"/>
              <w:spacing w:before="0" w:beforeAutospacing="0" w:after="0" w:afterAutospacing="0" w:line="360" w:lineRule="auto"/>
              <w:ind w:left="0" w:right="0"/>
              <w:rPr>
                <w:rFonts w:hint="default" w:ascii="宋体" w:hAnsi="宋体" w:cs="宋体"/>
                <w:kern w:val="0"/>
                <w:szCs w:val="21"/>
              </w:rPr>
            </w:pPr>
            <w:r>
              <w:rPr>
                <w:rFonts w:hint="eastAsia" w:ascii="宋体" w:hAnsi="宋体" w:cs="宋体"/>
                <w:kern w:val="0"/>
                <w:szCs w:val="21"/>
              </w:rPr>
              <w:t>联系人：</w:t>
            </w:r>
            <w:r>
              <w:rPr>
                <w:rFonts w:hint="eastAsia" w:ascii="宋体" w:hAnsi="宋体" w:cs="宋体"/>
                <w:kern w:val="0"/>
                <w:szCs w:val="21"/>
                <w:lang w:eastAsia="zh-CN"/>
              </w:rPr>
              <w:t>韩女士</w:t>
            </w:r>
            <w:r>
              <w:rPr>
                <w:rFonts w:hint="eastAsia" w:ascii="宋体" w:hAnsi="宋体" w:cs="宋体"/>
                <w:kern w:val="0"/>
                <w:szCs w:val="21"/>
              </w:rPr>
              <w:t xml:space="preserve">  </w:t>
            </w:r>
          </w:p>
          <w:p w14:paraId="30FB5589">
            <w:pPr>
              <w:keepNext w:val="0"/>
              <w:keepLines w:val="0"/>
              <w:suppressLineNumbers w:val="0"/>
              <w:adjustRightInd w:val="0"/>
              <w:snapToGrid w:val="0"/>
              <w:spacing w:before="0" w:beforeAutospacing="0" w:after="0" w:afterAutospacing="0" w:line="360" w:lineRule="auto"/>
              <w:ind w:left="0" w:right="0"/>
              <w:rPr>
                <w:rFonts w:hint="eastAsia" w:ascii="宋体" w:hAnsi="宋体" w:cs="宋体" w:eastAsiaTheme="minorEastAsia"/>
                <w:kern w:val="0"/>
                <w:szCs w:val="21"/>
                <w:lang w:eastAsia="zh-CN"/>
              </w:rPr>
            </w:pPr>
            <w:r>
              <w:rPr>
                <w:rFonts w:hint="eastAsia" w:ascii="宋体" w:hAnsi="宋体" w:cs="宋体"/>
                <w:kern w:val="0"/>
                <w:szCs w:val="21"/>
              </w:rPr>
              <w:t>联系电话：</w:t>
            </w:r>
            <w:r>
              <w:rPr>
                <w:rFonts w:hint="eastAsia" w:ascii="宋体" w:hAnsi="宋体" w:cs="宋体"/>
                <w:kern w:val="0"/>
                <w:szCs w:val="21"/>
                <w:lang w:eastAsia="zh-CN"/>
              </w:rPr>
              <w:t>18674516859</w:t>
            </w:r>
          </w:p>
          <w:p w14:paraId="200611AB">
            <w:pPr>
              <w:keepNext w:val="0"/>
              <w:keepLines w:val="0"/>
              <w:suppressLineNumbers w:val="0"/>
              <w:adjustRightInd w:val="0"/>
              <w:snapToGrid w:val="0"/>
              <w:spacing w:before="0" w:beforeAutospacing="0" w:after="0" w:afterAutospacing="0" w:line="360" w:lineRule="auto"/>
              <w:ind w:left="0" w:right="0"/>
              <w:rPr>
                <w:rFonts w:hint="eastAsia" w:ascii="宋体" w:hAnsi="宋体" w:cs="宋体" w:eastAsiaTheme="minorEastAsia"/>
                <w:kern w:val="0"/>
                <w:szCs w:val="21"/>
                <w:lang w:eastAsia="zh-CN"/>
              </w:rPr>
            </w:pPr>
            <w:r>
              <w:rPr>
                <w:rFonts w:hint="eastAsia" w:ascii="宋体" w:hAnsi="宋体" w:cs="宋体"/>
                <w:kern w:val="0"/>
                <w:szCs w:val="21"/>
              </w:rPr>
              <w:t>地址：</w:t>
            </w:r>
            <w:r>
              <w:rPr>
                <w:rFonts w:hint="eastAsia" w:ascii="宋体" w:hAnsi="宋体" w:cs="宋体"/>
                <w:kern w:val="0"/>
                <w:szCs w:val="21"/>
                <w:lang w:eastAsia="zh-CN"/>
              </w:rPr>
              <w:t>怀化市鹤城区顺天国际1702室</w:t>
            </w:r>
          </w:p>
        </w:tc>
      </w:tr>
      <w:tr w14:paraId="53595F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04" w:hRule="atLeast"/>
        </w:trPr>
        <w:tc>
          <w:tcPr>
            <w:tcW w:w="1870" w:type="dxa"/>
            <w:vAlign w:val="center"/>
          </w:tcPr>
          <w:p w14:paraId="2134343B">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r>
              <w:rPr>
                <w:rFonts w:hint="eastAsia" w:ascii="宋体" w:hAnsi="宋体" w:cs="宋体"/>
                <w:szCs w:val="21"/>
              </w:rPr>
              <w:t>第二章第3.1</w:t>
            </w:r>
            <w:r>
              <w:rPr>
                <w:rFonts w:hint="eastAsia" w:ascii="宋体" w:hAnsi="宋体" w:cs="宋体"/>
                <w:kern w:val="0"/>
                <w:szCs w:val="21"/>
                <w:lang w:val="zh-CN"/>
              </w:rPr>
              <w:t>款</w:t>
            </w:r>
          </w:p>
        </w:tc>
        <w:tc>
          <w:tcPr>
            <w:tcW w:w="1958" w:type="dxa"/>
            <w:vAlign w:val="center"/>
          </w:tcPr>
          <w:p w14:paraId="690FB0E7">
            <w:pPr>
              <w:keepNext w:val="0"/>
              <w:keepLines w:val="0"/>
              <w:suppressLineNumbers w:val="0"/>
              <w:adjustRightInd w:val="0"/>
              <w:snapToGrid w:val="0"/>
              <w:spacing w:before="0" w:beforeAutospacing="0" w:after="0" w:afterAutospacing="0" w:line="360" w:lineRule="auto"/>
              <w:ind w:left="0" w:right="0"/>
              <w:jc w:val="left"/>
              <w:rPr>
                <w:rFonts w:hint="default" w:ascii="宋体" w:hAnsi="宋体" w:cs="宋体"/>
                <w:szCs w:val="21"/>
              </w:rPr>
            </w:pPr>
            <w:r>
              <w:rPr>
                <w:rFonts w:hint="eastAsia" w:ascii="宋体" w:hAnsi="宋体" w:cs="宋体"/>
                <w:bCs/>
                <w:szCs w:val="21"/>
              </w:rPr>
              <w:t>供应商</w:t>
            </w:r>
            <w:r>
              <w:rPr>
                <w:rFonts w:hint="eastAsia" w:ascii="宋体" w:hAnsi="宋体" w:cs="宋体"/>
                <w:szCs w:val="21"/>
              </w:rPr>
              <w:t>资格条件</w:t>
            </w:r>
          </w:p>
        </w:tc>
        <w:tc>
          <w:tcPr>
            <w:tcW w:w="5103" w:type="dxa"/>
            <w:gridSpan w:val="2"/>
            <w:vAlign w:val="center"/>
          </w:tcPr>
          <w:p w14:paraId="19168B47">
            <w:pPr>
              <w:keepNext w:val="0"/>
              <w:keepLines w:val="0"/>
              <w:suppressLineNumbers w:val="0"/>
              <w:adjustRightInd w:val="0"/>
              <w:snapToGrid w:val="0"/>
              <w:spacing w:before="0" w:beforeAutospacing="0" w:after="0" w:afterAutospacing="0" w:line="360" w:lineRule="auto"/>
              <w:ind w:left="0" w:right="0"/>
              <w:jc w:val="left"/>
              <w:rPr>
                <w:rFonts w:hint="default"/>
                <w:szCs w:val="21"/>
              </w:rPr>
            </w:pPr>
            <w:r>
              <w:rPr>
                <w:rFonts w:hint="eastAsia"/>
                <w:szCs w:val="21"/>
              </w:rPr>
              <w:t>1、基本资格条件：</w:t>
            </w:r>
          </w:p>
          <w:p w14:paraId="62411B0C">
            <w:pPr>
              <w:keepNext w:val="0"/>
              <w:keepLines w:val="0"/>
              <w:suppressLineNumbers w:val="0"/>
              <w:adjustRightInd w:val="0"/>
              <w:snapToGrid w:val="0"/>
              <w:spacing w:before="0" w:beforeAutospacing="0" w:after="0" w:afterAutospacing="0" w:line="360" w:lineRule="auto"/>
              <w:ind w:left="0" w:right="0"/>
              <w:jc w:val="left"/>
              <w:rPr>
                <w:rFonts w:hint="default" w:ascii="宋体" w:hAnsi="宋体"/>
                <w:szCs w:val="21"/>
              </w:rPr>
            </w:pPr>
            <w:r>
              <w:rPr>
                <w:rFonts w:hint="eastAsia" w:ascii="宋体" w:hAnsi="宋体"/>
                <w:szCs w:val="21"/>
              </w:rPr>
              <w:t>符合《政府采购法》第二十二条第一款的规定，即：</w:t>
            </w:r>
          </w:p>
          <w:p w14:paraId="5AF9E44B">
            <w:pPr>
              <w:keepNext w:val="0"/>
              <w:keepLines w:val="0"/>
              <w:suppressLineNumbers w:val="0"/>
              <w:adjustRightInd w:val="0"/>
              <w:snapToGrid w:val="0"/>
              <w:spacing w:before="0" w:beforeAutospacing="0" w:after="0" w:afterAutospacing="0" w:line="360" w:lineRule="auto"/>
              <w:ind w:left="0" w:right="0"/>
              <w:jc w:val="left"/>
              <w:rPr>
                <w:rFonts w:hint="default" w:ascii="宋体" w:hAnsi="宋体"/>
                <w:szCs w:val="21"/>
              </w:rPr>
            </w:pPr>
            <w:r>
              <w:rPr>
                <w:rFonts w:hint="eastAsia" w:ascii="宋体" w:hAnsi="宋体"/>
                <w:szCs w:val="21"/>
              </w:rPr>
              <w:t>（1）具有独立承担民事责任的能力；</w:t>
            </w:r>
          </w:p>
          <w:p w14:paraId="1C775D71">
            <w:pPr>
              <w:keepNext w:val="0"/>
              <w:keepLines w:val="0"/>
              <w:suppressLineNumbers w:val="0"/>
              <w:adjustRightInd w:val="0"/>
              <w:snapToGrid w:val="0"/>
              <w:spacing w:before="0" w:beforeAutospacing="0" w:after="0" w:afterAutospacing="0" w:line="360" w:lineRule="auto"/>
              <w:ind w:left="0" w:right="0"/>
              <w:jc w:val="left"/>
              <w:rPr>
                <w:rFonts w:hint="default" w:ascii="宋体" w:hAnsi="宋体"/>
                <w:szCs w:val="21"/>
              </w:rPr>
            </w:pPr>
            <w:r>
              <w:rPr>
                <w:rFonts w:hint="eastAsia" w:ascii="宋体" w:hAnsi="宋体"/>
                <w:szCs w:val="21"/>
              </w:rPr>
              <w:t>（2）具有良好的商业信誉和健全的财务会计制度；</w:t>
            </w:r>
          </w:p>
          <w:p w14:paraId="0B5C79BB">
            <w:pPr>
              <w:keepNext w:val="0"/>
              <w:keepLines w:val="0"/>
              <w:suppressLineNumbers w:val="0"/>
              <w:adjustRightInd w:val="0"/>
              <w:snapToGrid w:val="0"/>
              <w:spacing w:before="0" w:beforeAutospacing="0" w:after="0" w:afterAutospacing="0" w:line="360" w:lineRule="auto"/>
              <w:ind w:left="0" w:right="0"/>
              <w:jc w:val="left"/>
              <w:rPr>
                <w:rFonts w:hint="default" w:ascii="宋体" w:hAnsi="宋体"/>
                <w:szCs w:val="21"/>
              </w:rPr>
            </w:pPr>
            <w:r>
              <w:rPr>
                <w:rFonts w:hint="eastAsia" w:ascii="宋体" w:hAnsi="宋体"/>
                <w:szCs w:val="21"/>
              </w:rPr>
              <w:t>（3）具有履行合同所必需的设备和专业技术能力；</w:t>
            </w:r>
          </w:p>
          <w:p w14:paraId="126F54D5">
            <w:pPr>
              <w:keepNext w:val="0"/>
              <w:keepLines w:val="0"/>
              <w:suppressLineNumbers w:val="0"/>
              <w:adjustRightInd w:val="0"/>
              <w:snapToGrid w:val="0"/>
              <w:spacing w:before="0" w:beforeAutospacing="0" w:after="0" w:afterAutospacing="0" w:line="360" w:lineRule="auto"/>
              <w:ind w:left="0" w:right="0"/>
              <w:jc w:val="left"/>
              <w:rPr>
                <w:rFonts w:hint="default" w:ascii="宋体" w:hAnsi="宋体"/>
                <w:szCs w:val="21"/>
              </w:rPr>
            </w:pPr>
            <w:r>
              <w:rPr>
                <w:rFonts w:hint="eastAsia" w:ascii="宋体" w:hAnsi="宋体"/>
                <w:szCs w:val="21"/>
              </w:rPr>
              <w:t>（4）有依法缴纳税收和社会保障资金的良好记录；</w:t>
            </w:r>
          </w:p>
          <w:p w14:paraId="60223685">
            <w:pPr>
              <w:keepNext w:val="0"/>
              <w:keepLines w:val="0"/>
              <w:suppressLineNumbers w:val="0"/>
              <w:adjustRightInd w:val="0"/>
              <w:snapToGrid w:val="0"/>
              <w:spacing w:before="0" w:beforeAutospacing="0" w:after="0" w:afterAutospacing="0" w:line="360" w:lineRule="auto"/>
              <w:ind w:left="0" w:right="0"/>
              <w:jc w:val="left"/>
              <w:rPr>
                <w:rFonts w:hint="default" w:ascii="宋体" w:hAnsi="宋体"/>
                <w:szCs w:val="21"/>
              </w:rPr>
            </w:pPr>
            <w:r>
              <w:rPr>
                <w:rFonts w:hint="eastAsia" w:ascii="宋体" w:hAnsi="宋体"/>
                <w:szCs w:val="21"/>
              </w:rPr>
              <w:t>（5）参加政府采购活动前三年内，在经营活动中没有重大违法记录；</w:t>
            </w:r>
          </w:p>
          <w:p w14:paraId="7433CE5C">
            <w:pPr>
              <w:keepNext w:val="0"/>
              <w:keepLines w:val="0"/>
              <w:suppressLineNumbers w:val="0"/>
              <w:adjustRightInd w:val="0"/>
              <w:snapToGrid w:val="0"/>
              <w:spacing w:before="0" w:beforeAutospacing="0" w:after="0" w:afterAutospacing="0" w:line="360" w:lineRule="auto"/>
              <w:ind w:left="0" w:right="0"/>
              <w:jc w:val="left"/>
              <w:rPr>
                <w:rFonts w:hint="eastAsia" w:ascii="宋体" w:hAnsi="宋体"/>
                <w:szCs w:val="21"/>
              </w:rPr>
            </w:pPr>
            <w:r>
              <w:rPr>
                <w:rFonts w:hint="eastAsia" w:ascii="宋体" w:hAnsi="宋体"/>
                <w:szCs w:val="21"/>
              </w:rPr>
              <w:t>（6）法律、行政法规规定的其他条件。</w:t>
            </w:r>
          </w:p>
          <w:p w14:paraId="1245F297">
            <w:pPr>
              <w:pStyle w:val="12"/>
              <w:keepNext w:val="0"/>
              <w:keepLines w:val="0"/>
              <w:suppressLineNumbers w:val="0"/>
              <w:spacing w:before="0" w:beforeAutospacing="0" w:afterAutospacing="0" w:line="240" w:lineRule="auto"/>
              <w:ind w:left="0" w:leftChars="0" w:right="0" w:firstLine="0" w:firstLineChars="0"/>
              <w:rPr>
                <w:rFonts w:hint="default"/>
                <w:highlight w:val="none"/>
              </w:rPr>
            </w:pPr>
            <w:r>
              <w:rPr>
                <w:rFonts w:hint="default"/>
                <w:highlight w:val="none"/>
              </w:rPr>
              <w:t>2、落实政府采购政策需满足的资格要求：</w:t>
            </w:r>
          </w:p>
          <w:p w14:paraId="2813FA92">
            <w:pPr>
              <w:pStyle w:val="12"/>
              <w:keepNext w:val="0"/>
              <w:keepLines w:val="0"/>
              <w:suppressLineNumbers w:val="0"/>
              <w:spacing w:before="0" w:beforeAutospacing="0" w:afterAutospacing="0" w:line="240" w:lineRule="auto"/>
              <w:ind w:left="0" w:leftChars="0" w:right="0" w:firstLine="0" w:firstLineChars="0"/>
              <w:rPr>
                <w:rFonts w:hint="default"/>
                <w:highlight w:val="none"/>
              </w:rPr>
            </w:pPr>
            <w:r>
              <w:rPr>
                <w:rFonts w:hint="default"/>
                <w:highlight w:val="none"/>
              </w:rPr>
              <w:sym w:font="Wingdings" w:char="00FE"/>
            </w:r>
            <w:r>
              <w:rPr>
                <w:rFonts w:hint="default"/>
                <w:highlight w:val="none"/>
              </w:rPr>
              <w:t>专门面向：</w:t>
            </w:r>
            <w:r>
              <w:rPr>
                <w:rFonts w:hint="default"/>
                <w:highlight w:val="none"/>
              </w:rPr>
              <w:sym w:font="Wingdings" w:char="00FE"/>
            </w:r>
            <w:r>
              <w:rPr>
                <w:rFonts w:hint="default"/>
                <w:highlight w:val="none"/>
              </w:rPr>
              <w:t xml:space="preserve">中小企业  </w:t>
            </w:r>
            <w:r>
              <w:rPr>
                <w:rFonts w:hint="default"/>
                <w:highlight w:val="none"/>
              </w:rPr>
              <w:sym w:font="Wingdings" w:char="00FE"/>
            </w:r>
            <w:r>
              <w:rPr>
                <w:rFonts w:hint="default"/>
                <w:highlight w:val="none"/>
              </w:rPr>
              <w:t xml:space="preserve">小微企业 </w:t>
            </w:r>
            <w:r>
              <w:rPr>
                <w:rFonts w:hint="default"/>
                <w:highlight w:val="none"/>
              </w:rPr>
              <w:sym w:font="Wingdings" w:char="00A8"/>
            </w:r>
            <w:r>
              <w:rPr>
                <w:rFonts w:hint="default"/>
                <w:highlight w:val="none"/>
              </w:rPr>
              <w:t xml:space="preserve">监狱企业 </w:t>
            </w:r>
            <w:r>
              <w:rPr>
                <w:rFonts w:hint="default"/>
                <w:highlight w:val="none"/>
              </w:rPr>
              <w:sym w:font="Wingdings" w:char="00A8"/>
            </w:r>
            <w:r>
              <w:rPr>
                <w:rFonts w:hint="default"/>
                <w:highlight w:val="none"/>
              </w:rPr>
              <w:t>福利性单位。</w:t>
            </w:r>
          </w:p>
          <w:p w14:paraId="76F85AB6">
            <w:pPr>
              <w:keepNext w:val="0"/>
              <w:keepLines w:val="0"/>
              <w:suppressLineNumbers w:val="0"/>
              <w:spacing w:before="0" w:beforeAutospacing="0" w:after="0" w:afterAutospacing="0" w:line="240" w:lineRule="auto"/>
              <w:ind w:left="0" w:right="0"/>
              <w:rPr>
                <w:rFonts w:hint="default"/>
                <w:highlight w:val="none"/>
              </w:rPr>
            </w:pPr>
            <w:r>
              <w:rPr>
                <w:rFonts w:hint="default"/>
                <w:highlight w:val="none"/>
              </w:rPr>
              <w:sym w:font="Wingdings" w:char="00A8"/>
            </w:r>
            <w:r>
              <w:rPr>
                <w:rFonts w:hint="default"/>
                <w:highlight w:val="none"/>
              </w:rPr>
              <w:t>强制分包：大型企业应将采购份额的  /  %分包给中小企业。</w:t>
            </w:r>
          </w:p>
          <w:p w14:paraId="3A85A0ED">
            <w:pPr>
              <w:keepNext w:val="0"/>
              <w:keepLines w:val="0"/>
              <w:suppressLineNumbers w:val="0"/>
              <w:spacing w:before="0" w:beforeAutospacing="0" w:after="0" w:afterAutospacing="0"/>
              <w:ind w:left="0" w:right="0"/>
              <w:rPr>
                <w:rFonts w:hint="default"/>
              </w:rPr>
            </w:pPr>
          </w:p>
          <w:p w14:paraId="2DBAF0AA">
            <w:pPr>
              <w:pStyle w:val="12"/>
              <w:keepNext w:val="0"/>
              <w:keepLines w:val="0"/>
              <w:suppressLineNumbers w:val="0"/>
              <w:spacing w:before="0" w:beforeAutospacing="0" w:afterAutospacing="0"/>
              <w:ind w:left="0" w:leftChars="0" w:right="0" w:firstLine="0" w:firstLineChars="0"/>
              <w:rPr>
                <w:rFonts w:hint="eastAsia" w:ascii="宋体" w:hAnsi="宋体" w:eastAsiaTheme="minorEastAsia"/>
                <w:szCs w:val="21"/>
                <w:lang w:eastAsia="zh-CN"/>
              </w:rPr>
            </w:pPr>
            <w:r>
              <w:rPr>
                <w:rFonts w:hint="eastAsia"/>
                <w:lang w:val="en-US" w:eastAsia="zh-CN"/>
              </w:rPr>
              <w:t>3</w:t>
            </w:r>
            <w:r>
              <w:rPr>
                <w:rFonts w:hint="eastAsia" w:ascii="宋体" w:hAnsi="宋体"/>
                <w:szCs w:val="21"/>
              </w:rPr>
              <w:t>、特定资格条件：</w:t>
            </w:r>
            <w:r>
              <w:rPr>
                <w:rFonts w:hint="eastAsia" w:ascii="宋体" w:hAnsi="宋体"/>
                <w:szCs w:val="21"/>
                <w:lang w:eastAsia="zh-CN"/>
              </w:rPr>
              <w:t>无</w:t>
            </w:r>
          </w:p>
        </w:tc>
      </w:tr>
      <w:tr w14:paraId="3F7097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1870" w:type="dxa"/>
            <w:vAlign w:val="center"/>
          </w:tcPr>
          <w:p w14:paraId="1CCF842C">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r>
              <w:rPr>
                <w:rFonts w:hint="eastAsia" w:ascii="宋体" w:hAnsi="宋体" w:cs="宋体"/>
                <w:szCs w:val="21"/>
              </w:rPr>
              <w:t>第二章第2.3款</w:t>
            </w:r>
          </w:p>
        </w:tc>
        <w:tc>
          <w:tcPr>
            <w:tcW w:w="1958" w:type="dxa"/>
            <w:vAlign w:val="center"/>
          </w:tcPr>
          <w:p w14:paraId="60F1B7BE">
            <w:pPr>
              <w:keepNext w:val="0"/>
              <w:keepLines w:val="0"/>
              <w:suppressLineNumbers w:val="0"/>
              <w:adjustRightInd w:val="0"/>
              <w:snapToGrid w:val="0"/>
              <w:spacing w:before="0" w:beforeAutospacing="0" w:after="0" w:afterAutospacing="0" w:line="360" w:lineRule="auto"/>
              <w:ind w:left="0" w:right="0"/>
              <w:jc w:val="left"/>
              <w:rPr>
                <w:rFonts w:hint="default"/>
                <w:szCs w:val="21"/>
              </w:rPr>
            </w:pPr>
            <w:r>
              <w:rPr>
                <w:rFonts w:hint="eastAsia"/>
                <w:szCs w:val="21"/>
              </w:rPr>
              <w:t>供应商的邀请方式</w:t>
            </w:r>
          </w:p>
        </w:tc>
        <w:tc>
          <w:tcPr>
            <w:tcW w:w="5103" w:type="dxa"/>
            <w:gridSpan w:val="2"/>
            <w:vAlign w:val="center"/>
          </w:tcPr>
          <w:p w14:paraId="30D983B9">
            <w:pPr>
              <w:pStyle w:val="21"/>
              <w:keepNext w:val="0"/>
              <w:keepLines w:val="0"/>
              <w:suppressLineNumbers w:val="0"/>
              <w:spacing w:before="0" w:beforeAutospacing="0" w:afterAutospacing="0" w:line="360" w:lineRule="auto"/>
              <w:ind w:left="0" w:leftChars="0" w:right="0" w:firstLine="0" w:firstLineChars="0"/>
              <w:rPr>
                <w:rFonts w:hint="default"/>
              </w:rPr>
            </w:pPr>
            <w:r>
              <w:rPr>
                <w:rFonts w:hint="eastAsia"/>
                <w:szCs w:val="21"/>
              </w:rPr>
              <w:t>采用公告邀请方式。</w:t>
            </w:r>
          </w:p>
        </w:tc>
      </w:tr>
      <w:tr w14:paraId="729398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4" w:hRule="atLeast"/>
        </w:trPr>
        <w:tc>
          <w:tcPr>
            <w:tcW w:w="1870" w:type="dxa"/>
            <w:vAlign w:val="center"/>
          </w:tcPr>
          <w:p w14:paraId="3D8B316F">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r>
              <w:rPr>
                <w:rFonts w:hint="eastAsia" w:ascii="宋体" w:hAnsi="宋体" w:cs="宋体"/>
                <w:szCs w:val="21"/>
              </w:rPr>
              <w:t>第二章第6.1</w:t>
            </w:r>
            <w:r>
              <w:rPr>
                <w:rFonts w:hint="eastAsia" w:ascii="宋体" w:hAnsi="宋体" w:cs="宋体"/>
                <w:kern w:val="0"/>
                <w:szCs w:val="21"/>
                <w:lang w:val="zh-CN"/>
              </w:rPr>
              <w:t>款</w:t>
            </w:r>
          </w:p>
        </w:tc>
        <w:tc>
          <w:tcPr>
            <w:tcW w:w="1958" w:type="dxa"/>
            <w:vAlign w:val="center"/>
          </w:tcPr>
          <w:p w14:paraId="43C20A85">
            <w:pPr>
              <w:keepNext w:val="0"/>
              <w:keepLines w:val="0"/>
              <w:suppressLineNumbers w:val="0"/>
              <w:adjustRightInd w:val="0"/>
              <w:snapToGrid w:val="0"/>
              <w:spacing w:before="0" w:beforeAutospacing="0" w:after="0" w:afterAutospacing="0" w:line="360" w:lineRule="auto"/>
              <w:ind w:left="0" w:right="0"/>
              <w:jc w:val="left"/>
              <w:rPr>
                <w:rFonts w:hint="default" w:ascii="宋体" w:hAnsi="宋体" w:cs="宋体"/>
                <w:szCs w:val="21"/>
              </w:rPr>
            </w:pPr>
            <w:r>
              <w:rPr>
                <w:rFonts w:hint="eastAsia" w:ascii="宋体" w:hAnsi="宋体" w:cs="宋体"/>
                <w:szCs w:val="21"/>
              </w:rPr>
              <w:t>联合体磋商</w:t>
            </w:r>
          </w:p>
        </w:tc>
        <w:tc>
          <w:tcPr>
            <w:tcW w:w="5103" w:type="dxa"/>
            <w:gridSpan w:val="2"/>
            <w:vAlign w:val="center"/>
          </w:tcPr>
          <w:p w14:paraId="4CEA8FBD">
            <w:pPr>
              <w:keepNext w:val="0"/>
              <w:keepLines w:val="0"/>
              <w:suppressLineNumbers w:val="0"/>
              <w:adjustRightInd w:val="0"/>
              <w:snapToGrid w:val="0"/>
              <w:spacing w:before="0" w:beforeAutospacing="0" w:after="0" w:afterAutospacing="0" w:line="360" w:lineRule="auto"/>
              <w:ind w:left="0" w:right="0"/>
              <w:rPr>
                <w:rFonts w:hint="default" w:ascii="宋体" w:hAnsi="宋体" w:cs="宋体"/>
                <w:szCs w:val="21"/>
              </w:rPr>
            </w:pPr>
            <w:r>
              <w:rPr>
                <w:rFonts w:hint="eastAsia" w:ascii="宋体" w:hAnsi="宋体" w:cs="宋体"/>
                <w:szCs w:val="21"/>
              </w:rPr>
              <w:t>不接受。</w:t>
            </w:r>
          </w:p>
        </w:tc>
      </w:tr>
      <w:tr w14:paraId="343A62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1870" w:type="dxa"/>
            <w:vAlign w:val="center"/>
          </w:tcPr>
          <w:p w14:paraId="2EB217D3">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r>
              <w:rPr>
                <w:rFonts w:hint="eastAsia" w:ascii="宋体" w:hAnsi="宋体" w:cs="宋体"/>
                <w:szCs w:val="21"/>
              </w:rPr>
              <w:t>第二章第6.2款</w:t>
            </w:r>
          </w:p>
        </w:tc>
        <w:tc>
          <w:tcPr>
            <w:tcW w:w="1958" w:type="dxa"/>
            <w:vAlign w:val="center"/>
          </w:tcPr>
          <w:p w14:paraId="01BC5EC0">
            <w:pPr>
              <w:keepNext w:val="0"/>
              <w:keepLines w:val="0"/>
              <w:suppressLineNumbers w:val="0"/>
              <w:adjustRightInd w:val="0"/>
              <w:snapToGrid w:val="0"/>
              <w:spacing w:before="0" w:beforeAutospacing="0" w:after="0" w:afterAutospacing="0" w:line="360" w:lineRule="auto"/>
              <w:ind w:left="0" w:right="0"/>
              <w:rPr>
                <w:rFonts w:hint="default" w:ascii="宋体" w:hAnsi="宋体" w:cs="宋体"/>
                <w:szCs w:val="21"/>
              </w:rPr>
            </w:pPr>
            <w:r>
              <w:rPr>
                <w:rFonts w:hint="eastAsia" w:ascii="宋体" w:hAnsi="宋体" w:cs="宋体"/>
                <w:szCs w:val="21"/>
              </w:rPr>
              <w:t>对联合体各方的要求</w:t>
            </w:r>
          </w:p>
        </w:tc>
        <w:tc>
          <w:tcPr>
            <w:tcW w:w="5103" w:type="dxa"/>
            <w:gridSpan w:val="2"/>
            <w:vAlign w:val="center"/>
          </w:tcPr>
          <w:p w14:paraId="394F0021">
            <w:pPr>
              <w:keepNext w:val="0"/>
              <w:keepLines w:val="0"/>
              <w:suppressLineNumbers w:val="0"/>
              <w:adjustRightInd w:val="0"/>
              <w:snapToGrid w:val="0"/>
              <w:spacing w:before="0" w:beforeAutospacing="0" w:after="0" w:afterAutospacing="0" w:line="360" w:lineRule="auto"/>
              <w:ind w:left="0" w:right="0"/>
              <w:rPr>
                <w:rFonts w:hint="default" w:ascii="宋体" w:hAnsi="宋体" w:cs="宋体"/>
                <w:szCs w:val="21"/>
              </w:rPr>
            </w:pPr>
            <w:r>
              <w:rPr>
                <w:rFonts w:hint="eastAsia" w:ascii="宋体" w:hAnsi="宋体" w:cs="宋体"/>
                <w:szCs w:val="21"/>
              </w:rPr>
              <w:t>不适应。</w:t>
            </w:r>
          </w:p>
        </w:tc>
      </w:tr>
      <w:tr w14:paraId="7AFE9E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6" w:hRule="atLeast"/>
        </w:trPr>
        <w:tc>
          <w:tcPr>
            <w:tcW w:w="1870" w:type="dxa"/>
            <w:vAlign w:val="center"/>
          </w:tcPr>
          <w:p w14:paraId="5A4F7291">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r>
              <w:rPr>
                <w:rFonts w:hint="eastAsia" w:ascii="宋体" w:hAnsi="宋体" w:cs="宋体"/>
                <w:szCs w:val="21"/>
              </w:rPr>
              <w:t>第二章第8.1</w:t>
            </w:r>
            <w:r>
              <w:rPr>
                <w:rFonts w:hint="eastAsia" w:ascii="宋体" w:hAnsi="宋体" w:cs="宋体"/>
                <w:kern w:val="0"/>
                <w:szCs w:val="21"/>
                <w:lang w:val="zh-CN"/>
              </w:rPr>
              <w:t>款</w:t>
            </w:r>
          </w:p>
        </w:tc>
        <w:tc>
          <w:tcPr>
            <w:tcW w:w="1958" w:type="dxa"/>
            <w:vAlign w:val="center"/>
          </w:tcPr>
          <w:p w14:paraId="4C4876DE">
            <w:pPr>
              <w:keepNext w:val="0"/>
              <w:keepLines w:val="0"/>
              <w:suppressLineNumbers w:val="0"/>
              <w:adjustRightInd w:val="0"/>
              <w:snapToGrid w:val="0"/>
              <w:spacing w:before="0" w:beforeAutospacing="0" w:after="0" w:afterAutospacing="0" w:line="360" w:lineRule="auto"/>
              <w:ind w:left="0" w:right="0"/>
              <w:jc w:val="left"/>
              <w:rPr>
                <w:rFonts w:hint="default" w:ascii="宋体" w:hAnsi="宋体" w:cs="宋体"/>
                <w:szCs w:val="21"/>
              </w:rPr>
            </w:pPr>
            <w:r>
              <w:rPr>
                <w:rFonts w:hint="eastAsia" w:ascii="宋体" w:hAnsi="宋体" w:cs="宋体"/>
                <w:szCs w:val="21"/>
              </w:rPr>
              <w:t>采购进口产品</w:t>
            </w:r>
          </w:p>
        </w:tc>
        <w:tc>
          <w:tcPr>
            <w:tcW w:w="5103" w:type="dxa"/>
            <w:gridSpan w:val="2"/>
          </w:tcPr>
          <w:p w14:paraId="0124563B">
            <w:pPr>
              <w:keepNext w:val="0"/>
              <w:keepLines w:val="0"/>
              <w:suppressLineNumbers w:val="0"/>
              <w:adjustRightInd w:val="0"/>
              <w:snapToGrid w:val="0"/>
              <w:spacing w:before="0" w:beforeAutospacing="0" w:after="0" w:afterAutospacing="0" w:line="360" w:lineRule="auto"/>
              <w:ind w:left="0" w:right="0"/>
              <w:rPr>
                <w:rFonts w:hint="default" w:ascii="宋体" w:hAnsi="宋体" w:cs="宋体"/>
                <w:snapToGrid w:val="0"/>
                <w:kern w:val="0"/>
                <w:szCs w:val="21"/>
                <w:shd w:val="clear" w:color="auto" w:fill="FFFFFF"/>
              </w:rPr>
            </w:pPr>
            <w:r>
              <w:rPr>
                <w:rFonts w:hint="eastAsia" w:ascii="宋体" w:hAnsi="宋体" w:cs="宋体"/>
                <w:snapToGrid w:val="0"/>
                <w:kern w:val="0"/>
                <w:szCs w:val="21"/>
                <w:bdr w:val="single" w:color="auto" w:sz="4" w:space="0"/>
              </w:rPr>
              <w:t>√</w:t>
            </w:r>
            <w:r>
              <w:rPr>
                <w:rFonts w:hint="eastAsia" w:ascii="宋体" w:hAnsi="宋体" w:cs="宋体"/>
                <w:snapToGrid w:val="0"/>
                <w:kern w:val="0"/>
                <w:szCs w:val="21"/>
                <w:shd w:val="clear" w:color="auto" w:fill="FFFFFF"/>
              </w:rPr>
              <w:t>本采购项目拒绝进口产品参加。</w:t>
            </w:r>
          </w:p>
          <w:p w14:paraId="6A78A4C2">
            <w:pPr>
              <w:keepNext w:val="0"/>
              <w:keepLines w:val="0"/>
              <w:suppressLineNumbers w:val="0"/>
              <w:adjustRightInd w:val="0"/>
              <w:snapToGrid w:val="0"/>
              <w:spacing w:before="0" w:beforeAutospacing="0" w:after="0" w:afterAutospacing="0" w:line="360" w:lineRule="auto"/>
              <w:ind w:left="0" w:right="0"/>
              <w:rPr>
                <w:rFonts w:hint="default" w:ascii="宋体" w:hAnsi="宋体" w:cs="宋体"/>
                <w:snapToGrid w:val="0"/>
                <w:kern w:val="0"/>
                <w:szCs w:val="21"/>
              </w:rPr>
            </w:pPr>
            <w:r>
              <w:rPr>
                <w:rFonts w:hint="eastAsia" w:ascii="宋体" w:hAnsi="宋体" w:cs="宋体"/>
                <w:snapToGrid w:val="0"/>
                <w:kern w:val="0"/>
                <w:szCs w:val="21"/>
              </w:rPr>
              <w:t>□</w:t>
            </w:r>
            <w:r>
              <w:rPr>
                <w:rFonts w:hint="eastAsia" w:ascii="宋体" w:hAnsi="宋体" w:cs="宋体"/>
                <w:snapToGrid w:val="0"/>
                <w:kern w:val="0"/>
                <w:szCs w:val="21"/>
                <w:shd w:val="clear" w:color="auto" w:fill="FFFFFF"/>
              </w:rPr>
              <w:t>本采购项目已经财政部门审核同意购买进口产品。</w:t>
            </w:r>
          </w:p>
        </w:tc>
      </w:tr>
      <w:tr w14:paraId="34574A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6" w:hRule="atLeast"/>
        </w:trPr>
        <w:tc>
          <w:tcPr>
            <w:tcW w:w="1870" w:type="dxa"/>
            <w:shd w:val="clear" w:color="auto" w:fill="auto"/>
            <w:vAlign w:val="center"/>
          </w:tcPr>
          <w:p w14:paraId="37747453">
            <w:pPr>
              <w:keepNext w:val="0"/>
              <w:keepLines w:val="0"/>
              <w:suppressLineNumbers w:val="0"/>
              <w:spacing w:before="50" w:beforeAutospacing="0" w:after="0" w:afterAutospacing="0" w:line="360" w:lineRule="auto"/>
              <w:ind w:left="0" w:right="0"/>
              <w:jc w:val="center"/>
              <w:rPr>
                <w:rFonts w:hint="eastAsia" w:ascii="宋体" w:hAnsi="宋体" w:eastAsia="宋体" w:cs="宋体"/>
                <w:kern w:val="2"/>
                <w:sz w:val="21"/>
                <w:szCs w:val="21"/>
                <w:lang w:val="en-US" w:eastAsia="zh-CN" w:bidi="ar-SA"/>
              </w:rPr>
            </w:pPr>
          </w:p>
        </w:tc>
        <w:tc>
          <w:tcPr>
            <w:tcW w:w="1958" w:type="dxa"/>
            <w:shd w:val="clear" w:color="auto" w:fill="auto"/>
            <w:vAlign w:val="center"/>
          </w:tcPr>
          <w:p w14:paraId="5E7CC78C">
            <w:pPr>
              <w:keepNext w:val="0"/>
              <w:keepLines w:val="0"/>
              <w:suppressLineNumbers w:val="0"/>
              <w:spacing w:before="50" w:beforeAutospacing="0" w:after="0" w:afterAutospacing="0" w:line="360" w:lineRule="auto"/>
              <w:ind w:left="0" w:right="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采购本国产品</w:t>
            </w:r>
          </w:p>
        </w:tc>
        <w:tc>
          <w:tcPr>
            <w:tcW w:w="5103" w:type="dxa"/>
            <w:gridSpan w:val="2"/>
            <w:shd w:val="clear" w:color="auto" w:fill="auto"/>
            <w:vAlign w:val="center"/>
          </w:tcPr>
          <w:p w14:paraId="7C35A6E8">
            <w:pPr>
              <w:keepNext w:val="0"/>
              <w:keepLines w:val="0"/>
              <w:suppressLineNumbers w:val="0"/>
              <w:spacing w:before="50" w:beforeAutospacing="0" w:after="0" w:afterAutospacing="0"/>
              <w:ind w:left="0" w:right="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 </w:t>
            </w:r>
            <w:r>
              <w:rPr>
                <w:rFonts w:hint="eastAsia" w:ascii="Times New Roman" w:hAnsi="宋体" w:eastAsia="宋体" w:cs="Times New Roman"/>
                <w:color w:val="auto"/>
                <w:szCs w:val="21"/>
                <w:highlight w:val="none"/>
                <w:lang w:eastAsia="zh-CN"/>
              </w:rPr>
              <w:t>□</w:t>
            </w:r>
            <w:r>
              <w:rPr>
                <w:rFonts w:hint="eastAsia" w:ascii="Times New Roman" w:hAnsi="宋体" w:eastAsia="宋体" w:cs="Times New Roman"/>
                <w:color w:val="auto"/>
                <w:szCs w:val="21"/>
                <w:highlight w:val="none"/>
              </w:rPr>
              <w:t>适用，</w:t>
            </w:r>
            <w:r>
              <w:rPr>
                <w:rFonts w:hint="eastAsia" w:ascii="宋体" w:hAnsi="宋体" w:eastAsia="宋体" w:cs="宋体"/>
                <w:color w:val="auto"/>
                <w:sz w:val="21"/>
                <w:szCs w:val="21"/>
                <w:lang w:val="en-US" w:eastAsia="zh-CN"/>
              </w:rPr>
              <w:t>1本国产品标准适用于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BA6C87D">
            <w:pPr>
              <w:keepNext w:val="0"/>
              <w:keepLines w:val="0"/>
              <w:suppressLineNumbers w:val="0"/>
              <w:spacing w:before="50" w:beforeAutospacing="0" w:after="0" w:afterAutospacing="0"/>
              <w:ind w:left="0" w:right="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2政府采购活动中既有本国产品又有非本国产品参与竞争的，依法对本国产品给予价格评审优惠，对本国产品的报价给予</w:t>
            </w:r>
            <w:r>
              <w:rPr>
                <w:rFonts w:hint="eastAsia" w:ascii="宋体" w:hAnsi="宋体" w:eastAsia="宋体" w:cs="宋体"/>
                <w:color w:val="auto"/>
                <w:sz w:val="21"/>
                <w:szCs w:val="21"/>
                <w:u w:val="single"/>
                <w:lang w:val="en-US" w:eastAsia="zh-CN"/>
              </w:rPr>
              <w:t xml:space="preserve">  /  </w:t>
            </w:r>
            <w:r>
              <w:rPr>
                <w:rFonts w:hint="eastAsia" w:ascii="宋体" w:hAnsi="宋体" w:eastAsia="宋体" w:cs="宋体"/>
                <w:color w:val="auto"/>
                <w:sz w:val="21"/>
                <w:szCs w:val="21"/>
                <w:lang w:val="en-US" w:eastAsia="zh-CN"/>
              </w:rPr>
              <w:t>的价格扣除，用扣除后的价格参与评审。对于仅有本国产品参与竞争的采政府购项目，本国产品不享受价格扣除评审优惠。</w:t>
            </w:r>
          </w:p>
          <w:p w14:paraId="3F678EAC">
            <w:pPr>
              <w:keepNext w:val="0"/>
              <w:keepLines w:val="0"/>
              <w:suppressLineNumbers w:val="0"/>
              <w:spacing w:before="50" w:beforeAutospacing="0" w:after="0" w:afterAutospacing="0"/>
              <w:ind w:left="0" w:right="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3当采购项目或者采购包中含有多种产品，供应商为该采购项目或者采购包提供的符合本国产品标准的产品成本之和占该供应商提供的全部产品成本之和的比例达到</w:t>
            </w:r>
            <w:r>
              <w:rPr>
                <w:rFonts w:hint="eastAsia" w:ascii="宋体" w:hAnsi="宋体" w:eastAsia="宋体" w:cs="宋体"/>
                <w:color w:val="auto"/>
                <w:sz w:val="21"/>
                <w:szCs w:val="21"/>
                <w:u w:val="single"/>
                <w:lang w:val="en-US" w:eastAsia="zh-CN"/>
              </w:rPr>
              <w:t xml:space="preserve">  /  </w:t>
            </w:r>
            <w:r>
              <w:rPr>
                <w:rFonts w:hint="eastAsia" w:ascii="宋体" w:hAnsi="宋体" w:eastAsia="宋体" w:cs="宋体"/>
                <w:color w:val="auto"/>
                <w:sz w:val="21"/>
                <w:szCs w:val="21"/>
                <w:lang w:val="en-US" w:eastAsia="zh-CN"/>
              </w:rPr>
              <w:t>以上时，依法对该供应商提供的全部产品给予价格评审优惠，即对该供应商提供的全部产品的总报价给予</w:t>
            </w:r>
            <w:r>
              <w:rPr>
                <w:rFonts w:hint="eastAsia" w:ascii="宋体" w:hAnsi="宋体" w:eastAsia="宋体" w:cs="宋体"/>
                <w:color w:val="auto"/>
                <w:sz w:val="21"/>
                <w:szCs w:val="21"/>
                <w:u w:val="single"/>
                <w:lang w:val="en-US" w:eastAsia="zh-CN"/>
              </w:rPr>
              <w:t xml:space="preserve">  /  </w:t>
            </w:r>
            <w:r>
              <w:rPr>
                <w:rFonts w:hint="eastAsia" w:ascii="宋体" w:hAnsi="宋体" w:eastAsia="宋体" w:cs="宋体"/>
                <w:color w:val="auto"/>
                <w:sz w:val="21"/>
                <w:szCs w:val="21"/>
                <w:lang w:val="en-US" w:eastAsia="zh-CN"/>
              </w:rPr>
              <w:t>的价格扣除，用扣除后的价格参与评审。</w:t>
            </w:r>
          </w:p>
          <w:p w14:paraId="45B39C64">
            <w:pPr>
              <w:keepNext w:val="0"/>
              <w:keepLines w:val="0"/>
              <w:suppressLineNumbers w:val="0"/>
              <w:spacing w:before="50" w:beforeAutospacing="0" w:after="0" w:afterAutospacing="0"/>
              <w:ind w:left="0" w:right="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4有关证明文件。供应商对其提供的产品出具《关于符合本国产品标准的声明函》或财政部会同有关部门规定的有关证明文件，</w:t>
            </w:r>
            <w:r>
              <w:rPr>
                <w:rFonts w:hint="eastAsia" w:ascii="宋体" w:hAnsi="宋体" w:eastAsia="宋体" w:cs="宋体"/>
                <w:color w:val="auto"/>
                <w:sz w:val="21"/>
                <w:szCs w:val="21"/>
              </w:rPr>
              <w:t>否则不予价格扣除</w:t>
            </w:r>
            <w:r>
              <w:rPr>
                <w:rFonts w:hint="eastAsia" w:ascii="宋体" w:hAnsi="宋体" w:eastAsia="宋体" w:cs="宋体"/>
                <w:color w:val="auto"/>
                <w:sz w:val="21"/>
                <w:szCs w:val="21"/>
                <w:lang w:eastAsia="zh-CN"/>
              </w:rPr>
              <w:t>评审优惠</w:t>
            </w:r>
            <w:r>
              <w:rPr>
                <w:rFonts w:hint="eastAsia" w:ascii="宋体" w:hAnsi="宋体" w:eastAsia="宋体" w:cs="宋体"/>
                <w:color w:val="auto"/>
                <w:sz w:val="21"/>
                <w:szCs w:val="21"/>
                <w:lang w:val="en-US" w:eastAsia="zh-CN"/>
              </w:rPr>
              <w:t>。</w:t>
            </w:r>
          </w:p>
          <w:p w14:paraId="76C468A5">
            <w:pPr>
              <w:keepNext w:val="0"/>
              <w:keepLines w:val="0"/>
              <w:suppressLineNumbers w:val="0"/>
              <w:spacing w:before="50" w:beforeAutospacing="0" w:after="0" w:afterAutospacing="0"/>
              <w:ind w:left="0" w:right="0"/>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对于非专门面向中小企业的采购项目，既有本国产品也有非本国产品参与竞争，且提供本国产品的供应商同时为小微企业的，对该供应商的产品同时给予支持本国产品和小微企业产品的价格评审优惠。相关价格评审扣除优惠，均应该在供应商原始报价基础上计算，用扣除后的价格参与评审。</w:t>
            </w:r>
          </w:p>
          <w:p w14:paraId="30332A21">
            <w:pPr>
              <w:keepNext w:val="0"/>
              <w:keepLines w:val="0"/>
              <w:suppressLineNumbers w:val="0"/>
              <w:spacing w:before="50" w:beforeAutospacing="0" w:after="0" w:afterAutospacing="0"/>
              <w:ind w:left="0" w:right="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供应商提供虚假《声明函》、虚假证明文件谋取中标、成交的，依照《中华人民共和国政府采购法》等法律法规规定追究相应责任。</w:t>
            </w:r>
          </w:p>
          <w:p w14:paraId="22780EBC">
            <w:pPr>
              <w:keepNext w:val="0"/>
              <w:keepLines w:val="0"/>
              <w:suppressLineNumbers w:val="0"/>
              <w:spacing w:before="50" w:beforeAutospacing="0" w:after="0" w:afterAutospacing="0"/>
              <w:ind w:left="0" w:right="0"/>
              <w:rPr>
                <w:rFonts w:hint="eastAsia" w:ascii="宋体" w:hAnsi="宋体" w:eastAsia="宋体" w:cs="宋体"/>
                <w:kern w:val="2"/>
                <w:sz w:val="21"/>
                <w:szCs w:val="21"/>
                <w:lang w:val="en-US" w:eastAsia="zh-CN" w:bidi="ar-SA"/>
              </w:rPr>
            </w:pPr>
            <w:r>
              <w:rPr>
                <w:rFonts w:hint="eastAsia" w:ascii="Times New Roman" w:hAnsi="宋体" w:eastAsia="宋体" w:cs="Times New Roman"/>
                <w:color w:val="auto"/>
                <w:szCs w:val="21"/>
                <w:highlight w:val="none"/>
                <w:lang w:eastAsia="zh-CN"/>
              </w:rPr>
              <w:t>☑不</w:t>
            </w:r>
            <w:r>
              <w:rPr>
                <w:rFonts w:hint="eastAsia" w:ascii="Times New Roman" w:hAnsi="宋体" w:eastAsia="宋体" w:cs="Times New Roman"/>
                <w:color w:val="auto"/>
                <w:szCs w:val="21"/>
                <w:highlight w:val="none"/>
              </w:rPr>
              <w:t>适用</w:t>
            </w:r>
          </w:p>
        </w:tc>
      </w:tr>
      <w:tr w14:paraId="2F4622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8931" w:type="dxa"/>
            <w:gridSpan w:val="4"/>
            <w:vAlign w:val="center"/>
          </w:tcPr>
          <w:p w14:paraId="32AD5B77">
            <w:pPr>
              <w:keepNext w:val="0"/>
              <w:keepLines w:val="0"/>
              <w:suppressLineNumbers w:val="0"/>
              <w:adjustRightInd w:val="0"/>
              <w:snapToGrid w:val="0"/>
              <w:spacing w:before="0" w:beforeAutospacing="0" w:after="0" w:afterAutospacing="0" w:line="360" w:lineRule="auto"/>
              <w:ind w:left="0" w:right="0"/>
              <w:rPr>
                <w:rFonts w:hint="default" w:ascii="宋体" w:hAnsi="宋体" w:cs="宋体"/>
                <w:b/>
                <w:szCs w:val="21"/>
              </w:rPr>
            </w:pPr>
            <w:r>
              <w:rPr>
                <w:rFonts w:hint="eastAsia" w:ascii="宋体" w:hAnsi="宋体" w:cs="宋体"/>
                <w:b/>
                <w:szCs w:val="21"/>
              </w:rPr>
              <w:t>二、磋商文件</w:t>
            </w:r>
          </w:p>
        </w:tc>
      </w:tr>
      <w:tr w14:paraId="088952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6" w:hRule="atLeast"/>
        </w:trPr>
        <w:tc>
          <w:tcPr>
            <w:tcW w:w="1870" w:type="dxa"/>
            <w:vAlign w:val="center"/>
          </w:tcPr>
          <w:p w14:paraId="3D21AE93">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r>
              <w:rPr>
                <w:rFonts w:hint="eastAsia" w:ascii="宋体" w:hAnsi="宋体" w:cs="宋体"/>
                <w:szCs w:val="21"/>
              </w:rPr>
              <w:t>第二章第10.3款</w:t>
            </w:r>
          </w:p>
        </w:tc>
        <w:tc>
          <w:tcPr>
            <w:tcW w:w="1958" w:type="dxa"/>
            <w:vAlign w:val="center"/>
          </w:tcPr>
          <w:p w14:paraId="136D8567">
            <w:pPr>
              <w:keepNext w:val="0"/>
              <w:keepLines w:val="0"/>
              <w:suppressLineNumbers w:val="0"/>
              <w:adjustRightInd w:val="0"/>
              <w:snapToGrid w:val="0"/>
              <w:spacing w:before="0" w:beforeAutospacing="0" w:after="0" w:afterAutospacing="0" w:line="360" w:lineRule="auto"/>
              <w:ind w:left="0" w:right="0"/>
              <w:jc w:val="left"/>
              <w:rPr>
                <w:rFonts w:hint="default" w:ascii="宋体" w:hAnsi="宋体" w:cs="宋体"/>
                <w:szCs w:val="21"/>
              </w:rPr>
            </w:pPr>
            <w:r>
              <w:rPr>
                <w:rFonts w:hint="eastAsia" w:ascii="宋体" w:hAnsi="宋体" w:cs="宋体"/>
                <w:szCs w:val="21"/>
              </w:rPr>
              <w:t>磋商文件的可能实质性变动内容</w:t>
            </w:r>
          </w:p>
        </w:tc>
        <w:tc>
          <w:tcPr>
            <w:tcW w:w="5103" w:type="dxa"/>
            <w:gridSpan w:val="2"/>
            <w:vAlign w:val="center"/>
          </w:tcPr>
          <w:p w14:paraId="2C50B411">
            <w:pPr>
              <w:keepNext w:val="0"/>
              <w:keepLines w:val="0"/>
              <w:suppressLineNumbers w:val="0"/>
              <w:adjustRightInd w:val="0"/>
              <w:snapToGrid w:val="0"/>
              <w:spacing w:before="0" w:beforeAutospacing="0" w:after="0" w:afterAutospacing="0" w:line="360" w:lineRule="auto"/>
              <w:ind w:left="0" w:right="0"/>
              <w:rPr>
                <w:rFonts w:hint="default" w:ascii="宋体" w:hAnsi="宋体" w:cs="宋体"/>
                <w:szCs w:val="21"/>
              </w:rPr>
            </w:pPr>
            <w:r>
              <w:rPr>
                <w:rFonts w:hint="eastAsia" w:ascii="宋体" w:hAnsi="宋体" w:cs="宋体"/>
                <w:szCs w:val="21"/>
              </w:rPr>
              <w:t>/</w:t>
            </w:r>
          </w:p>
        </w:tc>
      </w:tr>
      <w:tr w14:paraId="35C806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6" w:hRule="atLeast"/>
        </w:trPr>
        <w:tc>
          <w:tcPr>
            <w:tcW w:w="1870" w:type="dxa"/>
            <w:vAlign w:val="center"/>
          </w:tcPr>
          <w:p w14:paraId="4BC6F5A6">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r>
              <w:rPr>
                <w:rFonts w:hint="eastAsia" w:ascii="宋体" w:hAnsi="宋体" w:cs="宋体"/>
                <w:szCs w:val="21"/>
              </w:rPr>
              <w:t>第二章第11.1款</w:t>
            </w:r>
          </w:p>
        </w:tc>
        <w:tc>
          <w:tcPr>
            <w:tcW w:w="1958" w:type="dxa"/>
            <w:vAlign w:val="center"/>
          </w:tcPr>
          <w:p w14:paraId="7875F3DD">
            <w:pPr>
              <w:keepNext w:val="0"/>
              <w:keepLines w:val="0"/>
              <w:suppressLineNumbers w:val="0"/>
              <w:adjustRightInd w:val="0"/>
              <w:snapToGrid w:val="0"/>
              <w:spacing w:before="0" w:beforeAutospacing="0" w:after="0" w:afterAutospacing="0" w:line="360" w:lineRule="auto"/>
              <w:ind w:left="0" w:right="0"/>
              <w:rPr>
                <w:rFonts w:hint="default" w:ascii="宋体" w:hAnsi="宋体" w:cs="宋体"/>
                <w:szCs w:val="21"/>
              </w:rPr>
            </w:pPr>
            <w:r>
              <w:rPr>
                <w:rFonts w:hint="eastAsia" w:ascii="宋体" w:hAnsi="宋体" w:cs="宋体"/>
                <w:szCs w:val="21"/>
              </w:rPr>
              <w:t>提交首次响应文件的截止时间</w:t>
            </w:r>
          </w:p>
        </w:tc>
        <w:tc>
          <w:tcPr>
            <w:tcW w:w="5103" w:type="dxa"/>
            <w:gridSpan w:val="2"/>
            <w:vAlign w:val="center"/>
          </w:tcPr>
          <w:p w14:paraId="32962A95">
            <w:pPr>
              <w:keepNext w:val="0"/>
              <w:keepLines w:val="0"/>
              <w:suppressLineNumbers w:val="0"/>
              <w:adjustRightInd w:val="0"/>
              <w:snapToGrid w:val="0"/>
              <w:spacing w:before="0" w:beforeAutospacing="0" w:after="0" w:afterAutospacing="0" w:line="360" w:lineRule="auto"/>
              <w:ind w:left="0" w:right="0"/>
              <w:jc w:val="left"/>
              <w:rPr>
                <w:rFonts w:hint="default" w:ascii="宋体" w:hAnsi="宋体" w:cs="宋体"/>
                <w:szCs w:val="21"/>
              </w:rPr>
            </w:pPr>
            <w:r>
              <w:rPr>
                <w:rFonts w:hint="eastAsia" w:ascii="宋体" w:hAnsi="宋体" w:cs="宋体"/>
                <w:szCs w:val="21"/>
                <w:u w:val="single"/>
                <w:lang w:eastAsia="zh-CN"/>
              </w:rPr>
              <w:t>202</w:t>
            </w:r>
            <w:r>
              <w:rPr>
                <w:rFonts w:hint="eastAsia" w:ascii="宋体" w:hAnsi="宋体" w:cs="宋体"/>
                <w:szCs w:val="21"/>
                <w:u w:val="single"/>
                <w:lang w:val="en-US" w:eastAsia="zh-CN"/>
              </w:rPr>
              <w:t>6</w:t>
            </w:r>
            <w:r>
              <w:rPr>
                <w:rFonts w:hint="eastAsia" w:ascii="宋体" w:hAnsi="宋体" w:cs="宋体"/>
                <w:szCs w:val="21"/>
                <w:u w:val="single"/>
                <w:lang w:eastAsia="zh-CN"/>
              </w:rPr>
              <w:t>年</w:t>
            </w:r>
            <w:r>
              <w:rPr>
                <w:rFonts w:hint="eastAsia" w:ascii="宋体" w:hAnsi="宋体" w:cs="宋体"/>
                <w:szCs w:val="21"/>
                <w:u w:val="single"/>
                <w:lang w:val="en-US" w:eastAsia="zh-CN"/>
              </w:rPr>
              <w:t>7</w:t>
            </w:r>
            <w:r>
              <w:rPr>
                <w:rFonts w:hint="eastAsia" w:ascii="宋体" w:hAnsi="宋体" w:cs="宋体"/>
                <w:szCs w:val="21"/>
                <w:u w:val="single"/>
                <w:lang w:eastAsia="zh-CN"/>
              </w:rPr>
              <w:t>月</w:t>
            </w:r>
            <w:r>
              <w:rPr>
                <w:rFonts w:hint="eastAsia" w:ascii="宋体" w:hAnsi="宋体" w:cs="宋体"/>
                <w:szCs w:val="21"/>
                <w:u w:val="single"/>
                <w:lang w:val="en-US" w:eastAsia="zh-CN"/>
              </w:rPr>
              <w:t>20</w:t>
            </w:r>
            <w:r>
              <w:rPr>
                <w:rFonts w:hint="eastAsia" w:ascii="宋体" w:hAnsi="宋体" w:cs="宋体"/>
                <w:szCs w:val="21"/>
                <w:u w:val="single"/>
                <w:lang w:eastAsia="zh-CN"/>
              </w:rPr>
              <w:t>日9时30分</w:t>
            </w:r>
            <w:r>
              <w:rPr>
                <w:rFonts w:hint="eastAsia" w:ascii="宋体" w:hAnsi="宋体" w:cs="宋体"/>
                <w:szCs w:val="21"/>
              </w:rPr>
              <w:t>(北京时间)</w:t>
            </w:r>
          </w:p>
        </w:tc>
      </w:tr>
      <w:tr w14:paraId="794E6B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8931" w:type="dxa"/>
            <w:gridSpan w:val="4"/>
            <w:vAlign w:val="center"/>
          </w:tcPr>
          <w:p w14:paraId="7D986B91">
            <w:pPr>
              <w:keepNext w:val="0"/>
              <w:keepLines w:val="0"/>
              <w:suppressLineNumbers w:val="0"/>
              <w:adjustRightInd w:val="0"/>
              <w:snapToGrid w:val="0"/>
              <w:spacing w:before="0" w:beforeAutospacing="0" w:after="0" w:afterAutospacing="0" w:line="360" w:lineRule="auto"/>
              <w:ind w:left="0" w:right="0"/>
              <w:rPr>
                <w:rFonts w:hint="default" w:ascii="宋体" w:hAnsi="宋体" w:cs="宋体"/>
                <w:szCs w:val="21"/>
              </w:rPr>
            </w:pPr>
            <w:r>
              <w:rPr>
                <w:rFonts w:hint="eastAsia" w:ascii="宋体" w:hAnsi="宋体" w:cs="宋体"/>
                <w:b/>
                <w:szCs w:val="21"/>
              </w:rPr>
              <w:t>三、响应文件的编写</w:t>
            </w:r>
          </w:p>
        </w:tc>
      </w:tr>
      <w:tr w14:paraId="510858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1870" w:type="dxa"/>
            <w:vAlign w:val="center"/>
          </w:tcPr>
          <w:p w14:paraId="45475D35">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r>
              <w:rPr>
                <w:rFonts w:hint="eastAsia" w:ascii="宋体" w:hAnsi="宋体" w:cs="宋体"/>
                <w:szCs w:val="21"/>
              </w:rPr>
              <w:t>第二章第15.4款</w:t>
            </w:r>
          </w:p>
        </w:tc>
        <w:tc>
          <w:tcPr>
            <w:tcW w:w="1958" w:type="dxa"/>
            <w:vAlign w:val="center"/>
          </w:tcPr>
          <w:p w14:paraId="631AD62C">
            <w:pPr>
              <w:keepNext w:val="0"/>
              <w:keepLines w:val="0"/>
              <w:suppressLineNumbers w:val="0"/>
              <w:adjustRightInd w:val="0"/>
              <w:snapToGrid w:val="0"/>
              <w:spacing w:before="0" w:beforeAutospacing="0" w:after="0" w:afterAutospacing="0" w:line="360" w:lineRule="auto"/>
              <w:ind w:left="0" w:right="0"/>
              <w:rPr>
                <w:rFonts w:hint="default" w:ascii="宋体" w:hAnsi="宋体" w:cs="宋体"/>
                <w:szCs w:val="21"/>
              </w:rPr>
            </w:pPr>
            <w:r>
              <w:rPr>
                <w:rFonts w:hint="eastAsia" w:ascii="宋体" w:hAnsi="宋体" w:cs="宋体"/>
                <w:szCs w:val="21"/>
              </w:rPr>
              <w:t>采购项目预算</w:t>
            </w:r>
          </w:p>
        </w:tc>
        <w:tc>
          <w:tcPr>
            <w:tcW w:w="5103" w:type="dxa"/>
            <w:gridSpan w:val="2"/>
            <w:vAlign w:val="center"/>
          </w:tcPr>
          <w:p w14:paraId="22828B68">
            <w:pPr>
              <w:keepNext w:val="0"/>
              <w:keepLines w:val="0"/>
              <w:suppressLineNumbers w:val="0"/>
              <w:adjustRightInd w:val="0"/>
              <w:snapToGrid w:val="0"/>
              <w:spacing w:before="0" w:beforeAutospacing="0" w:after="0" w:afterAutospacing="0" w:line="360" w:lineRule="auto"/>
              <w:ind w:left="0" w:right="0"/>
              <w:rPr>
                <w:rFonts w:hint="eastAsia" w:ascii="宋体" w:hAnsi="宋体" w:cs="宋体" w:eastAsiaTheme="minorEastAsia"/>
                <w:szCs w:val="21"/>
                <w:lang w:eastAsia="zh-CN"/>
              </w:rPr>
            </w:pPr>
            <w:r>
              <w:rPr>
                <w:rFonts w:hint="eastAsia" w:ascii="宋体" w:hAnsi="宋体" w:cs="宋体"/>
                <w:szCs w:val="21"/>
                <w:lang w:eastAsia="zh-CN"/>
              </w:rPr>
              <w:t>940000元</w:t>
            </w:r>
          </w:p>
        </w:tc>
      </w:tr>
      <w:tr w14:paraId="70171C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870" w:type="dxa"/>
            <w:vAlign w:val="center"/>
          </w:tcPr>
          <w:p w14:paraId="46421A85">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r>
              <w:rPr>
                <w:rFonts w:hint="eastAsia" w:ascii="宋体" w:hAnsi="宋体" w:cs="宋体"/>
                <w:szCs w:val="21"/>
              </w:rPr>
              <w:t>第二章第17</w:t>
            </w:r>
            <w:r>
              <w:rPr>
                <w:rFonts w:hint="eastAsia" w:ascii="宋体" w:hAnsi="宋体" w:cs="宋体"/>
                <w:kern w:val="0"/>
                <w:szCs w:val="21"/>
                <w:lang w:val="zh-CN"/>
              </w:rPr>
              <w:t>款</w:t>
            </w:r>
          </w:p>
        </w:tc>
        <w:tc>
          <w:tcPr>
            <w:tcW w:w="1958" w:type="dxa"/>
            <w:vAlign w:val="center"/>
          </w:tcPr>
          <w:p w14:paraId="48DF7C13">
            <w:pPr>
              <w:keepNext w:val="0"/>
              <w:keepLines w:val="0"/>
              <w:suppressLineNumbers w:val="0"/>
              <w:adjustRightInd w:val="0"/>
              <w:snapToGrid w:val="0"/>
              <w:spacing w:before="0" w:beforeAutospacing="0" w:after="0" w:afterAutospacing="0" w:line="360" w:lineRule="auto"/>
              <w:ind w:left="0" w:right="0"/>
              <w:rPr>
                <w:rFonts w:hint="default" w:ascii="宋体" w:hAnsi="宋体" w:cs="宋体"/>
                <w:szCs w:val="21"/>
              </w:rPr>
            </w:pPr>
            <w:r>
              <w:rPr>
                <w:rFonts w:hint="eastAsia" w:ascii="宋体" w:hAnsi="宋体" w:cs="宋体"/>
                <w:szCs w:val="21"/>
              </w:rPr>
              <w:t>保证金</w:t>
            </w:r>
          </w:p>
        </w:tc>
        <w:tc>
          <w:tcPr>
            <w:tcW w:w="5103" w:type="dxa"/>
            <w:gridSpan w:val="2"/>
            <w:vAlign w:val="center"/>
          </w:tcPr>
          <w:p w14:paraId="198A8ECF">
            <w:pPr>
              <w:keepNext w:val="0"/>
              <w:keepLines w:val="0"/>
              <w:suppressLineNumbers w:val="0"/>
              <w:spacing w:before="0" w:beforeAutospacing="0" w:after="0" w:afterAutospacing="0" w:line="360" w:lineRule="auto"/>
              <w:ind w:left="0" w:right="0"/>
              <w:rPr>
                <w:rFonts w:hint="default" w:ascii="宋体" w:hAnsi="宋体" w:cs="宋体"/>
                <w:bCs/>
                <w:szCs w:val="21"/>
              </w:rPr>
            </w:pPr>
            <w:r>
              <w:rPr>
                <w:rFonts w:hint="eastAsia" w:ascii="宋体" w:hAnsi="宋体" w:cs="宋体"/>
                <w:szCs w:val="21"/>
              </w:rPr>
              <w:t>不要求提供。</w:t>
            </w:r>
          </w:p>
        </w:tc>
      </w:tr>
      <w:tr w14:paraId="020051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1870" w:type="dxa"/>
            <w:vAlign w:val="center"/>
          </w:tcPr>
          <w:p w14:paraId="6A347541">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r>
              <w:rPr>
                <w:rFonts w:hint="eastAsia" w:ascii="宋体" w:hAnsi="宋体" w:cs="宋体"/>
                <w:szCs w:val="21"/>
              </w:rPr>
              <w:t>第二章第18.1款</w:t>
            </w:r>
          </w:p>
        </w:tc>
        <w:tc>
          <w:tcPr>
            <w:tcW w:w="1958" w:type="dxa"/>
            <w:vAlign w:val="center"/>
          </w:tcPr>
          <w:p w14:paraId="4257E0A9">
            <w:pPr>
              <w:keepNext w:val="0"/>
              <w:keepLines w:val="0"/>
              <w:suppressLineNumbers w:val="0"/>
              <w:adjustRightInd w:val="0"/>
              <w:snapToGrid w:val="0"/>
              <w:spacing w:before="0" w:beforeAutospacing="0" w:after="0" w:afterAutospacing="0" w:line="360" w:lineRule="auto"/>
              <w:ind w:left="0" w:right="0"/>
              <w:rPr>
                <w:rFonts w:hint="default" w:ascii="宋体" w:hAnsi="宋体" w:cs="宋体"/>
                <w:bCs/>
                <w:szCs w:val="21"/>
              </w:rPr>
            </w:pPr>
            <w:r>
              <w:rPr>
                <w:rFonts w:hint="eastAsia" w:ascii="宋体" w:hAnsi="宋体" w:cs="宋体"/>
                <w:bCs/>
                <w:szCs w:val="21"/>
              </w:rPr>
              <w:t>响应文件有效期</w:t>
            </w:r>
          </w:p>
        </w:tc>
        <w:tc>
          <w:tcPr>
            <w:tcW w:w="5103" w:type="dxa"/>
            <w:gridSpan w:val="2"/>
            <w:vAlign w:val="center"/>
          </w:tcPr>
          <w:p w14:paraId="41BF720D">
            <w:pPr>
              <w:keepNext w:val="0"/>
              <w:keepLines w:val="0"/>
              <w:suppressLineNumbers w:val="0"/>
              <w:adjustRightInd w:val="0"/>
              <w:snapToGrid w:val="0"/>
              <w:spacing w:before="0" w:beforeAutospacing="0" w:after="0" w:afterAutospacing="0" w:line="360" w:lineRule="auto"/>
              <w:ind w:left="0" w:right="0"/>
              <w:rPr>
                <w:rFonts w:hint="default" w:ascii="宋体" w:hAnsi="宋体" w:cs="宋体"/>
                <w:bCs/>
                <w:szCs w:val="21"/>
              </w:rPr>
            </w:pPr>
            <w:r>
              <w:rPr>
                <w:rFonts w:hint="eastAsia" w:ascii="宋体" w:hAnsi="宋体" w:cs="宋体"/>
                <w:szCs w:val="21"/>
                <w:u w:val="single"/>
              </w:rPr>
              <w:t>90</w:t>
            </w:r>
            <w:r>
              <w:rPr>
                <w:rFonts w:hint="eastAsia" w:ascii="宋体" w:hAnsi="宋体" w:cs="宋体"/>
                <w:szCs w:val="21"/>
              </w:rPr>
              <w:t>日（日历日）</w:t>
            </w:r>
          </w:p>
        </w:tc>
      </w:tr>
      <w:tr w14:paraId="06CA0A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1870" w:type="dxa"/>
            <w:vAlign w:val="center"/>
          </w:tcPr>
          <w:p w14:paraId="41455C16">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r>
              <w:rPr>
                <w:rFonts w:hint="eastAsia" w:ascii="宋体" w:hAnsi="宋体" w:cs="宋体"/>
                <w:szCs w:val="21"/>
              </w:rPr>
              <w:t>第二章第19.1款</w:t>
            </w:r>
          </w:p>
        </w:tc>
        <w:tc>
          <w:tcPr>
            <w:tcW w:w="1958" w:type="dxa"/>
            <w:vAlign w:val="center"/>
          </w:tcPr>
          <w:p w14:paraId="17A0F1D3">
            <w:pPr>
              <w:keepNext w:val="0"/>
              <w:keepLines w:val="0"/>
              <w:suppressLineNumbers w:val="0"/>
              <w:adjustRightInd w:val="0"/>
              <w:snapToGrid w:val="0"/>
              <w:spacing w:before="0" w:beforeAutospacing="0" w:after="0" w:afterAutospacing="0" w:line="360" w:lineRule="auto"/>
              <w:ind w:left="0" w:right="0"/>
              <w:rPr>
                <w:rFonts w:hint="default" w:ascii="宋体" w:hAnsi="宋体" w:cs="宋体"/>
                <w:szCs w:val="21"/>
              </w:rPr>
            </w:pPr>
            <w:r>
              <w:rPr>
                <w:rFonts w:hint="eastAsia" w:ascii="宋体" w:hAnsi="宋体" w:cs="宋体"/>
                <w:szCs w:val="21"/>
              </w:rPr>
              <w:t>响应文件份数</w:t>
            </w:r>
          </w:p>
        </w:tc>
        <w:tc>
          <w:tcPr>
            <w:tcW w:w="5103" w:type="dxa"/>
            <w:gridSpan w:val="2"/>
            <w:vAlign w:val="center"/>
          </w:tcPr>
          <w:p w14:paraId="7169BB05">
            <w:pPr>
              <w:keepNext w:val="0"/>
              <w:keepLines w:val="0"/>
              <w:suppressLineNumbers w:val="0"/>
              <w:adjustRightInd w:val="0"/>
              <w:snapToGrid w:val="0"/>
              <w:spacing w:before="0" w:beforeAutospacing="0" w:after="0" w:afterAutospacing="0" w:line="360" w:lineRule="auto"/>
              <w:ind w:left="0" w:right="0"/>
              <w:rPr>
                <w:rFonts w:hint="default"/>
                <w:color w:val="auto"/>
                <w:highlight w:val="none"/>
              </w:rPr>
            </w:pPr>
            <w:r>
              <w:rPr>
                <w:rFonts w:hint="eastAsia"/>
                <w:color w:val="auto"/>
                <w:szCs w:val="21"/>
                <w:highlight w:val="none"/>
              </w:rPr>
              <w:t>响应文件</w:t>
            </w:r>
            <w:r>
              <w:rPr>
                <w:rFonts w:hint="eastAsia"/>
                <w:color w:val="auto"/>
                <w:highlight w:val="none"/>
              </w:rPr>
              <w:t>正本一份，副本二份；</w:t>
            </w:r>
          </w:p>
          <w:p w14:paraId="6ED637C8">
            <w:pPr>
              <w:keepNext w:val="0"/>
              <w:keepLines w:val="0"/>
              <w:suppressLineNumbers w:val="0"/>
              <w:adjustRightInd w:val="0"/>
              <w:snapToGrid w:val="0"/>
              <w:spacing w:before="0" w:beforeAutospacing="0" w:after="0" w:afterAutospacing="0" w:line="360" w:lineRule="auto"/>
              <w:ind w:left="0" w:right="0"/>
              <w:rPr>
                <w:rFonts w:hint="default"/>
              </w:rPr>
            </w:pPr>
            <w:r>
              <w:rPr>
                <w:rFonts w:hint="eastAsia"/>
                <w:color w:val="auto"/>
                <w:szCs w:val="21"/>
                <w:highlight w:val="none"/>
              </w:rPr>
              <w:t>响应文件电子文档u盘：一份</w:t>
            </w:r>
          </w:p>
        </w:tc>
      </w:tr>
      <w:tr w14:paraId="6402DD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1870" w:type="dxa"/>
            <w:shd w:val="clear" w:color="auto" w:fill="auto"/>
            <w:vAlign w:val="center"/>
          </w:tcPr>
          <w:p w14:paraId="4DDB81E9">
            <w:pPr>
              <w:keepNext w:val="0"/>
              <w:keepLines w:val="0"/>
              <w:suppressLineNumbers w:val="0"/>
              <w:spacing w:before="50" w:beforeAutospacing="0" w:after="0" w:afterAutospacing="0"/>
              <w:ind w:left="0" w:right="0"/>
              <w:jc w:val="center"/>
              <w:rPr>
                <w:rFonts w:hint="eastAsia" w:ascii="宋体" w:hAnsi="宋体" w:eastAsia="宋体" w:cs="宋体"/>
                <w:kern w:val="2"/>
                <w:sz w:val="21"/>
                <w:szCs w:val="21"/>
                <w:lang w:val="en-US" w:eastAsia="zh-CN" w:bidi="ar-SA"/>
              </w:rPr>
            </w:pPr>
          </w:p>
        </w:tc>
        <w:tc>
          <w:tcPr>
            <w:tcW w:w="1958" w:type="dxa"/>
            <w:shd w:val="clear" w:color="auto" w:fill="auto"/>
            <w:vAlign w:val="center"/>
          </w:tcPr>
          <w:p w14:paraId="21BDEAF8">
            <w:pPr>
              <w:keepNext w:val="0"/>
              <w:keepLines w:val="0"/>
              <w:suppressLineNumbers w:val="0"/>
              <w:spacing w:before="50" w:beforeAutospacing="0" w:after="0" w:afterAutospacing="0"/>
              <w:ind w:left="0" w:right="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报价的其他要求</w:t>
            </w:r>
          </w:p>
        </w:tc>
        <w:tc>
          <w:tcPr>
            <w:tcW w:w="5103" w:type="dxa"/>
            <w:gridSpan w:val="2"/>
            <w:shd w:val="clear" w:color="auto" w:fill="auto"/>
            <w:vAlign w:val="center"/>
          </w:tcPr>
          <w:p w14:paraId="6A82EC61">
            <w:pPr>
              <w:keepNext w:val="0"/>
              <w:keepLines w:val="0"/>
              <w:suppressLineNumbers w:val="0"/>
              <w:spacing w:before="5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ascii="宋体" w:hAnsi="宋体" w:eastAsia="宋体" w:cs="宋体"/>
                <w:sz w:val="21"/>
                <w:szCs w:val="21"/>
              </w:rPr>
              <w:t>报价不得超出</w:t>
            </w:r>
            <w:r>
              <w:rPr>
                <w:rFonts w:hint="eastAsia" w:ascii="宋体" w:hAnsi="宋体" w:eastAsia="宋体" w:cs="宋体"/>
                <w:sz w:val="21"/>
                <w:szCs w:val="21"/>
                <w:lang w:eastAsia="zh-CN"/>
              </w:rPr>
              <w:t>最高限价</w:t>
            </w:r>
            <w:r>
              <w:rPr>
                <w:rFonts w:hint="eastAsia" w:ascii="宋体" w:hAnsi="宋体" w:eastAsia="宋体" w:cs="宋体"/>
                <w:sz w:val="21"/>
                <w:szCs w:val="21"/>
              </w:rPr>
              <w:t>。</w:t>
            </w:r>
          </w:p>
          <w:p w14:paraId="58CEFBA2">
            <w:pPr>
              <w:keepNext w:val="0"/>
              <w:keepLines w:val="0"/>
              <w:suppressLineNumbers w:val="0"/>
              <w:spacing w:before="5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根据财库〔2026〕2号文之规定，当政府采购评审中出现下列情形之一的，评审委员会应当启动异常低价投标（响应）审查程序：</w:t>
            </w:r>
          </w:p>
          <w:p w14:paraId="1AE0D889">
            <w:pPr>
              <w:keepNext w:val="0"/>
              <w:keepLines w:val="0"/>
              <w:suppressLineNumbers w:val="0"/>
              <w:spacing w:before="5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（1）投标（响应）报价低于全部通过符合性审查供应商投标（响应）报价平均值 50%的，即投标（响应）报价&lt;全部通过符合性审查供应商投标（响应）报价平均值×50%；</w:t>
            </w:r>
          </w:p>
          <w:p w14:paraId="5B151D9B">
            <w:pPr>
              <w:keepNext w:val="0"/>
              <w:keepLines w:val="0"/>
              <w:suppressLineNumbers w:val="0"/>
              <w:spacing w:before="5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（2）投标（响应）报价低于通过符合性审查的次低报价供应商投标（响应）报价 50%的，即投标（响应）报价&lt;通过符合性审查的次低报价供应商投标（响应）报价×50%；</w:t>
            </w:r>
          </w:p>
          <w:p w14:paraId="3FE7B97E">
            <w:pPr>
              <w:keepNext w:val="0"/>
              <w:keepLines w:val="0"/>
              <w:suppressLineNumbers w:val="0"/>
              <w:spacing w:before="5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（3）投标（响应）报价低于采购项目最高限价45%的，即投标（响应）报价&lt;采购项目最高限价×45%。</w:t>
            </w:r>
          </w:p>
          <w:p w14:paraId="35B1053B">
            <w:pPr>
              <w:keepNext w:val="0"/>
              <w:keepLines w:val="0"/>
              <w:suppressLineNumbers w:val="0"/>
              <w:adjustRightInd w:val="0"/>
              <w:snapToGrid w:val="0"/>
              <w:spacing w:before="0" w:beforeAutospacing="0" w:after="0" w:afterAutospacing="0" w:line="240" w:lineRule="auto"/>
              <w:ind w:left="210" w:right="0" w:hanging="210" w:hangingChars="100"/>
              <w:jc w:val="left"/>
              <w:rPr>
                <w:rFonts w:hint="eastAsia" w:ascii="宋体" w:hAnsi="宋体" w:eastAsia="宋体" w:cs="宋体"/>
                <w:i w:val="0"/>
                <w:iCs w:val="0"/>
                <w:caps w:val="0"/>
                <w:color w:val="000000"/>
                <w:spacing w:val="0"/>
                <w:sz w:val="21"/>
                <w:szCs w:val="21"/>
                <w:shd w:val="clear" w:color="auto" w:fill="FFFFFF"/>
                <w:lang w:eastAsia="zh-CN"/>
              </w:rPr>
            </w:pPr>
            <w:r>
              <w:rPr>
                <w:rFonts w:hint="eastAsia" w:ascii="宋体" w:hAnsi="宋体" w:eastAsia="宋体" w:cs="宋体"/>
                <w:i w:val="0"/>
                <w:iCs w:val="0"/>
                <w:caps w:val="0"/>
                <w:color w:val="000000"/>
                <w:spacing w:val="0"/>
                <w:sz w:val="21"/>
                <w:szCs w:val="21"/>
                <w:shd w:val="clear" w:color="auto" w:fill="FFFFFF"/>
                <w:lang w:val="en-US" w:eastAsia="zh-CN"/>
              </w:rPr>
              <w:t>(4)</w:t>
            </w:r>
            <w:r>
              <w:rPr>
                <w:rFonts w:hint="eastAsia" w:ascii="宋体" w:hAnsi="宋体" w:eastAsia="宋体" w:cs="宋体"/>
                <w:i w:val="0"/>
                <w:iCs w:val="0"/>
                <w:caps w:val="0"/>
                <w:color w:val="000000"/>
                <w:spacing w:val="0"/>
                <w:sz w:val="21"/>
                <w:szCs w:val="21"/>
                <w:shd w:val="clear" w:color="auto" w:fill="FFFFFF"/>
                <w:lang w:eastAsia="zh-CN"/>
              </w:rPr>
              <w:t>评审委员会基于专业判断，认为供应商报价过低，有可能影响产品质量或者不能诚信履约的其他情形。</w:t>
            </w:r>
          </w:p>
          <w:p w14:paraId="7E4D31BC">
            <w:pPr>
              <w:keepNext w:val="0"/>
              <w:keepLines w:val="0"/>
              <w:suppressLineNumbers w:val="0"/>
              <w:spacing w:before="5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r>
              <w:rPr>
                <w:rFonts w:hint="eastAsia" w:ascii="宋体" w:hAnsi="宋体" w:eastAsia="宋体" w:cs="宋体"/>
                <w:sz w:val="21"/>
                <w:szCs w:val="21"/>
              </w:rPr>
              <w:t>评审委员会启动异常低价投标（响应）审查后，</w:t>
            </w:r>
            <w:r>
              <w:rPr>
                <w:rFonts w:hint="eastAsia" w:ascii="宋体" w:hAnsi="宋体" w:eastAsia="宋体" w:cs="宋体"/>
                <w:sz w:val="21"/>
                <w:szCs w:val="21"/>
                <w:lang w:val="en-US" w:eastAsia="zh-CN"/>
              </w:rPr>
              <w:t>属于以上第（1）项至第（4）项情形的，应当要求相关供应商在评审现场合理的时间内对投标（响应）价格作出解释，提供项目具体成本测算等与报价合理性相关的书面说明及必要的证明材料，包括但不限于原材料成本、人工成本、制造费等，给予相关供应商的合理时间一般不少于30分钟。其中，属于第（3）项情形，供应商已随投标（响应）文件一并提交相关书面说明及必要的证明材料的，在评审现场可不再重复提交。</w:t>
            </w:r>
          </w:p>
          <w:p w14:paraId="3969BB1D">
            <w:pPr>
              <w:keepNext w:val="0"/>
              <w:keepLines w:val="0"/>
              <w:suppressLineNumbers w:val="0"/>
              <w:spacing w:before="50" w:beforeAutospacing="0" w:after="0" w:afterAutospacing="0"/>
              <w:ind w:left="0" w:right="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 xml:space="preserve">4、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tc>
      </w:tr>
      <w:tr w14:paraId="511486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8931" w:type="dxa"/>
            <w:gridSpan w:val="4"/>
            <w:vAlign w:val="center"/>
          </w:tcPr>
          <w:p w14:paraId="6CCDE399">
            <w:pPr>
              <w:keepNext w:val="0"/>
              <w:keepLines w:val="0"/>
              <w:suppressLineNumbers w:val="0"/>
              <w:adjustRightInd w:val="0"/>
              <w:snapToGrid w:val="0"/>
              <w:spacing w:before="0" w:beforeAutospacing="0" w:after="0" w:afterAutospacing="0" w:line="360" w:lineRule="auto"/>
              <w:ind w:left="0" w:right="0"/>
              <w:rPr>
                <w:rFonts w:hint="default" w:ascii="宋体" w:hAnsi="宋体" w:cs="宋体"/>
                <w:b/>
                <w:bCs/>
                <w:szCs w:val="21"/>
              </w:rPr>
            </w:pPr>
            <w:r>
              <w:rPr>
                <w:rFonts w:hint="eastAsia" w:ascii="宋体" w:hAnsi="宋体" w:cs="宋体"/>
                <w:b/>
                <w:szCs w:val="21"/>
              </w:rPr>
              <w:t>四、响应文件的递交</w:t>
            </w:r>
          </w:p>
        </w:tc>
      </w:tr>
      <w:tr w14:paraId="4F15CA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870" w:type="dxa"/>
            <w:vAlign w:val="center"/>
          </w:tcPr>
          <w:p w14:paraId="1337914F">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r>
              <w:rPr>
                <w:rFonts w:hint="eastAsia" w:ascii="宋体" w:hAnsi="宋体" w:cs="宋体"/>
                <w:szCs w:val="21"/>
              </w:rPr>
              <w:t>第二章第20.2款</w:t>
            </w:r>
          </w:p>
        </w:tc>
        <w:tc>
          <w:tcPr>
            <w:tcW w:w="1958" w:type="dxa"/>
            <w:vAlign w:val="center"/>
          </w:tcPr>
          <w:p w14:paraId="07909BEF">
            <w:pPr>
              <w:keepNext w:val="0"/>
              <w:keepLines w:val="0"/>
              <w:suppressLineNumbers w:val="0"/>
              <w:adjustRightInd w:val="0"/>
              <w:snapToGrid w:val="0"/>
              <w:spacing w:before="0" w:beforeAutospacing="0" w:after="0" w:afterAutospacing="0" w:line="360" w:lineRule="auto"/>
              <w:ind w:left="0" w:right="0"/>
              <w:rPr>
                <w:rFonts w:hint="default" w:ascii="宋体" w:hAnsi="宋体" w:cs="宋体"/>
                <w:szCs w:val="21"/>
              </w:rPr>
            </w:pPr>
            <w:r>
              <w:rPr>
                <w:rFonts w:hint="eastAsia" w:ascii="宋体" w:hAnsi="宋体" w:cs="宋体"/>
                <w:szCs w:val="21"/>
              </w:rPr>
              <w:t>封套上应载明的信息</w:t>
            </w:r>
          </w:p>
        </w:tc>
        <w:tc>
          <w:tcPr>
            <w:tcW w:w="5103" w:type="dxa"/>
            <w:gridSpan w:val="2"/>
            <w:vAlign w:val="center"/>
          </w:tcPr>
          <w:p w14:paraId="71684B2E">
            <w:pPr>
              <w:keepNext w:val="0"/>
              <w:keepLines w:val="0"/>
              <w:suppressLineNumbers w:val="0"/>
              <w:adjustRightInd w:val="0"/>
              <w:snapToGrid w:val="0"/>
              <w:spacing w:before="0" w:beforeAutospacing="0" w:after="0" w:afterAutospacing="0" w:line="360" w:lineRule="auto"/>
              <w:ind w:left="0" w:right="0"/>
              <w:rPr>
                <w:rFonts w:hint="default" w:ascii="宋体" w:hAnsi="宋体" w:cs="宋体"/>
                <w:szCs w:val="21"/>
              </w:rPr>
            </w:pPr>
            <w:r>
              <w:rPr>
                <w:rFonts w:hint="eastAsia" w:ascii="宋体" w:hAnsi="宋体" w:cs="宋体"/>
                <w:kern w:val="0"/>
                <w:sz w:val="22"/>
                <w:u w:val="single"/>
                <w:lang w:eastAsia="zh-CN"/>
              </w:rPr>
              <w:t>怀化市生态环境局芷江分局国家重点生态功能区县域生态环境质量监测及污染源监测第三方监测服务（第二次）</w:t>
            </w:r>
            <w:r>
              <w:rPr>
                <w:rFonts w:hint="eastAsia" w:ascii="宋体" w:hAnsi="宋体" w:cs="宋体"/>
                <w:szCs w:val="21"/>
              </w:rPr>
              <w:t>响应文件</w:t>
            </w:r>
          </w:p>
          <w:p w14:paraId="6D839FF3">
            <w:pPr>
              <w:keepNext w:val="0"/>
              <w:keepLines w:val="0"/>
              <w:widowControl/>
              <w:suppressLineNumbers w:val="0"/>
              <w:spacing w:before="0" w:beforeAutospacing="0" w:after="0" w:afterAutospacing="0" w:line="360" w:lineRule="auto"/>
              <w:ind w:left="0" w:right="0"/>
              <w:jc w:val="left"/>
              <w:rPr>
                <w:rFonts w:hint="eastAsia" w:ascii="宋体" w:hAnsi="宋体" w:cs="宋体" w:eastAsiaTheme="minorEastAsia"/>
                <w:szCs w:val="21"/>
                <w:u w:val="single"/>
                <w:lang w:eastAsia="zh-CN"/>
              </w:rPr>
            </w:pPr>
            <w:r>
              <w:rPr>
                <w:rFonts w:hint="eastAsia" w:ascii="宋体" w:hAnsi="宋体" w:cs="宋体"/>
                <w:szCs w:val="21"/>
              </w:rPr>
              <w:t>政府采购编号：</w:t>
            </w:r>
            <w:r>
              <w:rPr>
                <w:rFonts w:hint="eastAsia" w:ascii="宋体" w:hAnsi="宋体" w:cs="宋体"/>
                <w:kern w:val="0"/>
                <w:sz w:val="22"/>
                <w:lang w:eastAsia="zh-CN"/>
              </w:rPr>
              <w:t>(2026)431228000001-1</w:t>
            </w:r>
          </w:p>
          <w:p w14:paraId="21A4ECE7">
            <w:pPr>
              <w:keepNext w:val="0"/>
              <w:keepLines w:val="0"/>
              <w:suppressLineNumbers w:val="0"/>
              <w:adjustRightInd w:val="0"/>
              <w:snapToGrid w:val="0"/>
              <w:spacing w:before="0" w:beforeAutospacing="0" w:after="0" w:afterAutospacing="0" w:line="360" w:lineRule="auto"/>
              <w:ind w:left="0" w:right="0"/>
              <w:rPr>
                <w:rFonts w:hint="eastAsia" w:ascii="宋体" w:hAnsi="宋体" w:cs="宋体" w:eastAsiaTheme="minorEastAsia"/>
                <w:kern w:val="0"/>
                <w:sz w:val="22"/>
                <w:lang w:eastAsia="zh-CN"/>
              </w:rPr>
            </w:pPr>
            <w:r>
              <w:rPr>
                <w:rFonts w:hint="eastAsia" w:ascii="宋体" w:hAnsi="宋体" w:cs="宋体"/>
                <w:szCs w:val="21"/>
              </w:rPr>
              <w:t>委托代理编号：</w:t>
            </w:r>
            <w:r>
              <w:rPr>
                <w:rFonts w:hint="eastAsia" w:ascii="宋体" w:hAnsi="宋体" w:cs="宋体"/>
                <w:kern w:val="0"/>
                <w:sz w:val="22"/>
                <w:lang w:eastAsia="zh-CN"/>
              </w:rPr>
              <w:t>HNYSHH202603</w:t>
            </w:r>
          </w:p>
          <w:p w14:paraId="143A4EBB">
            <w:pPr>
              <w:keepNext w:val="0"/>
              <w:keepLines w:val="0"/>
              <w:suppressLineNumbers w:val="0"/>
              <w:adjustRightInd w:val="0"/>
              <w:snapToGrid w:val="0"/>
              <w:spacing w:before="0" w:beforeAutospacing="0" w:after="0" w:afterAutospacing="0" w:line="360" w:lineRule="auto"/>
              <w:ind w:left="0" w:right="0"/>
              <w:rPr>
                <w:rFonts w:hint="eastAsia" w:ascii="宋体" w:hAnsi="宋体" w:cs="宋体" w:eastAsiaTheme="minorEastAsia"/>
                <w:kern w:val="0"/>
                <w:sz w:val="22"/>
                <w:lang w:eastAsia="zh-CN"/>
              </w:rPr>
            </w:pPr>
            <w:r>
              <w:rPr>
                <w:rFonts w:hint="eastAsia" w:ascii="宋体" w:hAnsi="宋体" w:cs="宋体"/>
                <w:szCs w:val="21"/>
              </w:rPr>
              <w:t>包或品目名：</w:t>
            </w:r>
            <w:r>
              <w:rPr>
                <w:rFonts w:hint="eastAsia" w:ascii="宋体" w:hAnsi="宋体" w:cs="宋体"/>
                <w:szCs w:val="21"/>
                <w:u w:val="single"/>
                <w:lang w:eastAsia="zh-CN"/>
              </w:rPr>
              <w:t>国家重点生态功能区县域生态环境质量监测及污染源监测第三方监测服务（第二次）</w:t>
            </w:r>
          </w:p>
          <w:p w14:paraId="6B3AC12E">
            <w:pPr>
              <w:keepNext w:val="0"/>
              <w:keepLines w:val="0"/>
              <w:suppressLineNumbers w:val="0"/>
              <w:adjustRightInd w:val="0"/>
              <w:snapToGrid w:val="0"/>
              <w:spacing w:before="0" w:beforeAutospacing="0" w:after="0" w:afterAutospacing="0" w:line="360" w:lineRule="auto"/>
              <w:ind w:left="0" w:right="0"/>
              <w:rPr>
                <w:rFonts w:hint="default" w:ascii="宋体" w:hAnsi="宋体" w:cs="宋体"/>
                <w:szCs w:val="21"/>
              </w:rPr>
            </w:pPr>
            <w:r>
              <w:rPr>
                <w:rFonts w:hint="eastAsia" w:ascii="宋体" w:hAnsi="宋体" w:cs="宋体"/>
                <w:szCs w:val="21"/>
              </w:rPr>
              <w:t>在</w:t>
            </w:r>
            <w:r>
              <w:rPr>
                <w:rFonts w:hint="eastAsia" w:ascii="宋体" w:hAnsi="宋体" w:cs="宋体"/>
                <w:kern w:val="0"/>
                <w:szCs w:val="21"/>
                <w:lang w:eastAsia="zh-CN"/>
              </w:rPr>
              <w:t>202</w:t>
            </w:r>
            <w:r>
              <w:rPr>
                <w:rFonts w:hint="eastAsia" w:ascii="宋体" w:hAnsi="宋体" w:cs="宋体"/>
                <w:kern w:val="0"/>
                <w:szCs w:val="21"/>
                <w:lang w:val="en-US" w:eastAsia="zh-CN"/>
              </w:rPr>
              <w:t>6</w:t>
            </w:r>
            <w:r>
              <w:rPr>
                <w:rFonts w:hint="eastAsia" w:ascii="宋体" w:hAnsi="宋体" w:cs="宋体"/>
                <w:kern w:val="0"/>
                <w:szCs w:val="21"/>
                <w:lang w:eastAsia="zh-CN"/>
              </w:rPr>
              <w:t>年</w:t>
            </w:r>
            <w:r>
              <w:rPr>
                <w:rFonts w:hint="eastAsia" w:ascii="宋体" w:hAnsi="宋体" w:cs="宋体"/>
                <w:kern w:val="0"/>
                <w:szCs w:val="21"/>
                <w:lang w:val="en-US" w:eastAsia="zh-CN"/>
              </w:rPr>
              <w:t>7</w:t>
            </w:r>
            <w:r>
              <w:rPr>
                <w:rFonts w:hint="eastAsia" w:ascii="宋体" w:hAnsi="宋体" w:cs="宋体"/>
                <w:kern w:val="0"/>
                <w:szCs w:val="21"/>
                <w:lang w:eastAsia="zh-CN"/>
              </w:rPr>
              <w:t>月2</w:t>
            </w:r>
            <w:r>
              <w:rPr>
                <w:rFonts w:hint="eastAsia" w:ascii="宋体" w:hAnsi="宋体" w:cs="宋体"/>
                <w:kern w:val="0"/>
                <w:szCs w:val="21"/>
                <w:lang w:val="en-US" w:eastAsia="zh-CN"/>
              </w:rPr>
              <w:t>0</w:t>
            </w:r>
            <w:r>
              <w:rPr>
                <w:rFonts w:hint="eastAsia" w:ascii="宋体" w:hAnsi="宋体" w:cs="宋体"/>
                <w:kern w:val="0"/>
                <w:szCs w:val="21"/>
                <w:lang w:eastAsia="zh-CN"/>
              </w:rPr>
              <w:t>日9时30分</w:t>
            </w:r>
            <w:r>
              <w:rPr>
                <w:rFonts w:hint="eastAsia" w:ascii="宋体" w:hAnsi="宋体" w:cs="宋体"/>
                <w:szCs w:val="21"/>
              </w:rPr>
              <w:t xml:space="preserve">之前不得启封 </w:t>
            </w:r>
          </w:p>
          <w:p w14:paraId="7641A7FE">
            <w:pPr>
              <w:keepNext w:val="0"/>
              <w:keepLines w:val="0"/>
              <w:suppressLineNumbers w:val="0"/>
              <w:adjustRightInd w:val="0"/>
              <w:snapToGrid w:val="0"/>
              <w:spacing w:before="0" w:beforeAutospacing="0" w:after="0" w:afterAutospacing="0" w:line="360" w:lineRule="auto"/>
              <w:ind w:left="0" w:right="0"/>
              <w:rPr>
                <w:rFonts w:hint="default" w:ascii="宋体" w:hAnsi="宋体" w:cs="宋体"/>
                <w:szCs w:val="21"/>
              </w:rPr>
            </w:pPr>
            <w:r>
              <w:rPr>
                <w:rFonts w:hint="eastAsia" w:ascii="宋体" w:hAnsi="宋体" w:cs="宋体"/>
                <w:szCs w:val="21"/>
              </w:rPr>
              <w:t>供应商法定代表人或授权代表签字：</w:t>
            </w:r>
          </w:p>
        </w:tc>
      </w:tr>
      <w:tr w14:paraId="2A8829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6" w:hRule="atLeast"/>
        </w:trPr>
        <w:tc>
          <w:tcPr>
            <w:tcW w:w="1870" w:type="dxa"/>
            <w:vAlign w:val="center"/>
          </w:tcPr>
          <w:p w14:paraId="7C036E43">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r>
              <w:rPr>
                <w:rFonts w:hint="eastAsia" w:ascii="宋体" w:hAnsi="宋体" w:cs="宋体"/>
                <w:szCs w:val="21"/>
              </w:rPr>
              <w:t>第二章第22.1款</w:t>
            </w:r>
          </w:p>
        </w:tc>
        <w:tc>
          <w:tcPr>
            <w:tcW w:w="1958" w:type="dxa"/>
            <w:vAlign w:val="center"/>
          </w:tcPr>
          <w:p w14:paraId="246DA281">
            <w:pPr>
              <w:keepNext w:val="0"/>
              <w:keepLines w:val="0"/>
              <w:suppressLineNumbers w:val="0"/>
              <w:adjustRightInd w:val="0"/>
              <w:snapToGrid w:val="0"/>
              <w:spacing w:before="0" w:beforeAutospacing="0" w:after="0" w:afterAutospacing="0" w:line="360" w:lineRule="auto"/>
              <w:ind w:left="0" w:right="0"/>
              <w:rPr>
                <w:rFonts w:hint="default" w:ascii="宋体" w:hAnsi="宋体" w:cs="宋体"/>
                <w:szCs w:val="21"/>
              </w:rPr>
            </w:pPr>
            <w:r>
              <w:rPr>
                <w:rFonts w:hint="eastAsia" w:ascii="宋体" w:hAnsi="宋体" w:cs="宋体"/>
                <w:szCs w:val="21"/>
              </w:rPr>
              <w:t>响应文件的递交地点</w:t>
            </w:r>
          </w:p>
        </w:tc>
        <w:tc>
          <w:tcPr>
            <w:tcW w:w="5103" w:type="dxa"/>
            <w:gridSpan w:val="2"/>
            <w:vAlign w:val="center"/>
          </w:tcPr>
          <w:p w14:paraId="7AF6F366">
            <w:pPr>
              <w:keepNext w:val="0"/>
              <w:keepLines w:val="0"/>
              <w:suppressLineNumbers w:val="0"/>
              <w:adjustRightInd w:val="0"/>
              <w:snapToGrid w:val="0"/>
              <w:spacing w:before="0" w:beforeAutospacing="0" w:after="0" w:afterAutospacing="0" w:line="360" w:lineRule="auto"/>
              <w:ind w:left="0" w:right="0"/>
              <w:rPr>
                <w:rFonts w:hint="default" w:ascii="宋体" w:hAnsi="宋体" w:cs="宋体"/>
                <w:b/>
                <w:bCs/>
                <w:szCs w:val="21"/>
              </w:rPr>
            </w:pPr>
            <w:r>
              <w:rPr>
                <w:rFonts w:hint="eastAsia" w:ascii="宋体" w:hAnsi="宋体" w:cs="宋体"/>
                <w:szCs w:val="21"/>
                <w:lang w:eastAsia="zh-CN"/>
              </w:rPr>
              <w:t>湖南永晟电子商务有限公司开、评标室（怀化市鹤城区顺天国际1702室）</w:t>
            </w:r>
          </w:p>
        </w:tc>
      </w:tr>
      <w:tr w14:paraId="40CA8B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8931" w:type="dxa"/>
            <w:gridSpan w:val="4"/>
            <w:vAlign w:val="center"/>
          </w:tcPr>
          <w:p w14:paraId="70A27D5B">
            <w:pPr>
              <w:keepNext w:val="0"/>
              <w:keepLines w:val="0"/>
              <w:suppressLineNumbers w:val="0"/>
              <w:adjustRightInd w:val="0"/>
              <w:snapToGrid w:val="0"/>
              <w:spacing w:before="0" w:beforeAutospacing="0" w:after="0" w:afterAutospacing="0" w:line="360" w:lineRule="auto"/>
              <w:ind w:left="0" w:right="0"/>
              <w:rPr>
                <w:rFonts w:hint="default" w:ascii="宋体" w:hAnsi="宋体" w:cs="宋体"/>
                <w:b/>
                <w:szCs w:val="21"/>
              </w:rPr>
            </w:pPr>
            <w:r>
              <w:rPr>
                <w:rFonts w:hint="eastAsia" w:ascii="宋体" w:hAnsi="宋体" w:cs="宋体"/>
                <w:b/>
                <w:szCs w:val="21"/>
              </w:rPr>
              <w:t>五、其他规定</w:t>
            </w:r>
          </w:p>
        </w:tc>
      </w:tr>
      <w:tr w14:paraId="45D080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8" w:hRule="atLeast"/>
        </w:trPr>
        <w:tc>
          <w:tcPr>
            <w:tcW w:w="1870" w:type="dxa"/>
            <w:vMerge w:val="restart"/>
            <w:vAlign w:val="center"/>
          </w:tcPr>
          <w:p w14:paraId="30544273">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r>
              <w:rPr>
                <w:rFonts w:hint="eastAsia" w:ascii="宋体" w:hAnsi="宋体" w:cs="宋体"/>
                <w:szCs w:val="21"/>
              </w:rPr>
              <w:t>第二章第9.1款</w:t>
            </w:r>
          </w:p>
          <w:p w14:paraId="0106AB21">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r>
              <w:rPr>
                <w:rFonts w:hint="eastAsia" w:ascii="宋体" w:hAnsi="宋体" w:cs="宋体"/>
                <w:szCs w:val="21"/>
              </w:rPr>
              <w:t>（请关注中国政府采购网相关信息）</w:t>
            </w:r>
          </w:p>
        </w:tc>
        <w:tc>
          <w:tcPr>
            <w:tcW w:w="1958" w:type="dxa"/>
            <w:vAlign w:val="center"/>
          </w:tcPr>
          <w:p w14:paraId="052C3298">
            <w:pPr>
              <w:keepNext w:val="0"/>
              <w:keepLines w:val="0"/>
              <w:suppressLineNumbers w:val="0"/>
              <w:adjustRightInd w:val="0"/>
              <w:snapToGrid w:val="0"/>
              <w:spacing w:before="0" w:beforeAutospacing="0" w:after="0" w:afterAutospacing="0" w:line="360" w:lineRule="auto"/>
              <w:ind w:left="0" w:right="0"/>
              <w:jc w:val="left"/>
              <w:rPr>
                <w:rFonts w:hint="default" w:ascii="宋体" w:hAnsi="宋体" w:cs="宋体"/>
                <w:szCs w:val="21"/>
              </w:rPr>
            </w:pPr>
            <w:r>
              <w:rPr>
                <w:rFonts w:hint="eastAsia" w:ascii="宋体" w:hAnsi="宋体" w:cs="宋体"/>
                <w:szCs w:val="21"/>
              </w:rPr>
              <w:t>政府采购强制采购节能产品</w:t>
            </w:r>
          </w:p>
        </w:tc>
        <w:tc>
          <w:tcPr>
            <w:tcW w:w="5103" w:type="dxa"/>
            <w:gridSpan w:val="2"/>
            <w:vAlign w:val="center"/>
          </w:tcPr>
          <w:p w14:paraId="1958601E">
            <w:pPr>
              <w:keepNext w:val="0"/>
              <w:keepLines w:val="0"/>
              <w:suppressLineNumbers w:val="0"/>
              <w:adjustRightInd w:val="0"/>
              <w:snapToGrid w:val="0"/>
              <w:spacing w:before="0" w:beforeAutospacing="0" w:after="0" w:afterAutospacing="0" w:line="360" w:lineRule="auto"/>
              <w:ind w:left="0" w:right="0"/>
              <w:rPr>
                <w:rFonts w:hint="default" w:ascii="宋体" w:hAnsi="宋体" w:cs="宋体"/>
                <w:szCs w:val="21"/>
              </w:rPr>
            </w:pPr>
            <w:r>
              <w:rPr>
                <w:rFonts w:hint="eastAsia" w:ascii="宋体" w:hAnsi="宋体" w:cs="宋体"/>
                <w:szCs w:val="21"/>
              </w:rPr>
              <w:t>采购《节能产品政府采购清单》产品（应同时在采购公告中注明）。</w:t>
            </w:r>
          </w:p>
        </w:tc>
      </w:tr>
      <w:tr w14:paraId="69841E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75" w:hRule="atLeast"/>
        </w:trPr>
        <w:tc>
          <w:tcPr>
            <w:tcW w:w="1870" w:type="dxa"/>
            <w:vMerge w:val="continue"/>
            <w:vAlign w:val="center"/>
          </w:tcPr>
          <w:p w14:paraId="322D3F4F">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p>
        </w:tc>
        <w:tc>
          <w:tcPr>
            <w:tcW w:w="1958" w:type="dxa"/>
            <w:vAlign w:val="center"/>
          </w:tcPr>
          <w:p w14:paraId="0572B195">
            <w:pPr>
              <w:keepNext w:val="0"/>
              <w:keepLines w:val="0"/>
              <w:suppressLineNumbers w:val="0"/>
              <w:adjustRightInd w:val="0"/>
              <w:snapToGrid w:val="0"/>
              <w:spacing w:before="0" w:beforeAutospacing="0" w:after="0" w:afterAutospacing="0" w:line="360" w:lineRule="auto"/>
              <w:ind w:left="0" w:right="0"/>
              <w:jc w:val="left"/>
              <w:rPr>
                <w:rFonts w:hint="default" w:ascii="宋体" w:hAnsi="宋体" w:cs="宋体"/>
                <w:szCs w:val="21"/>
              </w:rPr>
            </w:pPr>
            <w:r>
              <w:rPr>
                <w:rFonts w:hint="eastAsia" w:ascii="宋体" w:hAnsi="宋体" w:cs="宋体"/>
                <w:szCs w:val="21"/>
              </w:rPr>
              <w:t>政府采购优先采购环境标志产品</w:t>
            </w:r>
          </w:p>
        </w:tc>
        <w:tc>
          <w:tcPr>
            <w:tcW w:w="5103" w:type="dxa"/>
            <w:gridSpan w:val="2"/>
            <w:vAlign w:val="center"/>
          </w:tcPr>
          <w:p w14:paraId="34CB8658">
            <w:pPr>
              <w:keepNext w:val="0"/>
              <w:keepLines w:val="0"/>
              <w:suppressLineNumbers w:val="0"/>
              <w:adjustRightInd w:val="0"/>
              <w:snapToGrid w:val="0"/>
              <w:spacing w:before="0" w:beforeAutospacing="0" w:after="0" w:afterAutospacing="0" w:line="360" w:lineRule="auto"/>
              <w:ind w:left="0" w:right="0"/>
              <w:rPr>
                <w:rFonts w:hint="default" w:ascii="宋体" w:hAnsi="宋体" w:cs="宋体"/>
                <w:szCs w:val="21"/>
              </w:rPr>
            </w:pPr>
            <w:r>
              <w:rPr>
                <w:rFonts w:hint="eastAsia" w:ascii="宋体" w:hAnsi="宋体" w:cs="宋体"/>
                <w:szCs w:val="21"/>
              </w:rPr>
              <w:t>采购产品为《环境标志产品政府采购清单》内的：</w:t>
            </w:r>
          </w:p>
          <w:p w14:paraId="6BB8659E">
            <w:pPr>
              <w:keepNext w:val="0"/>
              <w:keepLines w:val="0"/>
              <w:suppressLineNumbers w:val="0"/>
              <w:adjustRightInd w:val="0"/>
              <w:snapToGrid w:val="0"/>
              <w:spacing w:before="0" w:beforeAutospacing="0" w:after="0" w:afterAutospacing="0" w:line="360" w:lineRule="auto"/>
              <w:ind w:left="0" w:right="0"/>
              <w:rPr>
                <w:rFonts w:hint="default" w:ascii="宋体" w:hAnsi="宋体" w:cs="宋体"/>
                <w:szCs w:val="21"/>
              </w:rPr>
            </w:pPr>
            <w:r>
              <w:rPr>
                <w:rFonts w:hint="eastAsia" w:ascii="宋体" w:hAnsi="宋体" w:cs="宋体"/>
                <w:szCs w:val="21"/>
              </w:rPr>
              <w:t>在采用综合评审时，对于技术和价格分，应分别给予总分值4%-8%的加分。本项目具体加分比例分别为 ：</w:t>
            </w:r>
            <w:r>
              <w:rPr>
                <w:rFonts w:hint="eastAsia" w:ascii="宋体" w:hAnsi="宋体" w:cs="宋体"/>
                <w:szCs w:val="21"/>
                <w:highlight w:val="none"/>
              </w:rPr>
              <w:t>技术</w:t>
            </w:r>
            <w:r>
              <w:rPr>
                <w:rFonts w:hint="eastAsia" w:ascii="宋体" w:hAnsi="宋体" w:cs="宋体"/>
                <w:szCs w:val="21"/>
                <w:highlight w:val="none"/>
                <w:u w:val="single"/>
                <w:lang w:val="en-US" w:eastAsia="zh-CN"/>
              </w:rPr>
              <w:t>4%</w:t>
            </w:r>
            <w:r>
              <w:rPr>
                <w:rFonts w:hint="eastAsia" w:ascii="宋体" w:hAnsi="宋体" w:cs="宋体"/>
                <w:szCs w:val="21"/>
                <w:highlight w:val="none"/>
              </w:rPr>
              <w:t>分、价格</w:t>
            </w:r>
            <w:r>
              <w:rPr>
                <w:rFonts w:hint="eastAsia" w:ascii="宋体" w:hAnsi="宋体" w:cs="宋体"/>
                <w:szCs w:val="21"/>
                <w:highlight w:val="none"/>
                <w:u w:val="single"/>
                <w:lang w:val="en-US" w:eastAsia="zh-CN"/>
              </w:rPr>
              <w:t>4%</w:t>
            </w:r>
            <w:r>
              <w:rPr>
                <w:rFonts w:hint="eastAsia" w:ascii="宋体" w:hAnsi="宋体" w:cs="宋体"/>
                <w:szCs w:val="21"/>
                <w:highlight w:val="none"/>
              </w:rPr>
              <w:t>分</w:t>
            </w:r>
            <w:r>
              <w:rPr>
                <w:rFonts w:hint="eastAsia" w:ascii="宋体" w:hAnsi="宋体" w:cs="宋体"/>
                <w:szCs w:val="21"/>
              </w:rPr>
              <w:t>；</w:t>
            </w:r>
          </w:p>
        </w:tc>
      </w:tr>
      <w:tr w14:paraId="767E7D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0" w:hRule="atLeast"/>
        </w:trPr>
        <w:tc>
          <w:tcPr>
            <w:tcW w:w="1870" w:type="dxa"/>
            <w:vMerge w:val="continue"/>
            <w:vAlign w:val="center"/>
          </w:tcPr>
          <w:p w14:paraId="5CC8D6BF">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p>
        </w:tc>
        <w:tc>
          <w:tcPr>
            <w:tcW w:w="1958" w:type="dxa"/>
            <w:vAlign w:val="center"/>
          </w:tcPr>
          <w:p w14:paraId="62D2E776">
            <w:pPr>
              <w:keepNext w:val="0"/>
              <w:keepLines w:val="0"/>
              <w:suppressLineNumbers w:val="0"/>
              <w:adjustRightInd w:val="0"/>
              <w:snapToGrid w:val="0"/>
              <w:spacing w:before="0" w:beforeAutospacing="0" w:after="0" w:afterAutospacing="0" w:line="360" w:lineRule="auto"/>
              <w:ind w:left="0" w:right="0"/>
              <w:jc w:val="left"/>
              <w:rPr>
                <w:rFonts w:hint="default" w:ascii="宋体" w:hAnsi="宋体" w:cs="宋体"/>
                <w:szCs w:val="21"/>
              </w:rPr>
            </w:pPr>
            <w:r>
              <w:rPr>
                <w:rFonts w:hint="eastAsia" w:ascii="宋体" w:hAnsi="宋体" w:cs="宋体"/>
                <w:szCs w:val="21"/>
              </w:rPr>
              <w:t>政府采购</w:t>
            </w:r>
            <w:r>
              <w:rPr>
                <w:rFonts w:hint="eastAsia" w:ascii="宋体" w:hAnsi="宋体" w:cs="宋体"/>
                <w:bCs/>
                <w:kern w:val="0"/>
                <w:szCs w:val="21"/>
              </w:rPr>
              <w:t>支持</w:t>
            </w:r>
            <w:r>
              <w:rPr>
                <w:rFonts w:hint="eastAsia" w:ascii="宋体" w:hAnsi="宋体" w:cs="宋体"/>
                <w:szCs w:val="21"/>
              </w:rPr>
              <w:t>中小企业发展</w:t>
            </w:r>
          </w:p>
        </w:tc>
        <w:tc>
          <w:tcPr>
            <w:tcW w:w="5103" w:type="dxa"/>
            <w:gridSpan w:val="2"/>
            <w:vAlign w:val="center"/>
          </w:tcPr>
          <w:p w14:paraId="7460C71A">
            <w:pPr>
              <w:keepNext w:val="0"/>
              <w:keepLines w:val="0"/>
              <w:suppressLineNumbers w:val="0"/>
              <w:adjustRightInd w:val="0"/>
              <w:snapToGrid w:val="0"/>
              <w:spacing w:before="0" w:beforeAutospacing="0" w:after="0" w:afterAutospacing="0" w:line="360" w:lineRule="auto"/>
              <w:ind w:left="0" w:right="0"/>
              <w:rPr>
                <w:rFonts w:hint="default" w:ascii="宋体" w:hAnsi="宋体" w:cs="宋体"/>
                <w:szCs w:val="21"/>
              </w:rPr>
            </w:pPr>
            <w:r>
              <w:rPr>
                <w:rFonts w:hint="eastAsia" w:ascii="宋体" w:hAnsi="宋体" w:cs="宋体"/>
                <w:szCs w:val="21"/>
              </w:rPr>
              <w:t>1、给予规定的小微企业报价给予10%—20%的扣除，本项目具体扣除比例为</w:t>
            </w:r>
            <w:r>
              <w:rPr>
                <w:rFonts w:hint="eastAsia" w:ascii="宋体" w:hAnsi="宋体" w:cs="宋体"/>
                <w:szCs w:val="21"/>
                <w:u w:val="single"/>
                <w:lang w:val="en-US" w:eastAsia="zh-CN"/>
              </w:rPr>
              <w:t xml:space="preserve"> 10</w:t>
            </w:r>
            <w:bookmarkStart w:id="10" w:name="_GoBack"/>
            <w:bookmarkEnd w:id="10"/>
            <w:r>
              <w:rPr>
                <w:rFonts w:hint="eastAsia" w:ascii="宋体" w:hAnsi="宋体" w:cs="宋体"/>
                <w:szCs w:val="21"/>
                <w:u w:val="single"/>
                <w:lang w:val="en-US" w:eastAsia="zh-CN"/>
              </w:rPr>
              <w:t xml:space="preserve"> </w:t>
            </w:r>
            <w:r>
              <w:rPr>
                <w:rFonts w:hint="eastAsia" w:ascii="宋体" w:hAnsi="宋体" w:cs="宋体"/>
                <w:szCs w:val="21"/>
              </w:rPr>
              <w:t>％。</w:t>
            </w:r>
          </w:p>
          <w:p w14:paraId="1CC878E4">
            <w:pPr>
              <w:keepNext w:val="0"/>
              <w:keepLines w:val="0"/>
              <w:suppressLineNumbers w:val="0"/>
              <w:adjustRightInd w:val="0"/>
              <w:snapToGrid w:val="0"/>
              <w:spacing w:before="0" w:beforeAutospacing="0" w:after="0" w:afterAutospacing="0" w:line="360" w:lineRule="auto"/>
              <w:ind w:left="0" w:right="0"/>
              <w:rPr>
                <w:rFonts w:hint="eastAsia" w:ascii="宋体" w:hAnsi="宋体" w:cs="宋体"/>
                <w:szCs w:val="21"/>
              </w:rPr>
            </w:pPr>
            <w:r>
              <w:rPr>
                <w:rFonts w:hint="eastAsia" w:ascii="宋体" w:hAnsi="宋体" w:cs="宋体"/>
                <w:szCs w:val="21"/>
              </w:rPr>
              <w:t>2、给予联合体2%-3%的价格扣除。本项目具体扣除比例为</w:t>
            </w:r>
            <w:r>
              <w:rPr>
                <w:rFonts w:hint="eastAsia" w:ascii="宋体" w:hAnsi="宋体" w:cs="宋体"/>
                <w:szCs w:val="21"/>
                <w:u w:val="single"/>
              </w:rPr>
              <w:t xml:space="preserve">  /  </w:t>
            </w:r>
            <w:r>
              <w:rPr>
                <w:rFonts w:hint="eastAsia" w:ascii="宋体" w:hAnsi="宋体" w:cs="宋体"/>
                <w:szCs w:val="21"/>
              </w:rPr>
              <w:t>％。</w:t>
            </w:r>
          </w:p>
          <w:p w14:paraId="1BE0C8E7">
            <w:pPr>
              <w:pStyle w:val="12"/>
              <w:keepNext w:val="0"/>
              <w:keepLines w:val="0"/>
              <w:suppressLineNumbers w:val="0"/>
              <w:spacing w:before="0" w:beforeAutospacing="0" w:afterAutospacing="0"/>
              <w:ind w:left="0" w:leftChars="0" w:right="0" w:firstLine="0" w:firstLineChars="0"/>
              <w:rPr>
                <w:rFonts w:hint="eastAsia" w:eastAsiaTheme="minorEastAsia"/>
                <w:lang w:eastAsia="zh-CN"/>
              </w:rPr>
            </w:pPr>
            <w:r>
              <w:rPr>
                <w:rFonts w:hint="eastAsia"/>
                <w:b/>
                <w:bCs/>
                <w:highlight w:val="none"/>
                <w:lang w:eastAsia="zh-CN"/>
              </w:rPr>
              <w:t>专门面向中小企业采购的项目或者采购包，不再执行价格优惠的扶持政策。</w:t>
            </w:r>
          </w:p>
        </w:tc>
      </w:tr>
      <w:tr w14:paraId="22EAA8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6" w:hRule="atLeast"/>
        </w:trPr>
        <w:tc>
          <w:tcPr>
            <w:tcW w:w="1870" w:type="dxa"/>
            <w:vMerge w:val="continue"/>
            <w:vAlign w:val="center"/>
          </w:tcPr>
          <w:p w14:paraId="4DB5B860">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p>
        </w:tc>
        <w:tc>
          <w:tcPr>
            <w:tcW w:w="1958" w:type="dxa"/>
            <w:vAlign w:val="center"/>
          </w:tcPr>
          <w:p w14:paraId="4B59C7DA">
            <w:pPr>
              <w:keepNext w:val="0"/>
              <w:keepLines w:val="0"/>
              <w:suppressLineNumbers w:val="0"/>
              <w:adjustRightInd w:val="0"/>
              <w:snapToGrid w:val="0"/>
              <w:spacing w:before="0" w:beforeAutospacing="0" w:after="0" w:afterAutospacing="0" w:line="360" w:lineRule="auto"/>
              <w:ind w:left="0" w:right="0"/>
              <w:jc w:val="left"/>
              <w:rPr>
                <w:rFonts w:hint="default" w:ascii="宋体" w:hAnsi="宋体" w:cs="宋体"/>
                <w:szCs w:val="21"/>
              </w:rPr>
            </w:pPr>
            <w:r>
              <w:rPr>
                <w:rFonts w:hint="eastAsia" w:ascii="宋体" w:hAnsi="宋体" w:cs="宋体"/>
                <w:bCs/>
                <w:kern w:val="0"/>
                <w:szCs w:val="21"/>
              </w:rPr>
              <w:t>政府采购支持中小企业融资</w:t>
            </w:r>
          </w:p>
        </w:tc>
        <w:tc>
          <w:tcPr>
            <w:tcW w:w="5103" w:type="dxa"/>
            <w:gridSpan w:val="2"/>
            <w:vAlign w:val="center"/>
          </w:tcPr>
          <w:p w14:paraId="1DCE4DCC">
            <w:pPr>
              <w:keepNext w:val="0"/>
              <w:keepLines w:val="0"/>
              <w:suppressLineNumbers w:val="0"/>
              <w:adjustRightInd w:val="0"/>
              <w:snapToGrid w:val="0"/>
              <w:spacing w:before="0" w:beforeAutospacing="0" w:after="0" w:afterAutospacing="0" w:line="360" w:lineRule="auto"/>
              <w:ind w:left="0" w:right="0"/>
              <w:jc w:val="left"/>
              <w:rPr>
                <w:rFonts w:hint="default" w:ascii="宋体" w:hAnsi="宋体" w:cs="宋体"/>
                <w:szCs w:val="21"/>
              </w:rPr>
            </w:pPr>
            <w:r>
              <w:rPr>
                <w:rFonts w:hint="eastAsia" w:ascii="宋体" w:hAnsi="宋体" w:cs="宋体"/>
                <w:szCs w:val="21"/>
              </w:rPr>
              <w:t>有融资需求的，可登陆中国政府采购网查询。</w:t>
            </w:r>
          </w:p>
        </w:tc>
      </w:tr>
      <w:tr w14:paraId="13FBE3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6" w:hRule="atLeast"/>
        </w:trPr>
        <w:tc>
          <w:tcPr>
            <w:tcW w:w="1870" w:type="dxa"/>
            <w:vMerge w:val="continue"/>
            <w:vAlign w:val="center"/>
          </w:tcPr>
          <w:p w14:paraId="412FA602">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p>
        </w:tc>
        <w:tc>
          <w:tcPr>
            <w:tcW w:w="1958" w:type="dxa"/>
            <w:vAlign w:val="center"/>
          </w:tcPr>
          <w:p w14:paraId="536C88B2">
            <w:pPr>
              <w:keepNext w:val="0"/>
              <w:keepLines w:val="0"/>
              <w:suppressLineNumbers w:val="0"/>
              <w:adjustRightInd w:val="0"/>
              <w:snapToGrid w:val="0"/>
              <w:spacing w:before="0" w:beforeAutospacing="0" w:after="0" w:afterAutospacing="0" w:line="360" w:lineRule="auto"/>
              <w:ind w:left="0" w:right="0"/>
              <w:jc w:val="left"/>
              <w:rPr>
                <w:rFonts w:hint="default" w:ascii="宋体" w:hAnsi="宋体" w:cs="宋体"/>
                <w:bCs/>
                <w:kern w:val="0"/>
                <w:szCs w:val="21"/>
              </w:rPr>
            </w:pPr>
            <w:r>
              <w:rPr>
                <w:rFonts w:hint="eastAsia" w:ascii="宋体" w:hAnsi="宋体" w:cs="宋体"/>
                <w:bCs/>
                <w:kern w:val="0"/>
                <w:szCs w:val="21"/>
              </w:rPr>
              <w:t>政府采购信用担保</w:t>
            </w:r>
          </w:p>
        </w:tc>
        <w:tc>
          <w:tcPr>
            <w:tcW w:w="5103" w:type="dxa"/>
            <w:gridSpan w:val="2"/>
            <w:vAlign w:val="center"/>
          </w:tcPr>
          <w:p w14:paraId="57F21F7B">
            <w:pPr>
              <w:keepNext w:val="0"/>
              <w:keepLines w:val="0"/>
              <w:suppressLineNumbers w:val="0"/>
              <w:adjustRightInd w:val="0"/>
              <w:snapToGrid w:val="0"/>
              <w:spacing w:before="0" w:beforeAutospacing="0" w:after="0" w:afterAutospacing="0" w:line="360" w:lineRule="auto"/>
              <w:ind w:left="0" w:right="0"/>
              <w:rPr>
                <w:rFonts w:hint="default" w:ascii="宋体" w:hAnsi="宋体" w:cs="宋体"/>
                <w:szCs w:val="21"/>
              </w:rPr>
            </w:pPr>
            <w:r>
              <w:rPr>
                <w:rFonts w:hint="eastAsia" w:ascii="宋体" w:hAnsi="宋体" w:cs="宋体"/>
                <w:szCs w:val="21"/>
              </w:rPr>
              <w:t>有保证金担保、履约担保需求的，可登陆中国政府采购网查询。</w:t>
            </w:r>
          </w:p>
        </w:tc>
      </w:tr>
      <w:tr w14:paraId="1D0E35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3" w:hRule="atLeast"/>
        </w:trPr>
        <w:tc>
          <w:tcPr>
            <w:tcW w:w="1870" w:type="dxa"/>
            <w:vMerge w:val="continue"/>
            <w:vAlign w:val="center"/>
          </w:tcPr>
          <w:p w14:paraId="6D6FE4DC">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p>
        </w:tc>
        <w:tc>
          <w:tcPr>
            <w:tcW w:w="1958" w:type="dxa"/>
            <w:vAlign w:val="center"/>
          </w:tcPr>
          <w:p w14:paraId="1B30D87A">
            <w:pPr>
              <w:keepNext w:val="0"/>
              <w:keepLines w:val="0"/>
              <w:suppressLineNumbers w:val="0"/>
              <w:adjustRightInd w:val="0"/>
              <w:snapToGrid w:val="0"/>
              <w:spacing w:before="0" w:beforeAutospacing="0" w:after="0" w:afterAutospacing="0" w:line="360" w:lineRule="auto"/>
              <w:ind w:left="0" w:right="0"/>
              <w:jc w:val="left"/>
              <w:rPr>
                <w:rFonts w:hint="default" w:ascii="宋体" w:hAnsi="宋体" w:cs="宋体"/>
                <w:szCs w:val="21"/>
              </w:rPr>
            </w:pPr>
            <w:r>
              <w:rPr>
                <w:rFonts w:hint="eastAsia" w:ascii="宋体" w:hAnsi="宋体" w:cs="宋体"/>
                <w:szCs w:val="21"/>
              </w:rPr>
              <w:t>法律、法规、规章和省级以上财政部门规定的其他内容</w:t>
            </w:r>
          </w:p>
        </w:tc>
        <w:tc>
          <w:tcPr>
            <w:tcW w:w="5103" w:type="dxa"/>
            <w:gridSpan w:val="2"/>
            <w:vAlign w:val="center"/>
          </w:tcPr>
          <w:p w14:paraId="49DFF965">
            <w:pPr>
              <w:keepNext w:val="0"/>
              <w:keepLines w:val="0"/>
              <w:suppressLineNumbers w:val="0"/>
              <w:adjustRightInd w:val="0"/>
              <w:snapToGrid w:val="0"/>
              <w:spacing w:before="0" w:beforeAutospacing="0" w:after="0" w:afterAutospacing="0" w:line="360" w:lineRule="auto"/>
              <w:ind w:left="0" w:right="0"/>
              <w:rPr>
                <w:rFonts w:hint="default" w:ascii="宋体" w:hAnsi="宋体" w:cs="宋体"/>
                <w:szCs w:val="21"/>
              </w:rPr>
            </w:pPr>
            <w:r>
              <w:rPr>
                <w:rFonts w:hint="eastAsia" w:ascii="宋体" w:hAnsi="宋体" w:cs="宋体"/>
                <w:szCs w:val="21"/>
              </w:rPr>
              <w:t>请在财政部门指定媒体上查阅相关信息并及时填写。</w:t>
            </w:r>
          </w:p>
        </w:tc>
      </w:tr>
      <w:tr w14:paraId="2A8CA1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870" w:type="dxa"/>
            <w:vAlign w:val="center"/>
          </w:tcPr>
          <w:p w14:paraId="7A0534C8">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r>
              <w:rPr>
                <w:rFonts w:hint="eastAsia" w:ascii="宋体" w:hAnsi="宋体" w:cs="宋体"/>
                <w:szCs w:val="21"/>
              </w:rPr>
              <w:t>第二章第40.1</w:t>
            </w:r>
            <w:r>
              <w:rPr>
                <w:rFonts w:hint="eastAsia" w:ascii="宋体" w:hAnsi="宋体" w:cs="宋体"/>
                <w:kern w:val="0"/>
                <w:szCs w:val="21"/>
                <w:lang w:val="zh-CN"/>
              </w:rPr>
              <w:t>款</w:t>
            </w:r>
          </w:p>
        </w:tc>
        <w:tc>
          <w:tcPr>
            <w:tcW w:w="1958" w:type="dxa"/>
            <w:vAlign w:val="center"/>
          </w:tcPr>
          <w:p w14:paraId="71B2BE89">
            <w:pPr>
              <w:keepNext w:val="0"/>
              <w:keepLines w:val="0"/>
              <w:suppressLineNumbers w:val="0"/>
              <w:adjustRightInd w:val="0"/>
              <w:snapToGrid w:val="0"/>
              <w:spacing w:before="0" w:beforeAutospacing="0" w:after="0" w:afterAutospacing="0" w:line="360" w:lineRule="auto"/>
              <w:ind w:left="0" w:right="0"/>
              <w:jc w:val="left"/>
              <w:rPr>
                <w:rFonts w:hint="default" w:ascii="宋体" w:hAnsi="宋体" w:cs="宋体"/>
                <w:szCs w:val="21"/>
              </w:rPr>
            </w:pPr>
            <w:r>
              <w:rPr>
                <w:rFonts w:hint="eastAsia" w:ascii="宋体" w:hAnsi="宋体" w:cs="宋体"/>
                <w:szCs w:val="21"/>
              </w:rPr>
              <w:t>采购代理服务费</w:t>
            </w:r>
          </w:p>
        </w:tc>
        <w:tc>
          <w:tcPr>
            <w:tcW w:w="5103" w:type="dxa"/>
            <w:gridSpan w:val="2"/>
            <w:vAlign w:val="center"/>
          </w:tcPr>
          <w:p w14:paraId="4E856FEB">
            <w:pPr>
              <w:keepNext w:val="0"/>
              <w:keepLines w:val="0"/>
              <w:suppressLineNumbers w:val="0"/>
              <w:adjustRightInd w:val="0"/>
              <w:snapToGrid w:val="0"/>
              <w:spacing w:before="0" w:beforeAutospacing="0" w:after="0" w:afterAutospacing="0" w:line="360" w:lineRule="auto"/>
              <w:ind w:left="0" w:right="0"/>
              <w:rPr>
                <w:rFonts w:hint="default" w:ascii="宋体" w:hAnsi="宋体" w:cs="宋体"/>
                <w:szCs w:val="21"/>
              </w:rPr>
            </w:pPr>
            <w:r>
              <w:rPr>
                <w:rFonts w:hint="eastAsia" w:ascii="Calibri" w:hAnsi="宋体" w:eastAsia="宋体" w:cs="Times New Roman"/>
              </w:rPr>
              <w:t>按约定支付。</w:t>
            </w:r>
          </w:p>
        </w:tc>
      </w:tr>
      <w:tr w14:paraId="514AA3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1870" w:type="dxa"/>
            <w:vAlign w:val="center"/>
          </w:tcPr>
          <w:p w14:paraId="38C2D621">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r>
              <w:rPr>
                <w:rFonts w:hint="eastAsia" w:ascii="宋体" w:hAnsi="宋体" w:cs="宋体"/>
                <w:szCs w:val="21"/>
              </w:rPr>
              <w:t>第二章第41</w:t>
            </w:r>
            <w:r>
              <w:rPr>
                <w:rFonts w:hint="eastAsia" w:ascii="宋体" w:hAnsi="宋体" w:cs="宋体"/>
                <w:kern w:val="0"/>
                <w:szCs w:val="21"/>
                <w:lang w:val="zh-CN"/>
              </w:rPr>
              <w:t>款</w:t>
            </w:r>
          </w:p>
        </w:tc>
        <w:tc>
          <w:tcPr>
            <w:tcW w:w="1958" w:type="dxa"/>
            <w:vAlign w:val="center"/>
          </w:tcPr>
          <w:p w14:paraId="13B5C03E">
            <w:pPr>
              <w:keepNext w:val="0"/>
              <w:keepLines w:val="0"/>
              <w:suppressLineNumbers w:val="0"/>
              <w:adjustRightInd w:val="0"/>
              <w:snapToGrid w:val="0"/>
              <w:spacing w:before="0" w:beforeAutospacing="0" w:after="0" w:afterAutospacing="0" w:line="360" w:lineRule="auto"/>
              <w:ind w:left="0" w:right="0"/>
              <w:jc w:val="left"/>
              <w:rPr>
                <w:rFonts w:hint="default" w:ascii="宋体" w:hAnsi="宋体" w:cs="宋体"/>
                <w:szCs w:val="21"/>
              </w:rPr>
            </w:pPr>
            <w:r>
              <w:rPr>
                <w:rFonts w:hint="eastAsia" w:ascii="宋体" w:hAnsi="宋体" w:cs="宋体"/>
                <w:szCs w:val="21"/>
              </w:rPr>
              <w:t>其他规定</w:t>
            </w:r>
          </w:p>
        </w:tc>
        <w:tc>
          <w:tcPr>
            <w:tcW w:w="5103" w:type="dxa"/>
            <w:gridSpan w:val="2"/>
            <w:vAlign w:val="center"/>
          </w:tcPr>
          <w:p w14:paraId="772AA218">
            <w:pPr>
              <w:keepNext w:val="0"/>
              <w:keepLines w:val="0"/>
              <w:suppressLineNumbers w:val="0"/>
              <w:adjustRightInd w:val="0"/>
              <w:snapToGrid w:val="0"/>
              <w:spacing w:before="0" w:beforeAutospacing="0" w:after="0" w:afterAutospacing="0" w:line="360" w:lineRule="auto"/>
              <w:ind w:left="0" w:right="0"/>
              <w:rPr>
                <w:rFonts w:hint="default" w:ascii="宋体" w:hAnsi="宋体" w:cs="宋体"/>
                <w:szCs w:val="21"/>
              </w:rPr>
            </w:pPr>
            <w:r>
              <w:rPr>
                <w:rFonts w:hint="eastAsia" w:ascii="宋体" w:hAnsi="宋体" w:cs="宋体"/>
                <w:szCs w:val="21"/>
              </w:rPr>
              <w:t>无。</w:t>
            </w:r>
          </w:p>
        </w:tc>
      </w:tr>
      <w:tr w14:paraId="536EA9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2" w:hRule="atLeast"/>
        </w:trPr>
        <w:tc>
          <w:tcPr>
            <w:tcW w:w="8931" w:type="dxa"/>
            <w:gridSpan w:val="4"/>
            <w:vAlign w:val="center"/>
          </w:tcPr>
          <w:p w14:paraId="51DB0FB8">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r>
              <w:rPr>
                <w:rFonts w:hint="eastAsia" w:ascii="宋体" w:hAnsi="宋体" w:cs="宋体"/>
                <w:b/>
                <w:bCs/>
                <w:szCs w:val="21"/>
              </w:rPr>
              <w:t>第三章  评审方法及标准</w:t>
            </w:r>
            <w:r>
              <w:rPr>
                <w:rFonts w:hint="eastAsia" w:ascii="宋体" w:hAnsi="宋体" w:cs="宋体"/>
                <w:b/>
                <w:szCs w:val="21"/>
              </w:rPr>
              <w:t>（前附表）</w:t>
            </w:r>
          </w:p>
        </w:tc>
      </w:tr>
      <w:tr w14:paraId="3CE663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6" w:hRule="atLeast"/>
        </w:trPr>
        <w:tc>
          <w:tcPr>
            <w:tcW w:w="1870" w:type="dxa"/>
            <w:vAlign w:val="center"/>
          </w:tcPr>
          <w:p w14:paraId="2A3235E5">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r>
              <w:rPr>
                <w:rFonts w:hint="eastAsia" w:ascii="宋体" w:hAnsi="宋体" w:cs="宋体"/>
                <w:szCs w:val="21"/>
              </w:rPr>
              <w:t>第三章第2.2</w:t>
            </w:r>
            <w:r>
              <w:rPr>
                <w:rFonts w:hint="eastAsia" w:ascii="宋体" w:hAnsi="宋体" w:cs="宋体"/>
                <w:kern w:val="0"/>
                <w:szCs w:val="21"/>
                <w:lang w:val="zh-CN"/>
              </w:rPr>
              <w:t>款</w:t>
            </w:r>
          </w:p>
        </w:tc>
        <w:tc>
          <w:tcPr>
            <w:tcW w:w="1958" w:type="dxa"/>
            <w:vAlign w:val="center"/>
          </w:tcPr>
          <w:p w14:paraId="11688FA8">
            <w:pPr>
              <w:keepNext w:val="0"/>
              <w:keepLines w:val="0"/>
              <w:suppressLineNumbers w:val="0"/>
              <w:adjustRightInd w:val="0"/>
              <w:snapToGrid w:val="0"/>
              <w:spacing w:before="0" w:beforeAutospacing="0" w:after="0" w:afterAutospacing="0" w:line="360" w:lineRule="auto"/>
              <w:ind w:left="0" w:right="0"/>
              <w:jc w:val="left"/>
              <w:rPr>
                <w:rFonts w:hint="default" w:ascii="宋体" w:hAnsi="宋体" w:cs="宋体"/>
                <w:szCs w:val="21"/>
              </w:rPr>
            </w:pPr>
            <w:r>
              <w:rPr>
                <w:rFonts w:hint="eastAsia" w:ascii="宋体" w:hAnsi="宋体" w:cs="宋体"/>
                <w:szCs w:val="21"/>
              </w:rPr>
              <w:t>评审因素和标准</w:t>
            </w:r>
          </w:p>
        </w:tc>
        <w:tc>
          <w:tcPr>
            <w:tcW w:w="5103" w:type="dxa"/>
            <w:gridSpan w:val="2"/>
            <w:vAlign w:val="center"/>
          </w:tcPr>
          <w:p w14:paraId="410C6B51">
            <w:pPr>
              <w:keepNext w:val="0"/>
              <w:keepLines w:val="0"/>
              <w:suppressLineNumbers w:val="0"/>
              <w:adjustRightInd w:val="0"/>
              <w:snapToGrid w:val="0"/>
              <w:spacing w:before="0" w:beforeAutospacing="0" w:after="0" w:afterAutospacing="0" w:line="360" w:lineRule="auto"/>
              <w:ind w:left="0" w:right="0"/>
              <w:rPr>
                <w:rFonts w:hint="default" w:ascii="宋体" w:hAnsi="宋体" w:cs="宋体"/>
                <w:szCs w:val="21"/>
              </w:rPr>
            </w:pPr>
            <w:r>
              <w:rPr>
                <w:rFonts w:hint="eastAsia" w:ascii="宋体" w:hAnsi="宋体" w:cs="宋体"/>
                <w:szCs w:val="21"/>
              </w:rPr>
              <w:t>(提示：评审标因素“技术”项涉及政府采购政策优惠，为便于计算，应与其他评审因素分列)</w:t>
            </w:r>
          </w:p>
        </w:tc>
      </w:tr>
      <w:tr w14:paraId="17C9C0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1870" w:type="dxa"/>
            <w:vMerge w:val="restart"/>
            <w:vAlign w:val="center"/>
          </w:tcPr>
          <w:p w14:paraId="55519DFC">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r>
              <w:rPr>
                <w:rFonts w:hint="eastAsia" w:ascii="宋体" w:hAnsi="宋体" w:cs="宋体"/>
                <w:szCs w:val="21"/>
              </w:rPr>
              <w:t>第三章第2.3</w:t>
            </w:r>
            <w:r>
              <w:rPr>
                <w:rFonts w:hint="eastAsia" w:ascii="宋体" w:hAnsi="宋体" w:cs="宋体"/>
                <w:kern w:val="0"/>
                <w:szCs w:val="21"/>
                <w:lang w:val="zh-CN"/>
              </w:rPr>
              <w:t>款</w:t>
            </w:r>
          </w:p>
        </w:tc>
        <w:tc>
          <w:tcPr>
            <w:tcW w:w="1958" w:type="dxa"/>
            <w:vMerge w:val="restart"/>
            <w:vAlign w:val="center"/>
          </w:tcPr>
          <w:p w14:paraId="5EBE1D1F">
            <w:pPr>
              <w:keepNext w:val="0"/>
              <w:keepLines w:val="0"/>
              <w:suppressLineNumbers w:val="0"/>
              <w:adjustRightInd w:val="0"/>
              <w:snapToGrid w:val="0"/>
              <w:spacing w:before="0" w:beforeAutospacing="0" w:after="0" w:afterAutospacing="0" w:line="360" w:lineRule="auto"/>
              <w:ind w:left="0" w:right="0"/>
              <w:jc w:val="left"/>
              <w:rPr>
                <w:rFonts w:hint="default" w:ascii="宋体" w:hAnsi="宋体" w:cs="宋体"/>
                <w:szCs w:val="21"/>
              </w:rPr>
            </w:pPr>
            <w:r>
              <w:rPr>
                <w:rFonts w:hint="eastAsia" w:ascii="宋体" w:hAnsi="宋体" w:cs="宋体"/>
                <w:szCs w:val="21"/>
              </w:rPr>
              <w:t>权值</w:t>
            </w:r>
          </w:p>
        </w:tc>
        <w:tc>
          <w:tcPr>
            <w:tcW w:w="3054" w:type="dxa"/>
            <w:tcBorders>
              <w:bottom w:val="single" w:color="auto" w:sz="4" w:space="0"/>
              <w:right w:val="single" w:color="auto" w:sz="4" w:space="0"/>
            </w:tcBorders>
            <w:vAlign w:val="center"/>
          </w:tcPr>
          <w:p w14:paraId="268FED95">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r>
              <w:rPr>
                <w:rFonts w:hint="eastAsia" w:ascii="宋体" w:hAnsi="宋体" w:cs="宋体"/>
                <w:szCs w:val="21"/>
              </w:rPr>
              <w:t>评审因素</w:t>
            </w:r>
          </w:p>
        </w:tc>
        <w:tc>
          <w:tcPr>
            <w:tcW w:w="2049" w:type="dxa"/>
            <w:tcBorders>
              <w:left w:val="single" w:color="auto" w:sz="4" w:space="0"/>
              <w:bottom w:val="single" w:color="auto" w:sz="4" w:space="0"/>
            </w:tcBorders>
            <w:vAlign w:val="center"/>
          </w:tcPr>
          <w:p w14:paraId="425D9F20">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r>
              <w:rPr>
                <w:rFonts w:hint="eastAsia" w:ascii="宋体" w:hAnsi="宋体" w:cs="宋体"/>
                <w:szCs w:val="21"/>
              </w:rPr>
              <w:t>权值</w:t>
            </w:r>
          </w:p>
        </w:tc>
      </w:tr>
      <w:tr w14:paraId="3E7E0C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1870" w:type="dxa"/>
            <w:vMerge w:val="continue"/>
            <w:vAlign w:val="center"/>
          </w:tcPr>
          <w:p w14:paraId="7EB24808">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p>
        </w:tc>
        <w:tc>
          <w:tcPr>
            <w:tcW w:w="1958" w:type="dxa"/>
            <w:vMerge w:val="continue"/>
            <w:vAlign w:val="center"/>
          </w:tcPr>
          <w:p w14:paraId="6DCB10A7">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p>
        </w:tc>
        <w:tc>
          <w:tcPr>
            <w:tcW w:w="3054" w:type="dxa"/>
            <w:tcBorders>
              <w:bottom w:val="single" w:color="auto" w:sz="4" w:space="0"/>
              <w:right w:val="single" w:color="auto" w:sz="4" w:space="0"/>
            </w:tcBorders>
            <w:vAlign w:val="center"/>
          </w:tcPr>
          <w:p w14:paraId="271CE4A1">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r>
              <w:rPr>
                <w:rFonts w:hint="eastAsia" w:ascii="宋体" w:hAnsi="宋体" w:cs="宋体"/>
                <w:szCs w:val="21"/>
              </w:rPr>
              <w:t>商务</w:t>
            </w:r>
          </w:p>
        </w:tc>
        <w:tc>
          <w:tcPr>
            <w:tcW w:w="2049" w:type="dxa"/>
            <w:tcBorders>
              <w:left w:val="single" w:color="auto" w:sz="4" w:space="0"/>
              <w:bottom w:val="single" w:color="auto" w:sz="4" w:space="0"/>
            </w:tcBorders>
            <w:vAlign w:val="center"/>
          </w:tcPr>
          <w:p w14:paraId="45E2822E">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r>
              <w:rPr>
                <w:rFonts w:hint="eastAsia" w:ascii="宋体" w:hAnsi="宋体" w:cs="宋体"/>
                <w:kern w:val="0"/>
                <w:szCs w:val="21"/>
              </w:rPr>
              <w:t>见评分细则</w:t>
            </w:r>
          </w:p>
        </w:tc>
      </w:tr>
      <w:tr w14:paraId="1C6A85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1870" w:type="dxa"/>
            <w:vMerge w:val="continue"/>
            <w:vAlign w:val="center"/>
          </w:tcPr>
          <w:p w14:paraId="47717991">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p>
        </w:tc>
        <w:tc>
          <w:tcPr>
            <w:tcW w:w="1958" w:type="dxa"/>
            <w:vMerge w:val="continue"/>
            <w:vAlign w:val="center"/>
          </w:tcPr>
          <w:p w14:paraId="13FDB485">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p>
        </w:tc>
        <w:tc>
          <w:tcPr>
            <w:tcW w:w="3054" w:type="dxa"/>
            <w:tcBorders>
              <w:top w:val="single" w:color="auto" w:sz="4" w:space="0"/>
              <w:bottom w:val="single" w:color="auto" w:sz="4" w:space="0"/>
              <w:right w:val="single" w:color="auto" w:sz="4" w:space="0"/>
            </w:tcBorders>
            <w:vAlign w:val="center"/>
          </w:tcPr>
          <w:p w14:paraId="73CFB3D3">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r>
              <w:rPr>
                <w:rFonts w:hint="eastAsia" w:ascii="宋体" w:hAnsi="宋体" w:cs="宋体"/>
                <w:szCs w:val="21"/>
              </w:rPr>
              <w:t>技术</w:t>
            </w:r>
          </w:p>
        </w:tc>
        <w:tc>
          <w:tcPr>
            <w:tcW w:w="2049" w:type="dxa"/>
            <w:tcBorders>
              <w:top w:val="single" w:color="auto" w:sz="4" w:space="0"/>
              <w:left w:val="single" w:color="auto" w:sz="4" w:space="0"/>
              <w:bottom w:val="single" w:color="auto" w:sz="4" w:space="0"/>
            </w:tcBorders>
            <w:vAlign w:val="center"/>
          </w:tcPr>
          <w:p w14:paraId="5D1B749A">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r>
              <w:rPr>
                <w:rFonts w:hint="eastAsia" w:ascii="宋体" w:hAnsi="宋体" w:cs="宋体"/>
                <w:kern w:val="0"/>
                <w:szCs w:val="21"/>
              </w:rPr>
              <w:t>见评分细则</w:t>
            </w:r>
          </w:p>
        </w:tc>
      </w:tr>
      <w:tr w14:paraId="340078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1870" w:type="dxa"/>
            <w:vMerge w:val="continue"/>
            <w:vAlign w:val="center"/>
          </w:tcPr>
          <w:p w14:paraId="4946C619">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p>
        </w:tc>
        <w:tc>
          <w:tcPr>
            <w:tcW w:w="1958" w:type="dxa"/>
            <w:vMerge w:val="continue"/>
            <w:vAlign w:val="center"/>
          </w:tcPr>
          <w:p w14:paraId="4BE0628E">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p>
        </w:tc>
        <w:tc>
          <w:tcPr>
            <w:tcW w:w="3054" w:type="dxa"/>
            <w:tcBorders>
              <w:top w:val="single" w:color="auto" w:sz="4" w:space="0"/>
              <w:right w:val="single" w:color="auto" w:sz="4" w:space="0"/>
            </w:tcBorders>
            <w:vAlign w:val="center"/>
          </w:tcPr>
          <w:p w14:paraId="65D671E5">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r>
              <w:rPr>
                <w:rFonts w:hint="eastAsia" w:ascii="宋体" w:hAnsi="宋体" w:cs="宋体"/>
                <w:szCs w:val="21"/>
              </w:rPr>
              <w:t>价格</w:t>
            </w:r>
          </w:p>
        </w:tc>
        <w:tc>
          <w:tcPr>
            <w:tcW w:w="2049" w:type="dxa"/>
            <w:tcBorders>
              <w:top w:val="single" w:color="auto" w:sz="4" w:space="0"/>
              <w:left w:val="single" w:color="auto" w:sz="4" w:space="0"/>
            </w:tcBorders>
            <w:vAlign w:val="center"/>
          </w:tcPr>
          <w:p w14:paraId="5B68B468">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r>
              <w:rPr>
                <w:rFonts w:hint="eastAsia" w:ascii="宋体" w:hAnsi="宋体" w:cs="宋体"/>
                <w:kern w:val="0"/>
                <w:szCs w:val="21"/>
              </w:rPr>
              <w:t>见评分细则</w:t>
            </w:r>
          </w:p>
        </w:tc>
      </w:tr>
      <w:tr w14:paraId="028A8A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6" w:hRule="atLeast"/>
        </w:trPr>
        <w:tc>
          <w:tcPr>
            <w:tcW w:w="1870" w:type="dxa"/>
            <w:vAlign w:val="center"/>
          </w:tcPr>
          <w:p w14:paraId="67EC6CDE">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bCs/>
                <w:szCs w:val="21"/>
              </w:rPr>
            </w:pPr>
            <w:r>
              <w:rPr>
                <w:rFonts w:hint="eastAsia" w:ascii="宋体" w:hAnsi="宋体" w:cs="宋体"/>
                <w:szCs w:val="21"/>
              </w:rPr>
              <w:t>第三章第4.2</w:t>
            </w:r>
            <w:r>
              <w:rPr>
                <w:rFonts w:hint="eastAsia" w:ascii="宋体" w:hAnsi="宋体" w:cs="宋体"/>
                <w:kern w:val="0"/>
                <w:szCs w:val="21"/>
                <w:lang w:val="zh-CN"/>
              </w:rPr>
              <w:t>款</w:t>
            </w:r>
          </w:p>
        </w:tc>
        <w:tc>
          <w:tcPr>
            <w:tcW w:w="1958" w:type="dxa"/>
            <w:vAlign w:val="center"/>
          </w:tcPr>
          <w:p w14:paraId="3D31D977">
            <w:pPr>
              <w:keepNext w:val="0"/>
              <w:keepLines w:val="0"/>
              <w:suppressLineNumbers w:val="0"/>
              <w:adjustRightInd w:val="0"/>
              <w:snapToGrid w:val="0"/>
              <w:spacing w:before="0" w:beforeAutospacing="0" w:after="0" w:afterAutospacing="0" w:line="360" w:lineRule="auto"/>
              <w:ind w:left="0" w:right="0"/>
              <w:jc w:val="left"/>
              <w:rPr>
                <w:rFonts w:hint="default" w:ascii="宋体" w:hAnsi="宋体" w:cs="宋体"/>
                <w:bCs/>
                <w:szCs w:val="21"/>
              </w:rPr>
            </w:pPr>
            <w:r>
              <w:rPr>
                <w:rFonts w:hint="eastAsia" w:ascii="宋体" w:hAnsi="宋体" w:cs="宋体"/>
                <w:szCs w:val="21"/>
              </w:rPr>
              <w:t>推荐的成交候选人数量</w:t>
            </w:r>
          </w:p>
        </w:tc>
        <w:tc>
          <w:tcPr>
            <w:tcW w:w="5103" w:type="dxa"/>
            <w:gridSpan w:val="2"/>
            <w:vAlign w:val="center"/>
          </w:tcPr>
          <w:p w14:paraId="51964E15">
            <w:pPr>
              <w:keepNext w:val="0"/>
              <w:keepLines w:val="0"/>
              <w:suppressLineNumbers w:val="0"/>
              <w:adjustRightInd w:val="0"/>
              <w:snapToGrid w:val="0"/>
              <w:spacing w:before="0" w:beforeAutospacing="0" w:after="0" w:afterAutospacing="0" w:line="360" w:lineRule="auto"/>
              <w:ind w:left="0" w:right="0"/>
              <w:rPr>
                <w:rFonts w:hint="default" w:ascii="宋体" w:hAnsi="宋体" w:cs="宋体"/>
                <w:szCs w:val="21"/>
              </w:rPr>
            </w:pPr>
            <w:r>
              <w:rPr>
                <w:rFonts w:hint="eastAsia" w:ascii="宋体" w:hAnsi="宋体" w:cs="宋体"/>
                <w:szCs w:val="21"/>
              </w:rPr>
              <w:t>3家。</w:t>
            </w:r>
          </w:p>
        </w:tc>
      </w:tr>
      <w:tr w14:paraId="390C90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8931" w:type="dxa"/>
            <w:gridSpan w:val="4"/>
            <w:vAlign w:val="center"/>
          </w:tcPr>
          <w:p w14:paraId="1517D32D">
            <w:pPr>
              <w:keepNext w:val="0"/>
              <w:keepLines w:val="0"/>
              <w:suppressLineNumbers w:val="0"/>
              <w:adjustRightInd w:val="0"/>
              <w:snapToGrid w:val="0"/>
              <w:spacing w:before="0" w:beforeAutospacing="0" w:after="0" w:afterAutospacing="0" w:line="360" w:lineRule="auto"/>
              <w:ind w:left="0" w:right="0"/>
              <w:rPr>
                <w:rFonts w:hint="default" w:ascii="宋体" w:hAnsi="宋体" w:cs="宋体"/>
                <w:szCs w:val="21"/>
              </w:rPr>
            </w:pPr>
            <w:r>
              <w:rPr>
                <w:rFonts w:hint="eastAsia" w:ascii="宋体" w:hAnsi="宋体" w:cs="宋体"/>
                <w:b/>
                <w:szCs w:val="21"/>
              </w:rPr>
              <w:t>六、成交结果信息公布与供应商质疑</w:t>
            </w:r>
          </w:p>
        </w:tc>
      </w:tr>
      <w:tr w14:paraId="7F33EC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1870" w:type="dxa"/>
            <w:vAlign w:val="center"/>
          </w:tcPr>
          <w:p w14:paraId="762BB4E2">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r>
              <w:rPr>
                <w:rFonts w:hint="eastAsia" w:ascii="宋体" w:hAnsi="宋体" w:cs="宋体"/>
                <w:szCs w:val="21"/>
              </w:rPr>
              <w:t>第二章第36.1款、</w:t>
            </w:r>
          </w:p>
        </w:tc>
        <w:tc>
          <w:tcPr>
            <w:tcW w:w="1958" w:type="dxa"/>
            <w:vAlign w:val="center"/>
          </w:tcPr>
          <w:p w14:paraId="28678761">
            <w:pPr>
              <w:keepNext w:val="0"/>
              <w:keepLines w:val="0"/>
              <w:suppressLineNumbers w:val="0"/>
              <w:adjustRightInd w:val="0"/>
              <w:snapToGrid w:val="0"/>
              <w:spacing w:before="0" w:beforeAutospacing="0" w:after="0" w:afterAutospacing="0" w:line="360" w:lineRule="auto"/>
              <w:ind w:left="0" w:right="0"/>
              <w:rPr>
                <w:rFonts w:hint="default" w:ascii="宋体" w:hAnsi="宋体" w:cs="宋体"/>
                <w:szCs w:val="21"/>
              </w:rPr>
            </w:pPr>
            <w:r>
              <w:rPr>
                <w:rFonts w:hint="eastAsia" w:ascii="宋体" w:hAnsi="宋体" w:cs="宋体"/>
                <w:szCs w:val="21"/>
              </w:rPr>
              <w:t>财政部门指定的媒体</w:t>
            </w:r>
          </w:p>
        </w:tc>
        <w:tc>
          <w:tcPr>
            <w:tcW w:w="5103" w:type="dxa"/>
            <w:gridSpan w:val="2"/>
            <w:vAlign w:val="center"/>
          </w:tcPr>
          <w:p w14:paraId="7E89338B">
            <w:pPr>
              <w:keepNext w:val="0"/>
              <w:keepLines w:val="0"/>
              <w:suppressLineNumbers w:val="0"/>
              <w:adjustRightInd w:val="0"/>
              <w:snapToGrid w:val="0"/>
              <w:spacing w:before="0" w:beforeAutospacing="0" w:after="0" w:afterAutospacing="0" w:line="360" w:lineRule="auto"/>
              <w:ind w:left="0" w:right="0"/>
              <w:jc w:val="left"/>
              <w:rPr>
                <w:rFonts w:hint="default" w:ascii="宋体" w:hAnsi="宋体" w:cs="宋体"/>
                <w:szCs w:val="21"/>
                <w:u w:val="single"/>
              </w:rPr>
            </w:pPr>
            <w:r>
              <w:rPr>
                <w:rFonts w:hint="eastAsia" w:ascii="宋体" w:hAnsi="宋体" w:cs="宋体"/>
                <w:szCs w:val="21"/>
              </w:rPr>
              <w:t>湖南政府采购网(http://www.ccgp-hunan.gov.cn)。</w:t>
            </w:r>
          </w:p>
        </w:tc>
      </w:tr>
      <w:tr w14:paraId="00E4E3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1" w:hRule="atLeast"/>
        </w:trPr>
        <w:tc>
          <w:tcPr>
            <w:tcW w:w="1870" w:type="dxa"/>
            <w:vAlign w:val="center"/>
          </w:tcPr>
          <w:p w14:paraId="7ED817BD">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r>
              <w:rPr>
                <w:rFonts w:hint="eastAsia" w:ascii="宋体" w:hAnsi="宋体" w:cs="宋体"/>
                <w:szCs w:val="21"/>
              </w:rPr>
              <w:t>第二章第38.3款</w:t>
            </w:r>
          </w:p>
        </w:tc>
        <w:tc>
          <w:tcPr>
            <w:tcW w:w="1958" w:type="dxa"/>
            <w:vAlign w:val="center"/>
          </w:tcPr>
          <w:p w14:paraId="20F771D4">
            <w:pPr>
              <w:keepNext w:val="0"/>
              <w:keepLines w:val="0"/>
              <w:suppressLineNumbers w:val="0"/>
              <w:adjustRightInd w:val="0"/>
              <w:snapToGrid w:val="0"/>
              <w:spacing w:before="0" w:beforeAutospacing="0" w:after="0" w:afterAutospacing="0" w:line="360" w:lineRule="auto"/>
              <w:ind w:left="0" w:right="0"/>
              <w:rPr>
                <w:rFonts w:hint="default" w:ascii="宋体" w:hAnsi="宋体" w:cs="宋体"/>
                <w:szCs w:val="21"/>
              </w:rPr>
            </w:pPr>
            <w:r>
              <w:rPr>
                <w:rFonts w:hint="eastAsia" w:ascii="宋体" w:hAnsi="宋体" w:cs="宋体"/>
                <w:szCs w:val="21"/>
              </w:rPr>
              <w:t>履约担保</w:t>
            </w:r>
          </w:p>
        </w:tc>
        <w:tc>
          <w:tcPr>
            <w:tcW w:w="5103" w:type="dxa"/>
            <w:gridSpan w:val="2"/>
            <w:vAlign w:val="center"/>
          </w:tcPr>
          <w:p w14:paraId="1734FA76">
            <w:pPr>
              <w:keepNext w:val="0"/>
              <w:keepLines w:val="0"/>
              <w:suppressLineNumbers w:val="0"/>
              <w:adjustRightInd w:val="0"/>
              <w:snapToGrid w:val="0"/>
              <w:spacing w:before="0" w:beforeAutospacing="0" w:after="0" w:afterAutospacing="0" w:line="360" w:lineRule="auto"/>
              <w:ind w:left="0" w:right="0"/>
              <w:rPr>
                <w:rFonts w:hint="default" w:ascii="宋体" w:hAnsi="宋体" w:cs="宋体"/>
                <w:szCs w:val="21"/>
              </w:rPr>
            </w:pPr>
            <w:r>
              <w:rPr>
                <w:rFonts w:hint="eastAsia" w:ascii="宋体" w:hAnsi="宋体" w:cs="宋体"/>
                <w:szCs w:val="21"/>
                <w:bdr w:val="single" w:color="auto" w:sz="4" w:space="0"/>
              </w:rPr>
              <w:t>√</w:t>
            </w:r>
            <w:r>
              <w:rPr>
                <w:rFonts w:hint="eastAsia" w:ascii="宋体" w:hAnsi="宋体" w:cs="宋体"/>
                <w:szCs w:val="21"/>
              </w:rPr>
              <w:t xml:space="preserve"> 不要求提供。</w:t>
            </w:r>
          </w:p>
          <w:p w14:paraId="43A0BABC">
            <w:pPr>
              <w:keepNext w:val="0"/>
              <w:keepLines w:val="0"/>
              <w:suppressLineNumbers w:val="0"/>
              <w:adjustRightInd w:val="0"/>
              <w:snapToGrid w:val="0"/>
              <w:spacing w:before="0" w:beforeAutospacing="0" w:after="0" w:afterAutospacing="0" w:line="360" w:lineRule="auto"/>
              <w:ind w:left="0" w:right="0"/>
              <w:rPr>
                <w:rFonts w:hint="default" w:ascii="宋体" w:hAnsi="宋体" w:cs="宋体"/>
                <w:szCs w:val="21"/>
              </w:rPr>
            </w:pPr>
            <w:r>
              <w:rPr>
                <w:rFonts w:hint="eastAsia" w:ascii="宋体" w:hAnsi="宋体" w:cs="宋体"/>
                <w:szCs w:val="21"/>
              </w:rPr>
              <w:t>□ 要求提供，履约担保的金额为：。</w:t>
            </w:r>
          </w:p>
        </w:tc>
      </w:tr>
      <w:tr w14:paraId="4C07D7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1" w:hRule="atLeast"/>
        </w:trPr>
        <w:tc>
          <w:tcPr>
            <w:tcW w:w="1870" w:type="dxa"/>
            <w:vAlign w:val="center"/>
          </w:tcPr>
          <w:p w14:paraId="40CF3E49">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r>
              <w:rPr>
                <w:rFonts w:hint="eastAsia" w:ascii="宋体" w:hAnsi="宋体" w:cs="宋体"/>
                <w:szCs w:val="21"/>
              </w:rPr>
              <w:t>第四章第4款</w:t>
            </w:r>
          </w:p>
        </w:tc>
        <w:tc>
          <w:tcPr>
            <w:tcW w:w="1958" w:type="dxa"/>
            <w:vAlign w:val="center"/>
          </w:tcPr>
          <w:p w14:paraId="24A297BE">
            <w:pPr>
              <w:keepNext w:val="0"/>
              <w:keepLines w:val="0"/>
              <w:suppressLineNumbers w:val="0"/>
              <w:adjustRightInd w:val="0"/>
              <w:snapToGrid w:val="0"/>
              <w:spacing w:before="0" w:beforeAutospacing="0" w:after="0" w:afterAutospacing="0" w:line="360" w:lineRule="auto"/>
              <w:ind w:left="0" w:right="0"/>
              <w:rPr>
                <w:rFonts w:hint="default" w:ascii="宋体" w:hAnsi="宋体" w:cs="宋体"/>
                <w:szCs w:val="21"/>
              </w:rPr>
            </w:pPr>
            <w:r>
              <w:rPr>
                <w:rFonts w:hint="eastAsia" w:ascii="宋体" w:hAnsi="宋体" w:cs="宋体"/>
                <w:szCs w:val="21"/>
              </w:rPr>
              <w:t>付款方式</w:t>
            </w:r>
          </w:p>
        </w:tc>
        <w:tc>
          <w:tcPr>
            <w:tcW w:w="5103" w:type="dxa"/>
            <w:gridSpan w:val="2"/>
            <w:vAlign w:val="center"/>
          </w:tcPr>
          <w:p w14:paraId="3A79A27B">
            <w:pPr>
              <w:keepNext w:val="0"/>
              <w:keepLines w:val="0"/>
              <w:suppressLineNumbers w:val="0"/>
              <w:spacing w:before="0" w:beforeAutospacing="0" w:after="0" w:afterAutospacing="0" w:line="360" w:lineRule="auto"/>
              <w:ind w:left="0" w:right="0"/>
              <w:rPr>
                <w:rFonts w:hint="default" w:ascii="宋体" w:hAnsi="宋体" w:cs="宋体"/>
                <w:szCs w:val="21"/>
              </w:rPr>
            </w:pPr>
            <w:r>
              <w:rPr>
                <w:rFonts w:hint="eastAsia" w:ascii="Calibri" w:hAnsi="宋体" w:eastAsia="宋体" w:cs="Times New Roman"/>
                <w:color w:val="auto"/>
                <w:highlight w:val="none"/>
                <w:lang w:val="en-US" w:eastAsia="zh-CN"/>
              </w:rPr>
              <w:t>详见采购需求</w:t>
            </w:r>
            <w:r>
              <w:rPr>
                <w:rFonts w:hint="eastAsia" w:ascii="Calibri" w:hAnsi="宋体" w:eastAsia="宋体" w:cs="Times New Roman"/>
                <w:color w:val="auto"/>
                <w:highlight w:val="none"/>
              </w:rPr>
              <w:t>。</w:t>
            </w:r>
          </w:p>
        </w:tc>
      </w:tr>
      <w:tr w14:paraId="0C4A52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1" w:hRule="atLeast"/>
        </w:trPr>
        <w:tc>
          <w:tcPr>
            <w:tcW w:w="1870" w:type="dxa"/>
            <w:vAlign w:val="center"/>
          </w:tcPr>
          <w:p w14:paraId="38D01C0C">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Cs w:val="21"/>
              </w:rPr>
            </w:pPr>
            <w:r>
              <w:rPr>
                <w:rFonts w:hint="eastAsia" w:ascii="宋体" w:hAnsi="宋体" w:cs="宋体"/>
                <w:szCs w:val="21"/>
              </w:rPr>
              <w:t>第二章第41.1款</w:t>
            </w:r>
          </w:p>
        </w:tc>
        <w:tc>
          <w:tcPr>
            <w:tcW w:w="1958" w:type="dxa"/>
            <w:vAlign w:val="center"/>
          </w:tcPr>
          <w:p w14:paraId="2CEA1C1F">
            <w:pPr>
              <w:keepNext w:val="0"/>
              <w:keepLines w:val="0"/>
              <w:suppressLineNumbers w:val="0"/>
              <w:adjustRightInd w:val="0"/>
              <w:snapToGrid w:val="0"/>
              <w:spacing w:before="0" w:beforeAutospacing="0" w:after="0" w:afterAutospacing="0" w:line="360" w:lineRule="auto"/>
              <w:ind w:left="0" w:right="0"/>
              <w:rPr>
                <w:rFonts w:hint="default" w:ascii="宋体" w:hAnsi="宋体" w:cs="宋体"/>
                <w:szCs w:val="21"/>
              </w:rPr>
            </w:pPr>
            <w:r>
              <w:rPr>
                <w:rFonts w:hint="eastAsia" w:ascii="宋体" w:hAnsi="宋体" w:cs="宋体"/>
                <w:szCs w:val="21"/>
              </w:rPr>
              <w:t>其他规定</w:t>
            </w:r>
          </w:p>
        </w:tc>
        <w:tc>
          <w:tcPr>
            <w:tcW w:w="5103" w:type="dxa"/>
            <w:gridSpan w:val="2"/>
            <w:vAlign w:val="center"/>
          </w:tcPr>
          <w:p w14:paraId="770DF122">
            <w:pPr>
              <w:keepNext w:val="0"/>
              <w:keepLines w:val="0"/>
              <w:suppressLineNumbers w:val="0"/>
              <w:adjustRightInd w:val="0"/>
              <w:snapToGrid w:val="0"/>
              <w:spacing w:before="0" w:beforeAutospacing="0" w:after="0" w:afterAutospacing="0" w:line="360" w:lineRule="auto"/>
              <w:ind w:left="0" w:right="0"/>
              <w:rPr>
                <w:rFonts w:hint="default" w:ascii="宋体" w:hAnsi="宋体" w:cs="宋体"/>
                <w:szCs w:val="21"/>
              </w:rPr>
            </w:pPr>
          </w:p>
        </w:tc>
      </w:tr>
    </w:tbl>
    <w:p w14:paraId="4730842F">
      <w:pPr>
        <w:adjustRightInd w:val="0"/>
        <w:snapToGrid w:val="0"/>
        <w:spacing w:line="360" w:lineRule="auto"/>
        <w:jc w:val="center"/>
        <w:rPr>
          <w:rFonts w:ascii="宋体" w:hAnsi="宋体" w:cs="宋体"/>
          <w:b/>
          <w:sz w:val="28"/>
          <w:szCs w:val="28"/>
        </w:rPr>
      </w:pPr>
      <w:r>
        <w:rPr>
          <w:rFonts w:hint="eastAsia" w:ascii="宋体" w:hAnsi="宋体" w:cs="宋体"/>
          <w:b/>
          <w:sz w:val="28"/>
          <w:szCs w:val="28"/>
        </w:rPr>
        <w:br w:type="page"/>
      </w:r>
      <w:r>
        <w:rPr>
          <w:rFonts w:hint="eastAsia" w:ascii="宋体" w:hAnsi="宋体" w:cs="宋体"/>
          <w:b/>
          <w:sz w:val="28"/>
          <w:szCs w:val="28"/>
        </w:rPr>
        <w:t>磋商须知正文</w:t>
      </w:r>
    </w:p>
    <w:p w14:paraId="5CE58ED3">
      <w:pPr>
        <w:adjustRightInd w:val="0"/>
        <w:snapToGrid w:val="0"/>
        <w:spacing w:line="360" w:lineRule="auto"/>
        <w:rPr>
          <w:rFonts w:ascii="宋体" w:hAnsi="宋体" w:cs="宋体"/>
          <w:b/>
          <w:szCs w:val="21"/>
        </w:rPr>
      </w:pPr>
      <w:r>
        <w:rPr>
          <w:rFonts w:hint="eastAsia" w:ascii="宋体" w:hAnsi="宋体" w:cs="宋体"/>
          <w:b/>
          <w:szCs w:val="21"/>
        </w:rPr>
        <w:t>一、说明</w:t>
      </w:r>
    </w:p>
    <w:p w14:paraId="5B7E7A35">
      <w:pPr>
        <w:adjustRightInd w:val="0"/>
        <w:snapToGrid w:val="0"/>
        <w:spacing w:line="360" w:lineRule="auto"/>
        <w:rPr>
          <w:rFonts w:ascii="宋体" w:hAnsi="宋体" w:cs="宋体"/>
          <w:b/>
          <w:bCs/>
          <w:szCs w:val="21"/>
        </w:rPr>
      </w:pPr>
      <w:r>
        <w:rPr>
          <w:rFonts w:hint="eastAsia" w:ascii="宋体" w:hAnsi="宋体" w:cs="宋体"/>
          <w:b/>
          <w:bCs/>
          <w:szCs w:val="21"/>
        </w:rPr>
        <w:t>1.适用范围</w:t>
      </w:r>
    </w:p>
    <w:p w14:paraId="6AAF93E7">
      <w:pPr>
        <w:adjustRightInd w:val="0"/>
        <w:snapToGrid w:val="0"/>
        <w:spacing w:line="360" w:lineRule="auto"/>
        <w:ind w:firstLine="420" w:firstLineChars="200"/>
        <w:rPr>
          <w:rFonts w:ascii="宋体" w:hAnsi="宋体" w:cs="宋体"/>
          <w:szCs w:val="21"/>
        </w:rPr>
      </w:pPr>
      <w:r>
        <w:rPr>
          <w:rFonts w:hint="eastAsia" w:ascii="宋体" w:hAnsi="宋体" w:cs="宋体"/>
          <w:szCs w:val="21"/>
        </w:rPr>
        <w:t>1.1 本磋商文件仅适用于磋商须知前附表(以下简称</w:t>
      </w:r>
      <w:r>
        <w:rPr>
          <w:rFonts w:hint="eastAsia" w:ascii="宋体" w:hAnsi="宋体" w:cs="宋体"/>
          <w:b/>
          <w:szCs w:val="21"/>
        </w:rPr>
        <w:t>磋商须知前附表)</w:t>
      </w:r>
      <w:r>
        <w:rPr>
          <w:rFonts w:hint="eastAsia" w:ascii="宋体" w:hAnsi="宋体" w:cs="宋体"/>
          <w:szCs w:val="21"/>
        </w:rPr>
        <w:t>中所叙述的采购项目。</w:t>
      </w:r>
    </w:p>
    <w:p w14:paraId="2A354F77">
      <w:pPr>
        <w:adjustRightInd w:val="0"/>
        <w:snapToGrid w:val="0"/>
        <w:spacing w:line="360" w:lineRule="auto"/>
        <w:rPr>
          <w:rFonts w:ascii="宋体" w:hAnsi="宋体" w:cs="宋体"/>
          <w:b/>
          <w:bCs/>
          <w:szCs w:val="21"/>
        </w:rPr>
      </w:pPr>
      <w:r>
        <w:rPr>
          <w:rFonts w:hint="eastAsia" w:ascii="宋体" w:hAnsi="宋体" w:cs="宋体"/>
          <w:b/>
          <w:bCs/>
          <w:szCs w:val="21"/>
        </w:rPr>
        <w:t>2.定义</w:t>
      </w:r>
    </w:p>
    <w:p w14:paraId="0CAE9714">
      <w:pPr>
        <w:adjustRightInd w:val="0"/>
        <w:snapToGrid w:val="0"/>
        <w:spacing w:line="360" w:lineRule="auto"/>
        <w:ind w:firstLine="420" w:firstLineChars="200"/>
        <w:rPr>
          <w:rFonts w:ascii="宋体" w:hAnsi="宋体" w:cs="宋体"/>
          <w:b/>
          <w:szCs w:val="21"/>
        </w:rPr>
      </w:pPr>
      <w:r>
        <w:rPr>
          <w:rFonts w:hint="eastAsia" w:ascii="宋体" w:hAnsi="宋体" w:cs="宋体"/>
          <w:szCs w:val="21"/>
        </w:rPr>
        <w:t>2.1 “采购人”是指依法进行政府采购的国家机关、事业单位、团体组织。本次政府采购的采购人名称、地址、电话、联系人见</w:t>
      </w:r>
      <w:r>
        <w:rPr>
          <w:rFonts w:hint="eastAsia" w:ascii="宋体" w:hAnsi="宋体" w:cs="宋体"/>
          <w:b/>
          <w:szCs w:val="21"/>
        </w:rPr>
        <w:t>磋商须知前附表</w:t>
      </w:r>
      <w:r>
        <w:rPr>
          <w:rFonts w:hint="eastAsia" w:ascii="宋体" w:hAnsi="宋体" w:cs="宋体"/>
          <w:szCs w:val="21"/>
        </w:rPr>
        <w:t>。</w:t>
      </w:r>
    </w:p>
    <w:p w14:paraId="4FD23FAE">
      <w:pPr>
        <w:adjustRightInd w:val="0"/>
        <w:snapToGrid w:val="0"/>
        <w:spacing w:line="360" w:lineRule="auto"/>
        <w:ind w:firstLine="420" w:firstLineChars="200"/>
        <w:rPr>
          <w:rFonts w:ascii="宋体" w:hAnsi="宋体" w:cs="宋体"/>
          <w:b/>
          <w:szCs w:val="21"/>
        </w:rPr>
      </w:pPr>
      <w:r>
        <w:rPr>
          <w:rFonts w:hint="eastAsia" w:ascii="宋体" w:hAnsi="宋体" w:cs="宋体"/>
          <w:szCs w:val="21"/>
        </w:rPr>
        <w:t>2.2 “采购代理机构”是指接受采购人委托，代理采购项目的集中采购机构和其他采购代理机构。本次政府采购的采购代理机构名称、地址、电话、联系人见</w:t>
      </w:r>
      <w:r>
        <w:rPr>
          <w:rFonts w:hint="eastAsia" w:ascii="宋体" w:hAnsi="宋体" w:cs="宋体"/>
          <w:b/>
          <w:szCs w:val="21"/>
        </w:rPr>
        <w:t>磋商须知前附表。</w:t>
      </w:r>
    </w:p>
    <w:p w14:paraId="68032D39">
      <w:pPr>
        <w:adjustRightInd w:val="0"/>
        <w:snapToGrid w:val="0"/>
        <w:spacing w:line="360" w:lineRule="auto"/>
        <w:ind w:firstLine="420" w:firstLineChars="200"/>
        <w:rPr>
          <w:rFonts w:ascii="宋体" w:hAnsi="宋体" w:cs="宋体"/>
          <w:bCs/>
          <w:kern w:val="36"/>
          <w:szCs w:val="21"/>
        </w:rPr>
      </w:pPr>
      <w:r>
        <w:rPr>
          <w:rFonts w:hint="eastAsia" w:ascii="宋体" w:hAnsi="宋体" w:cs="宋体"/>
          <w:szCs w:val="21"/>
        </w:rPr>
        <w:t xml:space="preserve">2.3 </w:t>
      </w:r>
      <w:r>
        <w:rPr>
          <w:rFonts w:hint="eastAsia" w:ascii="宋体" w:hAnsi="宋体" w:cs="宋体"/>
          <w:spacing w:val="-4"/>
          <w:szCs w:val="21"/>
        </w:rPr>
        <w:t>“供应商”是指响应磋商文件要求、参加竞争性磋商采购的法人、其他组织或者自然人。本次政府采购项目</w:t>
      </w:r>
      <w:r>
        <w:rPr>
          <w:rFonts w:hint="eastAsia" w:ascii="宋体" w:hAnsi="宋体" w:cs="宋体"/>
          <w:spacing w:val="-4"/>
          <w:kern w:val="0"/>
          <w:szCs w:val="21"/>
        </w:rPr>
        <w:t>邀请</w:t>
      </w:r>
      <w:r>
        <w:rPr>
          <w:rFonts w:hint="eastAsia" w:ascii="宋体" w:hAnsi="宋体" w:cs="宋体"/>
          <w:spacing w:val="-4"/>
          <w:szCs w:val="21"/>
        </w:rPr>
        <w:t>的</w:t>
      </w:r>
      <w:r>
        <w:rPr>
          <w:rFonts w:hint="eastAsia" w:ascii="宋体" w:hAnsi="宋体" w:cs="宋体"/>
          <w:spacing w:val="-4"/>
          <w:kern w:val="0"/>
          <w:szCs w:val="21"/>
        </w:rPr>
        <w:t>供应商通过</w:t>
      </w:r>
      <w:r>
        <w:rPr>
          <w:rFonts w:hint="eastAsia" w:ascii="宋体" w:hAnsi="宋体" w:cs="宋体"/>
          <w:b/>
          <w:spacing w:val="-4"/>
          <w:szCs w:val="21"/>
        </w:rPr>
        <w:t>磋商须知前附表</w:t>
      </w:r>
      <w:r>
        <w:rPr>
          <w:rFonts w:hint="eastAsia" w:ascii="宋体" w:hAnsi="宋体" w:cs="宋体"/>
          <w:spacing w:val="-4"/>
          <w:szCs w:val="21"/>
        </w:rPr>
        <w:t>所述方式</w:t>
      </w:r>
      <w:r>
        <w:rPr>
          <w:rFonts w:hint="eastAsia" w:ascii="宋体" w:hAnsi="宋体" w:cs="宋体"/>
          <w:spacing w:val="-4"/>
          <w:kern w:val="0"/>
          <w:szCs w:val="21"/>
        </w:rPr>
        <w:t>，经</w:t>
      </w:r>
      <w:r>
        <w:rPr>
          <w:rFonts w:hint="eastAsia" w:ascii="宋体" w:hAnsi="宋体" w:cs="宋体"/>
          <w:bCs/>
          <w:spacing w:val="-4"/>
          <w:kern w:val="36"/>
          <w:szCs w:val="21"/>
        </w:rPr>
        <w:t>磋商小组确定。</w:t>
      </w:r>
      <w:r>
        <w:rPr>
          <w:rFonts w:hint="eastAsia" w:ascii="宋体" w:hAnsi="宋体" w:cs="宋体"/>
          <w:spacing w:val="-4"/>
          <w:szCs w:val="21"/>
        </w:rPr>
        <w:t>据此，采购人或采购代理机构</w:t>
      </w:r>
      <w:r>
        <w:rPr>
          <w:rFonts w:hint="eastAsia" w:ascii="宋体" w:hAnsi="宋体" w:cs="宋体"/>
          <w:bCs/>
          <w:spacing w:val="-4"/>
          <w:kern w:val="36"/>
          <w:szCs w:val="21"/>
        </w:rPr>
        <w:t>己向其</w:t>
      </w:r>
      <w:r>
        <w:rPr>
          <w:rFonts w:hint="eastAsia" w:ascii="宋体" w:hAnsi="宋体" w:cs="宋体"/>
          <w:spacing w:val="-4"/>
          <w:szCs w:val="21"/>
        </w:rPr>
        <w:t>发出磋商通知，供应商应持</w:t>
      </w:r>
      <w:r>
        <w:rPr>
          <w:rFonts w:hint="eastAsia" w:ascii="宋体" w:hAnsi="宋体" w:cs="宋体"/>
          <w:b/>
          <w:spacing w:val="-4"/>
          <w:szCs w:val="21"/>
        </w:rPr>
        <w:t>磋商须知前附表</w:t>
      </w:r>
      <w:r>
        <w:rPr>
          <w:rFonts w:hint="eastAsia" w:ascii="宋体" w:hAnsi="宋体" w:cs="宋体"/>
          <w:spacing w:val="-4"/>
          <w:szCs w:val="21"/>
        </w:rPr>
        <w:t>规定的资料领取或购买磋商文件。</w:t>
      </w:r>
    </w:p>
    <w:p w14:paraId="7C84BB9F">
      <w:pPr>
        <w:adjustRightInd w:val="0"/>
        <w:snapToGrid w:val="0"/>
        <w:spacing w:line="360" w:lineRule="auto"/>
        <w:ind w:firstLine="420" w:firstLineChars="200"/>
        <w:rPr>
          <w:rFonts w:ascii="宋体" w:hAnsi="宋体" w:cs="宋体"/>
          <w:kern w:val="0"/>
          <w:szCs w:val="21"/>
        </w:rPr>
      </w:pPr>
      <w:r>
        <w:rPr>
          <w:rFonts w:hint="eastAsia" w:ascii="宋体" w:hAnsi="宋体" w:cs="宋体"/>
          <w:szCs w:val="21"/>
        </w:rPr>
        <w:t>2.4 “磋商小组”是指</w:t>
      </w:r>
      <w:r>
        <w:rPr>
          <w:rFonts w:hint="eastAsia" w:ascii="宋体" w:hAnsi="宋体" w:cs="宋体"/>
          <w:kern w:val="0"/>
          <w:szCs w:val="21"/>
        </w:rPr>
        <w:t>依据《中华人民共和国政府采购法》和财政部</w:t>
      </w:r>
      <w:r>
        <w:rPr>
          <w:rFonts w:hint="eastAsia" w:ascii="宋体" w:hAnsi="宋体" w:cs="宋体"/>
          <w:bCs/>
          <w:kern w:val="36"/>
          <w:szCs w:val="21"/>
        </w:rPr>
        <w:t>《</w:t>
      </w:r>
      <w:r>
        <w:rPr>
          <w:rFonts w:hint="eastAsia" w:ascii="宋体" w:hAnsi="宋体" w:cs="宋体"/>
          <w:kern w:val="0"/>
          <w:szCs w:val="21"/>
        </w:rPr>
        <w:t>政府采购竞争性磋商采购方式管理暂行办法</w:t>
      </w:r>
      <w:r>
        <w:rPr>
          <w:rFonts w:hint="eastAsia" w:ascii="宋体" w:hAnsi="宋体" w:cs="宋体"/>
          <w:bCs/>
          <w:kern w:val="36"/>
          <w:szCs w:val="21"/>
        </w:rPr>
        <w:t>》有关规定组建，依法依规</w:t>
      </w:r>
      <w:r>
        <w:rPr>
          <w:rFonts w:hint="eastAsia" w:ascii="宋体" w:hAnsi="宋体" w:cs="宋体"/>
          <w:kern w:val="0"/>
          <w:szCs w:val="21"/>
        </w:rPr>
        <w:t>履行其职责和义务的机构。</w:t>
      </w:r>
    </w:p>
    <w:p w14:paraId="3BE494B9">
      <w:pPr>
        <w:adjustRightInd w:val="0"/>
        <w:snapToGrid w:val="0"/>
        <w:spacing w:line="360" w:lineRule="auto"/>
        <w:ind w:firstLine="420" w:firstLineChars="200"/>
        <w:rPr>
          <w:rFonts w:ascii="宋体" w:hAnsi="宋体" w:cs="宋体"/>
          <w:szCs w:val="21"/>
        </w:rPr>
      </w:pPr>
      <w:r>
        <w:rPr>
          <w:rFonts w:hint="eastAsia" w:ascii="宋体" w:hAnsi="宋体" w:cs="宋体"/>
          <w:szCs w:val="21"/>
        </w:rPr>
        <w:t>2.5 “货物”是指各种形态和种类的物品，包括原材料、燃料、设备、产品等，详见《政府采购品目分类目录》(</w:t>
      </w:r>
      <w:r>
        <w:rPr>
          <w:rStyle w:val="26"/>
          <w:rFonts w:hint="eastAsia" w:ascii="宋体" w:hAnsi="宋体" w:cs="宋体"/>
          <w:b w:val="0"/>
          <w:szCs w:val="21"/>
        </w:rPr>
        <w:t>财库[2013]189号</w:t>
      </w:r>
      <w:r>
        <w:rPr>
          <w:rFonts w:hint="eastAsia" w:ascii="宋体" w:hAnsi="宋体" w:cs="宋体"/>
          <w:szCs w:val="21"/>
        </w:rPr>
        <w:t>)。</w:t>
      </w:r>
    </w:p>
    <w:p w14:paraId="7A961D1B">
      <w:pPr>
        <w:adjustRightInd w:val="0"/>
        <w:snapToGrid w:val="0"/>
        <w:spacing w:line="360" w:lineRule="auto"/>
        <w:ind w:firstLine="420" w:firstLineChars="200"/>
        <w:rPr>
          <w:rFonts w:ascii="宋体" w:hAnsi="宋体" w:cs="宋体"/>
          <w:szCs w:val="21"/>
        </w:rPr>
      </w:pPr>
      <w:r>
        <w:rPr>
          <w:rFonts w:hint="eastAsia" w:ascii="宋体" w:hAnsi="宋体" w:cs="宋体"/>
          <w:szCs w:val="21"/>
        </w:rPr>
        <w:t>2.6 “工程”是指建设工程，包括建筑物和构筑物的新建、改建、扩建、装修、拆除、修缮等，详见《政府采购品目分类目录》(</w:t>
      </w:r>
      <w:r>
        <w:rPr>
          <w:rStyle w:val="26"/>
          <w:rFonts w:hint="eastAsia" w:ascii="宋体" w:hAnsi="宋体" w:cs="宋体"/>
          <w:b w:val="0"/>
          <w:szCs w:val="21"/>
        </w:rPr>
        <w:t>财库[2013]189号</w:t>
      </w:r>
      <w:r>
        <w:rPr>
          <w:rFonts w:hint="eastAsia" w:ascii="宋体" w:hAnsi="宋体" w:cs="宋体"/>
          <w:szCs w:val="21"/>
        </w:rPr>
        <w:t>)。</w:t>
      </w:r>
    </w:p>
    <w:p w14:paraId="14A1BC4A">
      <w:pPr>
        <w:adjustRightInd w:val="0"/>
        <w:snapToGrid w:val="0"/>
        <w:spacing w:line="360" w:lineRule="auto"/>
        <w:ind w:firstLine="420" w:firstLineChars="200"/>
        <w:rPr>
          <w:rFonts w:ascii="宋体" w:hAnsi="宋体" w:cs="宋体"/>
          <w:szCs w:val="21"/>
        </w:rPr>
      </w:pPr>
      <w:r>
        <w:rPr>
          <w:rFonts w:hint="eastAsia" w:ascii="宋体" w:hAnsi="宋体" w:cs="宋体"/>
          <w:szCs w:val="21"/>
        </w:rPr>
        <w:t>2.7 “服务”是指除货物和工程以外的其他政府采购对象，详见《政府采购品目分类目录》(</w:t>
      </w:r>
      <w:r>
        <w:rPr>
          <w:rStyle w:val="26"/>
          <w:rFonts w:hint="eastAsia" w:ascii="宋体" w:hAnsi="宋体" w:cs="宋体"/>
          <w:b w:val="0"/>
          <w:szCs w:val="21"/>
        </w:rPr>
        <w:t>财库[2013]189号</w:t>
      </w:r>
      <w:r>
        <w:rPr>
          <w:rFonts w:hint="eastAsia" w:ascii="宋体" w:hAnsi="宋体" w:cs="宋体"/>
          <w:szCs w:val="21"/>
        </w:rPr>
        <w:t>)。</w:t>
      </w:r>
    </w:p>
    <w:p w14:paraId="7C2CB5B0">
      <w:pPr>
        <w:adjustRightInd w:val="0"/>
        <w:snapToGrid w:val="0"/>
        <w:spacing w:line="360" w:lineRule="auto"/>
        <w:ind w:firstLine="420" w:firstLineChars="200"/>
        <w:rPr>
          <w:rFonts w:ascii="宋体" w:hAnsi="宋体" w:cs="宋体"/>
          <w:szCs w:val="21"/>
        </w:rPr>
      </w:pPr>
      <w:r>
        <w:rPr>
          <w:rFonts w:hint="eastAsia" w:ascii="宋体" w:hAnsi="宋体" w:cs="宋体"/>
          <w:szCs w:val="21"/>
        </w:rPr>
        <w:t>2.8 “节能产品”或者“环保产品”是指财政部发布的《节能产品政府采购清单》或者《环境标志产品政府采购清单》的产品。</w:t>
      </w:r>
    </w:p>
    <w:p w14:paraId="3E297998">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2.9 “进口产品”是指通过中国海关报关验放进入中国境内且产自关境外的产品，详见《关于政府采购进口产品管理有关问题的通知》(财库[2007]119号)。</w:t>
      </w:r>
    </w:p>
    <w:p w14:paraId="3BFA4209">
      <w:pPr>
        <w:adjustRightInd w:val="0"/>
        <w:snapToGrid w:val="0"/>
        <w:spacing w:line="360" w:lineRule="auto"/>
        <w:rPr>
          <w:rFonts w:ascii="宋体" w:hAnsi="宋体" w:cs="宋体"/>
          <w:b/>
          <w:bCs/>
          <w:szCs w:val="21"/>
        </w:rPr>
      </w:pPr>
      <w:r>
        <w:rPr>
          <w:rFonts w:hint="eastAsia" w:ascii="宋体" w:hAnsi="宋体" w:cs="宋体"/>
          <w:b/>
          <w:bCs/>
          <w:szCs w:val="21"/>
        </w:rPr>
        <w:t>3.供应商的资格要求</w:t>
      </w:r>
    </w:p>
    <w:p w14:paraId="52DF5BED">
      <w:pPr>
        <w:adjustRightInd w:val="0"/>
        <w:snapToGrid w:val="0"/>
        <w:spacing w:line="360" w:lineRule="auto"/>
        <w:ind w:firstLine="420" w:firstLineChars="200"/>
        <w:rPr>
          <w:rFonts w:ascii="宋体" w:hAnsi="宋体" w:cs="宋体"/>
          <w:szCs w:val="21"/>
        </w:rPr>
      </w:pPr>
      <w:r>
        <w:rPr>
          <w:rFonts w:hint="eastAsia" w:ascii="宋体" w:hAnsi="宋体" w:cs="宋体"/>
          <w:szCs w:val="21"/>
        </w:rPr>
        <w:t>3.1 供应商应当符合</w:t>
      </w:r>
      <w:r>
        <w:rPr>
          <w:rFonts w:hint="eastAsia" w:ascii="宋体" w:hAnsi="宋体" w:cs="宋体"/>
          <w:b/>
          <w:szCs w:val="21"/>
        </w:rPr>
        <w:t>磋商须知前附表</w:t>
      </w:r>
      <w:r>
        <w:rPr>
          <w:rFonts w:hint="eastAsia" w:ascii="宋体" w:hAnsi="宋体" w:cs="宋体"/>
          <w:szCs w:val="21"/>
        </w:rPr>
        <w:t>中规定的下列资格条件要求；</w:t>
      </w:r>
    </w:p>
    <w:p w14:paraId="525B9B24">
      <w:pPr>
        <w:adjustRightInd w:val="0"/>
        <w:snapToGrid w:val="0"/>
        <w:spacing w:line="360" w:lineRule="auto"/>
        <w:ind w:firstLine="420" w:firstLineChars="200"/>
        <w:rPr>
          <w:rFonts w:hint="eastAsia" w:ascii="宋体" w:hAnsi="宋体" w:cs="宋体"/>
          <w:kern w:val="0"/>
          <w:szCs w:val="21"/>
          <w:lang w:val="zh-CN"/>
        </w:rPr>
      </w:pPr>
      <w:r>
        <w:rPr>
          <w:rFonts w:hint="eastAsia" w:ascii="宋体" w:hAnsi="宋体" w:cs="宋体"/>
          <w:szCs w:val="21"/>
        </w:rPr>
        <w:t>（l）</w:t>
      </w:r>
      <w:r>
        <w:rPr>
          <w:rFonts w:hint="eastAsia" w:ascii="宋体" w:hAnsi="宋体" w:cs="宋体"/>
          <w:kern w:val="0"/>
          <w:szCs w:val="21"/>
          <w:lang w:val="zh-CN"/>
        </w:rPr>
        <w:t>《政府采购法》第二十二条第一款规定的</w:t>
      </w:r>
      <w:r>
        <w:rPr>
          <w:rFonts w:hint="eastAsia" w:ascii="宋体" w:hAnsi="宋体" w:cs="宋体"/>
          <w:szCs w:val="21"/>
        </w:rPr>
        <w:t>供应商基本资格条件</w:t>
      </w:r>
      <w:r>
        <w:rPr>
          <w:rFonts w:hint="eastAsia" w:ascii="宋体" w:hAnsi="宋体" w:cs="宋体"/>
          <w:kern w:val="0"/>
          <w:szCs w:val="21"/>
          <w:lang w:val="zh-CN"/>
        </w:rPr>
        <w:t>；</w:t>
      </w:r>
    </w:p>
    <w:p w14:paraId="70CCF70F">
      <w:pPr>
        <w:adjustRightInd w:val="0"/>
        <w:snapToGrid w:val="0"/>
        <w:spacing w:line="360" w:lineRule="auto"/>
        <w:ind w:firstLine="420" w:firstLineChars="200"/>
        <w:rPr>
          <w:rFonts w:hint="eastAsia" w:ascii="宋体" w:hAnsi="宋体" w:cs="宋体"/>
          <w:kern w:val="0"/>
          <w:szCs w:val="21"/>
          <w:lang w:val="zh-CN"/>
        </w:rPr>
      </w:pPr>
      <w:r>
        <w:rPr>
          <w:rFonts w:hint="eastAsia" w:ascii="宋体" w:hAnsi="宋体" w:cs="宋体"/>
          <w:kern w:val="0"/>
          <w:szCs w:val="21"/>
          <w:lang w:val="zh-CN"/>
        </w:rPr>
        <w:t>（</w:t>
      </w:r>
      <w:r>
        <w:rPr>
          <w:rFonts w:hint="eastAsia" w:ascii="宋体" w:hAnsi="宋体" w:cs="宋体"/>
          <w:kern w:val="0"/>
          <w:szCs w:val="21"/>
          <w:lang w:val="en-US" w:eastAsia="zh-CN"/>
        </w:rPr>
        <w:t xml:space="preserve">2） </w:t>
      </w:r>
      <w:r>
        <w:rPr>
          <w:rFonts w:hint="eastAsia" w:ascii="宋体" w:hAnsi="宋体" w:cs="宋体"/>
          <w:kern w:val="0"/>
          <w:szCs w:val="21"/>
          <w:lang w:val="zh-CN"/>
        </w:rPr>
        <w:t>落实政府采购政策需满足的资格条件；</w:t>
      </w:r>
    </w:p>
    <w:p w14:paraId="2B80EF90">
      <w:pPr>
        <w:adjustRightInd w:val="0"/>
        <w:snapToGrid w:val="0"/>
        <w:spacing w:line="360" w:lineRule="auto"/>
        <w:ind w:firstLine="420" w:firstLineChars="200"/>
        <w:rPr>
          <w:rFonts w:ascii="宋体" w:hAnsi="宋体" w:cs="宋体"/>
          <w:szCs w:val="21"/>
        </w:rPr>
      </w:pPr>
      <w:r>
        <w:rPr>
          <w:rFonts w:hint="eastAsia" w:ascii="宋体" w:hAnsi="宋体" w:cs="宋体"/>
          <w:szCs w:val="21"/>
        </w:rPr>
        <w:t>（</w:t>
      </w:r>
      <w:r>
        <w:rPr>
          <w:rFonts w:hint="eastAsia" w:ascii="宋体" w:hAnsi="宋体" w:cs="宋体"/>
          <w:szCs w:val="21"/>
          <w:lang w:val="en-US" w:eastAsia="zh-CN"/>
        </w:rPr>
        <w:t>3</w:t>
      </w:r>
      <w:r>
        <w:rPr>
          <w:rFonts w:hint="eastAsia" w:ascii="宋体" w:hAnsi="宋体" w:cs="宋体"/>
          <w:szCs w:val="21"/>
        </w:rPr>
        <w:t>） 磋商文件</w:t>
      </w:r>
      <w:r>
        <w:rPr>
          <w:rFonts w:hint="eastAsia" w:ascii="宋体" w:hAnsi="宋体" w:cs="宋体"/>
          <w:kern w:val="0"/>
          <w:szCs w:val="21"/>
          <w:lang w:val="zh-CN"/>
        </w:rPr>
        <w:t>规定的</w:t>
      </w:r>
      <w:r>
        <w:rPr>
          <w:rFonts w:hint="eastAsia" w:ascii="宋体" w:hAnsi="宋体" w:cs="宋体"/>
          <w:szCs w:val="21"/>
        </w:rPr>
        <w:t xml:space="preserve">供应商特定资格条件。 </w:t>
      </w:r>
    </w:p>
    <w:p w14:paraId="784AE118">
      <w:pPr>
        <w:adjustRightInd w:val="0"/>
        <w:snapToGrid w:val="0"/>
        <w:spacing w:line="360" w:lineRule="auto"/>
        <w:ind w:firstLine="420" w:firstLineChars="200"/>
        <w:rPr>
          <w:rFonts w:ascii="宋体" w:hAnsi="宋体" w:cs="宋体"/>
          <w:szCs w:val="21"/>
        </w:rPr>
      </w:pPr>
      <w:r>
        <w:rPr>
          <w:rFonts w:hint="eastAsia" w:ascii="宋体" w:hAnsi="宋体" w:cs="宋体"/>
          <w:szCs w:val="21"/>
        </w:rPr>
        <w:t>3.2 供应商不得存在下列情形之一：</w:t>
      </w:r>
    </w:p>
    <w:p w14:paraId="63604B79">
      <w:pPr>
        <w:adjustRightInd w:val="0"/>
        <w:snapToGrid w:val="0"/>
        <w:spacing w:line="360" w:lineRule="auto"/>
        <w:ind w:firstLine="420" w:firstLineChars="200"/>
        <w:rPr>
          <w:rFonts w:ascii="宋体" w:hAnsi="宋体" w:cs="宋体"/>
          <w:szCs w:val="21"/>
        </w:rPr>
      </w:pPr>
      <w:r>
        <w:rPr>
          <w:rFonts w:hint="eastAsia" w:ascii="宋体" w:hAnsi="宋体" w:cs="宋体"/>
          <w:szCs w:val="21"/>
        </w:rPr>
        <w:t>（l）与采购人、采购代理机构存在</w:t>
      </w:r>
      <w:r>
        <w:rPr>
          <w:rFonts w:hint="eastAsia" w:ascii="宋体" w:hAnsi="宋体" w:cs="宋体"/>
          <w:bCs/>
          <w:szCs w:val="21"/>
        </w:rPr>
        <w:t>隶属关系或者其他利害关系</w:t>
      </w:r>
      <w:r>
        <w:rPr>
          <w:rFonts w:hint="eastAsia" w:ascii="宋体" w:hAnsi="宋体" w:cs="宋体"/>
          <w:szCs w:val="21"/>
        </w:rPr>
        <w:t>。</w:t>
      </w:r>
    </w:p>
    <w:p w14:paraId="1D4737EF">
      <w:pPr>
        <w:adjustRightInd w:val="0"/>
        <w:snapToGrid w:val="0"/>
        <w:spacing w:line="360" w:lineRule="auto"/>
        <w:ind w:firstLine="420" w:firstLineChars="200"/>
        <w:rPr>
          <w:rFonts w:ascii="宋体" w:hAnsi="宋体" w:cs="宋体"/>
          <w:szCs w:val="21"/>
        </w:rPr>
      </w:pPr>
      <w:r>
        <w:rPr>
          <w:rFonts w:hint="eastAsia" w:ascii="宋体" w:hAnsi="宋体" w:cs="宋体"/>
          <w:szCs w:val="21"/>
        </w:rPr>
        <w:t>（2）与其他供应商的法定代表人（或者负责人）为同一人，或者与其他供应商存在控股、关联关系。</w:t>
      </w:r>
    </w:p>
    <w:p w14:paraId="4A76D7B6">
      <w:pPr>
        <w:adjustRightInd w:val="0"/>
        <w:snapToGrid w:val="0"/>
        <w:spacing w:line="360" w:lineRule="auto"/>
        <w:ind w:firstLine="420" w:firstLineChars="200"/>
        <w:rPr>
          <w:rFonts w:ascii="宋体" w:hAnsi="宋体" w:cs="宋体"/>
          <w:szCs w:val="21"/>
        </w:rPr>
      </w:pPr>
      <w:r>
        <w:rPr>
          <w:rFonts w:hint="eastAsia" w:ascii="宋体" w:hAnsi="宋体" w:cs="宋体"/>
          <w:szCs w:val="21"/>
        </w:rPr>
        <w:t>（3）</w:t>
      </w:r>
      <w:r>
        <w:rPr>
          <w:rFonts w:hint="eastAsia" w:ascii="宋体" w:hAnsi="宋体" w:cs="宋体"/>
          <w:bCs/>
          <w:szCs w:val="21"/>
        </w:rPr>
        <w:t>受到刑事处罚，或者受到责令停产停业、暂扣或者吊销许可证、暂扣或者吊销执照等情形之一的行政处罚，或者存在</w:t>
      </w:r>
      <w:r>
        <w:rPr>
          <w:rFonts w:hint="eastAsia" w:ascii="宋体" w:hAnsi="宋体" w:cs="宋体"/>
          <w:szCs w:val="21"/>
        </w:rPr>
        <w:t>财政部门认定的其他重大违法记录。</w:t>
      </w:r>
    </w:p>
    <w:p w14:paraId="2A12498B">
      <w:pPr>
        <w:adjustRightInd w:val="0"/>
        <w:snapToGrid w:val="0"/>
        <w:spacing w:line="360" w:lineRule="auto"/>
        <w:rPr>
          <w:rFonts w:ascii="宋体" w:hAnsi="宋体" w:cs="宋体"/>
          <w:b/>
          <w:bCs/>
          <w:szCs w:val="21"/>
        </w:rPr>
      </w:pPr>
      <w:r>
        <w:rPr>
          <w:rFonts w:hint="eastAsia" w:ascii="宋体" w:hAnsi="宋体" w:cs="宋体"/>
          <w:b/>
          <w:bCs/>
          <w:szCs w:val="21"/>
        </w:rPr>
        <w:t xml:space="preserve">4.参与磋商的费用 </w:t>
      </w:r>
    </w:p>
    <w:p w14:paraId="04F59B23">
      <w:pPr>
        <w:pStyle w:val="13"/>
        <w:adjustRightInd w:val="0"/>
        <w:snapToGrid w:val="0"/>
        <w:spacing w:line="360" w:lineRule="auto"/>
        <w:ind w:firstLine="420" w:firstLineChars="200"/>
        <w:rPr>
          <w:rFonts w:hAnsi="宋体" w:cs="宋体"/>
          <w:sz w:val="21"/>
        </w:rPr>
      </w:pPr>
      <w:r>
        <w:rPr>
          <w:rFonts w:hint="eastAsia" w:hAnsi="宋体" w:cs="宋体"/>
          <w:sz w:val="21"/>
        </w:rPr>
        <w:t>4.1 无论磋商的结果如何，供应商应自行承担所有与竞争性磋商采购活动有关的全部费用。</w:t>
      </w:r>
    </w:p>
    <w:p w14:paraId="6EAE8053">
      <w:pPr>
        <w:pStyle w:val="13"/>
        <w:adjustRightInd w:val="0"/>
        <w:snapToGrid w:val="0"/>
        <w:spacing w:line="360" w:lineRule="auto"/>
        <w:rPr>
          <w:rFonts w:hAnsi="宋体" w:cs="宋体"/>
          <w:b/>
          <w:bCs/>
          <w:sz w:val="21"/>
        </w:rPr>
      </w:pPr>
      <w:r>
        <w:rPr>
          <w:rFonts w:hint="eastAsia" w:hAnsi="宋体" w:cs="宋体"/>
          <w:b/>
          <w:sz w:val="21"/>
        </w:rPr>
        <w:t>5．</w:t>
      </w:r>
      <w:r>
        <w:rPr>
          <w:rFonts w:hint="eastAsia" w:hAnsi="宋体" w:cs="宋体"/>
          <w:b/>
          <w:bCs/>
          <w:sz w:val="21"/>
        </w:rPr>
        <w:t>授权委托</w:t>
      </w:r>
    </w:p>
    <w:p w14:paraId="055B2063">
      <w:pPr>
        <w:pStyle w:val="13"/>
        <w:adjustRightInd w:val="0"/>
        <w:snapToGrid w:val="0"/>
        <w:spacing w:line="360" w:lineRule="auto"/>
        <w:ind w:firstLine="420" w:firstLineChars="200"/>
        <w:rPr>
          <w:rFonts w:hAnsi="宋体" w:cs="宋体"/>
          <w:sz w:val="21"/>
        </w:rPr>
      </w:pPr>
      <w:r>
        <w:rPr>
          <w:rFonts w:hint="eastAsia" w:hAnsi="宋体" w:cs="宋体"/>
          <w:sz w:val="21"/>
        </w:rPr>
        <w:t>5.1供应商代表为供应商法定代表人的，应持有法定代表人身份证明。供应商代表不是供应商法定代表人的，应持有法定代表人授权书，并附法定代表人身份证明。</w:t>
      </w:r>
    </w:p>
    <w:p w14:paraId="679D4629">
      <w:pPr>
        <w:pStyle w:val="13"/>
        <w:adjustRightInd w:val="0"/>
        <w:snapToGrid w:val="0"/>
        <w:spacing w:line="360" w:lineRule="auto"/>
        <w:rPr>
          <w:rFonts w:hAnsi="宋体" w:cs="宋体"/>
          <w:b/>
          <w:sz w:val="21"/>
        </w:rPr>
      </w:pPr>
      <w:r>
        <w:rPr>
          <w:rFonts w:hint="eastAsia" w:hAnsi="宋体" w:cs="宋体"/>
          <w:b/>
          <w:sz w:val="21"/>
        </w:rPr>
        <w:t>6．联合体形式</w:t>
      </w:r>
    </w:p>
    <w:p w14:paraId="6AB2C576">
      <w:pPr>
        <w:pStyle w:val="13"/>
        <w:adjustRightInd w:val="0"/>
        <w:snapToGrid w:val="0"/>
        <w:spacing w:line="360" w:lineRule="auto"/>
        <w:ind w:firstLine="420" w:firstLineChars="200"/>
        <w:rPr>
          <w:rFonts w:hAnsi="宋体" w:cs="宋体"/>
          <w:sz w:val="21"/>
        </w:rPr>
      </w:pPr>
      <w:r>
        <w:rPr>
          <w:rFonts w:hint="eastAsia" w:hAnsi="宋体" w:cs="宋体"/>
          <w:sz w:val="21"/>
        </w:rPr>
        <w:t>6.1除</w:t>
      </w:r>
      <w:r>
        <w:rPr>
          <w:rFonts w:hint="eastAsia" w:hAnsi="宋体" w:cs="宋体"/>
          <w:b/>
          <w:sz w:val="21"/>
        </w:rPr>
        <w:t>磋商须知前附表</w:t>
      </w:r>
      <w:r>
        <w:rPr>
          <w:rFonts w:hint="eastAsia" w:hAnsi="宋体" w:cs="宋体"/>
          <w:sz w:val="21"/>
        </w:rPr>
        <w:t>中另有规定，本次磋商采购不接受为联合体形式的供应商。</w:t>
      </w:r>
    </w:p>
    <w:p w14:paraId="3C190EAC">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6.2供应商为联合体形式的，除应符合本章第3条规定外，还应遵守以下规定：</w:t>
      </w:r>
    </w:p>
    <w:p w14:paraId="2F5CCB35">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（l）联合体各方必须签订联合体协议书，明确联合体牵头人和各方的义务、工作、合同工作量比例；</w:t>
      </w:r>
    </w:p>
    <w:p w14:paraId="30019777">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（2）联合体各方均应当符合本章第3.1</w:t>
      </w:r>
      <w:r>
        <w:rPr>
          <w:rFonts w:hint="eastAsia" w:ascii="宋体" w:hAnsi="宋体" w:cs="宋体"/>
          <w:kern w:val="0"/>
          <w:szCs w:val="21"/>
          <w:lang w:val="zh-CN"/>
        </w:rPr>
        <w:t>款</w:t>
      </w:r>
      <w:r>
        <w:rPr>
          <w:rFonts w:hint="eastAsia" w:ascii="宋体" w:hAnsi="宋体" w:cs="宋体"/>
          <w:szCs w:val="21"/>
        </w:rPr>
        <w:t>规定的供应商基本资格条件；</w:t>
      </w:r>
    </w:p>
    <w:p w14:paraId="5B0C3A5B">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（3）除</w:t>
      </w:r>
      <w:r>
        <w:rPr>
          <w:rFonts w:hint="eastAsia" w:ascii="宋体" w:hAnsi="宋体" w:cs="宋体"/>
          <w:b/>
          <w:szCs w:val="21"/>
        </w:rPr>
        <w:t>磋商须知前附表</w:t>
      </w:r>
      <w:r>
        <w:rPr>
          <w:rFonts w:hint="eastAsia" w:ascii="宋体" w:hAnsi="宋体" w:cs="宋体"/>
          <w:szCs w:val="21"/>
        </w:rPr>
        <w:t>中另有规定，联合体各方中至少有一方应当符合本章第3.1</w:t>
      </w:r>
      <w:r>
        <w:rPr>
          <w:rFonts w:hint="eastAsia" w:ascii="宋体" w:hAnsi="宋体" w:cs="宋体"/>
          <w:kern w:val="0"/>
          <w:szCs w:val="21"/>
          <w:lang w:val="zh-CN"/>
        </w:rPr>
        <w:t>款</w:t>
      </w:r>
      <w:r>
        <w:rPr>
          <w:rFonts w:hint="eastAsia" w:ascii="宋体" w:hAnsi="宋体" w:cs="宋体"/>
          <w:szCs w:val="21"/>
        </w:rPr>
        <w:t>规定的供应商特定资格条件；</w:t>
      </w:r>
    </w:p>
    <w:p w14:paraId="270909FA">
      <w:pPr>
        <w:adjustRightInd w:val="0"/>
        <w:snapToGrid w:val="0"/>
        <w:spacing w:line="360" w:lineRule="auto"/>
        <w:ind w:firstLine="420" w:firstLineChars="200"/>
        <w:jc w:val="left"/>
        <w:rPr>
          <w:rFonts w:ascii="宋体" w:hAnsi="宋体" w:cs="宋体"/>
          <w:kern w:val="0"/>
          <w:szCs w:val="21"/>
          <w:lang w:val="zh-CN"/>
        </w:rPr>
      </w:pPr>
      <w:r>
        <w:rPr>
          <w:rFonts w:hint="eastAsia" w:ascii="宋体" w:hAnsi="宋体" w:cs="宋体"/>
          <w:szCs w:val="21"/>
        </w:rPr>
        <w:t>（4）</w:t>
      </w:r>
      <w:r>
        <w:rPr>
          <w:rFonts w:hint="eastAsia" w:ascii="宋体" w:hAnsi="宋体" w:cs="宋体"/>
          <w:kern w:val="0"/>
          <w:szCs w:val="21"/>
          <w:lang w:val="zh-CN"/>
        </w:rPr>
        <w:t>联合体各方不得再单独或与其他供应商组成新的联合体参加同一项目的采购活动。</w:t>
      </w:r>
    </w:p>
    <w:p w14:paraId="17B9F884">
      <w:pPr>
        <w:adjustRightInd w:val="0"/>
        <w:snapToGrid w:val="0"/>
        <w:spacing w:line="360" w:lineRule="auto"/>
        <w:rPr>
          <w:rFonts w:ascii="宋体" w:hAnsi="宋体" w:cs="宋体"/>
          <w:b/>
          <w:szCs w:val="21"/>
        </w:rPr>
      </w:pPr>
      <w:r>
        <w:rPr>
          <w:rFonts w:hint="eastAsia" w:ascii="宋体" w:hAnsi="宋体" w:cs="宋体"/>
          <w:b/>
          <w:szCs w:val="21"/>
        </w:rPr>
        <w:t>7.现场勘察</w:t>
      </w:r>
    </w:p>
    <w:p w14:paraId="575CC229">
      <w:pPr>
        <w:adjustRightInd w:val="0"/>
        <w:snapToGrid w:val="0"/>
        <w:spacing w:line="360" w:lineRule="auto"/>
        <w:ind w:firstLine="420" w:firstLineChars="200"/>
        <w:rPr>
          <w:rFonts w:ascii="宋体" w:hAnsi="宋体" w:cs="宋体"/>
          <w:szCs w:val="21"/>
        </w:rPr>
      </w:pPr>
      <w:r>
        <w:rPr>
          <w:rFonts w:hint="eastAsia" w:ascii="宋体" w:hAnsi="宋体" w:cs="宋体"/>
          <w:szCs w:val="21"/>
        </w:rPr>
        <w:t>7.1供应商应按</w:t>
      </w:r>
      <w:r>
        <w:rPr>
          <w:rFonts w:hint="eastAsia" w:ascii="宋体" w:hAnsi="宋体" w:cs="宋体"/>
          <w:b/>
          <w:szCs w:val="21"/>
        </w:rPr>
        <w:t>磋商须知前附表</w:t>
      </w:r>
      <w:r>
        <w:rPr>
          <w:rFonts w:hint="eastAsia" w:ascii="宋体" w:hAnsi="宋体" w:cs="宋体"/>
          <w:szCs w:val="21"/>
        </w:rPr>
        <w:t>中规定对采购项目现场和周围环境的现场考察。</w:t>
      </w:r>
    </w:p>
    <w:p w14:paraId="37ED2B26">
      <w:pPr>
        <w:adjustRightInd w:val="0"/>
        <w:snapToGrid w:val="0"/>
        <w:spacing w:line="360" w:lineRule="auto"/>
        <w:ind w:firstLine="420" w:firstLineChars="200"/>
        <w:rPr>
          <w:rFonts w:ascii="宋体" w:hAnsi="宋体" w:cs="宋体"/>
          <w:szCs w:val="21"/>
        </w:rPr>
      </w:pPr>
      <w:r>
        <w:rPr>
          <w:rFonts w:hint="eastAsia" w:ascii="宋体" w:hAnsi="宋体" w:cs="宋体"/>
          <w:szCs w:val="21"/>
        </w:rPr>
        <w:t>7.2勘察现场的费用由供应商自己承担，勘察期间所发生的人身伤害及财产损失由供应商自己负责。</w:t>
      </w:r>
    </w:p>
    <w:p w14:paraId="45ED663F">
      <w:pPr>
        <w:adjustRightInd w:val="0"/>
        <w:snapToGrid w:val="0"/>
        <w:spacing w:line="360" w:lineRule="auto"/>
        <w:ind w:firstLine="420" w:firstLineChars="200"/>
        <w:jc w:val="left"/>
        <w:rPr>
          <w:rFonts w:ascii="宋体" w:hAnsi="宋体" w:cs="宋体"/>
          <w:b/>
          <w:szCs w:val="21"/>
        </w:rPr>
      </w:pPr>
      <w:r>
        <w:rPr>
          <w:rFonts w:hint="eastAsia" w:ascii="宋体" w:hAnsi="宋体" w:cs="宋体"/>
          <w:szCs w:val="21"/>
        </w:rPr>
        <w:t>7.3采购人不对供应商据此而做出的推论、理解和结论负责。一旦成交，供应商不得以任何借口，提出额外补偿，或延长合同期限的要求。</w:t>
      </w:r>
    </w:p>
    <w:p w14:paraId="0E234F6A">
      <w:pPr>
        <w:adjustRightInd w:val="0"/>
        <w:snapToGrid w:val="0"/>
        <w:spacing w:line="360" w:lineRule="auto"/>
        <w:jc w:val="left"/>
        <w:rPr>
          <w:rFonts w:ascii="宋体" w:hAnsi="宋体" w:cs="宋体"/>
          <w:b/>
          <w:szCs w:val="21"/>
        </w:rPr>
      </w:pPr>
      <w:r>
        <w:rPr>
          <w:rFonts w:hint="eastAsia" w:ascii="宋体" w:hAnsi="宋体" w:cs="宋体"/>
          <w:b/>
          <w:szCs w:val="21"/>
        </w:rPr>
        <w:t>8.采购进口产品</w:t>
      </w:r>
    </w:p>
    <w:p w14:paraId="2C608A41">
      <w:pPr>
        <w:adjustRightInd w:val="0"/>
        <w:snapToGrid w:val="0"/>
        <w:spacing w:line="360" w:lineRule="auto"/>
        <w:ind w:firstLine="420" w:firstLineChars="200"/>
        <w:jc w:val="left"/>
        <w:rPr>
          <w:rFonts w:ascii="宋体" w:hAnsi="宋体" w:cs="宋体"/>
          <w:kern w:val="0"/>
          <w:szCs w:val="21"/>
        </w:rPr>
      </w:pPr>
      <w:r>
        <w:rPr>
          <w:rFonts w:hint="eastAsia" w:ascii="宋体" w:hAnsi="宋体" w:cs="宋体"/>
          <w:szCs w:val="21"/>
        </w:rPr>
        <w:t>8.1除</w:t>
      </w:r>
      <w:r>
        <w:rPr>
          <w:rFonts w:hint="eastAsia" w:ascii="宋体" w:hAnsi="宋体" w:cs="宋体"/>
          <w:b/>
          <w:szCs w:val="21"/>
        </w:rPr>
        <w:t>磋商文件前附表</w:t>
      </w:r>
      <w:r>
        <w:rPr>
          <w:rFonts w:hint="eastAsia" w:ascii="宋体" w:hAnsi="宋体" w:cs="宋体"/>
          <w:szCs w:val="21"/>
        </w:rPr>
        <w:t>另有规定外，本项目</w:t>
      </w:r>
      <w:r>
        <w:rPr>
          <w:rFonts w:hint="eastAsia" w:ascii="宋体" w:hAnsi="宋体" w:cs="宋体"/>
          <w:kern w:val="0"/>
          <w:szCs w:val="21"/>
        </w:rPr>
        <w:t>拒绝进口产品参加</w:t>
      </w:r>
      <w:r>
        <w:rPr>
          <w:rFonts w:hint="eastAsia" w:ascii="宋体" w:hAnsi="宋体" w:cs="宋体"/>
          <w:szCs w:val="21"/>
        </w:rPr>
        <w:t>竞争性磋商采购活动</w:t>
      </w:r>
      <w:r>
        <w:rPr>
          <w:rFonts w:hint="eastAsia" w:ascii="宋体" w:hAnsi="宋体" w:cs="宋体"/>
          <w:kern w:val="0"/>
          <w:szCs w:val="21"/>
        </w:rPr>
        <w:t>。</w:t>
      </w:r>
    </w:p>
    <w:p w14:paraId="7998212F">
      <w:pPr>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8.2</w:t>
      </w:r>
      <w:r>
        <w:rPr>
          <w:rFonts w:hint="eastAsia" w:ascii="宋体" w:hAnsi="宋体" w:cs="宋体"/>
          <w:szCs w:val="21"/>
        </w:rPr>
        <w:t>本章第8.1</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同意购买进口产品的，</w:t>
      </w:r>
      <w:r>
        <w:rPr>
          <w:rFonts w:hint="eastAsia" w:ascii="宋体" w:hAnsi="宋体" w:cs="宋体"/>
          <w:szCs w:val="21"/>
        </w:rPr>
        <w:t>本项目</w:t>
      </w:r>
      <w:r>
        <w:rPr>
          <w:rFonts w:hint="eastAsia" w:ascii="宋体" w:hAnsi="宋体" w:cs="宋体"/>
          <w:kern w:val="0"/>
          <w:szCs w:val="21"/>
          <w:lang w:val="zh-CN"/>
        </w:rPr>
        <w:t>采购活动</w:t>
      </w:r>
      <w:r>
        <w:rPr>
          <w:rFonts w:hint="eastAsia" w:ascii="宋体" w:hAnsi="宋体" w:cs="宋体"/>
          <w:kern w:val="0"/>
          <w:szCs w:val="21"/>
        </w:rPr>
        <w:t>不限制满足</w:t>
      </w:r>
      <w:r>
        <w:rPr>
          <w:rFonts w:hint="eastAsia" w:ascii="宋体" w:hAnsi="宋体" w:cs="宋体"/>
          <w:szCs w:val="21"/>
        </w:rPr>
        <w:t>磋商文件要求</w:t>
      </w:r>
      <w:r>
        <w:rPr>
          <w:rFonts w:hint="eastAsia" w:ascii="宋体" w:hAnsi="宋体" w:cs="宋体"/>
          <w:kern w:val="0"/>
          <w:szCs w:val="21"/>
        </w:rPr>
        <w:t>的国内产品参与</w:t>
      </w:r>
      <w:r>
        <w:rPr>
          <w:rFonts w:hint="eastAsia" w:ascii="宋体" w:hAnsi="宋体" w:cs="宋体"/>
          <w:szCs w:val="21"/>
        </w:rPr>
        <w:t>竞争性磋商</w:t>
      </w:r>
      <w:r>
        <w:rPr>
          <w:rFonts w:hint="eastAsia" w:ascii="宋体" w:hAnsi="宋体" w:cs="宋体"/>
          <w:kern w:val="0"/>
          <w:szCs w:val="21"/>
        </w:rPr>
        <w:t>。</w:t>
      </w:r>
    </w:p>
    <w:p w14:paraId="5841765F">
      <w:pPr>
        <w:adjustRightInd w:val="0"/>
        <w:snapToGrid w:val="0"/>
        <w:spacing w:line="360" w:lineRule="auto"/>
        <w:jc w:val="left"/>
        <w:rPr>
          <w:rFonts w:ascii="宋体" w:hAnsi="宋体" w:cs="宋体"/>
          <w:b/>
          <w:szCs w:val="21"/>
        </w:rPr>
      </w:pPr>
      <w:r>
        <w:rPr>
          <w:rFonts w:hint="eastAsia" w:ascii="宋体" w:hAnsi="宋体" w:cs="宋体"/>
          <w:b/>
          <w:bCs/>
          <w:szCs w:val="21"/>
        </w:rPr>
        <w:t>9.</w:t>
      </w:r>
      <w:r>
        <w:rPr>
          <w:rFonts w:hint="eastAsia" w:ascii="宋体" w:hAnsi="宋体" w:cs="宋体"/>
          <w:b/>
          <w:szCs w:val="21"/>
        </w:rPr>
        <w:t xml:space="preserve"> 政府采购政策支持</w:t>
      </w:r>
    </w:p>
    <w:p w14:paraId="6883CD20">
      <w:pPr>
        <w:pStyle w:val="13"/>
        <w:adjustRightInd w:val="0"/>
        <w:snapToGrid w:val="0"/>
        <w:spacing w:line="360" w:lineRule="auto"/>
        <w:ind w:firstLine="420" w:firstLineChars="200"/>
        <w:rPr>
          <w:rFonts w:hAnsi="宋体" w:cs="宋体"/>
          <w:sz w:val="21"/>
        </w:rPr>
      </w:pPr>
      <w:r>
        <w:rPr>
          <w:rFonts w:hint="eastAsia" w:hAnsi="宋体" w:cs="宋体"/>
          <w:sz w:val="21"/>
        </w:rPr>
        <w:t>9.1产品符合政府采购强制采购政策的，实行强制采购；符合政府采购优先采购政策的，产品只能享受节能产品、环境标志等产品政策支持中的一项(由供应商在报价文件中选择并填报政策功能编码)；供应商享受</w:t>
      </w:r>
      <w:r>
        <w:rPr>
          <w:rFonts w:hint="eastAsia" w:hAnsi="宋体" w:cs="宋体"/>
          <w:bCs/>
          <w:sz w:val="21"/>
        </w:rPr>
        <w:t>支持</w:t>
      </w:r>
      <w:r>
        <w:rPr>
          <w:rFonts w:hint="eastAsia" w:hAnsi="宋体" w:cs="宋体"/>
          <w:sz w:val="21"/>
        </w:rPr>
        <w:t>中小企业发展政策支持的，可以与同时享受节能产品、环境标志产品政策支持中的一项累加。省级以上财政部门关于政府采购强制采购、优先采购的政策规定可在本章《磋商须知（前附表）》和中国政府采购网(www.ccgp.gov.cn)查询。本项目价格扣除比例见</w:t>
      </w:r>
      <w:r>
        <w:rPr>
          <w:rFonts w:hint="eastAsia" w:hAnsi="宋体" w:cs="宋体"/>
          <w:b/>
          <w:sz w:val="21"/>
        </w:rPr>
        <w:t>磋商须知前附表</w:t>
      </w:r>
      <w:r>
        <w:rPr>
          <w:rFonts w:hint="eastAsia" w:hAnsi="宋体" w:cs="宋体"/>
          <w:sz w:val="21"/>
        </w:rPr>
        <w:t>。</w:t>
      </w:r>
    </w:p>
    <w:p w14:paraId="5ED1931B">
      <w:pPr>
        <w:adjustRightInd w:val="0"/>
        <w:snapToGrid w:val="0"/>
        <w:spacing w:line="360" w:lineRule="auto"/>
        <w:ind w:left="793" w:hanging="793" w:hangingChars="376"/>
        <w:rPr>
          <w:rFonts w:ascii="宋体" w:hAnsi="宋体" w:cs="宋体"/>
          <w:b/>
          <w:szCs w:val="21"/>
        </w:rPr>
      </w:pPr>
      <w:r>
        <w:rPr>
          <w:rFonts w:hint="eastAsia" w:ascii="宋体" w:hAnsi="宋体" w:cs="宋体"/>
          <w:b/>
          <w:szCs w:val="21"/>
        </w:rPr>
        <w:t>二、磋商文件</w:t>
      </w:r>
    </w:p>
    <w:p w14:paraId="64D35FEA">
      <w:pPr>
        <w:adjustRightInd w:val="0"/>
        <w:snapToGrid w:val="0"/>
        <w:spacing w:line="360" w:lineRule="auto"/>
        <w:rPr>
          <w:rFonts w:ascii="宋体" w:hAnsi="宋体" w:cs="宋体"/>
          <w:b/>
          <w:bCs/>
          <w:szCs w:val="21"/>
        </w:rPr>
      </w:pPr>
      <w:r>
        <w:rPr>
          <w:rFonts w:hint="eastAsia" w:ascii="宋体" w:hAnsi="宋体" w:cs="宋体"/>
          <w:b/>
          <w:bCs/>
          <w:szCs w:val="21"/>
        </w:rPr>
        <w:t>10．磋商文件的组成</w:t>
      </w:r>
    </w:p>
    <w:p w14:paraId="4559E4F3">
      <w:pPr>
        <w:pStyle w:val="13"/>
        <w:adjustRightInd w:val="0"/>
        <w:snapToGrid w:val="0"/>
        <w:spacing w:line="360" w:lineRule="auto"/>
        <w:ind w:firstLine="420" w:firstLineChars="200"/>
        <w:rPr>
          <w:rFonts w:hAnsi="宋体" w:cs="宋体"/>
          <w:sz w:val="21"/>
        </w:rPr>
      </w:pPr>
      <w:r>
        <w:rPr>
          <w:rFonts w:hint="eastAsia" w:hAnsi="宋体" w:cs="宋体"/>
          <w:sz w:val="21"/>
        </w:rPr>
        <w:t>10.1 磋商文件由下列文件组成：</w:t>
      </w:r>
    </w:p>
    <w:p w14:paraId="3BBEBAF6">
      <w:pPr>
        <w:pStyle w:val="13"/>
        <w:adjustRightInd w:val="0"/>
        <w:snapToGrid w:val="0"/>
        <w:spacing w:line="360" w:lineRule="auto"/>
        <w:ind w:firstLine="420" w:firstLineChars="200"/>
        <w:rPr>
          <w:rFonts w:hAnsi="宋体" w:cs="宋体"/>
          <w:sz w:val="21"/>
        </w:rPr>
      </w:pPr>
      <w:r>
        <w:rPr>
          <w:rFonts w:hint="eastAsia" w:hAnsi="宋体" w:cs="宋体"/>
          <w:sz w:val="21"/>
        </w:rPr>
        <w:t>第一章 磋商通知</w:t>
      </w:r>
    </w:p>
    <w:p w14:paraId="31A8F7BA">
      <w:pPr>
        <w:pStyle w:val="13"/>
        <w:adjustRightInd w:val="0"/>
        <w:snapToGrid w:val="0"/>
        <w:spacing w:line="360" w:lineRule="auto"/>
        <w:ind w:firstLine="420" w:firstLineChars="200"/>
        <w:rPr>
          <w:rFonts w:hAnsi="宋体" w:cs="宋体"/>
          <w:sz w:val="21"/>
        </w:rPr>
      </w:pPr>
      <w:r>
        <w:rPr>
          <w:rFonts w:hint="eastAsia" w:hAnsi="宋体" w:cs="宋体"/>
          <w:sz w:val="21"/>
        </w:rPr>
        <w:t>第二章 磋商须知</w:t>
      </w:r>
    </w:p>
    <w:p w14:paraId="1B9B0415">
      <w:pPr>
        <w:pStyle w:val="13"/>
        <w:adjustRightInd w:val="0"/>
        <w:snapToGrid w:val="0"/>
        <w:spacing w:line="360" w:lineRule="auto"/>
        <w:ind w:firstLine="420" w:firstLineChars="200"/>
        <w:rPr>
          <w:rFonts w:hAnsi="宋体" w:cs="宋体"/>
          <w:sz w:val="21"/>
        </w:rPr>
      </w:pPr>
      <w:r>
        <w:rPr>
          <w:rFonts w:hint="eastAsia" w:hAnsi="宋体" w:cs="宋体"/>
          <w:sz w:val="21"/>
        </w:rPr>
        <w:t>第三章 评审方法及标准</w:t>
      </w:r>
    </w:p>
    <w:p w14:paraId="37A6DA6C">
      <w:pPr>
        <w:pStyle w:val="13"/>
        <w:adjustRightInd w:val="0"/>
        <w:snapToGrid w:val="0"/>
        <w:spacing w:line="360" w:lineRule="auto"/>
        <w:ind w:firstLine="420" w:firstLineChars="200"/>
        <w:rPr>
          <w:rFonts w:hAnsi="宋体" w:cs="宋体"/>
          <w:sz w:val="21"/>
        </w:rPr>
      </w:pPr>
      <w:r>
        <w:rPr>
          <w:rFonts w:hint="eastAsia" w:hAnsi="宋体" w:cs="宋体"/>
          <w:sz w:val="21"/>
        </w:rPr>
        <w:t>第四章 政府采购合同格式条款</w:t>
      </w:r>
    </w:p>
    <w:p w14:paraId="0CB6031B">
      <w:pPr>
        <w:pStyle w:val="13"/>
        <w:adjustRightInd w:val="0"/>
        <w:snapToGrid w:val="0"/>
        <w:spacing w:line="360" w:lineRule="auto"/>
        <w:ind w:firstLine="420" w:firstLineChars="200"/>
        <w:rPr>
          <w:rFonts w:hAnsi="宋体" w:cs="宋体"/>
          <w:sz w:val="21"/>
        </w:rPr>
      </w:pPr>
      <w:r>
        <w:rPr>
          <w:rFonts w:hint="eastAsia" w:hAnsi="宋体" w:cs="宋体"/>
          <w:sz w:val="21"/>
        </w:rPr>
        <w:t>第五章 采购需求</w:t>
      </w:r>
    </w:p>
    <w:p w14:paraId="3F911E6C">
      <w:pPr>
        <w:pStyle w:val="13"/>
        <w:adjustRightInd w:val="0"/>
        <w:snapToGrid w:val="0"/>
        <w:spacing w:line="360" w:lineRule="auto"/>
        <w:ind w:firstLine="420" w:firstLineChars="200"/>
        <w:rPr>
          <w:rFonts w:hAnsi="宋体" w:cs="宋体"/>
          <w:sz w:val="21"/>
        </w:rPr>
      </w:pPr>
      <w:r>
        <w:rPr>
          <w:rFonts w:hint="eastAsia" w:hAnsi="宋体" w:cs="宋体"/>
          <w:sz w:val="21"/>
        </w:rPr>
        <w:t>第六章 响应文件组成</w:t>
      </w:r>
    </w:p>
    <w:p w14:paraId="668EA120">
      <w:pPr>
        <w:pStyle w:val="13"/>
        <w:adjustRightInd w:val="0"/>
        <w:snapToGrid w:val="0"/>
        <w:spacing w:line="360" w:lineRule="auto"/>
        <w:ind w:firstLine="420" w:firstLineChars="200"/>
        <w:rPr>
          <w:rFonts w:hAnsi="宋体" w:cs="宋体"/>
          <w:sz w:val="21"/>
        </w:rPr>
      </w:pPr>
      <w:r>
        <w:rPr>
          <w:rFonts w:hint="eastAsia" w:hAnsi="宋体" w:cs="宋体"/>
          <w:sz w:val="21"/>
        </w:rPr>
        <w:t>10.2</w:t>
      </w:r>
      <w:r>
        <w:rPr>
          <w:rFonts w:hint="eastAsia" w:hAnsi="宋体" w:cs="宋体"/>
          <w:bCs/>
          <w:sz w:val="21"/>
        </w:rPr>
        <w:t>本章第11.1</w:t>
      </w:r>
      <w:r>
        <w:rPr>
          <w:rFonts w:hint="eastAsia" w:hAnsi="宋体" w:cs="宋体"/>
          <w:sz w:val="21"/>
          <w:lang w:val="zh-CN"/>
        </w:rPr>
        <w:t>款</w:t>
      </w:r>
      <w:r>
        <w:rPr>
          <w:rFonts w:hint="eastAsia" w:hAnsi="宋体" w:cs="宋体"/>
          <w:bCs/>
          <w:sz w:val="21"/>
        </w:rPr>
        <w:t>规定的</w:t>
      </w:r>
      <w:r>
        <w:rPr>
          <w:rFonts w:hint="eastAsia" w:hAnsi="宋体" w:cs="宋体"/>
          <w:sz w:val="21"/>
        </w:rPr>
        <w:t>提交首次响应文件截止时间前对磋商文件澄清或者修改内容，为磋商文件的组成部分。</w:t>
      </w:r>
    </w:p>
    <w:p w14:paraId="442982E1">
      <w:pPr>
        <w:pStyle w:val="13"/>
        <w:adjustRightInd w:val="0"/>
        <w:snapToGrid w:val="0"/>
        <w:spacing w:line="360" w:lineRule="auto"/>
        <w:ind w:firstLine="420" w:firstLineChars="200"/>
        <w:rPr>
          <w:rFonts w:hAnsi="宋体" w:cs="宋体"/>
          <w:sz w:val="21"/>
        </w:rPr>
      </w:pPr>
      <w:r>
        <w:rPr>
          <w:rFonts w:hint="eastAsia" w:hAnsi="宋体" w:cs="宋体"/>
          <w:sz w:val="21"/>
        </w:rPr>
        <w:t>10.3磋商小组根据与供应商磋商情况可能实质性变动的内容，包括采购需求中的技术、服务要求以及合同条款，在</w:t>
      </w:r>
      <w:r>
        <w:rPr>
          <w:rFonts w:hint="eastAsia" w:hAnsi="宋体" w:cs="宋体"/>
          <w:b/>
          <w:sz w:val="21"/>
        </w:rPr>
        <w:t>磋商须知前附表</w:t>
      </w:r>
      <w:r>
        <w:rPr>
          <w:rFonts w:hint="eastAsia" w:hAnsi="宋体" w:cs="宋体"/>
          <w:sz w:val="21"/>
        </w:rPr>
        <w:t>中明确。</w:t>
      </w:r>
    </w:p>
    <w:p w14:paraId="069A8552">
      <w:pPr>
        <w:adjustRightInd w:val="0"/>
        <w:snapToGrid w:val="0"/>
        <w:spacing w:line="360" w:lineRule="auto"/>
        <w:ind w:firstLine="420" w:firstLineChars="200"/>
        <w:rPr>
          <w:rFonts w:ascii="宋体" w:hAnsi="宋体" w:cs="宋体"/>
          <w:szCs w:val="21"/>
        </w:rPr>
      </w:pPr>
      <w:r>
        <w:rPr>
          <w:rFonts w:hint="eastAsia" w:ascii="宋体" w:hAnsi="宋体" w:cs="宋体"/>
          <w:szCs w:val="21"/>
        </w:rPr>
        <w:t>10.4供应商应仔细阅读</w:t>
      </w:r>
      <w:r>
        <w:rPr>
          <w:rFonts w:hint="eastAsia" w:ascii="宋体" w:hAnsi="宋体" w:cs="宋体"/>
          <w:bCs/>
          <w:szCs w:val="21"/>
        </w:rPr>
        <w:t>磋商</w:t>
      </w:r>
      <w:r>
        <w:rPr>
          <w:rFonts w:hint="eastAsia" w:ascii="宋体" w:hAnsi="宋体" w:cs="宋体"/>
          <w:szCs w:val="21"/>
        </w:rPr>
        <w:t>文件的全部内容，按照</w:t>
      </w:r>
      <w:r>
        <w:rPr>
          <w:rFonts w:hint="eastAsia" w:ascii="宋体" w:hAnsi="宋体" w:cs="宋体"/>
          <w:bCs/>
          <w:szCs w:val="21"/>
        </w:rPr>
        <w:t>磋商</w:t>
      </w:r>
      <w:r>
        <w:rPr>
          <w:rFonts w:hint="eastAsia" w:ascii="宋体" w:hAnsi="宋体" w:cs="宋体"/>
          <w:szCs w:val="21"/>
        </w:rPr>
        <w:t>文件要求编制响应文件。任何对</w:t>
      </w:r>
      <w:r>
        <w:rPr>
          <w:rFonts w:hint="eastAsia" w:ascii="宋体" w:hAnsi="宋体" w:cs="宋体"/>
          <w:bCs/>
          <w:szCs w:val="21"/>
        </w:rPr>
        <w:t>磋商</w:t>
      </w:r>
      <w:r>
        <w:rPr>
          <w:rFonts w:hint="eastAsia" w:ascii="宋体" w:hAnsi="宋体" w:cs="宋体"/>
          <w:szCs w:val="21"/>
        </w:rPr>
        <w:t>文件的忽略或误解不能作为响应文件存在缺陷或瑕疵的理由，其风险由供应商承担。</w:t>
      </w:r>
    </w:p>
    <w:p w14:paraId="175D4B99">
      <w:pPr>
        <w:pStyle w:val="13"/>
        <w:adjustRightInd w:val="0"/>
        <w:snapToGrid w:val="0"/>
        <w:spacing w:line="360" w:lineRule="auto"/>
        <w:rPr>
          <w:rFonts w:hAnsi="宋体" w:cs="宋体"/>
          <w:sz w:val="21"/>
        </w:rPr>
      </w:pPr>
      <w:r>
        <w:rPr>
          <w:rFonts w:hint="eastAsia" w:hAnsi="宋体" w:cs="宋体"/>
          <w:b/>
          <w:sz w:val="21"/>
        </w:rPr>
        <w:t>11.提交首次响应文件的截止时间</w:t>
      </w:r>
    </w:p>
    <w:p w14:paraId="176E503D">
      <w:pPr>
        <w:pStyle w:val="13"/>
        <w:adjustRightInd w:val="0"/>
        <w:snapToGrid w:val="0"/>
        <w:spacing w:line="360" w:lineRule="auto"/>
        <w:ind w:firstLine="420" w:firstLineChars="200"/>
        <w:rPr>
          <w:rFonts w:hAnsi="宋体" w:cs="宋体"/>
          <w:sz w:val="21"/>
        </w:rPr>
      </w:pPr>
      <w:r>
        <w:rPr>
          <w:rFonts w:hint="eastAsia" w:hAnsi="宋体" w:cs="宋体"/>
          <w:sz w:val="21"/>
        </w:rPr>
        <w:t>11.1供应商提交首次响应文件截止时间见</w:t>
      </w:r>
      <w:r>
        <w:rPr>
          <w:rFonts w:hint="eastAsia" w:hAnsi="宋体" w:cs="宋体"/>
          <w:b/>
          <w:sz w:val="21"/>
        </w:rPr>
        <w:t>磋商须知前附表</w:t>
      </w:r>
      <w:r>
        <w:rPr>
          <w:rFonts w:hint="eastAsia" w:hAnsi="宋体" w:cs="宋体"/>
          <w:sz w:val="21"/>
        </w:rPr>
        <w:t>。</w:t>
      </w:r>
    </w:p>
    <w:p w14:paraId="5CEDC284">
      <w:pPr>
        <w:adjustRightInd w:val="0"/>
        <w:snapToGrid w:val="0"/>
        <w:spacing w:line="360" w:lineRule="auto"/>
        <w:rPr>
          <w:rFonts w:ascii="宋体" w:hAnsi="宋体" w:cs="宋体"/>
          <w:b/>
          <w:bCs/>
          <w:szCs w:val="21"/>
        </w:rPr>
      </w:pPr>
      <w:r>
        <w:rPr>
          <w:rFonts w:hint="eastAsia" w:ascii="宋体" w:hAnsi="宋体" w:cs="宋体"/>
          <w:b/>
          <w:bCs/>
          <w:szCs w:val="21"/>
        </w:rPr>
        <w:t>12.磋商文件的澄清</w:t>
      </w:r>
      <w:r>
        <w:rPr>
          <w:rFonts w:hint="eastAsia" w:ascii="宋体" w:hAnsi="宋体" w:cs="宋体"/>
          <w:b/>
          <w:kern w:val="0"/>
          <w:szCs w:val="21"/>
          <w:lang w:val="zh-CN"/>
        </w:rPr>
        <w:t>或者</w:t>
      </w:r>
      <w:r>
        <w:rPr>
          <w:rFonts w:hint="eastAsia" w:ascii="宋体" w:hAnsi="宋体" w:cs="宋体"/>
          <w:b/>
          <w:bCs/>
          <w:szCs w:val="21"/>
        </w:rPr>
        <w:t>修改</w:t>
      </w:r>
    </w:p>
    <w:p w14:paraId="443182FD">
      <w:pPr>
        <w:adjustRightInd w:val="0"/>
        <w:snapToGrid w:val="0"/>
        <w:spacing w:line="360" w:lineRule="auto"/>
        <w:ind w:right="-105" w:rightChars="-50" w:firstLine="420" w:firstLineChars="200"/>
        <w:rPr>
          <w:rFonts w:ascii="宋体" w:hAnsi="宋体" w:cs="宋体"/>
          <w:kern w:val="0"/>
          <w:szCs w:val="21"/>
        </w:rPr>
      </w:pPr>
      <w:r>
        <w:rPr>
          <w:rFonts w:hint="eastAsia" w:ascii="宋体" w:hAnsi="宋体" w:cs="宋体"/>
          <w:szCs w:val="21"/>
        </w:rPr>
        <w:t>12.1在</w:t>
      </w:r>
      <w:r>
        <w:rPr>
          <w:rFonts w:hint="eastAsia" w:ascii="宋体" w:hAnsi="宋体" w:cs="宋体"/>
          <w:bCs/>
          <w:szCs w:val="21"/>
        </w:rPr>
        <w:t>本章第11.1</w:t>
      </w:r>
      <w:r>
        <w:rPr>
          <w:rFonts w:hint="eastAsia" w:ascii="宋体" w:hAnsi="宋体" w:cs="宋体"/>
          <w:kern w:val="0"/>
          <w:szCs w:val="21"/>
          <w:lang w:val="zh-CN"/>
        </w:rPr>
        <w:t>款</w:t>
      </w:r>
      <w:r>
        <w:rPr>
          <w:rFonts w:hint="eastAsia" w:ascii="宋体" w:hAnsi="宋体" w:cs="宋体"/>
          <w:bCs/>
          <w:szCs w:val="21"/>
        </w:rPr>
        <w:t>规定的</w:t>
      </w:r>
      <w:r>
        <w:rPr>
          <w:rFonts w:hint="eastAsia" w:ascii="宋体" w:hAnsi="宋体" w:cs="宋体"/>
          <w:kern w:val="0"/>
          <w:szCs w:val="21"/>
        </w:rPr>
        <w:t xml:space="preserve">提交首次响应文件截止之日前，采购人、采购代理机构或者磋商小组可以对已发出的磋商文件进行必要的澄清或者修改。 </w:t>
      </w:r>
    </w:p>
    <w:p w14:paraId="28E184C9">
      <w:pPr>
        <w:adjustRightInd w:val="0"/>
        <w:snapToGrid w:val="0"/>
        <w:spacing w:line="360" w:lineRule="auto"/>
        <w:ind w:right="-105" w:rightChars="-50" w:firstLine="420" w:firstLineChars="200"/>
        <w:rPr>
          <w:rFonts w:ascii="宋体" w:hAnsi="宋体" w:cs="宋体"/>
          <w:kern w:val="0"/>
          <w:szCs w:val="21"/>
        </w:rPr>
      </w:pPr>
      <w:r>
        <w:rPr>
          <w:rFonts w:hint="eastAsia" w:ascii="宋体" w:hAnsi="宋体" w:cs="宋体"/>
          <w:szCs w:val="21"/>
        </w:rPr>
        <w:t>12.2</w:t>
      </w:r>
      <w:r>
        <w:rPr>
          <w:rFonts w:hint="eastAsia" w:ascii="宋体" w:hAnsi="宋体" w:cs="宋体"/>
          <w:kern w:val="0"/>
          <w:szCs w:val="21"/>
        </w:rPr>
        <w:t>澄清或者修改的内容可能影响响应文件编制的，采购人、采购代理机构或者磋商小组应当在</w:t>
      </w:r>
      <w:r>
        <w:rPr>
          <w:rFonts w:hint="eastAsia" w:ascii="宋体" w:hAnsi="宋体" w:cs="宋体"/>
          <w:bCs/>
          <w:szCs w:val="21"/>
        </w:rPr>
        <w:t>本章第11.1</w:t>
      </w:r>
      <w:r>
        <w:rPr>
          <w:rFonts w:hint="eastAsia" w:ascii="宋体" w:hAnsi="宋体" w:cs="宋体"/>
          <w:kern w:val="0"/>
          <w:szCs w:val="21"/>
          <w:lang w:val="zh-CN"/>
        </w:rPr>
        <w:t>款</w:t>
      </w:r>
      <w:r>
        <w:rPr>
          <w:rFonts w:hint="eastAsia" w:ascii="宋体" w:hAnsi="宋体" w:cs="宋体"/>
          <w:bCs/>
          <w:szCs w:val="21"/>
        </w:rPr>
        <w:t>规定的</w:t>
      </w:r>
      <w:r>
        <w:rPr>
          <w:rFonts w:hint="eastAsia" w:ascii="宋体" w:hAnsi="宋体" w:cs="宋体"/>
          <w:kern w:val="0"/>
          <w:szCs w:val="21"/>
        </w:rPr>
        <w:t>提交首次响应文件截止之日5日前，以书面形式通知所有接收磋商文件的供应商，不足5日的，顺延供应商提交首次响应文件截止时间。</w:t>
      </w:r>
    </w:p>
    <w:p w14:paraId="45B1D07F">
      <w:pPr>
        <w:adjustRightInd w:val="0"/>
        <w:snapToGrid w:val="0"/>
        <w:spacing w:line="360" w:lineRule="auto"/>
        <w:rPr>
          <w:rFonts w:ascii="宋体" w:hAnsi="宋体" w:cs="宋体"/>
          <w:b/>
          <w:szCs w:val="21"/>
        </w:rPr>
      </w:pPr>
      <w:r>
        <w:rPr>
          <w:rFonts w:hint="eastAsia" w:ascii="宋体" w:hAnsi="宋体" w:cs="宋体"/>
          <w:b/>
          <w:szCs w:val="21"/>
        </w:rPr>
        <w:t>三、响应文件</w:t>
      </w:r>
    </w:p>
    <w:p w14:paraId="1329D4BB">
      <w:pPr>
        <w:adjustRightInd w:val="0"/>
        <w:snapToGrid w:val="0"/>
        <w:spacing w:line="360" w:lineRule="auto"/>
        <w:rPr>
          <w:rFonts w:ascii="宋体" w:hAnsi="宋体" w:cs="宋体"/>
          <w:b/>
          <w:bCs/>
          <w:szCs w:val="21"/>
        </w:rPr>
      </w:pPr>
      <w:r>
        <w:rPr>
          <w:rFonts w:hint="eastAsia" w:ascii="宋体" w:hAnsi="宋体" w:cs="宋体"/>
          <w:b/>
          <w:bCs/>
          <w:szCs w:val="21"/>
        </w:rPr>
        <w:t>13.一般要求</w:t>
      </w:r>
    </w:p>
    <w:p w14:paraId="72A5D4DA">
      <w:pPr>
        <w:adjustRightInd w:val="0"/>
        <w:snapToGrid w:val="0"/>
        <w:spacing w:line="360" w:lineRule="auto"/>
        <w:ind w:firstLine="420" w:firstLineChars="200"/>
        <w:rPr>
          <w:rFonts w:ascii="宋体" w:hAnsi="宋体" w:cs="宋体"/>
          <w:bCs/>
          <w:szCs w:val="21"/>
        </w:rPr>
      </w:pPr>
      <w:r>
        <w:rPr>
          <w:rFonts w:hint="eastAsia" w:ascii="宋体" w:hAnsi="宋体" w:cs="宋体"/>
          <w:bCs/>
          <w:szCs w:val="21"/>
        </w:rPr>
        <w:t>13.1 供应商应仔细阅读磋商文件的所有内容，按磋商文件的要求编制响应文件，并保证所提供的全部资料的真实性，以使其响应文件对磋商文件做出实质性的响应。</w:t>
      </w:r>
    </w:p>
    <w:p w14:paraId="6A58EAF4">
      <w:pPr>
        <w:adjustRightInd w:val="0"/>
        <w:snapToGrid w:val="0"/>
        <w:spacing w:line="360" w:lineRule="auto"/>
        <w:ind w:firstLine="420" w:firstLineChars="200"/>
        <w:rPr>
          <w:rFonts w:ascii="宋体" w:hAnsi="宋体" w:cs="宋体"/>
          <w:bCs/>
          <w:szCs w:val="21"/>
        </w:rPr>
      </w:pPr>
      <w:r>
        <w:rPr>
          <w:rFonts w:hint="eastAsia" w:ascii="宋体" w:hAnsi="宋体" w:cs="宋体"/>
          <w:bCs/>
          <w:szCs w:val="21"/>
        </w:rPr>
        <w:t xml:space="preserve">13.2 </w:t>
      </w:r>
      <w:r>
        <w:rPr>
          <w:rFonts w:hint="eastAsia" w:ascii="宋体" w:hAnsi="宋体" w:cs="宋体"/>
          <w:spacing w:val="-4"/>
          <w:szCs w:val="21"/>
        </w:rPr>
        <w:t>供应商提交的响应文件及供应商与采购人或采购代理机构、磋商小组就有关磋商的所有来往函电均使用中文。供应商可以提交其它语言的资料，但应附中文注释，在有差异时以中文为准。</w:t>
      </w:r>
    </w:p>
    <w:p w14:paraId="56AD1DFA">
      <w:pPr>
        <w:pStyle w:val="13"/>
        <w:adjustRightInd w:val="0"/>
        <w:snapToGrid w:val="0"/>
        <w:spacing w:line="360" w:lineRule="auto"/>
        <w:ind w:firstLine="420" w:firstLineChars="200"/>
        <w:rPr>
          <w:rFonts w:hAnsi="宋体" w:cs="宋体"/>
          <w:sz w:val="21"/>
        </w:rPr>
      </w:pPr>
      <w:r>
        <w:rPr>
          <w:rFonts w:hint="eastAsia" w:hAnsi="宋体" w:cs="宋体"/>
          <w:bCs/>
          <w:sz w:val="21"/>
        </w:rPr>
        <w:t xml:space="preserve">13.3 </w:t>
      </w:r>
      <w:r>
        <w:rPr>
          <w:rFonts w:hint="eastAsia" w:hAnsi="宋体" w:cs="宋体"/>
          <w:sz w:val="21"/>
        </w:rPr>
        <w:t>计量单位应使用我国法定计量单位，未列明时应默认为我国法定计量单位。</w:t>
      </w:r>
    </w:p>
    <w:p w14:paraId="5ED4E47F">
      <w:pPr>
        <w:pStyle w:val="13"/>
        <w:adjustRightInd w:val="0"/>
        <w:snapToGrid w:val="0"/>
        <w:spacing w:line="360" w:lineRule="auto"/>
        <w:ind w:firstLine="420" w:firstLineChars="200"/>
        <w:rPr>
          <w:rFonts w:hAnsi="宋体" w:cs="宋体"/>
          <w:sz w:val="21"/>
        </w:rPr>
      </w:pPr>
      <w:r>
        <w:rPr>
          <w:rFonts w:hint="eastAsia" w:hAnsi="宋体" w:cs="宋体"/>
          <w:sz w:val="21"/>
        </w:rPr>
        <w:t>13.4 响应文件应采用书面形式，电报、传真、电子邮件形式的响应文件概不接受。</w:t>
      </w:r>
    </w:p>
    <w:p w14:paraId="511CFFCB">
      <w:pPr>
        <w:adjustRightInd w:val="0"/>
        <w:snapToGrid w:val="0"/>
        <w:spacing w:line="360" w:lineRule="auto"/>
        <w:ind w:firstLine="420" w:firstLineChars="200"/>
        <w:rPr>
          <w:rFonts w:ascii="宋体" w:hAnsi="宋体" w:cs="宋体"/>
          <w:szCs w:val="21"/>
        </w:rPr>
      </w:pPr>
      <w:r>
        <w:rPr>
          <w:rFonts w:hint="eastAsia" w:ascii="宋体" w:hAnsi="宋体" w:cs="宋体"/>
          <w:szCs w:val="21"/>
        </w:rPr>
        <w:t>13.5 供应商应按磋商文件中提供的响应文件格式填写。</w:t>
      </w:r>
    </w:p>
    <w:p w14:paraId="58134A7D">
      <w:pPr>
        <w:adjustRightInd w:val="0"/>
        <w:snapToGrid w:val="0"/>
        <w:spacing w:line="360" w:lineRule="auto"/>
        <w:rPr>
          <w:rFonts w:ascii="宋体" w:hAnsi="宋体" w:cs="宋体"/>
          <w:b/>
          <w:bCs/>
          <w:szCs w:val="21"/>
        </w:rPr>
      </w:pPr>
      <w:r>
        <w:rPr>
          <w:rFonts w:hint="eastAsia" w:ascii="宋体" w:hAnsi="宋体" w:cs="宋体"/>
          <w:b/>
          <w:bCs/>
          <w:szCs w:val="21"/>
        </w:rPr>
        <w:t>14.</w:t>
      </w:r>
      <w:r>
        <w:rPr>
          <w:rFonts w:hint="eastAsia" w:ascii="宋体" w:hAnsi="宋体" w:cs="宋体"/>
          <w:b/>
          <w:szCs w:val="21"/>
        </w:rPr>
        <w:t>响应文件</w:t>
      </w:r>
      <w:r>
        <w:rPr>
          <w:rFonts w:hint="eastAsia" w:ascii="宋体" w:hAnsi="宋体" w:cs="宋体"/>
          <w:b/>
          <w:bCs/>
          <w:szCs w:val="21"/>
        </w:rPr>
        <w:t>的组成</w:t>
      </w:r>
    </w:p>
    <w:p w14:paraId="22BFC7F2">
      <w:pPr>
        <w:adjustRightInd w:val="0"/>
        <w:snapToGrid w:val="0"/>
        <w:spacing w:line="360" w:lineRule="auto"/>
        <w:ind w:firstLine="420" w:firstLineChars="200"/>
        <w:jc w:val="left"/>
        <w:outlineLvl w:val="0"/>
        <w:rPr>
          <w:rFonts w:ascii="宋体" w:hAnsi="宋体" w:cs="宋体"/>
          <w:szCs w:val="21"/>
        </w:rPr>
      </w:pPr>
      <w:r>
        <w:rPr>
          <w:rFonts w:hint="eastAsia" w:ascii="宋体" w:hAnsi="宋体" w:cs="宋体"/>
          <w:szCs w:val="21"/>
        </w:rPr>
        <w:t xml:space="preserve">14.1 响应文件包括下列内容： </w:t>
      </w:r>
    </w:p>
    <w:p w14:paraId="00AB3864">
      <w:pPr>
        <w:pStyle w:val="13"/>
        <w:adjustRightInd w:val="0"/>
        <w:snapToGrid w:val="0"/>
        <w:spacing w:line="360" w:lineRule="auto"/>
        <w:ind w:firstLine="420" w:firstLineChars="200"/>
        <w:rPr>
          <w:rFonts w:hAnsi="宋体" w:cs="宋体"/>
          <w:sz w:val="21"/>
        </w:rPr>
      </w:pPr>
      <w:r>
        <w:rPr>
          <w:rFonts w:hint="eastAsia" w:hAnsi="宋体" w:cs="宋体"/>
          <w:sz w:val="21"/>
        </w:rPr>
        <w:t>（1）磋商响应声明</w:t>
      </w:r>
    </w:p>
    <w:p w14:paraId="4204B902">
      <w:pPr>
        <w:pStyle w:val="13"/>
        <w:adjustRightInd w:val="0"/>
        <w:snapToGrid w:val="0"/>
        <w:spacing w:line="360" w:lineRule="auto"/>
        <w:ind w:firstLine="420" w:firstLineChars="200"/>
        <w:rPr>
          <w:rFonts w:hAnsi="宋体" w:cs="宋体"/>
          <w:sz w:val="21"/>
        </w:rPr>
      </w:pPr>
      <w:r>
        <w:rPr>
          <w:rFonts w:hint="eastAsia" w:hAnsi="宋体" w:cs="宋体"/>
          <w:sz w:val="21"/>
        </w:rPr>
        <w:t>（2）保证金</w:t>
      </w:r>
    </w:p>
    <w:p w14:paraId="30C81728">
      <w:pPr>
        <w:pStyle w:val="13"/>
        <w:adjustRightInd w:val="0"/>
        <w:snapToGrid w:val="0"/>
        <w:spacing w:line="360" w:lineRule="auto"/>
        <w:ind w:firstLine="420" w:firstLineChars="200"/>
        <w:rPr>
          <w:rFonts w:hAnsi="宋体" w:cs="宋体"/>
          <w:sz w:val="21"/>
        </w:rPr>
      </w:pPr>
      <w:r>
        <w:rPr>
          <w:rFonts w:hint="eastAsia" w:hAnsi="宋体" w:cs="宋体"/>
          <w:sz w:val="21"/>
        </w:rPr>
        <w:t>（3）供应商的资格证明文件</w:t>
      </w:r>
    </w:p>
    <w:p w14:paraId="61E16E44">
      <w:pPr>
        <w:pStyle w:val="13"/>
        <w:adjustRightInd w:val="0"/>
        <w:snapToGrid w:val="0"/>
        <w:spacing w:line="360" w:lineRule="auto"/>
        <w:ind w:firstLine="420" w:firstLineChars="200"/>
        <w:rPr>
          <w:rFonts w:hAnsi="宋体" w:cs="宋体"/>
          <w:sz w:val="21"/>
        </w:rPr>
      </w:pPr>
      <w:r>
        <w:rPr>
          <w:rFonts w:hint="eastAsia" w:hAnsi="宋体" w:cs="宋体"/>
          <w:sz w:val="21"/>
        </w:rPr>
        <w:t>（4）货物说明或者施工组织设计或者服务方案(根据项目属性编制)</w:t>
      </w:r>
    </w:p>
    <w:p w14:paraId="77AA2D2D">
      <w:pPr>
        <w:pStyle w:val="13"/>
        <w:adjustRightInd w:val="0"/>
        <w:snapToGrid w:val="0"/>
        <w:spacing w:line="360" w:lineRule="auto"/>
        <w:ind w:firstLine="420" w:firstLineChars="200"/>
        <w:rPr>
          <w:rFonts w:hAnsi="宋体" w:cs="宋体"/>
          <w:sz w:val="21"/>
        </w:rPr>
      </w:pPr>
      <w:r>
        <w:rPr>
          <w:rFonts w:hint="eastAsia" w:hAnsi="宋体" w:cs="宋体"/>
          <w:sz w:val="21"/>
        </w:rPr>
        <w:t>（5）技术/商务响应与偏离表</w:t>
      </w:r>
    </w:p>
    <w:p w14:paraId="725D3702">
      <w:pPr>
        <w:pStyle w:val="13"/>
        <w:adjustRightInd w:val="0"/>
        <w:snapToGrid w:val="0"/>
        <w:spacing w:line="360" w:lineRule="auto"/>
        <w:ind w:firstLine="420" w:firstLineChars="200"/>
        <w:rPr>
          <w:rFonts w:hAnsi="宋体" w:cs="宋体"/>
          <w:sz w:val="21"/>
        </w:rPr>
      </w:pPr>
      <w:r>
        <w:rPr>
          <w:rFonts w:hint="eastAsia" w:hAnsi="宋体" w:cs="宋体"/>
          <w:sz w:val="21"/>
        </w:rPr>
        <w:t>（6）提供政府采购政策产品清单及有关证明材料</w:t>
      </w:r>
    </w:p>
    <w:p w14:paraId="6452BD49">
      <w:pPr>
        <w:pStyle w:val="13"/>
        <w:adjustRightInd w:val="0"/>
        <w:snapToGrid w:val="0"/>
        <w:spacing w:line="360" w:lineRule="auto"/>
        <w:ind w:firstLine="420" w:firstLineChars="200"/>
        <w:rPr>
          <w:rFonts w:hAnsi="宋体" w:cs="宋体"/>
          <w:sz w:val="21"/>
        </w:rPr>
      </w:pPr>
      <w:r>
        <w:rPr>
          <w:rFonts w:hint="eastAsia" w:hAnsi="宋体" w:cs="宋体"/>
          <w:sz w:val="21"/>
        </w:rPr>
        <w:t>（7）报价一览表及报价文件，以及规定格式的首次报价的报价一览表及报价文件的电子文件</w:t>
      </w:r>
    </w:p>
    <w:p w14:paraId="3626CA2C">
      <w:pPr>
        <w:pStyle w:val="13"/>
        <w:adjustRightInd w:val="0"/>
        <w:snapToGrid w:val="0"/>
        <w:spacing w:line="360" w:lineRule="auto"/>
        <w:ind w:firstLine="420" w:firstLineChars="200"/>
        <w:rPr>
          <w:rFonts w:hAnsi="宋体" w:cs="宋体"/>
          <w:sz w:val="21"/>
        </w:rPr>
      </w:pPr>
      <w:r>
        <w:rPr>
          <w:rFonts w:hint="eastAsia" w:hAnsi="宋体" w:cs="宋体"/>
          <w:sz w:val="21"/>
        </w:rPr>
        <w:t>（8）供应商认为需提供的其他资料</w:t>
      </w:r>
    </w:p>
    <w:p w14:paraId="79887C6B">
      <w:pPr>
        <w:pStyle w:val="13"/>
        <w:adjustRightInd w:val="0"/>
        <w:snapToGrid w:val="0"/>
        <w:spacing w:line="360" w:lineRule="auto"/>
        <w:ind w:left="420" w:leftChars="200"/>
        <w:rPr>
          <w:rFonts w:hAnsi="宋体" w:cs="宋体"/>
          <w:sz w:val="21"/>
        </w:rPr>
      </w:pPr>
      <w:r>
        <w:rPr>
          <w:rFonts w:hint="eastAsia" w:hAnsi="宋体" w:cs="宋体"/>
          <w:sz w:val="21"/>
        </w:rPr>
        <w:t>14.2除</w:t>
      </w:r>
      <w:r>
        <w:rPr>
          <w:rFonts w:hint="eastAsia" w:hAnsi="宋体" w:cs="宋体"/>
          <w:b/>
          <w:sz w:val="21"/>
        </w:rPr>
        <w:t>磋商文件前附表</w:t>
      </w:r>
      <w:r>
        <w:rPr>
          <w:rFonts w:hint="eastAsia" w:hAnsi="宋体" w:cs="宋体"/>
          <w:sz w:val="21"/>
        </w:rPr>
        <w:t>另有规定外，供应商提供的货物及服务不是供应商制造或拥有的,则应当提供经销、或代理磋商货物、或为磋商货物提供售后服务的证明文件。否则，在磋商时将其视为无效响应文件。</w:t>
      </w:r>
    </w:p>
    <w:p w14:paraId="5F1931FA">
      <w:pPr>
        <w:adjustRightInd w:val="0"/>
        <w:snapToGrid w:val="0"/>
        <w:spacing w:beforeLines="50" w:line="360" w:lineRule="auto"/>
        <w:ind w:firstLine="420" w:firstLineChars="200"/>
        <w:jc w:val="left"/>
        <w:rPr>
          <w:rFonts w:ascii="宋体" w:hAnsi="宋体" w:cs="宋体"/>
          <w:szCs w:val="21"/>
        </w:rPr>
      </w:pPr>
      <w:r>
        <w:rPr>
          <w:rFonts w:hint="eastAsia" w:ascii="宋体" w:hAnsi="宋体" w:cs="宋体"/>
          <w:szCs w:val="21"/>
        </w:rPr>
        <w:t>14.3</w:t>
      </w:r>
      <w:r>
        <w:rPr>
          <w:rFonts w:hint="eastAsia" w:ascii="宋体" w:hAnsi="宋体" w:cs="宋体"/>
          <w:b/>
          <w:szCs w:val="21"/>
        </w:rPr>
        <w:t>磋商文件前附表</w:t>
      </w:r>
      <w:r>
        <w:rPr>
          <w:rFonts w:hint="eastAsia" w:ascii="宋体" w:hAnsi="宋体" w:cs="宋体"/>
          <w:szCs w:val="21"/>
        </w:rPr>
        <w:t>规定供应商在磋商时提供样品的，供应商有以下情形之一的，在磋商时将其视为无效响应文件。</w:t>
      </w:r>
    </w:p>
    <w:p w14:paraId="5E4E8E74">
      <w:pPr>
        <w:adjustRightInd w:val="0"/>
        <w:snapToGrid w:val="0"/>
        <w:spacing w:beforeLines="50" w:line="360" w:lineRule="auto"/>
        <w:ind w:firstLine="420" w:firstLineChars="200"/>
        <w:jc w:val="left"/>
        <w:rPr>
          <w:rFonts w:ascii="宋体" w:hAnsi="宋体" w:cs="宋体"/>
          <w:szCs w:val="21"/>
        </w:rPr>
      </w:pPr>
      <w:r>
        <w:rPr>
          <w:rFonts w:hint="eastAsia" w:ascii="宋体" w:hAnsi="宋体" w:cs="宋体"/>
          <w:szCs w:val="21"/>
        </w:rPr>
        <w:t>（1）未在</w:t>
      </w:r>
      <w:r>
        <w:rPr>
          <w:rFonts w:hint="eastAsia" w:ascii="宋体" w:hAnsi="宋体" w:cs="宋体"/>
          <w:b/>
          <w:szCs w:val="21"/>
        </w:rPr>
        <w:t>磋商文件前附表</w:t>
      </w:r>
      <w:r>
        <w:rPr>
          <w:rFonts w:hint="eastAsia" w:ascii="宋体" w:hAnsi="宋体" w:cs="宋体"/>
          <w:szCs w:val="21"/>
        </w:rPr>
        <w:t>规定的提交时间、地点提交的；</w:t>
      </w:r>
    </w:p>
    <w:p w14:paraId="1FF948E2">
      <w:pPr>
        <w:pStyle w:val="13"/>
        <w:adjustRightInd w:val="0"/>
        <w:snapToGrid w:val="0"/>
        <w:spacing w:line="360" w:lineRule="auto"/>
        <w:ind w:firstLine="420" w:firstLineChars="200"/>
        <w:rPr>
          <w:rFonts w:hAnsi="宋体" w:cs="宋体"/>
          <w:sz w:val="21"/>
        </w:rPr>
      </w:pPr>
      <w:r>
        <w:rPr>
          <w:rFonts w:hint="eastAsia" w:hAnsi="宋体" w:cs="宋体"/>
          <w:sz w:val="21"/>
        </w:rPr>
        <w:t>（2）供应商提供的样品与响应文件中型号、规格不一致的。</w:t>
      </w:r>
    </w:p>
    <w:p w14:paraId="237E41F2">
      <w:pPr>
        <w:adjustRightInd w:val="0"/>
        <w:snapToGrid w:val="0"/>
        <w:spacing w:line="360" w:lineRule="auto"/>
        <w:ind w:firstLine="420" w:firstLineChars="200"/>
        <w:rPr>
          <w:rFonts w:ascii="宋体" w:hAnsi="宋体" w:cs="宋体"/>
          <w:szCs w:val="21"/>
        </w:rPr>
      </w:pPr>
      <w:r>
        <w:rPr>
          <w:rFonts w:hint="eastAsia" w:ascii="宋体" w:hAnsi="宋体" w:cs="宋体"/>
          <w:szCs w:val="21"/>
        </w:rPr>
        <w:t>14.4在磋商过程中，供应商根据</w:t>
      </w:r>
      <w:r>
        <w:rPr>
          <w:rFonts w:hint="eastAsia" w:ascii="宋体" w:hAnsi="宋体" w:cs="宋体"/>
          <w:kern w:val="0"/>
          <w:szCs w:val="21"/>
        </w:rPr>
        <w:t>磋商小组</w:t>
      </w:r>
      <w:r>
        <w:rPr>
          <w:rFonts w:hint="eastAsia" w:ascii="宋体" w:hAnsi="宋体" w:cs="宋体"/>
          <w:bCs/>
          <w:szCs w:val="21"/>
        </w:rPr>
        <w:t>书面形式要求</w:t>
      </w:r>
      <w:r>
        <w:rPr>
          <w:rFonts w:hint="eastAsia" w:ascii="宋体" w:hAnsi="宋体" w:cs="宋体"/>
          <w:kern w:val="0"/>
          <w:szCs w:val="21"/>
        </w:rPr>
        <w:t>提交的</w:t>
      </w:r>
      <w:r>
        <w:rPr>
          <w:rFonts w:hint="eastAsia" w:ascii="宋体" w:hAnsi="宋体" w:cs="宋体"/>
          <w:szCs w:val="21"/>
        </w:rPr>
        <w:t>最后报价(或者</w:t>
      </w:r>
      <w:r>
        <w:rPr>
          <w:rFonts w:hint="eastAsia" w:ascii="宋体" w:hAnsi="宋体" w:cs="宋体"/>
          <w:bCs/>
          <w:szCs w:val="21"/>
        </w:rPr>
        <w:t>重</w:t>
      </w:r>
      <w:r>
        <w:rPr>
          <w:rFonts w:hint="eastAsia" w:ascii="宋体" w:hAnsi="宋体" w:cs="宋体"/>
          <w:kern w:val="0"/>
          <w:szCs w:val="21"/>
        </w:rPr>
        <w:t>新提交的响应文件和</w:t>
      </w:r>
      <w:r>
        <w:rPr>
          <w:rFonts w:hint="eastAsia" w:ascii="宋体" w:hAnsi="宋体" w:cs="宋体"/>
          <w:szCs w:val="21"/>
        </w:rPr>
        <w:t>最后报价)是响应文件的有效组成部分。</w:t>
      </w:r>
    </w:p>
    <w:p w14:paraId="4AD4080A">
      <w:pPr>
        <w:adjustRightInd w:val="0"/>
        <w:snapToGrid w:val="0"/>
        <w:spacing w:line="360" w:lineRule="auto"/>
        <w:ind w:firstLine="420" w:firstLineChars="200"/>
        <w:rPr>
          <w:rFonts w:ascii="宋体" w:hAnsi="宋体" w:cs="宋体"/>
          <w:b/>
          <w:szCs w:val="21"/>
        </w:rPr>
      </w:pPr>
      <w:r>
        <w:rPr>
          <w:rFonts w:hint="eastAsia" w:ascii="宋体" w:hAnsi="宋体" w:cs="宋体"/>
          <w:szCs w:val="21"/>
        </w:rPr>
        <w:t>14.5</w:t>
      </w:r>
      <w:r>
        <w:rPr>
          <w:rFonts w:hint="eastAsia" w:ascii="宋体" w:hAnsi="宋体" w:cs="宋体"/>
          <w:kern w:val="0"/>
          <w:szCs w:val="21"/>
        </w:rPr>
        <w:t>磋商文件规定可能发生实质性变动的，供应商应当在</w:t>
      </w:r>
      <w:r>
        <w:rPr>
          <w:rFonts w:hint="eastAsia" w:ascii="宋体" w:hAnsi="宋体" w:cs="宋体"/>
          <w:szCs w:val="21"/>
        </w:rPr>
        <w:t>《技术/商务响应与偏离表》中对应内容注明。</w:t>
      </w:r>
    </w:p>
    <w:p w14:paraId="14F9762B">
      <w:pPr>
        <w:adjustRightInd w:val="0"/>
        <w:snapToGrid w:val="0"/>
        <w:spacing w:line="360" w:lineRule="auto"/>
        <w:ind w:firstLine="420" w:firstLineChars="200"/>
        <w:rPr>
          <w:rFonts w:ascii="宋体" w:hAnsi="宋体" w:cs="宋体"/>
          <w:szCs w:val="21"/>
        </w:rPr>
      </w:pPr>
      <w:r>
        <w:rPr>
          <w:rFonts w:hint="eastAsia" w:ascii="宋体" w:hAnsi="宋体" w:cs="宋体"/>
          <w:szCs w:val="21"/>
        </w:rPr>
        <w:t>14.6根据《政府采购法》第四十二条的规定，供应商无论成交与否，其响应文件不予退还。</w:t>
      </w:r>
    </w:p>
    <w:p w14:paraId="23648BD6">
      <w:pPr>
        <w:adjustRightInd w:val="0"/>
        <w:snapToGrid w:val="0"/>
        <w:spacing w:line="360" w:lineRule="auto"/>
        <w:rPr>
          <w:rFonts w:ascii="宋体" w:hAnsi="宋体" w:cs="宋体"/>
          <w:b/>
          <w:bCs/>
          <w:szCs w:val="21"/>
        </w:rPr>
      </w:pPr>
      <w:r>
        <w:rPr>
          <w:rFonts w:hint="eastAsia" w:ascii="宋体" w:hAnsi="宋体" w:cs="宋体"/>
          <w:b/>
          <w:bCs/>
          <w:szCs w:val="21"/>
        </w:rPr>
        <w:t>15.报价</w:t>
      </w:r>
    </w:p>
    <w:p w14:paraId="4C852836">
      <w:pPr>
        <w:adjustRightInd w:val="0"/>
        <w:snapToGrid w:val="0"/>
        <w:spacing w:line="360" w:lineRule="auto"/>
        <w:ind w:firstLine="420" w:firstLineChars="200"/>
        <w:rPr>
          <w:rFonts w:ascii="宋体" w:hAnsi="宋体" w:cs="宋体"/>
          <w:szCs w:val="21"/>
        </w:rPr>
      </w:pPr>
      <w:r>
        <w:rPr>
          <w:rFonts w:hint="eastAsia" w:ascii="宋体" w:hAnsi="宋体" w:cs="宋体"/>
          <w:szCs w:val="21"/>
        </w:rPr>
        <w:t>15.1供应商应当根据磋商文件要求和范围，以</w:t>
      </w:r>
      <w:r>
        <w:rPr>
          <w:rFonts w:hint="eastAsia" w:ascii="宋体" w:hAnsi="宋体" w:cs="宋体"/>
          <w:bCs/>
          <w:szCs w:val="21"/>
        </w:rPr>
        <w:t>人民币</w:t>
      </w:r>
      <w:r>
        <w:rPr>
          <w:rFonts w:hint="eastAsia" w:ascii="宋体" w:hAnsi="宋体" w:cs="宋体"/>
          <w:szCs w:val="21"/>
        </w:rPr>
        <w:t>报价，以元为单位，保留小数点后两位。</w:t>
      </w:r>
    </w:p>
    <w:p w14:paraId="5BCF48B4">
      <w:pPr>
        <w:pStyle w:val="47"/>
        <w:adjustRightInd w:val="0"/>
        <w:snapToGrid w:val="0"/>
        <w:spacing w:line="360" w:lineRule="auto"/>
        <w:ind w:firstLine="420" w:firstLineChars="200"/>
        <w:rPr>
          <w:rFonts w:ascii="宋体" w:hAnsi="宋体" w:cs="宋体"/>
          <w:sz w:val="21"/>
        </w:rPr>
      </w:pPr>
      <w:r>
        <w:rPr>
          <w:rFonts w:hint="eastAsia" w:ascii="宋体" w:hAnsi="宋体" w:cs="宋体"/>
          <w:sz w:val="21"/>
        </w:rPr>
        <w:t>15.2供应商应按第五章“采购需求”要求及第</w:t>
      </w:r>
      <w:r>
        <w:rPr>
          <w:rFonts w:hint="eastAsia" w:ascii="宋体" w:hAnsi="宋体" w:cs="宋体"/>
          <w:sz w:val="21"/>
          <w:lang w:eastAsia="zh-CN"/>
        </w:rPr>
        <w:t>六</w:t>
      </w:r>
      <w:r>
        <w:rPr>
          <w:rFonts w:hint="eastAsia" w:ascii="宋体" w:hAnsi="宋体" w:cs="宋体"/>
          <w:sz w:val="21"/>
        </w:rPr>
        <w:t>章“响应文件组成”格式填写。供应商在</w:t>
      </w:r>
      <w:r>
        <w:rPr>
          <w:rFonts w:hint="eastAsia" w:ascii="宋体" w:hAnsi="宋体" w:cs="宋体"/>
          <w:bCs/>
          <w:sz w:val="21"/>
        </w:rPr>
        <w:t>本章第11.1</w:t>
      </w:r>
      <w:r>
        <w:rPr>
          <w:rFonts w:hint="eastAsia" w:ascii="宋体" w:hAnsi="宋体" w:cs="宋体"/>
          <w:sz w:val="21"/>
          <w:lang w:val="zh-CN"/>
        </w:rPr>
        <w:t>款</w:t>
      </w:r>
      <w:r>
        <w:rPr>
          <w:rFonts w:hint="eastAsia" w:ascii="宋体" w:hAnsi="宋体" w:cs="宋体"/>
          <w:bCs/>
          <w:sz w:val="21"/>
        </w:rPr>
        <w:t>规定的</w:t>
      </w:r>
      <w:r>
        <w:rPr>
          <w:rFonts w:hint="eastAsia" w:ascii="宋体" w:hAnsi="宋体" w:cs="宋体"/>
          <w:sz w:val="21"/>
        </w:rPr>
        <w:t>提交首次响应文件截止之日前修改报价一览表中的报价，应同时修改其按第六章要求填写的相应表格中的报价。此修改须符合本章第21.1款的有关要求。</w:t>
      </w:r>
    </w:p>
    <w:p w14:paraId="209AFF4D">
      <w:pPr>
        <w:pStyle w:val="13"/>
        <w:adjustRightInd w:val="0"/>
        <w:snapToGrid w:val="0"/>
        <w:spacing w:line="360" w:lineRule="auto"/>
        <w:ind w:firstLine="422" w:firstLineChars="200"/>
        <w:rPr>
          <w:rFonts w:hAnsi="宋体" w:cs="宋体"/>
          <w:b/>
          <w:sz w:val="21"/>
        </w:rPr>
      </w:pPr>
      <w:r>
        <w:rPr>
          <w:rFonts w:hint="eastAsia" w:hAnsi="宋体" w:cs="宋体"/>
          <w:b/>
          <w:sz w:val="21"/>
        </w:rPr>
        <w:t>15.3响应文件中标明的价格在合同执行过程中是固定不变的，不得以任何理由予以变更。以可变动价格提交的报价将被认为是非实质响应而被拒绝。</w:t>
      </w:r>
    </w:p>
    <w:p w14:paraId="26D32420">
      <w:pPr>
        <w:pStyle w:val="13"/>
        <w:adjustRightInd w:val="0"/>
        <w:snapToGrid w:val="0"/>
        <w:spacing w:line="360" w:lineRule="auto"/>
        <w:ind w:firstLine="420" w:firstLineChars="200"/>
        <w:rPr>
          <w:rFonts w:hAnsi="宋体" w:cs="宋体"/>
          <w:sz w:val="21"/>
        </w:rPr>
      </w:pPr>
      <w:r>
        <w:rPr>
          <w:rFonts w:hint="eastAsia" w:hAnsi="宋体" w:cs="宋体"/>
          <w:sz w:val="21"/>
        </w:rPr>
        <w:t>15.4</w:t>
      </w:r>
      <w:r>
        <w:rPr>
          <w:rFonts w:hint="eastAsia" w:hAnsi="宋体" w:cs="宋体"/>
          <w:spacing w:val="-4"/>
          <w:sz w:val="21"/>
          <w:lang w:val="zh-CN"/>
        </w:rPr>
        <w:t>供应商</w:t>
      </w:r>
      <w:r>
        <w:rPr>
          <w:rFonts w:hint="eastAsia" w:hAnsi="宋体" w:cs="宋体"/>
          <w:spacing w:val="-4"/>
          <w:sz w:val="21"/>
        </w:rPr>
        <w:t>的报价不得超过采购项目预算，采购项目预算或其计算方法见</w:t>
      </w:r>
      <w:r>
        <w:rPr>
          <w:rFonts w:hint="eastAsia" w:hAnsi="宋体" w:cs="宋体"/>
          <w:b/>
          <w:spacing w:val="-4"/>
          <w:sz w:val="21"/>
        </w:rPr>
        <w:t>磋商须知前附表</w:t>
      </w:r>
      <w:r>
        <w:rPr>
          <w:rFonts w:hint="eastAsia" w:hAnsi="宋体" w:cs="宋体"/>
          <w:spacing w:val="-4"/>
          <w:sz w:val="21"/>
        </w:rPr>
        <w:t>。</w:t>
      </w:r>
    </w:p>
    <w:p w14:paraId="09576AD9">
      <w:pPr>
        <w:pStyle w:val="13"/>
        <w:adjustRightInd w:val="0"/>
        <w:snapToGrid w:val="0"/>
        <w:spacing w:line="360" w:lineRule="auto"/>
        <w:rPr>
          <w:rFonts w:hAnsi="宋体" w:cs="宋体"/>
          <w:b/>
          <w:sz w:val="21"/>
        </w:rPr>
      </w:pPr>
      <w:r>
        <w:rPr>
          <w:rFonts w:hint="eastAsia" w:hAnsi="宋体" w:cs="宋体"/>
          <w:b/>
          <w:sz w:val="21"/>
        </w:rPr>
        <w:t>16.供应商符合磋商文件规定的证明文件</w:t>
      </w:r>
    </w:p>
    <w:p w14:paraId="2F90634F">
      <w:pPr>
        <w:adjustRightInd w:val="0"/>
        <w:snapToGrid w:val="0"/>
        <w:spacing w:line="360" w:lineRule="auto"/>
        <w:ind w:firstLine="420" w:firstLineChars="200"/>
        <w:rPr>
          <w:rFonts w:ascii="宋体" w:hAnsi="宋体" w:cs="宋体"/>
          <w:szCs w:val="21"/>
        </w:rPr>
      </w:pPr>
      <w:r>
        <w:rPr>
          <w:rFonts w:hint="eastAsia" w:ascii="宋体" w:hAnsi="宋体" w:cs="宋体"/>
          <w:kern w:val="0"/>
          <w:szCs w:val="21"/>
          <w:lang w:val="zh-CN"/>
        </w:rPr>
        <w:t>16.1</w:t>
      </w:r>
      <w:r>
        <w:rPr>
          <w:rFonts w:hint="eastAsia" w:ascii="宋体" w:hAnsi="宋体" w:cs="宋体"/>
          <w:szCs w:val="21"/>
        </w:rPr>
        <w:t>已进行资格预审的，可以不再对供应商资格进行审查，资格审查合格供应商的资格条件发生重大变化，影响或者可能影响资格条件的，供应商应更新或者补充提供的资格证明材料，以证实其各项条件仍能继续满足本章第3.1</w:t>
      </w:r>
      <w:r>
        <w:rPr>
          <w:rFonts w:hint="eastAsia" w:ascii="宋体" w:hAnsi="宋体" w:cs="宋体"/>
          <w:kern w:val="0"/>
          <w:szCs w:val="21"/>
          <w:lang w:val="zh-CN"/>
        </w:rPr>
        <w:t>款</w:t>
      </w:r>
      <w:r>
        <w:rPr>
          <w:rFonts w:hint="eastAsia" w:ascii="宋体" w:hAnsi="宋体" w:cs="宋体"/>
          <w:szCs w:val="21"/>
        </w:rPr>
        <w:t>规定的供应商资格条件要求。</w:t>
      </w:r>
    </w:p>
    <w:p w14:paraId="5FD739A0">
      <w:pPr>
        <w:adjustRightInd w:val="0"/>
        <w:snapToGrid w:val="0"/>
        <w:spacing w:line="360" w:lineRule="auto"/>
        <w:ind w:firstLine="420" w:firstLineChars="200"/>
        <w:jc w:val="left"/>
        <w:rPr>
          <w:rFonts w:ascii="宋体" w:hAnsi="宋体" w:cs="宋体"/>
          <w:kern w:val="0"/>
          <w:szCs w:val="21"/>
          <w:lang w:val="zh-CN"/>
        </w:rPr>
      </w:pPr>
      <w:r>
        <w:rPr>
          <w:rFonts w:hint="eastAsia" w:ascii="宋体" w:hAnsi="宋体" w:cs="宋体"/>
          <w:szCs w:val="21"/>
        </w:rPr>
        <w:t>16.2</w:t>
      </w:r>
      <w:r>
        <w:rPr>
          <w:rFonts w:hint="eastAsia" w:ascii="宋体" w:hAnsi="宋体" w:cs="宋体"/>
          <w:kern w:val="0"/>
          <w:szCs w:val="21"/>
          <w:lang w:val="zh-CN"/>
        </w:rPr>
        <w:t>供应商</w:t>
      </w:r>
      <w:r>
        <w:rPr>
          <w:rFonts w:hint="eastAsia" w:ascii="宋体" w:hAnsi="宋体" w:cs="宋体"/>
          <w:szCs w:val="21"/>
        </w:rPr>
        <w:t>为联合体形式的，则应提交联合体各方资格文件、联合体协议，否则将视为非实质响应而被拒绝。</w:t>
      </w:r>
    </w:p>
    <w:p w14:paraId="0F2E5FF1">
      <w:pPr>
        <w:adjustRightInd w:val="0"/>
        <w:snapToGrid w:val="0"/>
        <w:spacing w:line="360" w:lineRule="auto"/>
        <w:rPr>
          <w:rFonts w:ascii="宋体" w:hAnsi="宋体" w:cs="宋体"/>
          <w:b/>
          <w:bCs/>
          <w:szCs w:val="21"/>
        </w:rPr>
      </w:pPr>
      <w:r>
        <w:rPr>
          <w:rFonts w:hint="eastAsia" w:ascii="宋体" w:hAnsi="宋体" w:cs="宋体"/>
          <w:b/>
          <w:bCs/>
          <w:szCs w:val="21"/>
        </w:rPr>
        <w:t>17.保证金</w:t>
      </w:r>
    </w:p>
    <w:p w14:paraId="681C426F">
      <w:pPr>
        <w:pStyle w:val="13"/>
        <w:adjustRightInd w:val="0"/>
        <w:snapToGrid w:val="0"/>
        <w:spacing w:line="360" w:lineRule="auto"/>
        <w:ind w:firstLine="420" w:firstLineChars="200"/>
        <w:rPr>
          <w:rFonts w:hAnsi="宋体" w:cs="宋体"/>
          <w:kern w:val="2"/>
          <w:sz w:val="21"/>
        </w:rPr>
      </w:pPr>
      <w:r>
        <w:rPr>
          <w:rFonts w:hint="eastAsia" w:hAnsi="宋体" w:cs="宋体"/>
          <w:sz w:val="21"/>
        </w:rPr>
        <w:t>17.1</w:t>
      </w:r>
      <w:r>
        <w:rPr>
          <w:rFonts w:hint="eastAsia" w:hAnsi="宋体" w:cs="宋体"/>
          <w:b/>
          <w:sz w:val="21"/>
        </w:rPr>
        <w:t>磋商须知前附表</w:t>
      </w:r>
      <w:r>
        <w:rPr>
          <w:rFonts w:hint="eastAsia" w:hAnsi="宋体" w:cs="宋体"/>
          <w:sz w:val="21"/>
        </w:rPr>
        <w:t>规定交纳</w:t>
      </w:r>
      <w:r>
        <w:rPr>
          <w:rFonts w:hint="eastAsia" w:hAnsi="宋体" w:cs="宋体"/>
          <w:bCs/>
          <w:sz w:val="21"/>
        </w:rPr>
        <w:t>保证金的</w:t>
      </w:r>
      <w:r>
        <w:rPr>
          <w:rFonts w:hint="eastAsia" w:hAnsi="宋体" w:cs="宋体"/>
          <w:sz w:val="21"/>
        </w:rPr>
        <w:t>，应按</w:t>
      </w:r>
      <w:r>
        <w:rPr>
          <w:rFonts w:hint="eastAsia" w:hAnsi="宋体" w:cs="宋体"/>
          <w:b/>
          <w:sz w:val="21"/>
        </w:rPr>
        <w:t>磋商须知前附表</w:t>
      </w:r>
      <w:r>
        <w:rPr>
          <w:rFonts w:hint="eastAsia" w:hAnsi="宋体" w:cs="宋体"/>
          <w:sz w:val="21"/>
        </w:rPr>
        <w:t>规定的</w:t>
      </w:r>
      <w:r>
        <w:rPr>
          <w:rFonts w:hint="eastAsia" w:hAnsi="宋体" w:cs="宋体"/>
          <w:bCs/>
          <w:sz w:val="21"/>
        </w:rPr>
        <w:t>保证金形式交纳</w:t>
      </w:r>
      <w:r>
        <w:rPr>
          <w:rFonts w:hint="eastAsia" w:hAnsi="宋体" w:cs="宋体"/>
          <w:kern w:val="2"/>
          <w:sz w:val="21"/>
        </w:rPr>
        <w:t>，不得以现金方式交纳，在本章第11.1款规定的提交首次响应文件截止时间前，向采购代理机构交纳不超过采购项目预算2﹪的保证金(数额详见磋商须知前附表)。保证金有效期应当与本章第18.1款规定的响应文件有效期一致。</w:t>
      </w:r>
    </w:p>
    <w:p w14:paraId="059F12B7">
      <w:pPr>
        <w:adjustRightInd w:val="0"/>
        <w:snapToGrid w:val="0"/>
        <w:spacing w:line="360" w:lineRule="auto"/>
        <w:ind w:firstLine="420" w:firstLineChars="200"/>
        <w:rPr>
          <w:rFonts w:ascii="宋体" w:hAnsi="宋体" w:cs="宋体"/>
          <w:b/>
          <w:szCs w:val="21"/>
        </w:rPr>
      </w:pPr>
      <w:r>
        <w:rPr>
          <w:rFonts w:hint="eastAsia" w:ascii="宋体" w:hAnsi="宋体" w:cs="宋体"/>
          <w:szCs w:val="21"/>
        </w:rPr>
        <w:t>17.2</w:t>
      </w:r>
      <w:r>
        <w:rPr>
          <w:rFonts w:hint="eastAsia" w:ascii="宋体" w:hAnsi="宋体" w:cs="宋体"/>
          <w:kern w:val="0"/>
          <w:szCs w:val="21"/>
          <w:lang w:val="zh-CN"/>
        </w:rPr>
        <w:t>供应商为联合体的，可以由联合体中的一方或者共同交纳保证金，其交纳的保证金，对联合体各方均具有约束力。</w:t>
      </w:r>
    </w:p>
    <w:p w14:paraId="2C4570BE">
      <w:pPr>
        <w:pStyle w:val="13"/>
        <w:adjustRightInd w:val="0"/>
        <w:snapToGrid w:val="0"/>
        <w:spacing w:line="360" w:lineRule="auto"/>
        <w:ind w:firstLine="420" w:firstLineChars="200"/>
        <w:rPr>
          <w:rFonts w:hAnsi="宋体" w:cs="宋体"/>
          <w:sz w:val="21"/>
        </w:rPr>
      </w:pPr>
      <w:r>
        <w:rPr>
          <w:rFonts w:hint="eastAsia" w:hAnsi="宋体" w:cs="宋体"/>
          <w:sz w:val="21"/>
        </w:rPr>
        <w:t>17.3</w:t>
      </w:r>
      <w:r>
        <w:rPr>
          <w:rFonts w:hint="eastAsia" w:hAnsi="宋体" w:cs="宋体"/>
          <w:b/>
          <w:sz w:val="21"/>
        </w:rPr>
        <w:t>供应商不按采购文件要求提交保证金的,视为不合格供应商</w:t>
      </w:r>
      <w:r>
        <w:rPr>
          <w:rFonts w:hint="eastAsia" w:hAnsi="宋体" w:cs="宋体"/>
          <w:spacing w:val="-10"/>
          <w:sz w:val="21"/>
        </w:rPr>
        <w:t>。</w:t>
      </w:r>
    </w:p>
    <w:p w14:paraId="5B612F9F">
      <w:pPr>
        <w:snapToGrid w:val="0"/>
        <w:spacing w:afterLines="50" w:line="360" w:lineRule="auto"/>
        <w:ind w:firstLine="420" w:firstLineChars="200"/>
        <w:rPr>
          <w:rFonts w:ascii="宋体" w:hAnsi="宋体" w:cs="宋体"/>
          <w:bCs/>
          <w:kern w:val="0"/>
          <w:szCs w:val="21"/>
        </w:rPr>
      </w:pPr>
      <w:r>
        <w:rPr>
          <w:rFonts w:hint="eastAsia" w:ascii="宋体" w:hAnsi="宋体" w:cs="宋体"/>
          <w:bCs/>
          <w:kern w:val="0"/>
          <w:szCs w:val="21"/>
        </w:rPr>
        <w:t>17.4采购代理机构在成交通知书发出后5个工作日内退还未成交供应商的保证金；在采购合同签定后5个工作日内退还成交供应商的保证金，但因供应商自身原因导致无法及时退还的除外。</w:t>
      </w:r>
    </w:p>
    <w:p w14:paraId="0975789F">
      <w:pPr>
        <w:pStyle w:val="13"/>
        <w:adjustRightInd w:val="0"/>
        <w:snapToGrid w:val="0"/>
        <w:spacing w:line="360" w:lineRule="auto"/>
        <w:ind w:firstLine="420" w:firstLineChars="200"/>
        <w:rPr>
          <w:rFonts w:hAnsi="宋体" w:cs="宋体"/>
          <w:bCs/>
          <w:sz w:val="21"/>
        </w:rPr>
      </w:pPr>
      <w:r>
        <w:rPr>
          <w:rFonts w:hint="eastAsia" w:hAnsi="宋体" w:cs="宋体"/>
          <w:bCs/>
          <w:sz w:val="21"/>
        </w:rPr>
        <w:t>17.5 有下列情形之一的，保证金不予退还，并上缴财政部门：</w:t>
      </w:r>
    </w:p>
    <w:p w14:paraId="38E3B0CA">
      <w:pPr>
        <w:widowControl/>
        <w:adjustRightInd w:val="0"/>
        <w:snapToGrid w:val="0"/>
        <w:spacing w:line="360" w:lineRule="auto"/>
        <w:ind w:firstLine="420" w:firstLineChars="200"/>
        <w:jc w:val="left"/>
        <w:rPr>
          <w:rFonts w:ascii="宋体" w:hAnsi="宋体" w:cs="宋体"/>
          <w:bCs/>
          <w:kern w:val="0"/>
          <w:szCs w:val="21"/>
        </w:rPr>
      </w:pPr>
      <w:r>
        <w:rPr>
          <w:rFonts w:hint="eastAsia" w:ascii="宋体" w:hAnsi="宋体" w:cs="宋体"/>
          <w:bCs/>
          <w:kern w:val="0"/>
          <w:szCs w:val="21"/>
        </w:rPr>
        <w:t>（1）供应商在本章第11.1款规定的提交首次响应文件截止时间后撤回响应文件的；</w:t>
      </w:r>
    </w:p>
    <w:p w14:paraId="2C82EC6D">
      <w:pPr>
        <w:widowControl/>
        <w:adjustRightInd w:val="0"/>
        <w:snapToGrid w:val="0"/>
        <w:spacing w:line="360" w:lineRule="auto"/>
        <w:ind w:firstLine="420" w:firstLineChars="200"/>
        <w:jc w:val="left"/>
        <w:rPr>
          <w:rFonts w:ascii="宋体" w:hAnsi="宋体" w:cs="宋体"/>
          <w:bCs/>
          <w:kern w:val="0"/>
          <w:szCs w:val="21"/>
        </w:rPr>
      </w:pPr>
      <w:r>
        <w:rPr>
          <w:rFonts w:hint="eastAsia" w:ascii="宋体" w:hAnsi="宋体" w:cs="宋体"/>
          <w:bCs/>
          <w:kern w:val="0"/>
          <w:szCs w:val="21"/>
        </w:rPr>
        <w:t>（2）供应商在响应文件中提供虚假材料的；</w:t>
      </w:r>
    </w:p>
    <w:p w14:paraId="257EA856">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bCs/>
          <w:kern w:val="0"/>
          <w:szCs w:val="21"/>
        </w:rPr>
        <w:t>（3）除因不可抗力或磋商文件认可的情形以外，成交供应</w:t>
      </w:r>
      <w:r>
        <w:rPr>
          <w:rFonts w:hint="eastAsia" w:ascii="宋体" w:hAnsi="宋体" w:cs="宋体"/>
          <w:kern w:val="0"/>
          <w:szCs w:val="21"/>
        </w:rPr>
        <w:t>商不与采购人签订合同的；</w:t>
      </w:r>
    </w:p>
    <w:p w14:paraId="51B0B18F">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（4）供应商与采购人、其他供应商或者采购代理机构恶意串通的；</w:t>
      </w:r>
    </w:p>
    <w:p w14:paraId="72C16069">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（5）磋商文件规定的其他情形。</w:t>
      </w:r>
    </w:p>
    <w:p w14:paraId="03998539">
      <w:pPr>
        <w:widowControl/>
        <w:adjustRightInd w:val="0"/>
        <w:snapToGrid w:val="0"/>
        <w:spacing w:line="360" w:lineRule="auto"/>
        <w:ind w:firstLine="420" w:firstLineChars="200"/>
        <w:jc w:val="left"/>
        <w:rPr>
          <w:rFonts w:ascii="宋体" w:hAnsi="宋体" w:cs="宋体"/>
          <w:bCs/>
          <w:spacing w:val="-6"/>
          <w:szCs w:val="21"/>
        </w:rPr>
      </w:pPr>
      <w:r>
        <w:rPr>
          <w:rFonts w:hint="eastAsia" w:ascii="宋体" w:hAnsi="宋体" w:cs="宋体"/>
          <w:kern w:val="0"/>
          <w:szCs w:val="21"/>
        </w:rPr>
        <w:t>17.6</w:t>
      </w:r>
      <w:r>
        <w:rPr>
          <w:rFonts w:hint="eastAsia" w:ascii="宋体" w:hAnsi="宋体" w:cs="宋体"/>
          <w:b/>
          <w:kern w:val="0"/>
          <w:szCs w:val="21"/>
        </w:rPr>
        <w:t>保证金的递交方式：</w:t>
      </w:r>
      <w:r>
        <w:rPr>
          <w:rFonts w:hint="eastAsia" w:ascii="宋体" w:hAnsi="宋体" w:cs="宋体"/>
          <w:bCs/>
          <w:szCs w:val="21"/>
        </w:rPr>
        <w:t>详情见</w:t>
      </w:r>
      <w:r>
        <w:rPr>
          <w:rFonts w:hint="eastAsia" w:ascii="宋体" w:hAnsi="宋体" w:cs="宋体"/>
          <w:b/>
          <w:spacing w:val="-6"/>
          <w:szCs w:val="21"/>
        </w:rPr>
        <w:t>磋商须知前附表</w:t>
      </w:r>
    </w:p>
    <w:p w14:paraId="46EAFD5C">
      <w:pPr>
        <w:adjustRightInd w:val="0"/>
        <w:snapToGrid w:val="0"/>
        <w:spacing w:line="360" w:lineRule="auto"/>
        <w:rPr>
          <w:rFonts w:ascii="宋体" w:hAnsi="宋体" w:cs="宋体"/>
          <w:b/>
          <w:bCs/>
          <w:szCs w:val="21"/>
        </w:rPr>
      </w:pPr>
      <w:r>
        <w:rPr>
          <w:rFonts w:hint="eastAsia" w:ascii="宋体" w:hAnsi="宋体" w:cs="宋体"/>
          <w:b/>
          <w:bCs/>
          <w:szCs w:val="21"/>
        </w:rPr>
        <w:t>18.</w:t>
      </w:r>
      <w:r>
        <w:rPr>
          <w:rFonts w:hint="eastAsia" w:ascii="宋体" w:hAnsi="宋体" w:cs="宋体"/>
          <w:b/>
          <w:szCs w:val="21"/>
        </w:rPr>
        <w:t>响应文件有效期</w:t>
      </w:r>
    </w:p>
    <w:p w14:paraId="40F6EFDF">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18.1</w:t>
      </w:r>
      <w:r>
        <w:rPr>
          <w:rFonts w:hint="eastAsia" w:ascii="宋体" w:hAnsi="宋体" w:cs="宋体"/>
          <w:spacing w:val="-6"/>
          <w:szCs w:val="21"/>
        </w:rPr>
        <w:t>响应文件有效期见</w:t>
      </w:r>
      <w:r>
        <w:rPr>
          <w:rFonts w:hint="eastAsia" w:ascii="宋体" w:hAnsi="宋体" w:cs="宋体"/>
          <w:b/>
          <w:spacing w:val="-6"/>
          <w:szCs w:val="21"/>
        </w:rPr>
        <w:t>磋商须知前附表</w:t>
      </w:r>
      <w:r>
        <w:rPr>
          <w:rFonts w:hint="eastAsia" w:ascii="宋体" w:hAnsi="宋体" w:cs="宋体"/>
          <w:spacing w:val="-6"/>
          <w:szCs w:val="21"/>
        </w:rPr>
        <w:t>，在此期间响应文件对供应商具有法律约束力，从本章第11.1</w:t>
      </w:r>
      <w:r>
        <w:rPr>
          <w:rFonts w:hint="eastAsia" w:ascii="宋体" w:hAnsi="宋体" w:cs="宋体"/>
          <w:spacing w:val="-6"/>
          <w:kern w:val="0"/>
          <w:szCs w:val="21"/>
          <w:lang w:val="zh-CN"/>
        </w:rPr>
        <w:t>款</w:t>
      </w:r>
      <w:r>
        <w:rPr>
          <w:rFonts w:hint="eastAsia" w:ascii="宋体" w:hAnsi="宋体" w:cs="宋体"/>
          <w:spacing w:val="-6"/>
          <w:szCs w:val="21"/>
        </w:rPr>
        <w:t>规定的</w:t>
      </w:r>
      <w:r>
        <w:rPr>
          <w:rFonts w:hint="eastAsia" w:ascii="宋体" w:hAnsi="宋体" w:cs="宋体"/>
          <w:spacing w:val="-6"/>
          <w:kern w:val="0"/>
          <w:szCs w:val="21"/>
        </w:rPr>
        <w:t>提交首次响应文件截止时间</w:t>
      </w:r>
      <w:r>
        <w:rPr>
          <w:rFonts w:hint="eastAsia" w:ascii="宋体" w:hAnsi="宋体" w:cs="宋体"/>
          <w:spacing w:val="-6"/>
          <w:szCs w:val="21"/>
        </w:rPr>
        <w:t>之日起计算。响应文件有效期不足的将被视为无效响应。</w:t>
      </w:r>
    </w:p>
    <w:p w14:paraId="6DAED1F2">
      <w:pPr>
        <w:adjustRightInd w:val="0"/>
        <w:snapToGrid w:val="0"/>
        <w:spacing w:line="360" w:lineRule="auto"/>
        <w:rPr>
          <w:rFonts w:ascii="宋体" w:hAnsi="宋体" w:cs="宋体"/>
          <w:b/>
          <w:bCs/>
          <w:szCs w:val="21"/>
        </w:rPr>
      </w:pPr>
      <w:r>
        <w:rPr>
          <w:rFonts w:hint="eastAsia" w:ascii="宋体" w:hAnsi="宋体" w:cs="宋体"/>
          <w:b/>
          <w:bCs/>
          <w:szCs w:val="21"/>
        </w:rPr>
        <w:t>19.响应文件的签署及规定</w:t>
      </w:r>
    </w:p>
    <w:p w14:paraId="27AA13F5">
      <w:pPr>
        <w:pStyle w:val="13"/>
        <w:adjustRightInd w:val="0"/>
        <w:snapToGrid w:val="0"/>
        <w:spacing w:line="360" w:lineRule="auto"/>
        <w:ind w:firstLine="420" w:firstLineChars="200"/>
        <w:rPr>
          <w:rFonts w:hAnsi="宋体" w:cs="宋体"/>
          <w:sz w:val="21"/>
        </w:rPr>
      </w:pPr>
      <w:r>
        <w:rPr>
          <w:rFonts w:hint="eastAsia" w:hAnsi="宋体" w:cs="宋体"/>
          <w:sz w:val="21"/>
        </w:rPr>
        <w:t>19.1响应文件的正本和副本应装订成册，正本一份，副本份数见</w:t>
      </w:r>
      <w:r>
        <w:rPr>
          <w:rFonts w:hint="eastAsia" w:hAnsi="宋体" w:cs="宋体"/>
          <w:b/>
          <w:sz w:val="21"/>
        </w:rPr>
        <w:t>磋商须知前附表</w:t>
      </w:r>
      <w:r>
        <w:rPr>
          <w:rFonts w:hint="eastAsia" w:hAnsi="宋体" w:cs="宋体"/>
          <w:sz w:val="21"/>
        </w:rPr>
        <w:t>。正本和副本的封面上应标记“正本”或“副本”的字样，当正本和副本有差异时，以正本为准。</w:t>
      </w:r>
    </w:p>
    <w:p w14:paraId="1D1C9CFF">
      <w:pPr>
        <w:pStyle w:val="13"/>
        <w:adjustRightInd w:val="0"/>
        <w:snapToGrid w:val="0"/>
        <w:spacing w:line="360" w:lineRule="auto"/>
        <w:ind w:firstLine="420" w:firstLineChars="200"/>
        <w:rPr>
          <w:rFonts w:hAnsi="宋体" w:cs="宋体"/>
          <w:sz w:val="21"/>
        </w:rPr>
      </w:pPr>
      <w:r>
        <w:rPr>
          <w:rFonts w:hint="eastAsia" w:hAnsi="宋体" w:cs="宋体"/>
          <w:sz w:val="21"/>
        </w:rPr>
        <w:t>19.2 响应文件正本和副本应按磋商文件要求签章处盖单位章和由法定代表人或其委托代理人签字；任何加行、涂改、增删，应有法定代表人或其委托代理人在旁边签字。否则，将导致响应文件无效。</w:t>
      </w:r>
    </w:p>
    <w:p w14:paraId="0D4822C6">
      <w:pPr>
        <w:pStyle w:val="13"/>
        <w:adjustRightInd w:val="0"/>
        <w:snapToGrid w:val="0"/>
        <w:spacing w:line="360" w:lineRule="auto"/>
        <w:ind w:firstLine="420" w:firstLineChars="200"/>
        <w:rPr>
          <w:rFonts w:hAnsi="宋体" w:cs="宋体"/>
          <w:sz w:val="21"/>
        </w:rPr>
      </w:pPr>
      <w:r>
        <w:rPr>
          <w:rFonts w:hint="eastAsia" w:hAnsi="宋体" w:cs="宋体"/>
          <w:sz w:val="21"/>
        </w:rPr>
        <w:t>19.3 在磋商过程中，供应商按磋商文件规定和磋商小组要求提交的最后报价(或者重新提交的响应文件和最后报价)，一份，可打印或用不退色墨水书写，但需经法定代表人或其委托代理人签字，或者加盖供应商单位章。否则，将导致响应文件无效。</w:t>
      </w:r>
    </w:p>
    <w:p w14:paraId="32E9D984">
      <w:pPr>
        <w:adjustRightInd w:val="0"/>
        <w:snapToGrid w:val="0"/>
        <w:spacing w:line="360" w:lineRule="auto"/>
        <w:rPr>
          <w:rFonts w:ascii="宋体" w:hAnsi="宋体" w:cs="宋体"/>
          <w:b/>
          <w:szCs w:val="21"/>
        </w:rPr>
      </w:pPr>
      <w:r>
        <w:rPr>
          <w:rFonts w:hint="eastAsia" w:ascii="宋体" w:hAnsi="宋体" w:cs="宋体"/>
          <w:b/>
          <w:szCs w:val="21"/>
        </w:rPr>
        <w:t>四、响应文件的递交</w:t>
      </w:r>
    </w:p>
    <w:p w14:paraId="6D53DCBC">
      <w:pPr>
        <w:adjustRightInd w:val="0"/>
        <w:snapToGrid w:val="0"/>
        <w:spacing w:line="360" w:lineRule="auto"/>
        <w:rPr>
          <w:rFonts w:ascii="宋体" w:hAnsi="宋体" w:cs="宋体"/>
          <w:b/>
          <w:bCs/>
          <w:szCs w:val="21"/>
        </w:rPr>
      </w:pPr>
      <w:r>
        <w:rPr>
          <w:rFonts w:hint="eastAsia" w:ascii="宋体" w:hAnsi="宋体" w:cs="宋体"/>
          <w:b/>
          <w:bCs/>
          <w:szCs w:val="21"/>
        </w:rPr>
        <w:t>20.</w:t>
      </w:r>
      <w:r>
        <w:rPr>
          <w:rFonts w:hint="eastAsia" w:ascii="宋体" w:hAnsi="宋体" w:cs="宋体"/>
          <w:b/>
          <w:szCs w:val="21"/>
        </w:rPr>
        <w:t>响应文件</w:t>
      </w:r>
      <w:r>
        <w:rPr>
          <w:rFonts w:hint="eastAsia" w:ascii="宋体" w:hAnsi="宋体" w:cs="宋体"/>
          <w:b/>
          <w:bCs/>
          <w:szCs w:val="21"/>
        </w:rPr>
        <w:t>的密封和标记</w:t>
      </w:r>
    </w:p>
    <w:p w14:paraId="1B2E6A8C">
      <w:pPr>
        <w:pStyle w:val="13"/>
        <w:adjustRightInd w:val="0"/>
        <w:snapToGrid w:val="0"/>
        <w:spacing w:line="360" w:lineRule="auto"/>
        <w:ind w:firstLine="420" w:firstLineChars="200"/>
        <w:rPr>
          <w:rFonts w:hAnsi="宋体" w:cs="宋体"/>
          <w:sz w:val="21"/>
        </w:rPr>
      </w:pPr>
      <w:r>
        <w:rPr>
          <w:rFonts w:hint="eastAsia" w:hAnsi="宋体" w:cs="宋体"/>
          <w:sz w:val="21"/>
        </w:rPr>
        <w:t>20.1响应文件应密封包装，加贴封条，并在封套的封口处盖供应商单位章或者由法定代表人或其委托代理人签字。</w:t>
      </w:r>
    </w:p>
    <w:p w14:paraId="21DE7EBD">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20.2响应文件封套上应写明的内容见</w:t>
      </w:r>
      <w:r>
        <w:rPr>
          <w:rFonts w:hint="eastAsia" w:ascii="宋体" w:hAnsi="宋体" w:cs="宋体"/>
          <w:b/>
          <w:szCs w:val="21"/>
        </w:rPr>
        <w:t>磋商须知前附表。</w:t>
      </w:r>
    </w:p>
    <w:p w14:paraId="64932DBB">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20.3响应文件如果未按上述规定密封和加写标记，采购人或采购代理机构将拒绝接收。</w:t>
      </w:r>
    </w:p>
    <w:p w14:paraId="5B1E93D5">
      <w:pPr>
        <w:adjustRightInd w:val="0"/>
        <w:snapToGrid w:val="0"/>
        <w:spacing w:line="360" w:lineRule="auto"/>
        <w:rPr>
          <w:rFonts w:ascii="宋体" w:hAnsi="宋体" w:cs="宋体"/>
          <w:b/>
          <w:bCs/>
          <w:szCs w:val="21"/>
        </w:rPr>
      </w:pPr>
      <w:r>
        <w:rPr>
          <w:rFonts w:hint="eastAsia" w:ascii="宋体" w:hAnsi="宋体" w:cs="宋体"/>
          <w:b/>
          <w:bCs/>
          <w:szCs w:val="21"/>
        </w:rPr>
        <w:t>21.响应文件的</w:t>
      </w:r>
      <w:r>
        <w:rPr>
          <w:rFonts w:hint="eastAsia" w:ascii="宋体" w:hAnsi="宋体" w:cs="宋体"/>
          <w:b/>
          <w:kern w:val="0"/>
          <w:szCs w:val="21"/>
          <w:lang w:val="zh-CN"/>
        </w:rPr>
        <w:t>补充、修改或者撤回</w:t>
      </w:r>
    </w:p>
    <w:p w14:paraId="359758F1">
      <w:pPr>
        <w:pStyle w:val="13"/>
        <w:adjustRightInd w:val="0"/>
        <w:snapToGrid w:val="0"/>
        <w:spacing w:line="360" w:lineRule="auto"/>
        <w:ind w:firstLine="420" w:firstLineChars="200"/>
        <w:rPr>
          <w:rFonts w:hAnsi="宋体" w:cs="宋体"/>
          <w:sz w:val="21"/>
        </w:rPr>
      </w:pPr>
      <w:r>
        <w:rPr>
          <w:rFonts w:hint="eastAsia" w:hAnsi="宋体" w:cs="宋体"/>
          <w:sz w:val="21"/>
        </w:rPr>
        <w:t>21.1供应商在本章第11.1</w:t>
      </w:r>
      <w:r>
        <w:rPr>
          <w:rFonts w:hint="eastAsia" w:hAnsi="宋体" w:cs="宋体"/>
          <w:sz w:val="21"/>
          <w:lang w:val="zh-CN"/>
        </w:rPr>
        <w:t>款</w:t>
      </w:r>
      <w:r>
        <w:rPr>
          <w:rFonts w:hint="eastAsia" w:hAnsi="宋体" w:cs="宋体"/>
          <w:sz w:val="21"/>
        </w:rPr>
        <w:t>规定的提交首次响应文件截止时间前，可以对所提交的首次响应文件进行补充、修改或者撤回，并书面通知采购人、采购代理机构。该通知应有供应商法定代表人或其委托代理人签字。</w:t>
      </w:r>
    </w:p>
    <w:p w14:paraId="6DF301D9">
      <w:pPr>
        <w:pStyle w:val="13"/>
        <w:adjustRightInd w:val="0"/>
        <w:snapToGrid w:val="0"/>
        <w:spacing w:line="360" w:lineRule="auto"/>
        <w:ind w:firstLine="420" w:firstLineChars="200"/>
        <w:rPr>
          <w:rFonts w:hAnsi="宋体" w:cs="宋体"/>
          <w:sz w:val="21"/>
        </w:rPr>
      </w:pPr>
      <w:r>
        <w:rPr>
          <w:rFonts w:hint="eastAsia" w:hAnsi="宋体" w:cs="宋体"/>
          <w:sz w:val="21"/>
        </w:rPr>
        <w:t>21.2</w:t>
      </w:r>
      <w:r>
        <w:rPr>
          <w:rFonts w:hint="eastAsia" w:hAnsi="宋体" w:cs="宋体"/>
          <w:sz w:val="21"/>
          <w:lang w:val="zh-CN"/>
        </w:rPr>
        <w:t>补充、修改的内容与响应文件不一致时，以补充、修改的内容为准。</w:t>
      </w:r>
    </w:p>
    <w:p w14:paraId="78542F6A">
      <w:pPr>
        <w:adjustRightInd w:val="0"/>
        <w:snapToGrid w:val="0"/>
        <w:spacing w:line="360" w:lineRule="auto"/>
        <w:rPr>
          <w:rFonts w:ascii="宋体" w:hAnsi="宋体" w:cs="宋体"/>
          <w:b/>
          <w:bCs/>
          <w:szCs w:val="21"/>
        </w:rPr>
      </w:pPr>
      <w:r>
        <w:rPr>
          <w:rFonts w:hint="eastAsia" w:ascii="宋体" w:hAnsi="宋体" w:cs="宋体"/>
          <w:b/>
          <w:bCs/>
          <w:szCs w:val="21"/>
        </w:rPr>
        <w:t>22.响应文件的递交与接收</w:t>
      </w:r>
    </w:p>
    <w:p w14:paraId="740F00EF">
      <w:pPr>
        <w:adjustRightInd w:val="0"/>
        <w:snapToGrid w:val="0"/>
        <w:spacing w:line="360" w:lineRule="auto"/>
        <w:ind w:firstLine="420" w:firstLineChars="200"/>
        <w:rPr>
          <w:rFonts w:ascii="宋体" w:hAnsi="宋体" w:cs="宋体"/>
          <w:szCs w:val="21"/>
        </w:rPr>
      </w:pPr>
      <w:r>
        <w:rPr>
          <w:rFonts w:hint="eastAsia" w:ascii="宋体" w:hAnsi="宋体" w:cs="宋体"/>
          <w:szCs w:val="21"/>
        </w:rPr>
        <w:t>22.1 供应商应在本章第11.1</w:t>
      </w:r>
      <w:r>
        <w:rPr>
          <w:rFonts w:hint="eastAsia" w:ascii="宋体" w:hAnsi="宋体" w:cs="宋体"/>
          <w:kern w:val="0"/>
          <w:szCs w:val="21"/>
          <w:lang w:val="zh-CN"/>
        </w:rPr>
        <w:t>款</w:t>
      </w:r>
      <w:r>
        <w:rPr>
          <w:rFonts w:hint="eastAsia" w:ascii="宋体" w:hAnsi="宋体" w:cs="宋体"/>
          <w:szCs w:val="21"/>
        </w:rPr>
        <w:t>规定的</w:t>
      </w:r>
      <w:r>
        <w:rPr>
          <w:rFonts w:hint="eastAsia" w:ascii="宋体" w:hAnsi="宋体" w:cs="宋体"/>
          <w:kern w:val="0"/>
          <w:szCs w:val="21"/>
        </w:rPr>
        <w:t>提交首次响应文件截止时间</w:t>
      </w:r>
      <w:r>
        <w:rPr>
          <w:rFonts w:hint="eastAsia" w:ascii="宋体" w:hAnsi="宋体" w:cs="宋体"/>
          <w:szCs w:val="21"/>
        </w:rPr>
        <w:t>前，将响应文件送达</w:t>
      </w:r>
      <w:r>
        <w:rPr>
          <w:rFonts w:hint="eastAsia" w:ascii="宋体" w:hAnsi="宋体" w:cs="宋体"/>
          <w:b/>
          <w:szCs w:val="21"/>
        </w:rPr>
        <w:t>磋商须知前附表</w:t>
      </w:r>
      <w:r>
        <w:rPr>
          <w:rFonts w:hint="eastAsia" w:ascii="宋体" w:hAnsi="宋体" w:cs="宋体"/>
          <w:szCs w:val="21"/>
        </w:rPr>
        <w:t>中指定的地点。</w:t>
      </w:r>
      <w:r>
        <w:rPr>
          <w:rFonts w:hint="eastAsia" w:ascii="宋体" w:hAnsi="宋体" w:cs="宋体"/>
          <w:kern w:val="0"/>
          <w:szCs w:val="21"/>
        </w:rPr>
        <w:t>在截止时间后送达的响应文件，采购人、采购代理机构或者磋商小组应当拒收。</w:t>
      </w:r>
    </w:p>
    <w:p w14:paraId="61EA4EBA">
      <w:pPr>
        <w:pStyle w:val="13"/>
        <w:adjustRightInd w:val="0"/>
        <w:snapToGrid w:val="0"/>
        <w:spacing w:line="360" w:lineRule="auto"/>
        <w:ind w:firstLine="420" w:firstLineChars="200"/>
        <w:rPr>
          <w:rFonts w:hAnsi="宋体" w:cs="宋体"/>
          <w:sz w:val="21"/>
        </w:rPr>
      </w:pPr>
      <w:r>
        <w:rPr>
          <w:rFonts w:hint="eastAsia" w:hAnsi="宋体" w:cs="宋体"/>
          <w:sz w:val="21"/>
        </w:rPr>
        <w:t>22.2在本章第11.1</w:t>
      </w:r>
      <w:r>
        <w:rPr>
          <w:rFonts w:hint="eastAsia" w:hAnsi="宋体" w:cs="宋体"/>
          <w:sz w:val="21"/>
          <w:lang w:val="zh-CN"/>
        </w:rPr>
        <w:t>款</w:t>
      </w:r>
      <w:r>
        <w:rPr>
          <w:rFonts w:hint="eastAsia" w:hAnsi="宋体" w:cs="宋体"/>
          <w:sz w:val="21"/>
        </w:rPr>
        <w:t>规定的提交首次响应文件截止时间后，由</w:t>
      </w:r>
      <w:r>
        <w:rPr>
          <w:rFonts w:hint="eastAsia" w:hAnsi="宋体" w:cs="宋体"/>
          <w:bCs/>
          <w:sz w:val="21"/>
        </w:rPr>
        <w:t>供应商代表</w:t>
      </w:r>
      <w:r>
        <w:rPr>
          <w:rFonts w:hint="eastAsia" w:hAnsi="宋体" w:cs="宋体"/>
          <w:sz w:val="21"/>
        </w:rPr>
        <w:t>当场查验</w:t>
      </w:r>
      <w:r>
        <w:rPr>
          <w:rFonts w:hint="eastAsia" w:hAnsi="宋体" w:cs="宋体"/>
          <w:bCs/>
          <w:sz w:val="21"/>
        </w:rPr>
        <w:t>响应文件</w:t>
      </w:r>
      <w:r>
        <w:rPr>
          <w:rFonts w:hint="eastAsia" w:hAnsi="宋体" w:cs="宋体"/>
          <w:sz w:val="21"/>
        </w:rPr>
        <w:t>的密封状况，采购人或</w:t>
      </w:r>
      <w:r>
        <w:rPr>
          <w:rFonts w:hint="eastAsia" w:hAnsi="宋体" w:cs="宋体"/>
          <w:bCs/>
          <w:sz w:val="21"/>
        </w:rPr>
        <w:t>采购代理机构</w:t>
      </w:r>
      <w:r>
        <w:rPr>
          <w:rFonts w:hint="eastAsia" w:hAnsi="宋体" w:cs="宋体"/>
          <w:sz w:val="21"/>
        </w:rPr>
        <w:t>不当场拆封</w:t>
      </w:r>
      <w:r>
        <w:rPr>
          <w:rFonts w:hint="eastAsia" w:hAnsi="宋体" w:cs="宋体"/>
          <w:bCs/>
          <w:sz w:val="21"/>
        </w:rPr>
        <w:t>响应文件</w:t>
      </w:r>
      <w:r>
        <w:rPr>
          <w:rFonts w:hint="eastAsia" w:hAnsi="宋体" w:cs="宋体"/>
          <w:sz w:val="21"/>
        </w:rPr>
        <w:t>。</w:t>
      </w:r>
    </w:p>
    <w:p w14:paraId="3FEB6FE8">
      <w:pPr>
        <w:adjustRightInd w:val="0"/>
        <w:snapToGrid w:val="0"/>
        <w:spacing w:line="360" w:lineRule="auto"/>
        <w:ind w:left="632" w:hanging="632" w:hangingChars="300"/>
        <w:rPr>
          <w:rFonts w:ascii="宋体" w:hAnsi="宋体" w:cs="宋体"/>
          <w:b/>
          <w:bCs/>
          <w:szCs w:val="21"/>
        </w:rPr>
      </w:pPr>
      <w:r>
        <w:rPr>
          <w:rFonts w:hint="eastAsia" w:ascii="宋体" w:hAnsi="宋体" w:cs="宋体"/>
          <w:b/>
          <w:bCs/>
          <w:szCs w:val="21"/>
        </w:rPr>
        <w:t>五、响应文件的</w:t>
      </w:r>
      <w:r>
        <w:rPr>
          <w:rFonts w:hint="eastAsia" w:ascii="宋体" w:hAnsi="宋体" w:cs="宋体"/>
          <w:b/>
          <w:szCs w:val="21"/>
        </w:rPr>
        <w:t>评审与磋商</w:t>
      </w:r>
    </w:p>
    <w:p w14:paraId="52062EBF">
      <w:pPr>
        <w:tabs>
          <w:tab w:val="left" w:pos="0"/>
        </w:tabs>
        <w:adjustRightInd w:val="0"/>
        <w:snapToGrid w:val="0"/>
        <w:spacing w:line="360" w:lineRule="auto"/>
        <w:rPr>
          <w:rFonts w:ascii="宋体" w:hAnsi="宋体" w:cs="宋体"/>
          <w:b/>
          <w:szCs w:val="21"/>
        </w:rPr>
      </w:pPr>
      <w:r>
        <w:rPr>
          <w:rFonts w:hint="eastAsia" w:ascii="宋体" w:hAnsi="宋体" w:cs="宋体"/>
          <w:b/>
          <w:szCs w:val="21"/>
        </w:rPr>
        <w:t>23.供应商资格审查</w:t>
      </w:r>
    </w:p>
    <w:p w14:paraId="208263E7">
      <w:pPr>
        <w:adjustRightInd w:val="0"/>
        <w:snapToGrid w:val="0"/>
        <w:spacing w:line="360" w:lineRule="auto"/>
        <w:ind w:firstLine="420" w:firstLineChars="200"/>
        <w:rPr>
          <w:rFonts w:ascii="宋体" w:hAnsi="宋体" w:cs="宋体"/>
          <w:kern w:val="0"/>
          <w:szCs w:val="21"/>
          <w:lang w:val="zh-CN"/>
        </w:rPr>
      </w:pPr>
      <w:r>
        <w:rPr>
          <w:rFonts w:hint="eastAsia" w:ascii="宋体" w:hAnsi="宋体" w:cs="宋体"/>
          <w:kern w:val="0"/>
          <w:szCs w:val="21"/>
          <w:lang w:val="zh-CN"/>
        </w:rPr>
        <w:t>23.1磋商小组将根据本章第3.1款规定的供应商资格条件要求对所有供应商进行资格审查，供应商存在下列情况之一的，视为无效响应:</w:t>
      </w:r>
    </w:p>
    <w:p w14:paraId="4A18BA8E">
      <w:pPr>
        <w:adjustRightInd w:val="0"/>
        <w:snapToGrid w:val="0"/>
        <w:spacing w:line="360" w:lineRule="auto"/>
        <w:ind w:firstLine="420" w:firstLineChars="200"/>
        <w:rPr>
          <w:rFonts w:ascii="宋体" w:hAnsi="宋体" w:cs="宋体"/>
          <w:kern w:val="0"/>
          <w:szCs w:val="21"/>
          <w:lang w:val="zh-CN"/>
        </w:rPr>
      </w:pPr>
      <w:r>
        <w:rPr>
          <w:rFonts w:hint="eastAsia" w:ascii="宋体" w:hAnsi="宋体" w:cs="宋体"/>
          <w:kern w:val="0"/>
          <w:szCs w:val="21"/>
          <w:lang w:val="zh-CN"/>
        </w:rPr>
        <w:t>（1）未按照采购文件的规定提交投标保证金的；</w:t>
      </w:r>
    </w:p>
    <w:p w14:paraId="5130B9C3">
      <w:pPr>
        <w:adjustRightInd w:val="0"/>
        <w:snapToGrid w:val="0"/>
        <w:spacing w:line="360" w:lineRule="auto"/>
        <w:ind w:firstLine="420" w:firstLineChars="200"/>
        <w:rPr>
          <w:rFonts w:ascii="宋体" w:hAnsi="宋体" w:cs="宋体"/>
          <w:kern w:val="0"/>
          <w:szCs w:val="21"/>
          <w:lang w:val="zh-CN"/>
        </w:rPr>
      </w:pPr>
      <w:r>
        <w:rPr>
          <w:rFonts w:hint="eastAsia" w:ascii="宋体" w:hAnsi="宋体" w:cs="宋体"/>
          <w:kern w:val="0"/>
          <w:szCs w:val="21"/>
          <w:lang w:val="zh-CN"/>
        </w:rPr>
        <w:t>（2）响应文件未按采购文件要求签署、盖章的；</w:t>
      </w:r>
    </w:p>
    <w:p w14:paraId="6C8DBBF9">
      <w:pPr>
        <w:adjustRightInd w:val="0"/>
        <w:snapToGrid w:val="0"/>
        <w:spacing w:line="360" w:lineRule="auto"/>
        <w:ind w:firstLine="420" w:firstLineChars="200"/>
        <w:rPr>
          <w:rFonts w:ascii="宋体" w:hAnsi="宋体" w:cs="宋体"/>
          <w:kern w:val="0"/>
          <w:szCs w:val="21"/>
          <w:lang w:val="zh-CN"/>
        </w:rPr>
      </w:pPr>
      <w:r>
        <w:rPr>
          <w:rFonts w:hint="eastAsia" w:ascii="宋体" w:hAnsi="宋体" w:cs="宋体"/>
          <w:kern w:val="0"/>
          <w:szCs w:val="21"/>
          <w:lang w:val="zh-CN"/>
        </w:rPr>
        <w:t>（3）不具备采购文件中规定的资格要求的；</w:t>
      </w:r>
    </w:p>
    <w:p w14:paraId="05ED3E39">
      <w:pPr>
        <w:adjustRightInd w:val="0"/>
        <w:snapToGrid w:val="0"/>
        <w:spacing w:line="360" w:lineRule="auto"/>
        <w:ind w:firstLine="420" w:firstLineChars="200"/>
        <w:rPr>
          <w:rFonts w:ascii="宋体" w:hAnsi="宋体" w:cs="宋体"/>
          <w:kern w:val="0"/>
          <w:szCs w:val="21"/>
          <w:lang w:val="zh-CN"/>
        </w:rPr>
      </w:pPr>
      <w:r>
        <w:rPr>
          <w:rFonts w:hint="eastAsia" w:ascii="宋体" w:hAnsi="宋体" w:cs="宋体"/>
          <w:kern w:val="0"/>
          <w:szCs w:val="21"/>
          <w:lang w:val="zh-CN"/>
        </w:rPr>
        <w:t>（4）报价超过采购文件中规定的预算金额的；</w:t>
      </w:r>
    </w:p>
    <w:p w14:paraId="1B6D71F8">
      <w:pPr>
        <w:adjustRightInd w:val="0"/>
        <w:snapToGrid w:val="0"/>
        <w:spacing w:line="360" w:lineRule="auto"/>
        <w:ind w:firstLine="420" w:firstLineChars="200"/>
        <w:rPr>
          <w:rFonts w:ascii="宋体" w:hAnsi="宋体" w:cs="宋体"/>
          <w:kern w:val="0"/>
          <w:szCs w:val="21"/>
          <w:lang w:val="zh-CN"/>
        </w:rPr>
      </w:pPr>
      <w:r>
        <w:rPr>
          <w:rFonts w:hint="eastAsia" w:ascii="宋体" w:hAnsi="宋体" w:cs="宋体"/>
          <w:kern w:val="0"/>
          <w:szCs w:val="21"/>
          <w:lang w:val="zh-CN"/>
        </w:rPr>
        <w:t>（5）响应文件含有采购人不能接受的附加条件的;</w:t>
      </w:r>
    </w:p>
    <w:p w14:paraId="63DE725E">
      <w:pPr>
        <w:adjustRightInd w:val="0"/>
        <w:snapToGrid w:val="0"/>
        <w:spacing w:line="360" w:lineRule="auto"/>
        <w:ind w:firstLine="420" w:firstLineChars="200"/>
        <w:rPr>
          <w:rFonts w:ascii="宋体" w:hAnsi="宋体" w:cs="宋体"/>
          <w:kern w:val="0"/>
          <w:szCs w:val="21"/>
          <w:lang w:val="zh-CN"/>
        </w:rPr>
      </w:pPr>
      <w:r>
        <w:rPr>
          <w:rFonts w:hint="eastAsia" w:ascii="宋体" w:hAnsi="宋体" w:cs="宋体"/>
          <w:kern w:val="0"/>
          <w:szCs w:val="21"/>
          <w:lang w:val="zh-CN"/>
        </w:rPr>
        <w:t>（6）法律、法规和采购文件规定的其他无效情形。</w:t>
      </w:r>
    </w:p>
    <w:p w14:paraId="7A786CCD">
      <w:pPr>
        <w:adjustRightInd w:val="0"/>
        <w:snapToGrid w:val="0"/>
        <w:spacing w:line="360" w:lineRule="auto"/>
        <w:ind w:firstLine="420" w:firstLineChars="200"/>
        <w:rPr>
          <w:rFonts w:ascii="宋体" w:hAnsi="宋体" w:cs="宋体"/>
          <w:szCs w:val="21"/>
        </w:rPr>
      </w:pPr>
      <w:r>
        <w:rPr>
          <w:rFonts w:hint="eastAsia" w:ascii="宋体" w:hAnsi="宋体" w:cs="宋体"/>
          <w:szCs w:val="21"/>
        </w:rPr>
        <w:t>23.2对未通过资格审查的供应商，采购代理机构应当告知其未通过的原因，合格供应商不足3家的，不得进入符合性评审环节。</w:t>
      </w:r>
    </w:p>
    <w:p w14:paraId="60280750">
      <w:pPr>
        <w:adjustRightInd w:val="0"/>
        <w:snapToGrid w:val="0"/>
        <w:spacing w:line="360" w:lineRule="auto"/>
        <w:ind w:firstLine="420" w:firstLineChars="200"/>
        <w:jc w:val="left"/>
        <w:rPr>
          <w:rFonts w:ascii="宋体" w:hAnsi="宋体" w:cs="宋体"/>
          <w:kern w:val="0"/>
          <w:szCs w:val="21"/>
          <w:lang w:val="zh-CN"/>
        </w:rPr>
      </w:pPr>
      <w:r>
        <w:rPr>
          <w:rFonts w:hint="eastAsia" w:ascii="宋体" w:hAnsi="宋体" w:cs="宋体"/>
          <w:szCs w:val="21"/>
        </w:rPr>
        <w:t>23.3供应商有本章第16.1</w:t>
      </w:r>
      <w:r>
        <w:rPr>
          <w:rFonts w:hint="eastAsia" w:ascii="宋体" w:hAnsi="宋体" w:cs="宋体"/>
          <w:kern w:val="0"/>
          <w:szCs w:val="21"/>
          <w:lang w:val="zh-CN"/>
        </w:rPr>
        <w:t>款</w:t>
      </w:r>
      <w:r>
        <w:rPr>
          <w:rFonts w:hint="eastAsia" w:ascii="宋体" w:hAnsi="宋体" w:cs="宋体"/>
          <w:szCs w:val="21"/>
        </w:rPr>
        <w:t>情形的，</w:t>
      </w:r>
      <w:r>
        <w:rPr>
          <w:rFonts w:hint="eastAsia" w:ascii="宋体" w:hAnsi="宋体" w:cs="宋体"/>
          <w:szCs w:val="21"/>
          <w:lang w:val="zh-CN"/>
        </w:rPr>
        <w:t>磋商小组</w:t>
      </w:r>
      <w:r>
        <w:rPr>
          <w:rFonts w:hint="eastAsia" w:ascii="宋体" w:hAnsi="宋体" w:cs="宋体"/>
          <w:bCs/>
          <w:szCs w:val="21"/>
        </w:rPr>
        <w:t>将</w:t>
      </w:r>
      <w:r>
        <w:rPr>
          <w:rFonts w:hint="eastAsia" w:ascii="宋体" w:hAnsi="宋体" w:cs="宋体"/>
          <w:szCs w:val="21"/>
        </w:rPr>
        <w:t>根据本章第3.1</w:t>
      </w:r>
      <w:r>
        <w:rPr>
          <w:rFonts w:hint="eastAsia" w:ascii="宋体" w:hAnsi="宋体" w:cs="宋体"/>
          <w:kern w:val="0"/>
          <w:szCs w:val="21"/>
          <w:lang w:val="zh-CN"/>
        </w:rPr>
        <w:t>款</w:t>
      </w:r>
      <w:r>
        <w:rPr>
          <w:rFonts w:hint="eastAsia" w:ascii="宋体" w:hAnsi="宋体" w:cs="宋体"/>
          <w:szCs w:val="21"/>
        </w:rPr>
        <w:t>规定的供应商资格条件要求，对更新或补充提供的资格证明材料进行审查。不满足资格条件的，视为无效响应。</w:t>
      </w:r>
    </w:p>
    <w:p w14:paraId="66749F7E">
      <w:pPr>
        <w:adjustRightInd w:val="0"/>
        <w:snapToGrid w:val="0"/>
        <w:spacing w:line="360" w:lineRule="auto"/>
        <w:ind w:firstLine="420" w:firstLineChars="200"/>
        <w:rPr>
          <w:rFonts w:ascii="宋体" w:hAnsi="宋体" w:cs="宋体"/>
          <w:szCs w:val="21"/>
        </w:rPr>
      </w:pPr>
      <w:r>
        <w:rPr>
          <w:rFonts w:hint="eastAsia" w:ascii="宋体" w:hAnsi="宋体" w:cs="宋体"/>
          <w:szCs w:val="21"/>
        </w:rPr>
        <w:t>23.4供应商</w:t>
      </w:r>
      <w:r>
        <w:rPr>
          <w:rFonts w:hint="eastAsia" w:ascii="宋体" w:hAnsi="宋体" w:cs="宋体"/>
          <w:kern w:val="0"/>
          <w:szCs w:val="21"/>
          <w:lang w:val="zh-CN"/>
        </w:rPr>
        <w:t>为联合体的，</w:t>
      </w:r>
      <w:r>
        <w:rPr>
          <w:rFonts w:hint="eastAsia" w:ascii="宋体" w:hAnsi="宋体" w:cs="宋体"/>
          <w:szCs w:val="21"/>
        </w:rPr>
        <w:t>采购人</w:t>
      </w:r>
      <w:r>
        <w:rPr>
          <w:rFonts w:hint="eastAsia" w:ascii="宋体" w:hAnsi="宋体" w:cs="宋体"/>
          <w:bCs/>
          <w:szCs w:val="21"/>
        </w:rPr>
        <w:t>将</w:t>
      </w:r>
      <w:r>
        <w:rPr>
          <w:rFonts w:hint="eastAsia" w:ascii="宋体" w:hAnsi="宋体" w:cs="宋体"/>
          <w:szCs w:val="21"/>
        </w:rPr>
        <w:t>根据本章第6.2</w:t>
      </w:r>
      <w:r>
        <w:rPr>
          <w:rFonts w:hint="eastAsia" w:ascii="宋体" w:hAnsi="宋体" w:cs="宋体"/>
          <w:kern w:val="0"/>
          <w:szCs w:val="21"/>
          <w:lang w:val="zh-CN"/>
        </w:rPr>
        <w:t>款</w:t>
      </w:r>
      <w:r>
        <w:rPr>
          <w:rFonts w:hint="eastAsia" w:ascii="宋体" w:hAnsi="宋体" w:cs="宋体"/>
          <w:szCs w:val="21"/>
        </w:rPr>
        <w:t>的规定对联合体各方资格文件、联合体协议进行审查，不满足资格条件的，视为无效响应。</w:t>
      </w:r>
    </w:p>
    <w:p w14:paraId="2F2FE345">
      <w:pPr>
        <w:tabs>
          <w:tab w:val="left" w:pos="0"/>
        </w:tabs>
        <w:adjustRightInd w:val="0"/>
        <w:snapToGrid w:val="0"/>
        <w:spacing w:line="360" w:lineRule="auto"/>
        <w:rPr>
          <w:rFonts w:ascii="宋体" w:hAnsi="宋体" w:cs="宋体"/>
          <w:b/>
          <w:bCs/>
          <w:szCs w:val="21"/>
        </w:rPr>
      </w:pPr>
      <w:r>
        <w:rPr>
          <w:rFonts w:hint="eastAsia" w:ascii="宋体" w:hAnsi="宋体" w:cs="宋体"/>
          <w:b/>
          <w:bCs/>
          <w:szCs w:val="21"/>
        </w:rPr>
        <w:t>24.磋商程序</w:t>
      </w:r>
    </w:p>
    <w:p w14:paraId="27968610">
      <w:pPr>
        <w:widowControl/>
        <w:adjustRightInd w:val="0"/>
        <w:snapToGrid w:val="0"/>
        <w:spacing w:line="360" w:lineRule="auto"/>
        <w:ind w:firstLine="420"/>
        <w:jc w:val="left"/>
        <w:rPr>
          <w:rFonts w:ascii="宋体" w:hAnsi="宋体" w:cs="宋体"/>
          <w:bCs/>
          <w:szCs w:val="21"/>
        </w:rPr>
      </w:pPr>
      <w:r>
        <w:rPr>
          <w:rFonts w:hint="eastAsia" w:ascii="宋体" w:hAnsi="宋体" w:cs="宋体"/>
          <w:kern w:val="0"/>
          <w:szCs w:val="21"/>
        </w:rPr>
        <w:t>24.1磋商程序：初步审查、磋商（包括澄清、符合性评审查）、</w:t>
      </w:r>
      <w:r>
        <w:rPr>
          <w:rFonts w:hint="eastAsia" w:ascii="宋体" w:hAnsi="宋体" w:cs="宋体"/>
          <w:bCs/>
          <w:szCs w:val="21"/>
        </w:rPr>
        <w:t>提出成交供应商。其中，</w:t>
      </w:r>
      <w:r>
        <w:rPr>
          <w:rFonts w:hint="eastAsia" w:ascii="宋体" w:hAnsi="宋体" w:cs="宋体"/>
          <w:kern w:val="0"/>
          <w:szCs w:val="21"/>
        </w:rPr>
        <w:t>磋商按</w:t>
      </w:r>
      <w:r>
        <w:rPr>
          <w:rFonts w:hint="eastAsia" w:ascii="宋体" w:hAnsi="宋体" w:cs="宋体"/>
          <w:szCs w:val="21"/>
        </w:rPr>
        <w:t>本章第29.1</w:t>
      </w:r>
      <w:r>
        <w:rPr>
          <w:rFonts w:hint="eastAsia" w:ascii="宋体" w:hAnsi="宋体" w:cs="宋体"/>
          <w:kern w:val="0"/>
          <w:szCs w:val="21"/>
          <w:lang w:val="zh-CN"/>
        </w:rPr>
        <w:t>款或者</w:t>
      </w:r>
      <w:r>
        <w:rPr>
          <w:rFonts w:hint="eastAsia" w:ascii="宋体" w:hAnsi="宋体" w:cs="宋体"/>
          <w:szCs w:val="21"/>
        </w:rPr>
        <w:t>第29.2</w:t>
      </w:r>
      <w:r>
        <w:rPr>
          <w:rFonts w:hint="eastAsia" w:ascii="宋体" w:hAnsi="宋体" w:cs="宋体"/>
          <w:kern w:val="0"/>
          <w:szCs w:val="21"/>
          <w:lang w:val="zh-CN"/>
        </w:rPr>
        <w:t>款</w:t>
      </w:r>
      <w:r>
        <w:rPr>
          <w:rFonts w:hint="eastAsia" w:ascii="宋体" w:hAnsi="宋体" w:cs="宋体"/>
          <w:szCs w:val="21"/>
        </w:rPr>
        <w:t>情形</w:t>
      </w:r>
      <w:r>
        <w:rPr>
          <w:rFonts w:hint="eastAsia" w:ascii="宋体" w:hAnsi="宋体" w:cs="宋体"/>
          <w:bCs/>
          <w:szCs w:val="21"/>
        </w:rPr>
        <w:t>进行。</w:t>
      </w:r>
    </w:p>
    <w:p w14:paraId="130B13F1">
      <w:pPr>
        <w:widowControl/>
        <w:adjustRightInd w:val="0"/>
        <w:snapToGrid w:val="0"/>
        <w:spacing w:line="360" w:lineRule="auto"/>
        <w:rPr>
          <w:rFonts w:ascii="宋体" w:hAnsi="宋体" w:cs="宋体"/>
          <w:b/>
          <w:kern w:val="0"/>
          <w:szCs w:val="21"/>
        </w:rPr>
      </w:pPr>
      <w:r>
        <w:rPr>
          <w:rFonts w:hint="eastAsia" w:ascii="宋体" w:hAnsi="宋体" w:cs="宋体"/>
          <w:b/>
          <w:kern w:val="0"/>
          <w:szCs w:val="21"/>
        </w:rPr>
        <w:t>25.初步审查</w:t>
      </w:r>
    </w:p>
    <w:p w14:paraId="58002B92">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25.1磋商小组应当对供应商提交的首次响应文件进行初步审查。</w:t>
      </w:r>
      <w:r>
        <w:rPr>
          <w:rFonts w:hint="eastAsia" w:ascii="宋体" w:hAnsi="宋体" w:cs="宋体"/>
          <w:bCs/>
          <w:szCs w:val="21"/>
        </w:rPr>
        <w:t>响应文件有下列情况之一，</w:t>
      </w:r>
      <w:r>
        <w:rPr>
          <w:rFonts w:hint="eastAsia" w:ascii="宋体" w:hAnsi="宋体" w:cs="宋体"/>
          <w:kern w:val="0"/>
          <w:szCs w:val="21"/>
          <w:lang w:val="zh-CN"/>
        </w:rPr>
        <w:t>其响应文件无效，</w:t>
      </w:r>
      <w:r>
        <w:rPr>
          <w:rFonts w:hint="eastAsia" w:ascii="宋体" w:hAnsi="宋体" w:cs="宋体"/>
          <w:kern w:val="0"/>
          <w:szCs w:val="21"/>
        </w:rPr>
        <w:t>磋商小组应当告知有关供应商。</w:t>
      </w:r>
    </w:p>
    <w:p w14:paraId="2C52EB4B">
      <w:pPr>
        <w:adjustRightInd w:val="0"/>
        <w:snapToGrid w:val="0"/>
        <w:spacing w:line="360" w:lineRule="auto"/>
        <w:ind w:firstLine="420" w:firstLineChars="200"/>
        <w:rPr>
          <w:rFonts w:ascii="宋体" w:hAnsi="宋体" w:cs="宋体"/>
          <w:bCs/>
          <w:szCs w:val="21"/>
        </w:rPr>
      </w:pPr>
      <w:r>
        <w:rPr>
          <w:rFonts w:hint="eastAsia" w:ascii="宋体" w:hAnsi="宋体" w:cs="宋体"/>
          <w:kern w:val="0"/>
          <w:szCs w:val="21"/>
        </w:rPr>
        <w:t>（1）</w:t>
      </w:r>
      <w:r>
        <w:rPr>
          <w:rFonts w:hint="eastAsia" w:ascii="宋体" w:hAnsi="宋体" w:cs="宋体"/>
          <w:szCs w:val="21"/>
        </w:rPr>
        <w:t>应交未交保证金或金额不足、保函有效期不足、保证金形式或保函出证机构不符合磋商文件要求的；</w:t>
      </w:r>
    </w:p>
    <w:p w14:paraId="31A5D1A0">
      <w:pPr>
        <w:tabs>
          <w:tab w:val="left" w:pos="735"/>
          <w:tab w:val="left" w:pos="7560"/>
          <w:tab w:val="left" w:pos="7740"/>
          <w:tab w:val="left" w:pos="7920"/>
        </w:tabs>
        <w:adjustRightInd w:val="0"/>
        <w:snapToGrid w:val="0"/>
        <w:spacing w:line="360" w:lineRule="auto"/>
        <w:ind w:right="300" w:rightChars="143" w:firstLine="420" w:firstLineChars="200"/>
        <w:rPr>
          <w:rFonts w:ascii="宋体" w:hAnsi="宋体" w:cs="宋体"/>
          <w:szCs w:val="21"/>
        </w:rPr>
      </w:pPr>
      <w:r>
        <w:rPr>
          <w:rFonts w:hint="eastAsia" w:ascii="宋体" w:hAnsi="宋体" w:cs="宋体"/>
          <w:kern w:val="0"/>
          <w:szCs w:val="21"/>
        </w:rPr>
        <w:t>（2）</w:t>
      </w:r>
      <w:r>
        <w:rPr>
          <w:rFonts w:hint="eastAsia" w:ascii="宋体" w:hAnsi="宋体" w:cs="宋体"/>
          <w:szCs w:val="21"/>
        </w:rPr>
        <w:t>未按照磋商文件规定要求签署、盖章的；</w:t>
      </w:r>
    </w:p>
    <w:p w14:paraId="4596D37B">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（3）</w:t>
      </w:r>
      <w:r>
        <w:rPr>
          <w:rFonts w:hint="eastAsia" w:ascii="宋体" w:hAnsi="宋体" w:cs="宋体"/>
          <w:szCs w:val="21"/>
        </w:rPr>
        <w:t>响应</w:t>
      </w:r>
      <w:r>
        <w:rPr>
          <w:rFonts w:hint="eastAsia" w:ascii="宋体" w:hAnsi="宋体" w:cs="宋体"/>
          <w:kern w:val="0"/>
          <w:szCs w:val="21"/>
        </w:rPr>
        <w:t>文件有效期不足的；</w:t>
      </w:r>
    </w:p>
    <w:p w14:paraId="6B4C38B9">
      <w:pPr>
        <w:widowControl/>
        <w:tabs>
          <w:tab w:val="left" w:pos="420"/>
        </w:tabs>
        <w:adjustRightInd w:val="0"/>
        <w:snapToGrid w:val="0"/>
        <w:spacing w:line="360" w:lineRule="auto"/>
        <w:ind w:left="420" w:leftChars="200"/>
        <w:jc w:val="left"/>
        <w:rPr>
          <w:rFonts w:ascii="宋体" w:hAnsi="宋体" w:cs="宋体"/>
          <w:kern w:val="0"/>
          <w:szCs w:val="21"/>
        </w:rPr>
      </w:pPr>
      <w:r>
        <w:rPr>
          <w:rFonts w:hint="eastAsia" w:ascii="宋体" w:hAnsi="宋体" w:cs="宋体"/>
          <w:kern w:val="0"/>
          <w:szCs w:val="21"/>
        </w:rPr>
        <w:t>（4）不符合法律、规章、规范性文件和磋商文件规定的。</w:t>
      </w:r>
    </w:p>
    <w:p w14:paraId="01CB7304">
      <w:pPr>
        <w:pStyle w:val="13"/>
        <w:tabs>
          <w:tab w:val="center" w:pos="4422"/>
        </w:tabs>
        <w:adjustRightInd w:val="0"/>
        <w:snapToGrid w:val="0"/>
        <w:spacing w:beforeLines="50" w:line="360" w:lineRule="auto"/>
        <w:rPr>
          <w:rFonts w:hAnsi="宋体" w:cs="宋体"/>
          <w:b/>
          <w:sz w:val="21"/>
        </w:rPr>
      </w:pPr>
      <w:r>
        <w:rPr>
          <w:rFonts w:hint="eastAsia" w:hAnsi="宋体" w:cs="宋体"/>
          <w:b/>
          <w:sz w:val="21"/>
        </w:rPr>
        <w:t>26. 偏离</w:t>
      </w:r>
      <w:r>
        <w:rPr>
          <w:rFonts w:hint="eastAsia" w:hAnsi="宋体" w:cs="宋体"/>
          <w:b/>
          <w:sz w:val="21"/>
        </w:rPr>
        <w:tab/>
      </w:r>
    </w:p>
    <w:p w14:paraId="206A1212">
      <w:pPr>
        <w:pStyle w:val="19"/>
        <w:adjustRightInd w:val="0"/>
        <w:snapToGrid w:val="0"/>
        <w:spacing w:beforeAutospacing="0" w:afterAutospacing="0" w:line="360" w:lineRule="auto"/>
        <w:ind w:right="97" w:rightChars="46" w:firstLine="420" w:firstLineChars="200"/>
        <w:jc w:val="both"/>
        <w:rPr>
          <w:sz w:val="21"/>
          <w:szCs w:val="21"/>
        </w:rPr>
      </w:pPr>
      <w:r>
        <w:rPr>
          <w:rFonts w:hint="eastAsia"/>
          <w:bCs/>
          <w:sz w:val="21"/>
          <w:szCs w:val="21"/>
        </w:rPr>
        <w:t>26.1本条所称</w:t>
      </w:r>
      <w:r>
        <w:rPr>
          <w:rFonts w:hint="eastAsia"/>
          <w:sz w:val="21"/>
          <w:szCs w:val="21"/>
        </w:rPr>
        <w:t>偏离为</w:t>
      </w:r>
      <w:r>
        <w:rPr>
          <w:rFonts w:hint="eastAsia"/>
          <w:bCs/>
          <w:sz w:val="21"/>
          <w:szCs w:val="21"/>
        </w:rPr>
        <w:t>响应文件</w:t>
      </w:r>
      <w:r>
        <w:rPr>
          <w:rFonts w:hint="eastAsia"/>
          <w:sz w:val="21"/>
          <w:szCs w:val="21"/>
        </w:rPr>
        <w:t>对磋商文件的偏离，即不满足、或不响应磋商文件的要求。偏离分为对磋商文件的实质性要求条款偏离和对磋商文件的一般商务</w:t>
      </w:r>
      <w:r>
        <w:rPr>
          <w:rFonts w:hint="eastAsia"/>
          <w:spacing w:val="4"/>
          <w:sz w:val="21"/>
          <w:szCs w:val="21"/>
        </w:rPr>
        <w:t>和</w:t>
      </w:r>
      <w:r>
        <w:rPr>
          <w:rFonts w:hint="eastAsia"/>
          <w:sz w:val="21"/>
          <w:szCs w:val="21"/>
        </w:rPr>
        <w:t>技术条款（参数）偏离。</w:t>
      </w:r>
    </w:p>
    <w:p w14:paraId="37EB5FA5">
      <w:pPr>
        <w:tabs>
          <w:tab w:val="left" w:pos="0"/>
        </w:tabs>
        <w:adjustRightInd w:val="0"/>
        <w:snapToGrid w:val="0"/>
        <w:spacing w:beforeLines="50" w:line="360" w:lineRule="auto"/>
        <w:ind w:firstLine="420" w:firstLineChars="200"/>
        <w:rPr>
          <w:rFonts w:ascii="宋体" w:hAnsi="宋体" w:cs="宋体"/>
          <w:szCs w:val="21"/>
        </w:rPr>
      </w:pPr>
      <w:r>
        <w:rPr>
          <w:rFonts w:hint="eastAsia" w:ascii="宋体" w:hAnsi="宋体" w:cs="宋体"/>
          <w:bCs/>
          <w:szCs w:val="21"/>
        </w:rPr>
        <w:t>26.2除法律、法规和规章规定外，</w:t>
      </w:r>
      <w:r>
        <w:rPr>
          <w:rFonts w:hint="eastAsia" w:ascii="宋体" w:hAnsi="宋体" w:cs="宋体"/>
          <w:szCs w:val="21"/>
        </w:rPr>
        <w:t>磋商文件中标注“★”符号的条款为实质性要求条款（即重要条款），对其中任何一条的偏离，在磋商时将其视为无效响应文件。未用上述文字规定或符号标注的条款为非实质性要求条款(即一般条款)。</w:t>
      </w:r>
    </w:p>
    <w:p w14:paraId="23953777">
      <w:pPr>
        <w:tabs>
          <w:tab w:val="left" w:pos="0"/>
        </w:tabs>
        <w:adjustRightInd w:val="0"/>
        <w:snapToGrid w:val="0"/>
        <w:spacing w:beforeLines="50" w:line="360" w:lineRule="auto"/>
        <w:ind w:firstLine="420" w:firstLineChars="200"/>
        <w:rPr>
          <w:rFonts w:ascii="宋体" w:hAnsi="宋体" w:cs="宋体"/>
          <w:b/>
          <w:szCs w:val="21"/>
        </w:rPr>
      </w:pPr>
      <w:r>
        <w:rPr>
          <w:rFonts w:hint="eastAsia" w:ascii="宋体" w:hAnsi="宋体" w:cs="宋体"/>
          <w:szCs w:val="21"/>
        </w:rPr>
        <w:t>26.3 “磋商文件前附表”中和 “技术规格、参数及要求”中的一般商务</w:t>
      </w:r>
      <w:r>
        <w:rPr>
          <w:rFonts w:hint="eastAsia" w:ascii="宋体" w:hAnsi="宋体" w:cs="宋体"/>
          <w:spacing w:val="4"/>
          <w:szCs w:val="21"/>
        </w:rPr>
        <w:t>和</w:t>
      </w:r>
      <w:r>
        <w:rPr>
          <w:rFonts w:hint="eastAsia" w:ascii="宋体" w:hAnsi="宋体" w:cs="宋体"/>
          <w:szCs w:val="21"/>
        </w:rPr>
        <w:t>技术条款（参数），在超出允许偏离的条款数（最高项数）时，在磋商时将其视为无效响应文件。前述章节中一般商务</w:t>
      </w:r>
      <w:r>
        <w:rPr>
          <w:rFonts w:hint="eastAsia" w:ascii="宋体" w:hAnsi="宋体" w:cs="宋体"/>
          <w:spacing w:val="4"/>
          <w:szCs w:val="21"/>
        </w:rPr>
        <w:t>和</w:t>
      </w:r>
      <w:r>
        <w:rPr>
          <w:rFonts w:hint="eastAsia" w:ascii="宋体" w:hAnsi="宋体" w:cs="宋体"/>
          <w:szCs w:val="21"/>
        </w:rPr>
        <w:t>技术条款允许偏离的最高项数见</w:t>
      </w:r>
      <w:r>
        <w:rPr>
          <w:rFonts w:hint="eastAsia" w:ascii="宋体" w:hAnsi="宋体" w:cs="宋体"/>
          <w:b/>
          <w:szCs w:val="21"/>
        </w:rPr>
        <w:t>磋商文件前附表。</w:t>
      </w:r>
    </w:p>
    <w:p w14:paraId="689C0966">
      <w:pPr>
        <w:pStyle w:val="13"/>
        <w:adjustRightInd w:val="0"/>
        <w:snapToGrid w:val="0"/>
        <w:spacing w:line="360" w:lineRule="auto"/>
        <w:ind w:firstLine="210" w:firstLineChars="100"/>
        <w:rPr>
          <w:rFonts w:hAnsi="宋体" w:cs="宋体"/>
          <w:sz w:val="21"/>
        </w:rPr>
      </w:pPr>
      <w:r>
        <w:rPr>
          <w:rFonts w:hint="eastAsia" w:hAnsi="宋体" w:cs="宋体"/>
          <w:sz w:val="21"/>
        </w:rPr>
        <w:t>26.4本章第26.3</w:t>
      </w:r>
      <w:r>
        <w:rPr>
          <w:rFonts w:hint="eastAsia" w:hAnsi="宋体" w:cs="宋体"/>
          <w:sz w:val="21"/>
          <w:lang w:val="zh-CN"/>
        </w:rPr>
        <w:t>款</w:t>
      </w:r>
      <w:r>
        <w:rPr>
          <w:rFonts w:hint="eastAsia" w:hAnsi="宋体" w:cs="宋体"/>
          <w:sz w:val="21"/>
        </w:rPr>
        <w:t>所称条款数（最高项数）的统计方法见</w:t>
      </w:r>
      <w:r>
        <w:rPr>
          <w:rFonts w:hint="eastAsia" w:hAnsi="宋体" w:cs="宋体"/>
          <w:b/>
          <w:sz w:val="21"/>
        </w:rPr>
        <w:t>磋商文件前附表。</w:t>
      </w:r>
      <w:r>
        <w:rPr>
          <w:rFonts w:hint="eastAsia" w:hAnsi="宋体" w:cs="宋体"/>
          <w:sz w:val="21"/>
        </w:rPr>
        <w:t>。</w:t>
      </w:r>
    </w:p>
    <w:p w14:paraId="6030C754">
      <w:pPr>
        <w:widowControl/>
        <w:adjustRightInd w:val="0"/>
        <w:snapToGrid w:val="0"/>
        <w:spacing w:line="360" w:lineRule="auto"/>
        <w:jc w:val="left"/>
        <w:rPr>
          <w:rFonts w:ascii="宋体" w:hAnsi="宋体" w:cs="宋体"/>
          <w:b/>
          <w:kern w:val="0"/>
          <w:szCs w:val="21"/>
        </w:rPr>
      </w:pPr>
      <w:r>
        <w:rPr>
          <w:rFonts w:hint="eastAsia" w:ascii="宋体" w:hAnsi="宋体" w:cs="宋体"/>
          <w:b/>
          <w:kern w:val="0"/>
          <w:szCs w:val="21"/>
        </w:rPr>
        <w:t>27.澄清</w:t>
      </w:r>
    </w:p>
    <w:p w14:paraId="4A9B5F49">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27.1 磋商小组在对响应文件(包括首次响应文件、重新提交的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供应商的澄清、说明或者更正不得超出磋商文件的范围或者改变响应文件的实质性内容。</w:t>
      </w:r>
    </w:p>
    <w:p w14:paraId="20585DB4">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27.2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377375B0">
      <w:pPr>
        <w:widowControl/>
        <w:adjustRightInd w:val="0"/>
        <w:snapToGrid w:val="0"/>
        <w:spacing w:line="360" w:lineRule="auto"/>
        <w:jc w:val="left"/>
        <w:rPr>
          <w:rFonts w:ascii="宋体" w:hAnsi="宋体" w:cs="宋体"/>
          <w:b/>
          <w:kern w:val="0"/>
          <w:szCs w:val="21"/>
        </w:rPr>
      </w:pPr>
      <w:r>
        <w:rPr>
          <w:rFonts w:hint="eastAsia" w:ascii="宋体" w:hAnsi="宋体" w:cs="宋体"/>
          <w:b/>
          <w:kern w:val="0"/>
          <w:szCs w:val="21"/>
        </w:rPr>
        <w:t>28.符合性审查</w:t>
      </w:r>
    </w:p>
    <w:p w14:paraId="4C8DB3ED">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28.1对响应文件(包括首次</w:t>
      </w:r>
      <w:r>
        <w:rPr>
          <w:rFonts w:hint="eastAsia" w:ascii="宋体" w:hAnsi="宋体" w:cs="宋体"/>
          <w:szCs w:val="21"/>
        </w:rPr>
        <w:t>提交的</w:t>
      </w:r>
      <w:r>
        <w:rPr>
          <w:rFonts w:hint="eastAsia" w:ascii="宋体" w:hAnsi="宋体" w:cs="宋体"/>
          <w:kern w:val="0"/>
          <w:szCs w:val="21"/>
        </w:rPr>
        <w:t>响应文件、重新提交的响应文件)的符合性审查。磋商小组应当对响应文件进行符合性审查，供应商响应文件有下列情况之一，其响应文件无效（供应商不参加磋商），磋商小组应当告知有关供应商：</w:t>
      </w:r>
    </w:p>
    <w:p w14:paraId="14DA208B">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（1）不满足本章第26.1</w:t>
      </w:r>
      <w:r>
        <w:rPr>
          <w:rFonts w:hint="eastAsia" w:ascii="宋体" w:hAnsi="宋体" w:cs="宋体"/>
          <w:kern w:val="0"/>
          <w:szCs w:val="21"/>
          <w:lang w:val="zh-CN"/>
        </w:rPr>
        <w:t>款</w:t>
      </w:r>
      <w:r>
        <w:rPr>
          <w:rFonts w:hint="eastAsia" w:ascii="宋体" w:hAnsi="宋体" w:cs="宋体"/>
          <w:kern w:val="0"/>
          <w:szCs w:val="21"/>
        </w:rPr>
        <w:t>规定的实质性要求的；</w:t>
      </w:r>
    </w:p>
    <w:p w14:paraId="29744B9F">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（2）不符合法律、规章、规范性文件和磋商文件规定的。</w:t>
      </w:r>
    </w:p>
    <w:p w14:paraId="3F82229F">
      <w:pPr>
        <w:widowControl/>
        <w:adjustRightInd w:val="0"/>
        <w:snapToGrid w:val="0"/>
        <w:spacing w:line="360" w:lineRule="auto"/>
        <w:ind w:firstLine="420"/>
        <w:jc w:val="left"/>
        <w:rPr>
          <w:rFonts w:ascii="宋体" w:hAnsi="宋体" w:cs="宋体"/>
          <w:kern w:val="0"/>
          <w:szCs w:val="21"/>
        </w:rPr>
      </w:pPr>
      <w:r>
        <w:rPr>
          <w:rFonts w:hint="eastAsia" w:ascii="宋体" w:hAnsi="宋体" w:cs="宋体"/>
          <w:bCs/>
          <w:szCs w:val="21"/>
        </w:rPr>
        <w:t>28.2</w:t>
      </w:r>
      <w:r>
        <w:rPr>
          <w:rFonts w:hint="eastAsia" w:ascii="宋体" w:hAnsi="宋体" w:cs="宋体"/>
          <w:kern w:val="0"/>
          <w:szCs w:val="21"/>
        </w:rPr>
        <w:t>符合性审查结束后</w:t>
      </w:r>
      <w:r>
        <w:rPr>
          <w:rFonts w:hint="eastAsia" w:ascii="宋体" w:hAnsi="宋体" w:cs="宋体"/>
          <w:bCs/>
          <w:szCs w:val="21"/>
        </w:rPr>
        <w:t>，</w:t>
      </w:r>
      <w:r>
        <w:rPr>
          <w:rFonts w:hint="eastAsia" w:ascii="宋体" w:hAnsi="宋体" w:cs="宋体"/>
          <w:kern w:val="0"/>
          <w:szCs w:val="21"/>
        </w:rPr>
        <w:t>磋商小组所有成员集中与单一供应商分别进行磋商，并给予所有参加磋商的供应商平等的磋商机会。供应商应派其法定代表人或委托代理人参加磋商。</w:t>
      </w:r>
    </w:p>
    <w:p w14:paraId="48744BEB">
      <w:pPr>
        <w:widowControl/>
        <w:adjustRightInd w:val="0"/>
        <w:snapToGrid w:val="0"/>
        <w:spacing w:line="360" w:lineRule="auto"/>
        <w:jc w:val="left"/>
        <w:rPr>
          <w:rFonts w:ascii="宋体" w:hAnsi="宋体" w:cs="宋体"/>
          <w:b/>
          <w:kern w:val="0"/>
          <w:szCs w:val="21"/>
        </w:rPr>
      </w:pPr>
      <w:r>
        <w:rPr>
          <w:rFonts w:hint="eastAsia" w:ascii="宋体" w:hAnsi="宋体" w:cs="宋体"/>
          <w:b/>
          <w:kern w:val="0"/>
          <w:szCs w:val="21"/>
        </w:rPr>
        <w:t>29.磋商</w:t>
      </w:r>
    </w:p>
    <w:p w14:paraId="57B822D1">
      <w:pPr>
        <w:widowControl/>
        <w:adjustRightInd w:val="0"/>
        <w:snapToGrid w:val="0"/>
        <w:spacing w:line="360" w:lineRule="auto"/>
        <w:ind w:firstLine="420"/>
        <w:jc w:val="left"/>
        <w:rPr>
          <w:rFonts w:ascii="宋体" w:hAnsi="宋体" w:cs="宋体"/>
          <w:kern w:val="0"/>
          <w:szCs w:val="21"/>
          <w:lang w:val="zh-CN"/>
        </w:rPr>
      </w:pPr>
      <w:r>
        <w:rPr>
          <w:rFonts w:hint="eastAsia" w:ascii="宋体" w:hAnsi="宋体" w:cs="宋体"/>
          <w:kern w:val="0"/>
          <w:szCs w:val="21"/>
        </w:rPr>
        <w:t>29.1对于</w:t>
      </w:r>
      <w:r>
        <w:rPr>
          <w:rFonts w:hint="eastAsia" w:ascii="宋体" w:hAnsi="宋体" w:cs="宋体"/>
          <w:szCs w:val="21"/>
        </w:rPr>
        <w:t>本章第10.3项</w:t>
      </w:r>
      <w:r>
        <w:rPr>
          <w:rFonts w:hint="eastAsia" w:ascii="宋体" w:hAnsi="宋体" w:cs="宋体"/>
          <w:kern w:val="0"/>
          <w:szCs w:val="21"/>
        </w:rPr>
        <w:t>未明确磋商文件实质性变动内容，或者磋商文件明确了可能发生实质性变动内容，但在磋商过程中，</w:t>
      </w:r>
      <w:r>
        <w:rPr>
          <w:rFonts w:hint="eastAsia" w:ascii="宋体" w:hAnsi="宋体" w:cs="宋体"/>
          <w:bCs/>
          <w:szCs w:val="21"/>
        </w:rPr>
        <w:t>磋商小组</w:t>
      </w:r>
      <w:r>
        <w:rPr>
          <w:rFonts w:hint="eastAsia" w:ascii="宋体" w:hAnsi="宋体" w:cs="宋体"/>
          <w:kern w:val="0"/>
          <w:szCs w:val="21"/>
        </w:rPr>
        <w:t>根据磋商情况</w:t>
      </w:r>
      <w:r>
        <w:rPr>
          <w:rFonts w:hint="eastAsia" w:ascii="宋体" w:hAnsi="宋体" w:cs="宋体"/>
          <w:bCs/>
          <w:szCs w:val="21"/>
        </w:rPr>
        <w:t>认为</w:t>
      </w:r>
      <w:r>
        <w:rPr>
          <w:rFonts w:hint="eastAsia" w:ascii="宋体" w:hAnsi="宋体" w:cs="宋体"/>
          <w:kern w:val="0"/>
          <w:szCs w:val="21"/>
        </w:rPr>
        <w:t>磋商文件无需发生实质性变动的，磋商小组应当</w:t>
      </w:r>
      <w:r>
        <w:rPr>
          <w:rFonts w:hint="eastAsia" w:ascii="宋体" w:hAnsi="宋体" w:cs="宋体"/>
          <w:szCs w:val="21"/>
        </w:rPr>
        <w:t>根据本章第28.1</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对供应商提交的首次响应文件进行符合性审查，直接与实质性响应磋商文件要求的供应商就价格组织多轮磋商。</w:t>
      </w:r>
    </w:p>
    <w:p w14:paraId="5EC4A72C">
      <w:pPr>
        <w:widowControl/>
        <w:tabs>
          <w:tab w:val="left" w:pos="1080"/>
          <w:tab w:val="left" w:pos="1260"/>
        </w:tabs>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（1）磋商结束后，磋商小组应当要求所有继续参加磋商的供应商在磋商小组规定时间内提交最后报价。</w:t>
      </w:r>
    </w:p>
    <w:p w14:paraId="45C243E1">
      <w:pPr>
        <w:widowControl/>
        <w:tabs>
          <w:tab w:val="left" w:pos="1080"/>
          <w:tab w:val="left" w:pos="1260"/>
        </w:tabs>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（2）磋商文件明确可能发生实质性变动，但在磋商过程中</w:t>
      </w:r>
      <w:r>
        <w:rPr>
          <w:rFonts w:hint="eastAsia" w:ascii="宋体" w:hAnsi="宋体" w:cs="宋体"/>
          <w:bCs/>
          <w:szCs w:val="21"/>
        </w:rPr>
        <w:t>磋商小组</w:t>
      </w:r>
      <w:r>
        <w:rPr>
          <w:rFonts w:hint="eastAsia" w:ascii="宋体" w:hAnsi="宋体" w:cs="宋体"/>
          <w:kern w:val="0"/>
          <w:szCs w:val="21"/>
        </w:rPr>
        <w:t>根据磋商情况</w:t>
      </w:r>
      <w:r>
        <w:rPr>
          <w:rFonts w:hint="eastAsia" w:ascii="宋体" w:hAnsi="宋体" w:cs="宋体"/>
          <w:bCs/>
          <w:szCs w:val="21"/>
        </w:rPr>
        <w:t>认为</w:t>
      </w:r>
      <w:r>
        <w:rPr>
          <w:rFonts w:hint="eastAsia" w:ascii="宋体" w:hAnsi="宋体" w:cs="宋体"/>
          <w:kern w:val="0"/>
          <w:szCs w:val="21"/>
        </w:rPr>
        <w:t>磋商文件无需发生实质性变动的，磋商小组不另行通知。</w:t>
      </w:r>
    </w:p>
    <w:p w14:paraId="2D33F927">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29.2对于</w:t>
      </w:r>
      <w:r>
        <w:rPr>
          <w:rFonts w:hint="eastAsia" w:ascii="宋体" w:hAnsi="宋体" w:cs="宋体"/>
          <w:szCs w:val="21"/>
        </w:rPr>
        <w:t>本章第10.3</w:t>
      </w:r>
      <w:r>
        <w:rPr>
          <w:rFonts w:hint="eastAsia" w:ascii="宋体" w:hAnsi="宋体" w:cs="宋体"/>
          <w:kern w:val="0"/>
          <w:szCs w:val="21"/>
          <w:lang w:val="zh-CN"/>
        </w:rPr>
        <w:t>款</w:t>
      </w:r>
      <w:r>
        <w:rPr>
          <w:rFonts w:hint="eastAsia" w:ascii="宋体" w:hAnsi="宋体" w:cs="宋体"/>
          <w:kern w:val="0"/>
          <w:szCs w:val="21"/>
        </w:rPr>
        <w:t>明确磋商文件实质性变动内容，且在磋商过程中磋商文件实质性内容发生变动的，</w:t>
      </w:r>
      <w:r>
        <w:rPr>
          <w:rFonts w:hint="eastAsia" w:ascii="宋体" w:hAnsi="宋体" w:cs="宋体"/>
          <w:bCs/>
          <w:szCs w:val="21"/>
        </w:rPr>
        <w:t>磋商小组</w:t>
      </w:r>
      <w:r>
        <w:rPr>
          <w:rFonts w:hint="eastAsia" w:ascii="宋体" w:hAnsi="宋体" w:cs="宋体"/>
          <w:kern w:val="0"/>
          <w:szCs w:val="21"/>
        </w:rPr>
        <w:t>可以组织多轮磋商。</w:t>
      </w:r>
      <w:r>
        <w:rPr>
          <w:rFonts w:hint="eastAsia" w:ascii="宋体" w:hAnsi="宋体" w:cs="宋体"/>
          <w:bCs/>
          <w:szCs w:val="21"/>
        </w:rPr>
        <w:t>在每一轮磋商中，磋商小组</w:t>
      </w:r>
      <w:r>
        <w:rPr>
          <w:rFonts w:hint="eastAsia" w:ascii="宋体" w:hAnsi="宋体" w:cs="宋体"/>
          <w:kern w:val="0"/>
          <w:szCs w:val="21"/>
        </w:rPr>
        <w:t>可以根据磋商文件规定和磋商情况，</w:t>
      </w:r>
      <w:r>
        <w:rPr>
          <w:rFonts w:hint="eastAsia" w:ascii="宋体" w:hAnsi="宋体" w:cs="宋体"/>
          <w:bCs/>
          <w:szCs w:val="21"/>
        </w:rPr>
        <w:t>对磋商文件的</w:t>
      </w:r>
      <w:r>
        <w:rPr>
          <w:rFonts w:hint="eastAsia" w:ascii="宋体" w:hAnsi="宋体" w:cs="宋体"/>
          <w:kern w:val="0"/>
          <w:szCs w:val="21"/>
        </w:rPr>
        <w:t>采购需求中的技术、服务要求以及合同草案条款</w:t>
      </w:r>
      <w:r>
        <w:rPr>
          <w:rFonts w:hint="eastAsia" w:ascii="宋体" w:hAnsi="宋体" w:cs="宋体"/>
          <w:bCs/>
          <w:szCs w:val="21"/>
        </w:rPr>
        <w:t>作实质性变动(磋商文件的实质性变动内容为磋商文件的组成部分)，并以书面形式要求</w:t>
      </w:r>
      <w:r>
        <w:rPr>
          <w:rFonts w:hint="eastAsia" w:ascii="宋体" w:hAnsi="宋体" w:cs="宋体"/>
          <w:kern w:val="0"/>
          <w:szCs w:val="21"/>
        </w:rPr>
        <w:t>符合性审查合格</w:t>
      </w:r>
      <w:r>
        <w:rPr>
          <w:rFonts w:hint="eastAsia" w:ascii="宋体" w:hAnsi="宋体" w:cs="宋体"/>
          <w:bCs/>
          <w:szCs w:val="21"/>
        </w:rPr>
        <w:t>的供应商，在规定的</w:t>
      </w:r>
      <w:r>
        <w:rPr>
          <w:rFonts w:hint="eastAsia" w:ascii="宋体" w:hAnsi="宋体" w:cs="宋体"/>
          <w:kern w:val="0"/>
          <w:szCs w:val="21"/>
        </w:rPr>
        <w:t>截止时间前</w:t>
      </w:r>
      <w:r>
        <w:rPr>
          <w:rFonts w:hint="eastAsia" w:ascii="宋体" w:hAnsi="宋体" w:cs="宋体"/>
          <w:bCs/>
          <w:szCs w:val="21"/>
        </w:rPr>
        <w:t>重</w:t>
      </w:r>
      <w:r>
        <w:rPr>
          <w:rFonts w:hint="eastAsia" w:ascii="宋体" w:hAnsi="宋体" w:cs="宋体"/>
          <w:kern w:val="0"/>
          <w:szCs w:val="21"/>
        </w:rPr>
        <w:t>新提交响应文件</w:t>
      </w:r>
      <w:r>
        <w:rPr>
          <w:rFonts w:hint="eastAsia" w:ascii="宋体" w:hAnsi="宋体" w:cs="宋体"/>
          <w:bCs/>
          <w:szCs w:val="21"/>
        </w:rPr>
        <w:t>。</w:t>
      </w:r>
      <w:r>
        <w:rPr>
          <w:rFonts w:hint="eastAsia" w:ascii="宋体" w:hAnsi="宋体" w:cs="宋体"/>
          <w:kern w:val="0"/>
          <w:szCs w:val="21"/>
        </w:rPr>
        <w:t>磋商小组应当</w:t>
      </w:r>
      <w:r>
        <w:rPr>
          <w:rFonts w:hint="eastAsia" w:ascii="宋体" w:hAnsi="宋体" w:cs="宋体"/>
          <w:szCs w:val="21"/>
        </w:rPr>
        <w:t>根据本章第28.1</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对供应商重新提交的响应文件进行符合性审查。供应商重新提交的响应文件未通过符合性审查的，不得进入下一轮磋商，也不得要求提交最后报价。</w:t>
      </w:r>
    </w:p>
    <w:p w14:paraId="2FEF7E09">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（1）磋商文件能够详细列明采购需求的技术、服务要求的，磋商结束后，磋商小组应当要求所有继续参加磋商的供应商在规定时间内提交最后报价。</w:t>
      </w:r>
    </w:p>
    <w:p w14:paraId="00583622">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2816031C">
      <w:pPr>
        <w:widowControl/>
        <w:adjustRightInd w:val="0"/>
        <w:snapToGrid w:val="0"/>
        <w:spacing w:line="360" w:lineRule="auto"/>
        <w:ind w:firstLine="420"/>
        <w:jc w:val="left"/>
        <w:rPr>
          <w:rFonts w:ascii="宋体" w:hAnsi="宋体" w:cs="宋体"/>
          <w:bCs/>
          <w:szCs w:val="21"/>
        </w:rPr>
      </w:pPr>
      <w:r>
        <w:rPr>
          <w:rFonts w:hint="eastAsia" w:ascii="宋体" w:hAnsi="宋体" w:cs="宋体"/>
          <w:bCs/>
          <w:szCs w:val="21"/>
        </w:rPr>
        <w:t>29.3重</w:t>
      </w:r>
      <w:r>
        <w:rPr>
          <w:rFonts w:hint="eastAsia" w:ascii="宋体" w:hAnsi="宋体" w:cs="宋体"/>
          <w:kern w:val="0"/>
          <w:szCs w:val="21"/>
        </w:rPr>
        <w:t>新提交的响应文件</w:t>
      </w:r>
      <w:r>
        <w:rPr>
          <w:rFonts w:hint="eastAsia" w:ascii="宋体" w:hAnsi="宋体" w:cs="宋体"/>
          <w:szCs w:val="21"/>
        </w:rPr>
        <w:t>或者最后报价应按</w:t>
      </w:r>
      <w:r>
        <w:rPr>
          <w:rFonts w:hint="eastAsia" w:ascii="宋体" w:hAnsi="宋体" w:cs="宋体"/>
          <w:kern w:val="0"/>
          <w:szCs w:val="21"/>
        </w:rPr>
        <w:t>本章第</w:t>
      </w:r>
      <w:r>
        <w:rPr>
          <w:rFonts w:hint="eastAsia" w:ascii="宋体" w:hAnsi="宋体" w:cs="宋体"/>
          <w:szCs w:val="21"/>
        </w:rPr>
        <w:t>19.3</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由其法定代表人或其委托代理人签字或者加盖供应商单位章，在规定时间内密封递交给磋商小组</w:t>
      </w:r>
      <w:r>
        <w:rPr>
          <w:rFonts w:hint="eastAsia" w:ascii="宋体" w:hAnsi="宋体" w:cs="宋体"/>
          <w:bCs/>
          <w:szCs w:val="21"/>
        </w:rPr>
        <w:t>。</w:t>
      </w:r>
    </w:p>
    <w:p w14:paraId="48F91A77">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29.4供应商的最后报价及政府采购政策规定的价格扣除情况，磋商小组应召集所有参加最后报价的供应商当场开封公布，并由供应商代表签字确认。</w:t>
      </w:r>
    </w:p>
    <w:p w14:paraId="6647B092">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29.5提交首次响应文件的供应商，在提交最后报价之前，可以根据磋商情况退出磋商，并书面通知采购代理机构或者磋商小组。</w:t>
      </w:r>
      <w:r>
        <w:rPr>
          <w:rFonts w:hint="eastAsia" w:ascii="宋体" w:hAnsi="宋体" w:cs="宋体"/>
          <w:szCs w:val="21"/>
        </w:rPr>
        <w:t>该通知由供应商法定代表人或其委托代理人签字。</w:t>
      </w:r>
      <w:r>
        <w:rPr>
          <w:rFonts w:hint="eastAsia" w:ascii="宋体" w:hAnsi="宋体" w:cs="宋体"/>
          <w:kern w:val="0"/>
          <w:szCs w:val="21"/>
        </w:rPr>
        <w:t>采购代理机构按本章第</w:t>
      </w:r>
      <w:r>
        <w:rPr>
          <w:rFonts w:hint="eastAsia" w:ascii="宋体" w:hAnsi="宋体" w:cs="宋体"/>
          <w:szCs w:val="21"/>
        </w:rPr>
        <w:t>17.4</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退还退出磋商的供应商的保证金。</w:t>
      </w:r>
    </w:p>
    <w:p w14:paraId="3E238CA4">
      <w:pPr>
        <w:adjustRightInd w:val="0"/>
        <w:snapToGrid w:val="0"/>
        <w:spacing w:line="360" w:lineRule="auto"/>
        <w:ind w:firstLine="420" w:firstLineChars="200"/>
        <w:rPr>
          <w:rFonts w:ascii="宋体" w:hAnsi="宋体" w:cs="宋体"/>
          <w:kern w:val="0"/>
          <w:szCs w:val="21"/>
        </w:rPr>
      </w:pPr>
      <w:r>
        <w:rPr>
          <w:rFonts w:hint="eastAsia" w:ascii="宋体" w:hAnsi="宋体" w:cs="宋体"/>
          <w:bCs/>
          <w:szCs w:val="21"/>
        </w:rPr>
        <w:t>29.6</w:t>
      </w:r>
      <w:r>
        <w:rPr>
          <w:rFonts w:hint="eastAsia" w:ascii="宋体" w:hAnsi="宋体" w:cs="宋体"/>
          <w:spacing w:val="-6"/>
          <w:kern w:val="0"/>
          <w:szCs w:val="21"/>
        </w:rPr>
        <w:t>提交首次响应文件的供应商，未按磋商文件规定及磋商小组要求提交最后报价(或者</w:t>
      </w:r>
      <w:r>
        <w:rPr>
          <w:rFonts w:hint="eastAsia" w:ascii="宋体" w:hAnsi="宋体" w:cs="宋体"/>
          <w:bCs/>
          <w:spacing w:val="-6"/>
          <w:szCs w:val="21"/>
        </w:rPr>
        <w:t>重</w:t>
      </w:r>
      <w:r>
        <w:rPr>
          <w:rFonts w:hint="eastAsia" w:ascii="宋体" w:hAnsi="宋体" w:cs="宋体"/>
          <w:spacing w:val="-6"/>
          <w:kern w:val="0"/>
          <w:szCs w:val="21"/>
        </w:rPr>
        <w:t>新提交的响应文件和最后报价)，且又未按本章第</w:t>
      </w:r>
      <w:r>
        <w:rPr>
          <w:rFonts w:hint="eastAsia" w:ascii="宋体" w:hAnsi="宋体" w:cs="宋体"/>
          <w:spacing w:val="-6"/>
          <w:szCs w:val="21"/>
        </w:rPr>
        <w:t>29.5</w:t>
      </w:r>
      <w:r>
        <w:rPr>
          <w:rFonts w:hint="eastAsia" w:ascii="宋体" w:hAnsi="宋体" w:cs="宋体"/>
          <w:spacing w:val="-6"/>
          <w:kern w:val="0"/>
          <w:szCs w:val="21"/>
          <w:lang w:val="zh-CN"/>
        </w:rPr>
        <w:t>款</w:t>
      </w:r>
      <w:r>
        <w:rPr>
          <w:rFonts w:hint="eastAsia" w:ascii="宋体" w:hAnsi="宋体" w:cs="宋体"/>
          <w:spacing w:val="-6"/>
          <w:szCs w:val="21"/>
        </w:rPr>
        <w:t>规定</w:t>
      </w:r>
      <w:r>
        <w:rPr>
          <w:rFonts w:hint="eastAsia" w:ascii="宋体" w:hAnsi="宋体" w:cs="宋体"/>
          <w:spacing w:val="-6"/>
          <w:kern w:val="0"/>
          <w:szCs w:val="21"/>
        </w:rPr>
        <w:t>退出磋商的，供应商的保证金不予退还。</w:t>
      </w:r>
    </w:p>
    <w:p w14:paraId="49DBBD97">
      <w:pPr>
        <w:widowControl/>
        <w:adjustRightInd w:val="0"/>
        <w:snapToGrid w:val="0"/>
        <w:spacing w:line="360" w:lineRule="auto"/>
        <w:jc w:val="left"/>
        <w:rPr>
          <w:rFonts w:ascii="宋体" w:hAnsi="宋体" w:cs="宋体"/>
          <w:b/>
          <w:bCs/>
          <w:szCs w:val="21"/>
        </w:rPr>
      </w:pPr>
      <w:r>
        <w:rPr>
          <w:rFonts w:hint="eastAsia" w:ascii="宋体" w:hAnsi="宋体" w:cs="宋体"/>
          <w:kern w:val="0"/>
          <w:szCs w:val="21"/>
        </w:rPr>
        <w:t>30</w:t>
      </w:r>
      <w:r>
        <w:rPr>
          <w:rFonts w:hint="eastAsia" w:ascii="宋体" w:hAnsi="宋体" w:cs="宋体"/>
          <w:b/>
          <w:kern w:val="0"/>
          <w:szCs w:val="21"/>
        </w:rPr>
        <w:t>.</w:t>
      </w:r>
      <w:r>
        <w:rPr>
          <w:rFonts w:hint="eastAsia" w:ascii="宋体" w:hAnsi="宋体" w:cs="宋体"/>
          <w:b/>
          <w:bCs/>
          <w:szCs w:val="21"/>
        </w:rPr>
        <w:t>提出成交供应商</w:t>
      </w:r>
    </w:p>
    <w:p w14:paraId="227DE04A">
      <w:pPr>
        <w:widowControl/>
        <w:adjustRightInd w:val="0"/>
        <w:snapToGrid w:val="0"/>
        <w:spacing w:line="360" w:lineRule="auto"/>
        <w:ind w:firstLine="420" w:firstLineChars="200"/>
        <w:jc w:val="left"/>
        <w:rPr>
          <w:rFonts w:ascii="宋体" w:hAnsi="宋体" w:cs="宋体"/>
          <w:szCs w:val="21"/>
        </w:rPr>
      </w:pPr>
      <w:r>
        <w:rPr>
          <w:rFonts w:hint="eastAsia" w:ascii="宋体" w:hAnsi="宋体" w:cs="宋体"/>
          <w:bCs/>
          <w:szCs w:val="21"/>
        </w:rPr>
        <w:t>30.1</w:t>
      </w:r>
      <w:r>
        <w:rPr>
          <w:rFonts w:hint="eastAsia" w:ascii="宋体" w:hAnsi="宋体" w:cs="宋体"/>
          <w:kern w:val="0"/>
          <w:szCs w:val="21"/>
        </w:rPr>
        <w:t>磋商小组应当按照综合评分由高到低的顺序提出3名以上成交候选人，并编写评审报告。</w:t>
      </w:r>
    </w:p>
    <w:p w14:paraId="3E30E7A2">
      <w:pPr>
        <w:tabs>
          <w:tab w:val="left" w:pos="0"/>
        </w:tabs>
        <w:adjustRightInd w:val="0"/>
        <w:snapToGrid w:val="0"/>
        <w:spacing w:line="360" w:lineRule="auto"/>
        <w:rPr>
          <w:rFonts w:ascii="宋体" w:hAnsi="宋体" w:cs="宋体"/>
          <w:b/>
          <w:bCs/>
          <w:szCs w:val="21"/>
        </w:rPr>
      </w:pPr>
      <w:r>
        <w:rPr>
          <w:rFonts w:hint="eastAsia" w:ascii="宋体" w:hAnsi="宋体" w:cs="宋体"/>
          <w:b/>
          <w:bCs/>
          <w:szCs w:val="21"/>
        </w:rPr>
        <w:t>31.确定成交供应商</w:t>
      </w:r>
    </w:p>
    <w:p w14:paraId="71DFDFD0">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31.1采购代理机构应当在评审结束后2个工作日内将评审报告送采购人确认。</w:t>
      </w:r>
    </w:p>
    <w:p w14:paraId="0D9BF828">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31.2采购人应当在收到评审报告后5个工作日内，从评审报告提出的成交候选人中，根据综合评分得分最高的原则确定成交供应商，也可以书面授权磋商小组直接确定成交供应商。</w:t>
      </w:r>
    </w:p>
    <w:p w14:paraId="2D49B8AE">
      <w:pPr>
        <w:pStyle w:val="13"/>
        <w:adjustRightInd w:val="0"/>
        <w:snapToGrid w:val="0"/>
        <w:spacing w:line="360" w:lineRule="auto"/>
        <w:ind w:left="632" w:hanging="632" w:hangingChars="300"/>
        <w:rPr>
          <w:rFonts w:hAnsi="宋体" w:cs="宋体"/>
          <w:b/>
          <w:sz w:val="21"/>
        </w:rPr>
      </w:pPr>
      <w:r>
        <w:rPr>
          <w:rFonts w:hint="eastAsia" w:hAnsi="宋体" w:cs="宋体"/>
          <w:b/>
          <w:sz w:val="21"/>
        </w:rPr>
        <w:t>32.磋商的特殊情形</w:t>
      </w:r>
    </w:p>
    <w:p w14:paraId="49416C1D">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lang w:val="zh-CN"/>
        </w:rPr>
        <w:t>32.1</w:t>
      </w:r>
      <w:r>
        <w:rPr>
          <w:rFonts w:hint="eastAsia" w:ascii="宋体" w:hAnsi="宋体" w:cs="宋体"/>
          <w:kern w:val="0"/>
          <w:szCs w:val="21"/>
        </w:rPr>
        <w:t>公开招标的货物、服务采购项目，招标过程中提交响应文件或者经评审实质性响应采购文件要求的供应商只有两家时，采购人、采购代理机构按照</w:t>
      </w:r>
      <w:r>
        <w:rPr>
          <w:rFonts w:hint="eastAsia" w:ascii="宋体" w:hAnsi="宋体" w:cs="宋体"/>
          <w:szCs w:val="21"/>
        </w:rPr>
        <w:t>省级以上财政部门相关规定，</w:t>
      </w:r>
      <w:r>
        <w:rPr>
          <w:rFonts w:hint="eastAsia" w:ascii="宋体" w:hAnsi="宋体" w:cs="宋体"/>
          <w:kern w:val="0"/>
          <w:szCs w:val="21"/>
        </w:rPr>
        <w:t>经财政部批准后可以与该两家供应商进行竞争性磋商采购。符合本款情形的，本章第</w:t>
      </w:r>
      <w:r>
        <w:rPr>
          <w:rFonts w:hint="eastAsia" w:ascii="宋体" w:hAnsi="宋体" w:cs="宋体"/>
          <w:kern w:val="0"/>
          <w:szCs w:val="21"/>
          <w:lang w:val="zh-CN"/>
        </w:rPr>
        <w:t>29.1款、第29.2款、第30.1款、第33.1款</w:t>
      </w:r>
      <w:r>
        <w:rPr>
          <w:rFonts w:hint="eastAsia" w:ascii="宋体" w:hAnsi="宋体" w:cs="宋体"/>
          <w:kern w:val="0"/>
          <w:szCs w:val="21"/>
        </w:rPr>
        <w:t>中规定的供应商最低数量可以为两家。</w:t>
      </w:r>
    </w:p>
    <w:p w14:paraId="6A867926">
      <w:pPr>
        <w:pStyle w:val="13"/>
        <w:adjustRightInd w:val="0"/>
        <w:snapToGrid w:val="0"/>
        <w:spacing w:line="360" w:lineRule="auto"/>
        <w:ind w:left="632" w:hanging="632" w:hangingChars="300"/>
        <w:rPr>
          <w:rFonts w:hAnsi="宋体" w:cs="宋体"/>
          <w:b/>
          <w:sz w:val="21"/>
        </w:rPr>
      </w:pPr>
      <w:r>
        <w:rPr>
          <w:rFonts w:hint="eastAsia" w:hAnsi="宋体" w:cs="宋体"/>
          <w:b/>
          <w:sz w:val="21"/>
        </w:rPr>
        <w:t>33.磋商终止</w:t>
      </w:r>
    </w:p>
    <w:p w14:paraId="46A8AE25">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bCs/>
          <w:szCs w:val="21"/>
        </w:rPr>
        <w:t>33.1</w:t>
      </w:r>
      <w:r>
        <w:rPr>
          <w:rFonts w:hint="eastAsia" w:ascii="宋体" w:hAnsi="宋体" w:cs="宋体"/>
          <w:kern w:val="0"/>
          <w:szCs w:val="21"/>
        </w:rPr>
        <w:t>出现下列情形之一的，采购人或者采购代理机构应当终止竞争性磋商采购活动，</w:t>
      </w:r>
      <w:r>
        <w:rPr>
          <w:rFonts w:hint="eastAsia" w:ascii="宋体" w:hAnsi="宋体" w:cs="宋体"/>
          <w:szCs w:val="21"/>
        </w:rPr>
        <w:t>在省级以上财政部门指定的媒体上</w:t>
      </w:r>
      <w:r>
        <w:rPr>
          <w:rFonts w:hint="eastAsia" w:ascii="宋体" w:hAnsi="宋体" w:cs="宋体"/>
          <w:kern w:val="0"/>
          <w:szCs w:val="21"/>
        </w:rPr>
        <w:t xml:space="preserve">发布项目终止公告并说明原因，重新开展采购活动： </w:t>
      </w:r>
    </w:p>
    <w:p w14:paraId="630C59F3">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（1）因情况变化，不再符合规定的竞争性磋商采购方式适用情形的；</w:t>
      </w:r>
    </w:p>
    <w:p w14:paraId="4413E120">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（2）出现影响采购公正的违法、违规行为的；</w:t>
      </w:r>
    </w:p>
    <w:p w14:paraId="195503D9">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（3）在采购过程中符合竞争要求的供应商或者报价未超过采购预算的供应商不足3家的，或者提交最后报价的供应商少于3家的；</w:t>
      </w:r>
    </w:p>
    <w:p w14:paraId="0D87DD94">
      <w:pPr>
        <w:widowControl/>
        <w:adjustRightInd w:val="0"/>
        <w:snapToGrid w:val="0"/>
        <w:spacing w:line="360" w:lineRule="auto"/>
        <w:ind w:firstLine="420"/>
        <w:jc w:val="left"/>
        <w:rPr>
          <w:rFonts w:ascii="宋体" w:hAnsi="宋体" w:cs="宋体"/>
          <w:b/>
          <w:bCs/>
          <w:szCs w:val="21"/>
        </w:rPr>
      </w:pPr>
      <w:r>
        <w:rPr>
          <w:rFonts w:hint="eastAsia" w:ascii="宋体" w:hAnsi="宋体" w:cs="宋体"/>
          <w:kern w:val="0"/>
          <w:szCs w:val="21"/>
        </w:rPr>
        <w:t>（4）</w:t>
      </w:r>
      <w:r>
        <w:rPr>
          <w:rFonts w:hint="eastAsia" w:ascii="宋体" w:hAnsi="宋体" w:cs="宋体"/>
          <w:bCs/>
          <w:szCs w:val="21"/>
        </w:rPr>
        <w:t>因重大变故，采购任务取消的。</w:t>
      </w:r>
    </w:p>
    <w:p w14:paraId="7A0BD6A4">
      <w:pPr>
        <w:widowControl/>
        <w:adjustRightInd w:val="0"/>
        <w:snapToGrid w:val="0"/>
        <w:spacing w:line="360" w:lineRule="auto"/>
        <w:jc w:val="left"/>
        <w:rPr>
          <w:rFonts w:ascii="宋体" w:hAnsi="宋体" w:cs="宋体"/>
          <w:b/>
          <w:kern w:val="0"/>
          <w:szCs w:val="21"/>
        </w:rPr>
      </w:pPr>
      <w:r>
        <w:rPr>
          <w:rFonts w:hint="eastAsia" w:ascii="宋体" w:hAnsi="宋体" w:cs="宋体"/>
          <w:b/>
          <w:kern w:val="0"/>
          <w:szCs w:val="21"/>
        </w:rPr>
        <w:t>34．重新评审</w:t>
      </w:r>
    </w:p>
    <w:p w14:paraId="34D293AA">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34.1除资格性审查认定错误和价格计算错误外，采购人或者采购代理机构不以任何理由组织重新评审。采购人、采购代理机构发现磋商小组未按照采购文件规定的评定成交的标准进行评审的，应当重新开展采购活动，并同时书面报告财政部。</w:t>
      </w:r>
    </w:p>
    <w:p w14:paraId="717CF468">
      <w:pPr>
        <w:adjustRightInd w:val="0"/>
        <w:snapToGrid w:val="0"/>
        <w:spacing w:line="360" w:lineRule="auto"/>
        <w:rPr>
          <w:rFonts w:ascii="宋体" w:hAnsi="宋体" w:cs="宋体"/>
          <w:b/>
          <w:bCs/>
          <w:szCs w:val="21"/>
        </w:rPr>
      </w:pPr>
      <w:r>
        <w:rPr>
          <w:rFonts w:hint="eastAsia" w:ascii="宋体" w:hAnsi="宋体" w:cs="宋体"/>
          <w:b/>
          <w:bCs/>
          <w:szCs w:val="21"/>
        </w:rPr>
        <w:t>35.保密及串通行为</w:t>
      </w:r>
    </w:p>
    <w:p w14:paraId="7E784183">
      <w:pPr>
        <w:adjustRightInd w:val="0"/>
        <w:snapToGrid w:val="0"/>
        <w:spacing w:line="360" w:lineRule="auto"/>
        <w:ind w:firstLine="420" w:firstLineChars="200"/>
        <w:rPr>
          <w:rFonts w:ascii="宋体" w:hAnsi="宋体" w:cs="宋体"/>
          <w:szCs w:val="21"/>
        </w:rPr>
      </w:pPr>
      <w:r>
        <w:rPr>
          <w:rFonts w:hint="eastAsia" w:ascii="宋体" w:hAnsi="宋体" w:cs="宋体"/>
          <w:szCs w:val="21"/>
        </w:rPr>
        <w:t>35.1磋商小组成员以及与评审工作有关的人员不得泄露评审情况以及评审过程中获悉的国家秘密、商业秘密。</w:t>
      </w:r>
    </w:p>
    <w:p w14:paraId="1ABB8805">
      <w:pPr>
        <w:adjustRightInd w:val="0"/>
        <w:snapToGrid w:val="0"/>
        <w:spacing w:line="360" w:lineRule="auto"/>
        <w:ind w:firstLine="420" w:firstLineChars="200"/>
        <w:rPr>
          <w:rFonts w:ascii="宋体" w:hAnsi="宋体" w:cs="宋体"/>
          <w:szCs w:val="21"/>
        </w:rPr>
      </w:pPr>
      <w:r>
        <w:rPr>
          <w:rFonts w:hint="eastAsia" w:ascii="宋体" w:hAnsi="宋体" w:cs="宋体"/>
          <w:szCs w:val="21"/>
        </w:rPr>
        <w:t>35.2</w:t>
      </w:r>
      <w:r>
        <w:rPr>
          <w:rFonts w:hint="eastAsia" w:ascii="宋体" w:hAnsi="宋体" w:cs="宋体"/>
          <w:kern w:val="0"/>
          <w:szCs w:val="21"/>
        </w:rPr>
        <w:t>供应商</w:t>
      </w:r>
      <w:r>
        <w:rPr>
          <w:rFonts w:hint="eastAsia" w:ascii="宋体" w:hAnsi="宋体" w:cs="宋体"/>
          <w:szCs w:val="21"/>
        </w:rPr>
        <w:t>不得与</w:t>
      </w:r>
      <w:r>
        <w:rPr>
          <w:rFonts w:hint="eastAsia" w:ascii="宋体" w:hAnsi="宋体" w:cs="宋体"/>
          <w:kern w:val="0"/>
          <w:szCs w:val="21"/>
        </w:rPr>
        <w:t>采购人、采购代理机构、其他供应商恶意</w:t>
      </w:r>
      <w:r>
        <w:rPr>
          <w:rFonts w:hint="eastAsia" w:ascii="宋体" w:hAnsi="宋体" w:cs="宋体"/>
          <w:szCs w:val="21"/>
        </w:rPr>
        <w:t>串通；不得向</w:t>
      </w:r>
      <w:r>
        <w:rPr>
          <w:rFonts w:hint="eastAsia" w:ascii="宋体" w:hAnsi="宋体" w:cs="宋体"/>
          <w:kern w:val="0"/>
          <w:szCs w:val="21"/>
        </w:rPr>
        <w:t>采购人、采购代理机构</w:t>
      </w:r>
      <w:r>
        <w:rPr>
          <w:rFonts w:hint="eastAsia" w:ascii="宋体" w:hAnsi="宋体" w:cs="宋体"/>
          <w:szCs w:val="21"/>
        </w:rPr>
        <w:t>或者磋商小组成员行贿或者提供其他不正当利益；不得提供虚假材料谋取成交；不得以任何方式干扰、影响采购工作。</w:t>
      </w:r>
    </w:p>
    <w:p w14:paraId="43A920EA">
      <w:pPr>
        <w:pStyle w:val="19"/>
        <w:adjustRightInd w:val="0"/>
        <w:snapToGrid w:val="0"/>
        <w:spacing w:beforeAutospacing="0" w:afterAutospacing="0" w:line="360" w:lineRule="auto"/>
        <w:ind w:firstLine="420" w:firstLineChars="200"/>
        <w:rPr>
          <w:sz w:val="21"/>
          <w:szCs w:val="21"/>
          <w:lang w:val="zh-CN"/>
        </w:rPr>
      </w:pPr>
      <w:r>
        <w:rPr>
          <w:rFonts w:hint="eastAsia"/>
          <w:sz w:val="21"/>
          <w:szCs w:val="21"/>
        </w:rPr>
        <w:t>35.3有下列情形之一的，</w:t>
      </w:r>
      <w:r>
        <w:rPr>
          <w:rFonts w:hint="eastAsia"/>
          <w:sz w:val="21"/>
          <w:szCs w:val="21"/>
          <w:lang w:val="zh-CN"/>
        </w:rPr>
        <w:t>属于恶意串通，</w:t>
      </w:r>
      <w:r>
        <w:rPr>
          <w:rFonts w:hint="eastAsia"/>
          <w:sz w:val="21"/>
          <w:szCs w:val="21"/>
        </w:rPr>
        <w:t>成交无效，并</w:t>
      </w:r>
      <w:r>
        <w:rPr>
          <w:rFonts w:hint="eastAsia"/>
          <w:sz w:val="21"/>
          <w:szCs w:val="21"/>
          <w:lang w:val="zh-CN"/>
        </w:rPr>
        <w:t>依照《政府采购法》第七十七条的规定追究法律责任：</w:t>
      </w:r>
    </w:p>
    <w:p w14:paraId="3111CCAC">
      <w:pPr>
        <w:adjustRightInd w:val="0"/>
        <w:snapToGrid w:val="0"/>
        <w:spacing w:line="360" w:lineRule="auto"/>
        <w:ind w:firstLine="420" w:firstLineChars="200"/>
        <w:rPr>
          <w:rFonts w:ascii="宋体" w:hAnsi="宋体" w:cs="宋体"/>
          <w:szCs w:val="21"/>
        </w:rPr>
      </w:pPr>
      <w:r>
        <w:rPr>
          <w:rFonts w:hint="eastAsia" w:ascii="宋体" w:hAnsi="宋体" w:cs="宋体"/>
          <w:szCs w:val="21"/>
        </w:rPr>
        <w:t>（1）供应商直接或者间接从</w:t>
      </w:r>
      <w:r>
        <w:rPr>
          <w:rFonts w:hint="eastAsia" w:ascii="宋体" w:hAnsi="宋体" w:cs="宋体"/>
          <w:bCs/>
          <w:szCs w:val="21"/>
        </w:rPr>
        <w:t>采购人、采购代理机构</w:t>
      </w:r>
      <w:r>
        <w:rPr>
          <w:rFonts w:hint="eastAsia" w:ascii="宋体" w:hAnsi="宋体" w:cs="宋体"/>
          <w:szCs w:val="21"/>
        </w:rPr>
        <w:t>获得其他供应商的响应情况，并修改其响应文件的；</w:t>
      </w:r>
    </w:p>
    <w:p w14:paraId="45466418">
      <w:pPr>
        <w:adjustRightInd w:val="0"/>
        <w:snapToGrid w:val="0"/>
        <w:spacing w:line="360" w:lineRule="auto"/>
        <w:ind w:firstLine="420" w:firstLineChars="200"/>
        <w:rPr>
          <w:rFonts w:ascii="宋体" w:hAnsi="宋体" w:cs="宋体"/>
          <w:szCs w:val="21"/>
        </w:rPr>
      </w:pPr>
      <w:r>
        <w:rPr>
          <w:rFonts w:hint="eastAsia" w:ascii="宋体" w:hAnsi="宋体" w:cs="宋体"/>
          <w:szCs w:val="21"/>
        </w:rPr>
        <w:t>（2）</w:t>
      </w:r>
      <w:r>
        <w:rPr>
          <w:rFonts w:hint="eastAsia" w:ascii="宋体" w:hAnsi="宋体" w:cs="宋体"/>
          <w:bCs/>
          <w:szCs w:val="21"/>
        </w:rPr>
        <w:t>采购人、采购代理机构</w:t>
      </w:r>
      <w:r>
        <w:rPr>
          <w:rFonts w:hint="eastAsia" w:ascii="宋体" w:hAnsi="宋体" w:cs="宋体"/>
          <w:szCs w:val="21"/>
        </w:rPr>
        <w:t>授意供应商撤换、修改响应文件的；</w:t>
      </w:r>
    </w:p>
    <w:p w14:paraId="5043D3F5">
      <w:pPr>
        <w:adjustRightInd w:val="0"/>
        <w:snapToGrid w:val="0"/>
        <w:spacing w:line="360" w:lineRule="auto"/>
        <w:ind w:firstLine="420" w:firstLineChars="200"/>
        <w:rPr>
          <w:rFonts w:ascii="宋体" w:hAnsi="宋体" w:cs="宋体"/>
          <w:szCs w:val="21"/>
        </w:rPr>
      </w:pPr>
      <w:r>
        <w:rPr>
          <w:rFonts w:hint="eastAsia" w:ascii="宋体" w:hAnsi="宋体" w:cs="宋体"/>
          <w:szCs w:val="21"/>
        </w:rPr>
        <w:t>（3）供应商之间协商技术方案、合同条款以及报价等响应文件实质性内容的；</w:t>
      </w:r>
    </w:p>
    <w:p w14:paraId="66DD9D83">
      <w:pPr>
        <w:adjustRightInd w:val="0"/>
        <w:snapToGrid w:val="0"/>
        <w:spacing w:line="360" w:lineRule="auto"/>
        <w:ind w:firstLine="420" w:firstLineChars="200"/>
        <w:rPr>
          <w:rFonts w:ascii="宋体" w:hAnsi="宋体" w:cs="宋体"/>
          <w:szCs w:val="21"/>
        </w:rPr>
      </w:pPr>
      <w:r>
        <w:rPr>
          <w:rFonts w:hint="eastAsia" w:ascii="宋体" w:hAnsi="宋体" w:cs="宋体"/>
          <w:szCs w:val="21"/>
        </w:rPr>
        <w:t>（4）属于同一集团、协会、商会等组织成员的供应商按照该组织要求协同参加竞争性磋商政府采购活动的；</w:t>
      </w:r>
    </w:p>
    <w:p w14:paraId="794C828B">
      <w:pPr>
        <w:adjustRightInd w:val="0"/>
        <w:snapToGrid w:val="0"/>
        <w:spacing w:line="360" w:lineRule="auto"/>
        <w:ind w:firstLine="420" w:firstLineChars="200"/>
        <w:rPr>
          <w:rFonts w:ascii="宋体" w:hAnsi="宋体" w:cs="宋体"/>
          <w:szCs w:val="21"/>
        </w:rPr>
      </w:pPr>
      <w:r>
        <w:rPr>
          <w:rFonts w:hint="eastAsia" w:ascii="宋体" w:hAnsi="宋体" w:cs="宋体"/>
          <w:szCs w:val="21"/>
        </w:rPr>
        <w:t>（5）供应商之间事先约定由某一特定供应商成交的；</w:t>
      </w:r>
    </w:p>
    <w:p w14:paraId="42ED304A">
      <w:pPr>
        <w:adjustRightInd w:val="0"/>
        <w:snapToGrid w:val="0"/>
        <w:spacing w:line="360" w:lineRule="auto"/>
        <w:ind w:firstLine="420" w:firstLineChars="200"/>
        <w:rPr>
          <w:rFonts w:ascii="宋体" w:hAnsi="宋体" w:cs="宋体"/>
          <w:szCs w:val="21"/>
        </w:rPr>
      </w:pPr>
      <w:r>
        <w:rPr>
          <w:rFonts w:hint="eastAsia" w:ascii="宋体" w:hAnsi="宋体" w:cs="宋体"/>
          <w:szCs w:val="21"/>
        </w:rPr>
        <w:t>（6）供应商之间商定部分供应商放弃提交响应文件或者退出磋商或者放弃成交的；</w:t>
      </w:r>
    </w:p>
    <w:p w14:paraId="199D6852">
      <w:pPr>
        <w:adjustRightInd w:val="0"/>
        <w:snapToGrid w:val="0"/>
        <w:spacing w:line="360" w:lineRule="auto"/>
        <w:ind w:firstLine="420" w:firstLineChars="200"/>
        <w:rPr>
          <w:rFonts w:ascii="宋体" w:hAnsi="宋体" w:cs="宋体"/>
          <w:b/>
          <w:szCs w:val="21"/>
        </w:rPr>
      </w:pPr>
      <w:r>
        <w:rPr>
          <w:rFonts w:hint="eastAsia" w:ascii="宋体" w:hAnsi="宋体" w:cs="宋体"/>
          <w:szCs w:val="21"/>
        </w:rPr>
        <w:t>（7）供应商与</w:t>
      </w:r>
      <w:r>
        <w:rPr>
          <w:rFonts w:hint="eastAsia" w:ascii="宋体" w:hAnsi="宋体" w:cs="宋体"/>
          <w:bCs/>
          <w:szCs w:val="21"/>
        </w:rPr>
        <w:t>采购人、采购代理机构以及</w:t>
      </w:r>
      <w:r>
        <w:rPr>
          <w:rFonts w:hint="eastAsia" w:ascii="宋体" w:hAnsi="宋体" w:cs="宋体"/>
          <w:szCs w:val="21"/>
        </w:rPr>
        <w:t>磋商小组成员之间、供应商相互之间，为谋求特定供应商成交或者排斥其他供应商的其他串通行为的。</w:t>
      </w:r>
    </w:p>
    <w:p w14:paraId="49F81B61">
      <w:pPr>
        <w:adjustRightInd w:val="0"/>
        <w:snapToGrid w:val="0"/>
        <w:spacing w:line="360" w:lineRule="auto"/>
        <w:ind w:firstLine="420" w:firstLineChars="200"/>
        <w:rPr>
          <w:rFonts w:ascii="宋体" w:hAnsi="宋体" w:cs="宋体"/>
          <w:szCs w:val="21"/>
        </w:rPr>
      </w:pPr>
      <w:r>
        <w:rPr>
          <w:rFonts w:hint="eastAsia" w:ascii="宋体" w:hAnsi="宋体" w:cs="宋体"/>
          <w:szCs w:val="21"/>
        </w:rPr>
        <w:t>（8）法律、行政法规或规章规定的其他串通行为。</w:t>
      </w:r>
    </w:p>
    <w:p w14:paraId="5A4346EE">
      <w:pPr>
        <w:adjustRightInd w:val="0"/>
        <w:snapToGrid w:val="0"/>
        <w:spacing w:line="360" w:lineRule="auto"/>
        <w:rPr>
          <w:rFonts w:ascii="宋体" w:hAnsi="宋体" w:cs="宋体"/>
          <w:b/>
          <w:szCs w:val="21"/>
        </w:rPr>
      </w:pPr>
      <w:r>
        <w:rPr>
          <w:rFonts w:hint="eastAsia" w:ascii="宋体" w:hAnsi="宋体" w:cs="宋体"/>
          <w:b/>
          <w:szCs w:val="21"/>
        </w:rPr>
        <w:t>六、成交结果信息公布与授予合同</w:t>
      </w:r>
    </w:p>
    <w:p w14:paraId="7861B5A5">
      <w:pPr>
        <w:adjustRightInd w:val="0"/>
        <w:snapToGrid w:val="0"/>
        <w:spacing w:line="360" w:lineRule="auto"/>
        <w:rPr>
          <w:rFonts w:ascii="宋体" w:hAnsi="宋体" w:cs="宋体"/>
          <w:b/>
          <w:bCs/>
          <w:szCs w:val="21"/>
        </w:rPr>
      </w:pPr>
      <w:r>
        <w:rPr>
          <w:rFonts w:hint="eastAsia" w:ascii="宋体" w:hAnsi="宋体" w:cs="宋体"/>
          <w:b/>
          <w:bCs/>
          <w:szCs w:val="21"/>
        </w:rPr>
        <w:t>36.成交信息的公布</w:t>
      </w:r>
    </w:p>
    <w:p w14:paraId="45089329">
      <w:pPr>
        <w:pStyle w:val="13"/>
        <w:adjustRightInd w:val="0"/>
        <w:snapToGrid w:val="0"/>
        <w:spacing w:line="360" w:lineRule="auto"/>
        <w:ind w:firstLine="420" w:firstLineChars="200"/>
        <w:rPr>
          <w:rFonts w:hAnsi="宋体" w:cs="宋体"/>
          <w:sz w:val="21"/>
        </w:rPr>
      </w:pPr>
      <w:r>
        <w:rPr>
          <w:rFonts w:hint="eastAsia" w:hAnsi="宋体" w:cs="宋体"/>
          <w:sz w:val="21"/>
        </w:rPr>
        <w:t>36.1成交供应商确定后2个工作日内，采购人或者采购代理机构应将成交结果信息在</w:t>
      </w:r>
      <w:r>
        <w:rPr>
          <w:rFonts w:hint="eastAsia" w:hAnsi="宋体" w:cs="宋体"/>
          <w:b/>
          <w:sz w:val="21"/>
        </w:rPr>
        <w:t>磋商须知前附表</w:t>
      </w:r>
      <w:r>
        <w:rPr>
          <w:rFonts w:hint="eastAsia" w:hAnsi="宋体" w:cs="宋体"/>
          <w:sz w:val="21"/>
        </w:rPr>
        <w:t>指定的媒体上公布。</w:t>
      </w:r>
    </w:p>
    <w:p w14:paraId="70271DAF">
      <w:pPr>
        <w:adjustRightInd w:val="0"/>
        <w:snapToGrid w:val="0"/>
        <w:spacing w:line="360" w:lineRule="auto"/>
        <w:rPr>
          <w:rFonts w:ascii="宋体" w:hAnsi="宋体" w:cs="宋体"/>
          <w:b/>
          <w:bCs/>
          <w:szCs w:val="21"/>
        </w:rPr>
      </w:pPr>
      <w:r>
        <w:rPr>
          <w:rFonts w:hint="eastAsia" w:ascii="宋体" w:hAnsi="宋体" w:cs="宋体"/>
          <w:b/>
          <w:bCs/>
          <w:szCs w:val="21"/>
        </w:rPr>
        <w:t>37.询问及质疑</w:t>
      </w:r>
    </w:p>
    <w:p w14:paraId="271D90B5">
      <w:pPr>
        <w:adjustRightInd w:val="0"/>
        <w:snapToGrid w:val="0"/>
        <w:spacing w:line="360" w:lineRule="auto"/>
        <w:ind w:left="420" w:leftChars="200"/>
        <w:jc w:val="left"/>
        <w:rPr>
          <w:rFonts w:ascii="宋体" w:hAnsi="宋体" w:cs="宋体"/>
          <w:szCs w:val="21"/>
        </w:rPr>
      </w:pPr>
      <w:r>
        <w:rPr>
          <w:rFonts w:hint="eastAsia" w:ascii="宋体" w:hAnsi="宋体" w:cs="宋体"/>
          <w:szCs w:val="21"/>
        </w:rPr>
        <w:t>37.1供应商对政府采购活动事项有疑问的，可以向采购人或采购代理机构提出询问。</w:t>
      </w:r>
    </w:p>
    <w:p w14:paraId="3C11F1AB">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37.2供应商若认为磋商文件、采购过程和成交结果使自己的权益受到损害，可以按法律、规章及财政部相关文件规定向采购人或采购代理机构提出质疑。</w:t>
      </w:r>
    </w:p>
    <w:p w14:paraId="13294176">
      <w:pPr>
        <w:adjustRightInd w:val="0"/>
        <w:snapToGrid w:val="0"/>
        <w:spacing w:line="360" w:lineRule="auto"/>
        <w:rPr>
          <w:rFonts w:ascii="宋体" w:hAnsi="宋体" w:cs="宋体"/>
          <w:b/>
          <w:bCs/>
          <w:szCs w:val="21"/>
        </w:rPr>
      </w:pPr>
      <w:r>
        <w:rPr>
          <w:rFonts w:hint="eastAsia" w:ascii="宋体" w:hAnsi="宋体" w:cs="宋体"/>
          <w:b/>
          <w:bCs/>
          <w:szCs w:val="21"/>
        </w:rPr>
        <w:t>38.成交通知</w:t>
      </w:r>
    </w:p>
    <w:p w14:paraId="694D6C1C">
      <w:pPr>
        <w:pStyle w:val="13"/>
        <w:adjustRightInd w:val="0"/>
        <w:snapToGrid w:val="0"/>
        <w:spacing w:line="360" w:lineRule="auto"/>
        <w:ind w:firstLine="420" w:firstLineChars="200"/>
        <w:rPr>
          <w:rFonts w:hAnsi="宋体" w:cs="宋体"/>
          <w:sz w:val="21"/>
        </w:rPr>
      </w:pPr>
      <w:r>
        <w:rPr>
          <w:rFonts w:hint="eastAsia" w:hAnsi="宋体" w:cs="宋体"/>
          <w:sz w:val="21"/>
        </w:rPr>
        <w:t>38.1成交供应商确定后，采购人或采购代理机构将以书面形式向成交供应商发出成交通知书。成交通知书对采购人和成交供应商具有同等法律效力。</w:t>
      </w:r>
    </w:p>
    <w:p w14:paraId="0D1F34F1">
      <w:pPr>
        <w:pStyle w:val="13"/>
        <w:adjustRightInd w:val="0"/>
        <w:snapToGrid w:val="0"/>
        <w:spacing w:line="360" w:lineRule="auto"/>
        <w:ind w:firstLine="420" w:firstLineChars="200"/>
        <w:rPr>
          <w:rFonts w:hAnsi="宋体" w:cs="宋体"/>
          <w:sz w:val="21"/>
        </w:rPr>
      </w:pPr>
      <w:r>
        <w:rPr>
          <w:rFonts w:hint="eastAsia" w:hAnsi="宋体" w:cs="宋体"/>
          <w:sz w:val="21"/>
        </w:rPr>
        <w:t>38.2 成交通知书是合同文件的组成部分。</w:t>
      </w:r>
    </w:p>
    <w:p w14:paraId="6F78E38F">
      <w:pPr>
        <w:tabs>
          <w:tab w:val="left" w:pos="7560"/>
          <w:tab w:val="left" w:pos="7740"/>
          <w:tab w:val="left" w:pos="7920"/>
        </w:tabs>
        <w:autoSpaceDN w:val="0"/>
        <w:adjustRightInd w:val="0"/>
        <w:snapToGrid w:val="0"/>
        <w:spacing w:line="360" w:lineRule="auto"/>
        <w:ind w:firstLine="420" w:firstLineChars="200"/>
        <w:rPr>
          <w:rFonts w:ascii="宋体" w:hAnsi="宋体" w:cs="宋体"/>
          <w:szCs w:val="21"/>
        </w:rPr>
      </w:pPr>
      <w:r>
        <w:rPr>
          <w:rFonts w:hint="eastAsia" w:ascii="宋体" w:hAnsi="宋体" w:cs="宋体"/>
          <w:kern w:val="0"/>
          <w:szCs w:val="21"/>
        </w:rPr>
        <w:t xml:space="preserve">38.3 </w:t>
      </w:r>
      <w:r>
        <w:rPr>
          <w:rFonts w:hint="eastAsia" w:ascii="宋体" w:hAnsi="宋体" w:cs="宋体"/>
          <w:spacing w:val="-4"/>
          <w:szCs w:val="21"/>
        </w:rPr>
        <w:t>成交供应商在收到采购代理机构的成交通知书后10日内，应按照</w:t>
      </w:r>
      <w:r>
        <w:rPr>
          <w:rFonts w:hint="eastAsia" w:ascii="宋体" w:hAnsi="宋体" w:cs="宋体"/>
          <w:b/>
          <w:spacing w:val="-4"/>
          <w:szCs w:val="21"/>
        </w:rPr>
        <w:t>磋商须知前附表</w:t>
      </w:r>
      <w:r>
        <w:rPr>
          <w:rFonts w:hint="eastAsia" w:ascii="宋体" w:hAnsi="宋体" w:cs="宋体"/>
          <w:spacing w:val="-4"/>
          <w:szCs w:val="21"/>
        </w:rPr>
        <w:t>的规定，向采购人提交履约担保。联合体成交的，履约担保由联合体各方或联合体中牵头人的名义提交。</w:t>
      </w:r>
    </w:p>
    <w:p w14:paraId="5FDD16EF">
      <w:pPr>
        <w:pStyle w:val="13"/>
        <w:adjustRightInd w:val="0"/>
        <w:snapToGrid w:val="0"/>
        <w:spacing w:line="360" w:lineRule="auto"/>
        <w:ind w:firstLine="420" w:firstLineChars="200"/>
        <w:rPr>
          <w:rFonts w:hAnsi="宋体" w:cs="宋体"/>
          <w:sz w:val="21"/>
        </w:rPr>
      </w:pPr>
      <w:r>
        <w:rPr>
          <w:rFonts w:hint="eastAsia" w:hAnsi="宋体" w:cs="宋体"/>
          <w:sz w:val="21"/>
        </w:rPr>
        <w:t>38.4 成交供应商</w:t>
      </w:r>
      <w:r>
        <w:rPr>
          <w:rFonts w:hint="eastAsia" w:hAnsi="宋体" w:cs="宋体"/>
          <w:spacing w:val="4"/>
          <w:sz w:val="21"/>
        </w:rPr>
        <w:t>没有按照本章第38.3</w:t>
      </w:r>
      <w:r>
        <w:rPr>
          <w:rFonts w:hint="eastAsia" w:hAnsi="宋体" w:cs="宋体"/>
          <w:sz w:val="21"/>
          <w:lang w:val="zh-CN"/>
        </w:rPr>
        <w:t>款</w:t>
      </w:r>
      <w:r>
        <w:rPr>
          <w:rFonts w:hint="eastAsia" w:hAnsi="宋体" w:cs="宋体"/>
          <w:spacing w:val="4"/>
          <w:sz w:val="21"/>
        </w:rPr>
        <w:t>规定</w:t>
      </w:r>
      <w:r>
        <w:rPr>
          <w:rFonts w:hint="eastAsia" w:hAnsi="宋体" w:cs="宋体"/>
          <w:sz w:val="21"/>
        </w:rPr>
        <w:t>提交履约担保的</w:t>
      </w:r>
      <w:r>
        <w:rPr>
          <w:rFonts w:hint="eastAsia" w:hAnsi="宋体" w:cs="宋体"/>
          <w:spacing w:val="4"/>
          <w:sz w:val="21"/>
        </w:rPr>
        <w:t>，视为放弃</w:t>
      </w:r>
      <w:r>
        <w:rPr>
          <w:rFonts w:hint="eastAsia" w:hAnsi="宋体" w:cs="宋体"/>
          <w:sz w:val="21"/>
        </w:rPr>
        <w:t>成交资格</w:t>
      </w:r>
      <w:r>
        <w:rPr>
          <w:rFonts w:hint="eastAsia" w:hAnsi="宋体" w:cs="宋体"/>
          <w:spacing w:val="4"/>
          <w:sz w:val="21"/>
        </w:rPr>
        <w:t>，</w:t>
      </w:r>
      <w:r>
        <w:rPr>
          <w:rFonts w:hint="eastAsia" w:hAnsi="宋体" w:cs="宋体"/>
          <w:spacing w:val="2"/>
          <w:sz w:val="21"/>
        </w:rPr>
        <w:t>其保证金不予退还。</w:t>
      </w:r>
    </w:p>
    <w:p w14:paraId="752478AA">
      <w:pPr>
        <w:adjustRightInd w:val="0"/>
        <w:snapToGrid w:val="0"/>
        <w:spacing w:line="360" w:lineRule="auto"/>
        <w:rPr>
          <w:rFonts w:ascii="宋体" w:hAnsi="宋体" w:cs="宋体"/>
          <w:b/>
          <w:bCs/>
          <w:szCs w:val="21"/>
        </w:rPr>
      </w:pPr>
      <w:r>
        <w:rPr>
          <w:rFonts w:hint="eastAsia" w:ascii="宋体" w:hAnsi="宋体" w:cs="宋体"/>
          <w:b/>
          <w:bCs/>
          <w:szCs w:val="21"/>
        </w:rPr>
        <w:t>39.签订合同</w:t>
      </w:r>
    </w:p>
    <w:p w14:paraId="3E56AC89">
      <w:pPr>
        <w:pStyle w:val="13"/>
        <w:adjustRightInd w:val="0"/>
        <w:snapToGrid w:val="0"/>
        <w:spacing w:line="360" w:lineRule="auto"/>
        <w:ind w:firstLine="420" w:firstLineChars="200"/>
        <w:rPr>
          <w:rFonts w:hAnsi="宋体" w:cs="宋体"/>
          <w:sz w:val="21"/>
        </w:rPr>
      </w:pPr>
      <w:r>
        <w:rPr>
          <w:rFonts w:hint="eastAsia" w:hAnsi="宋体" w:cs="宋体"/>
          <w:sz w:val="21"/>
        </w:rPr>
        <w:t xml:space="preserve">39.1 </w:t>
      </w:r>
      <w:r>
        <w:rPr>
          <w:rFonts w:hint="eastAsia" w:hAnsi="宋体" w:cs="宋体"/>
          <w:spacing w:val="-4"/>
          <w:kern w:val="2"/>
          <w:sz w:val="21"/>
        </w:rPr>
        <w:t>磋商文件、成交供应商的响应文件及其补充的响应文件等均为签订政府采购合同的依据。</w:t>
      </w:r>
    </w:p>
    <w:p w14:paraId="4CA16F13">
      <w:pPr>
        <w:pStyle w:val="13"/>
        <w:adjustRightInd w:val="0"/>
        <w:snapToGrid w:val="0"/>
        <w:spacing w:line="360" w:lineRule="auto"/>
        <w:ind w:firstLine="420" w:firstLineChars="200"/>
        <w:rPr>
          <w:rFonts w:hAnsi="宋体" w:cs="宋体"/>
          <w:sz w:val="21"/>
        </w:rPr>
      </w:pPr>
      <w:r>
        <w:rPr>
          <w:rFonts w:hint="eastAsia" w:hAnsi="宋体" w:cs="宋体"/>
          <w:sz w:val="21"/>
        </w:rPr>
        <w:t>39.2 成交供应商应当在成交通知书发出之日起30日内与采购人签订政府采购合同。</w:t>
      </w:r>
    </w:p>
    <w:p w14:paraId="4779DC07">
      <w:pPr>
        <w:pStyle w:val="13"/>
        <w:adjustRightInd w:val="0"/>
        <w:snapToGrid w:val="0"/>
        <w:spacing w:line="360" w:lineRule="auto"/>
        <w:ind w:firstLine="420" w:firstLineChars="200"/>
        <w:rPr>
          <w:rFonts w:hAnsi="宋体" w:cs="宋体"/>
          <w:sz w:val="21"/>
        </w:rPr>
      </w:pPr>
      <w:r>
        <w:rPr>
          <w:rFonts w:hint="eastAsia" w:hAnsi="宋体" w:cs="宋体"/>
          <w:sz w:val="21"/>
        </w:rPr>
        <w:t>39.3 成交供应商应当按照合同约定履行义务。成交供应商不得向他人转让成交项目，也不得将成交项目分包后分别向他人转让。</w:t>
      </w:r>
    </w:p>
    <w:p w14:paraId="76BA1BB0">
      <w:pPr>
        <w:pStyle w:val="13"/>
        <w:adjustRightInd w:val="0"/>
        <w:snapToGrid w:val="0"/>
        <w:spacing w:line="360" w:lineRule="auto"/>
        <w:ind w:firstLine="420" w:firstLineChars="200"/>
        <w:rPr>
          <w:rFonts w:hAnsi="宋体" w:cs="宋体"/>
          <w:sz w:val="21"/>
        </w:rPr>
      </w:pPr>
      <w:r>
        <w:rPr>
          <w:rFonts w:hint="eastAsia" w:hAnsi="宋体" w:cs="宋体"/>
          <w:sz w:val="21"/>
        </w:rPr>
        <w:t>39.4 成交供应商有下列情形之一的，责令限期改正，情节严重的，列入不良行为记录名单，在1至3年内禁止参加政府采购活动，并予以通报：</w:t>
      </w:r>
    </w:p>
    <w:p w14:paraId="640F80A4">
      <w:pPr>
        <w:pStyle w:val="13"/>
        <w:adjustRightInd w:val="0"/>
        <w:snapToGrid w:val="0"/>
        <w:spacing w:line="360" w:lineRule="auto"/>
        <w:ind w:firstLine="420" w:firstLineChars="200"/>
        <w:rPr>
          <w:rFonts w:hAnsi="宋体" w:cs="宋体"/>
          <w:sz w:val="21"/>
        </w:rPr>
      </w:pPr>
      <w:r>
        <w:rPr>
          <w:rFonts w:hint="eastAsia" w:hAnsi="宋体" w:cs="宋体"/>
          <w:sz w:val="21"/>
        </w:rPr>
        <w:t>（一）成交后无正当理由不与采购人签订合同的；</w:t>
      </w:r>
    </w:p>
    <w:p w14:paraId="76EE21BA">
      <w:pPr>
        <w:pStyle w:val="13"/>
        <w:adjustRightInd w:val="0"/>
        <w:snapToGrid w:val="0"/>
        <w:spacing w:line="360" w:lineRule="auto"/>
        <w:ind w:firstLine="420" w:firstLineChars="200"/>
        <w:rPr>
          <w:rFonts w:hAnsi="宋体" w:cs="宋体"/>
          <w:sz w:val="21"/>
        </w:rPr>
      </w:pPr>
      <w:r>
        <w:rPr>
          <w:rFonts w:hint="eastAsia" w:hAnsi="宋体" w:cs="宋体"/>
          <w:sz w:val="21"/>
        </w:rPr>
        <w:t>（二）未按照采购文件确定的事项签订政府采购合同，或者与采购人另行订立背离合同实质性内容的协议的；</w:t>
      </w:r>
    </w:p>
    <w:p w14:paraId="50277846">
      <w:pPr>
        <w:pStyle w:val="13"/>
        <w:adjustRightInd w:val="0"/>
        <w:snapToGrid w:val="0"/>
        <w:spacing w:line="360" w:lineRule="auto"/>
        <w:ind w:firstLine="420" w:firstLineChars="200"/>
        <w:rPr>
          <w:rFonts w:hAnsi="宋体" w:cs="宋体"/>
          <w:sz w:val="21"/>
        </w:rPr>
      </w:pPr>
      <w:r>
        <w:rPr>
          <w:rFonts w:hint="eastAsia" w:hAnsi="宋体" w:cs="宋体"/>
          <w:sz w:val="21"/>
        </w:rPr>
        <w:t>（三）拒绝履行合同义务的；</w:t>
      </w:r>
    </w:p>
    <w:p w14:paraId="315AC9F5">
      <w:pPr>
        <w:pStyle w:val="13"/>
        <w:adjustRightInd w:val="0"/>
        <w:snapToGrid w:val="0"/>
        <w:spacing w:line="360" w:lineRule="auto"/>
        <w:ind w:firstLine="420" w:firstLineChars="200"/>
        <w:rPr>
          <w:rFonts w:hAnsi="宋体" w:cs="宋体"/>
          <w:sz w:val="21"/>
        </w:rPr>
      </w:pPr>
      <w:r>
        <w:rPr>
          <w:rFonts w:hint="eastAsia" w:hAnsi="宋体" w:cs="宋体"/>
          <w:sz w:val="21"/>
        </w:rPr>
        <w:t>（四）违反法律、规章、规范性文件规定的。</w:t>
      </w:r>
    </w:p>
    <w:p w14:paraId="3081B84B">
      <w:pPr>
        <w:pStyle w:val="13"/>
        <w:adjustRightInd w:val="0"/>
        <w:snapToGrid w:val="0"/>
        <w:spacing w:line="360" w:lineRule="auto"/>
        <w:jc w:val="left"/>
        <w:rPr>
          <w:rFonts w:hAnsi="宋体" w:cs="宋体"/>
          <w:b/>
          <w:sz w:val="21"/>
        </w:rPr>
      </w:pPr>
      <w:r>
        <w:rPr>
          <w:rFonts w:hint="eastAsia" w:hAnsi="宋体" w:cs="宋体"/>
          <w:b/>
          <w:sz w:val="21"/>
        </w:rPr>
        <w:t>七、其他规定</w:t>
      </w:r>
    </w:p>
    <w:p w14:paraId="07D8F9F7">
      <w:pPr>
        <w:adjustRightInd w:val="0"/>
        <w:snapToGrid w:val="0"/>
        <w:spacing w:line="360" w:lineRule="auto"/>
        <w:jc w:val="left"/>
        <w:rPr>
          <w:rFonts w:ascii="宋体" w:hAnsi="宋体" w:cs="宋体"/>
          <w:b/>
          <w:szCs w:val="21"/>
        </w:rPr>
      </w:pPr>
      <w:r>
        <w:rPr>
          <w:rFonts w:hint="eastAsia" w:ascii="宋体" w:hAnsi="宋体" w:cs="宋体"/>
          <w:b/>
          <w:szCs w:val="21"/>
        </w:rPr>
        <w:t>40.采购代理服务费</w:t>
      </w:r>
    </w:p>
    <w:p w14:paraId="376D0DC6">
      <w:pPr>
        <w:tabs>
          <w:tab w:val="left" w:pos="420"/>
          <w:tab w:val="left" w:pos="7560"/>
          <w:tab w:val="left" w:pos="7740"/>
          <w:tab w:val="left" w:pos="7920"/>
        </w:tabs>
        <w:adjustRightInd w:val="0"/>
        <w:snapToGrid w:val="0"/>
        <w:spacing w:line="360" w:lineRule="auto"/>
        <w:ind w:firstLine="420" w:firstLineChars="200"/>
        <w:rPr>
          <w:rFonts w:ascii="宋体" w:hAnsi="宋体" w:cs="宋体"/>
          <w:szCs w:val="21"/>
        </w:rPr>
      </w:pPr>
      <w:r>
        <w:rPr>
          <w:rFonts w:hint="eastAsia" w:ascii="宋体" w:hAnsi="宋体" w:cs="宋体"/>
          <w:szCs w:val="21"/>
        </w:rPr>
        <w:t>40.1采购代理机构应按</w:t>
      </w:r>
      <w:r>
        <w:rPr>
          <w:rFonts w:hint="eastAsia" w:ascii="宋体" w:hAnsi="宋体" w:cs="宋体"/>
          <w:b/>
          <w:szCs w:val="21"/>
        </w:rPr>
        <w:t>磋商须知前附表</w:t>
      </w:r>
      <w:r>
        <w:rPr>
          <w:rFonts w:hint="eastAsia" w:ascii="宋体" w:hAnsi="宋体" w:cs="宋体"/>
          <w:szCs w:val="21"/>
        </w:rPr>
        <w:t>规定收取采购代理服务费。</w:t>
      </w:r>
    </w:p>
    <w:p w14:paraId="37B8ACC7">
      <w:pPr>
        <w:tabs>
          <w:tab w:val="left" w:pos="420"/>
          <w:tab w:val="left" w:pos="7560"/>
          <w:tab w:val="left" w:pos="7740"/>
          <w:tab w:val="left" w:pos="7920"/>
        </w:tabs>
        <w:adjustRightInd w:val="0"/>
        <w:snapToGrid w:val="0"/>
        <w:spacing w:line="360" w:lineRule="auto"/>
        <w:ind w:firstLine="420" w:firstLineChars="200"/>
        <w:rPr>
          <w:rFonts w:ascii="宋体" w:hAnsi="宋体" w:cs="宋体"/>
          <w:szCs w:val="21"/>
        </w:rPr>
      </w:pPr>
      <w:r>
        <w:rPr>
          <w:rFonts w:hint="eastAsia" w:ascii="宋体" w:hAnsi="宋体" w:cs="宋体"/>
          <w:szCs w:val="21"/>
        </w:rPr>
        <w:t>40.2集中采购机构不得收取采购代理服务费。</w:t>
      </w:r>
    </w:p>
    <w:p w14:paraId="1A458E34">
      <w:pPr>
        <w:tabs>
          <w:tab w:val="left" w:pos="420"/>
          <w:tab w:val="left" w:pos="7560"/>
          <w:tab w:val="left" w:pos="7740"/>
          <w:tab w:val="left" w:pos="7920"/>
        </w:tabs>
        <w:adjustRightInd w:val="0"/>
        <w:snapToGrid w:val="0"/>
        <w:spacing w:line="360" w:lineRule="auto"/>
        <w:rPr>
          <w:rFonts w:ascii="宋体" w:hAnsi="宋体" w:cs="宋体"/>
          <w:b/>
          <w:szCs w:val="21"/>
        </w:rPr>
      </w:pPr>
      <w:r>
        <w:rPr>
          <w:rFonts w:hint="eastAsia" w:ascii="宋体" w:hAnsi="宋体" w:cs="宋体"/>
          <w:b/>
          <w:szCs w:val="21"/>
        </w:rPr>
        <w:t>41. 其他规定</w:t>
      </w:r>
    </w:p>
    <w:p w14:paraId="4F8D4D81">
      <w:pPr>
        <w:tabs>
          <w:tab w:val="left" w:pos="420"/>
          <w:tab w:val="left" w:pos="7560"/>
          <w:tab w:val="left" w:pos="7740"/>
          <w:tab w:val="left" w:pos="7920"/>
        </w:tabs>
        <w:adjustRightInd w:val="0"/>
        <w:snapToGrid w:val="0"/>
        <w:spacing w:line="360" w:lineRule="auto"/>
        <w:ind w:firstLine="420" w:firstLineChars="200"/>
        <w:rPr>
          <w:rFonts w:ascii="宋体" w:hAnsi="宋体" w:cs="宋体"/>
          <w:szCs w:val="21"/>
        </w:rPr>
      </w:pPr>
      <w:r>
        <w:rPr>
          <w:rFonts w:hint="eastAsia" w:ascii="宋体" w:hAnsi="宋体" w:cs="宋体"/>
          <w:szCs w:val="21"/>
        </w:rPr>
        <w:t>41.1磋商文件的其他规定见</w:t>
      </w:r>
      <w:r>
        <w:rPr>
          <w:rFonts w:hint="eastAsia" w:ascii="宋体" w:hAnsi="宋体" w:cs="宋体"/>
          <w:b/>
          <w:szCs w:val="21"/>
        </w:rPr>
        <w:t>磋商须知前附表</w:t>
      </w:r>
      <w:r>
        <w:rPr>
          <w:rFonts w:hint="eastAsia" w:ascii="宋体" w:hAnsi="宋体" w:cs="宋体"/>
          <w:szCs w:val="21"/>
        </w:rPr>
        <w:t>。</w:t>
      </w:r>
    </w:p>
    <w:p w14:paraId="6BF4BE04">
      <w:pPr>
        <w:adjustRightInd w:val="0"/>
        <w:snapToGrid w:val="0"/>
        <w:spacing w:beforeLines="50" w:line="360" w:lineRule="auto"/>
        <w:ind w:left="420" w:hanging="420" w:hangingChars="200"/>
        <w:jc w:val="center"/>
        <w:rPr>
          <w:rFonts w:ascii="宋体" w:hAnsi="宋体" w:cs="宋体"/>
          <w:b/>
          <w:bCs/>
          <w:sz w:val="32"/>
          <w:szCs w:val="32"/>
        </w:rPr>
      </w:pPr>
      <w:r>
        <w:rPr>
          <w:rFonts w:hint="eastAsia" w:ascii="宋体" w:hAnsi="宋体" w:cs="宋体"/>
          <w:szCs w:val="21"/>
        </w:rPr>
        <w:br w:type="page"/>
      </w:r>
      <w:r>
        <w:rPr>
          <w:rFonts w:hint="eastAsia" w:ascii="宋体" w:hAnsi="宋体" w:cs="宋体"/>
          <w:b/>
          <w:bCs/>
          <w:sz w:val="32"/>
          <w:szCs w:val="32"/>
        </w:rPr>
        <w:t>第三章 评审办法及标准</w:t>
      </w:r>
    </w:p>
    <w:p w14:paraId="68A61A41">
      <w:pPr>
        <w:adjustRightInd w:val="0"/>
        <w:snapToGrid w:val="0"/>
        <w:spacing w:beforeLines="50" w:line="360" w:lineRule="auto"/>
        <w:rPr>
          <w:rFonts w:ascii="宋体" w:hAnsi="宋体" w:cs="宋体"/>
          <w:b/>
          <w:szCs w:val="21"/>
        </w:rPr>
      </w:pPr>
      <w:r>
        <w:rPr>
          <w:rFonts w:hint="eastAsia" w:ascii="宋体" w:hAnsi="宋体" w:cs="宋体"/>
          <w:b/>
          <w:szCs w:val="21"/>
        </w:rPr>
        <w:t>1.磋商小组</w:t>
      </w:r>
    </w:p>
    <w:p w14:paraId="4C4B54A5">
      <w:pPr>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1.1评审由依法组成的磋商小组负责。</w:t>
      </w:r>
    </w:p>
    <w:p w14:paraId="4FD89609">
      <w:pPr>
        <w:adjustRightInd w:val="0"/>
        <w:snapToGrid w:val="0"/>
        <w:spacing w:beforeLines="50" w:line="360" w:lineRule="auto"/>
        <w:rPr>
          <w:rFonts w:ascii="宋体" w:hAnsi="宋体" w:cs="宋体"/>
          <w:b/>
          <w:szCs w:val="21"/>
        </w:rPr>
      </w:pPr>
      <w:r>
        <w:rPr>
          <w:rFonts w:hint="eastAsia" w:ascii="宋体" w:hAnsi="宋体" w:cs="宋体"/>
          <w:b/>
          <w:bCs/>
          <w:szCs w:val="21"/>
        </w:rPr>
        <w:t>2.</w:t>
      </w:r>
      <w:r>
        <w:rPr>
          <w:rFonts w:hint="eastAsia" w:ascii="宋体" w:hAnsi="宋体" w:cs="宋体"/>
          <w:b/>
          <w:szCs w:val="21"/>
        </w:rPr>
        <w:t>评审方法</w:t>
      </w:r>
    </w:p>
    <w:p w14:paraId="60DD47C4">
      <w:pPr>
        <w:tabs>
          <w:tab w:val="left" w:pos="0"/>
        </w:tabs>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2.1评审方法：综合评分法，即响应文件能够最大限度的满足磋商文件规定的各项综合评价标准且经评审得分最高的供应商为成交供应商的评标方法。</w:t>
      </w:r>
    </w:p>
    <w:p w14:paraId="51DC512A">
      <w:pPr>
        <w:tabs>
          <w:tab w:val="left" w:pos="0"/>
        </w:tabs>
        <w:adjustRightInd w:val="0"/>
        <w:snapToGrid w:val="0"/>
        <w:spacing w:beforeLines="50" w:line="360" w:lineRule="auto"/>
        <w:ind w:firstLine="420" w:firstLineChars="200"/>
        <w:rPr>
          <w:rFonts w:ascii="宋体" w:hAnsi="宋体" w:cs="宋体"/>
          <w:szCs w:val="21"/>
        </w:rPr>
      </w:pPr>
      <w:r>
        <w:rPr>
          <w:rFonts w:hint="eastAsia" w:ascii="宋体" w:hAnsi="宋体" w:cs="宋体"/>
          <w:bCs/>
          <w:szCs w:val="21"/>
        </w:rPr>
        <w:t>2.2本采购项目</w:t>
      </w:r>
      <w:r>
        <w:rPr>
          <w:rFonts w:hint="eastAsia" w:ascii="宋体" w:hAnsi="宋体" w:cs="宋体"/>
          <w:szCs w:val="21"/>
        </w:rPr>
        <w:t>的评审因素和标准见</w:t>
      </w:r>
      <w:r>
        <w:rPr>
          <w:rFonts w:hint="eastAsia" w:ascii="宋体" w:hAnsi="宋体" w:cs="宋体"/>
          <w:b/>
          <w:szCs w:val="21"/>
        </w:rPr>
        <w:t>磋商文件前附表，</w:t>
      </w:r>
      <w:r>
        <w:rPr>
          <w:rFonts w:hint="eastAsia" w:ascii="宋体" w:hAnsi="宋体" w:cs="宋体"/>
          <w:szCs w:val="21"/>
        </w:rPr>
        <w:t>不得对响应文件优于磋商文件要求的评审因素给予加分。</w:t>
      </w:r>
    </w:p>
    <w:p w14:paraId="5D44D445">
      <w:pPr>
        <w:tabs>
          <w:tab w:val="left" w:pos="0"/>
        </w:tabs>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评审因素：价格、技术、财务状况、信誉、业绩、服务、对磋商文件的响应程度，以及相应的比重或者权值等，但不包括第二章“磋商须知”第3.1</w:t>
      </w:r>
      <w:r>
        <w:rPr>
          <w:rFonts w:hint="eastAsia" w:ascii="宋体" w:hAnsi="宋体" w:cs="宋体"/>
          <w:kern w:val="0"/>
          <w:szCs w:val="21"/>
          <w:lang w:val="zh-CN"/>
        </w:rPr>
        <w:t>款</w:t>
      </w:r>
      <w:r>
        <w:rPr>
          <w:rFonts w:hint="eastAsia" w:ascii="宋体" w:hAnsi="宋体" w:cs="宋体"/>
          <w:szCs w:val="21"/>
        </w:rPr>
        <w:t>规定的供应商资格条件。</w:t>
      </w:r>
    </w:p>
    <w:p w14:paraId="5644D64A">
      <w:pPr>
        <w:tabs>
          <w:tab w:val="left" w:pos="0"/>
        </w:tabs>
        <w:adjustRightInd w:val="0"/>
        <w:snapToGrid w:val="0"/>
        <w:spacing w:beforeLines="50" w:line="360" w:lineRule="auto"/>
        <w:ind w:firstLine="420" w:firstLineChars="200"/>
        <w:rPr>
          <w:rFonts w:ascii="宋体" w:hAnsi="宋体" w:cs="宋体"/>
          <w:szCs w:val="21"/>
        </w:rPr>
      </w:pPr>
      <w:r>
        <w:rPr>
          <w:rFonts w:hint="eastAsia" w:ascii="宋体" w:hAnsi="宋体" w:cs="宋体"/>
          <w:bCs/>
          <w:szCs w:val="21"/>
        </w:rPr>
        <w:t>2.3</w:t>
      </w:r>
      <w:r>
        <w:rPr>
          <w:rFonts w:hint="eastAsia" w:ascii="宋体" w:hAnsi="宋体" w:cs="宋体"/>
          <w:szCs w:val="21"/>
        </w:rPr>
        <w:t>权值的取值范围见下表，本采购项目的权值见</w:t>
      </w:r>
      <w:r>
        <w:rPr>
          <w:rFonts w:hint="eastAsia" w:ascii="宋体" w:hAnsi="宋体" w:cs="宋体"/>
          <w:b/>
          <w:szCs w:val="21"/>
        </w:rPr>
        <w:t>磋商文件前附表。</w:t>
      </w:r>
    </w:p>
    <w:tbl>
      <w:tblPr>
        <w:tblStyle w:val="23"/>
        <w:tblW w:w="8820"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20"/>
        <w:gridCol w:w="3816"/>
        <w:gridCol w:w="4284"/>
      </w:tblGrid>
      <w:tr w14:paraId="75A5C6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720" w:type="dxa"/>
            <w:vAlign w:val="center"/>
          </w:tcPr>
          <w:p w14:paraId="3B6EB8F1">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kern w:val="0"/>
                <w:szCs w:val="21"/>
              </w:rPr>
            </w:pPr>
            <w:r>
              <w:rPr>
                <w:rFonts w:hint="eastAsia" w:ascii="宋体" w:hAnsi="宋体" w:cs="宋体"/>
                <w:kern w:val="0"/>
                <w:szCs w:val="21"/>
              </w:rPr>
              <w:t>序号</w:t>
            </w:r>
          </w:p>
        </w:tc>
        <w:tc>
          <w:tcPr>
            <w:tcW w:w="3816" w:type="dxa"/>
            <w:tcBorders>
              <w:bottom w:val="single" w:color="auto" w:sz="4" w:space="0"/>
            </w:tcBorders>
            <w:vAlign w:val="center"/>
          </w:tcPr>
          <w:p w14:paraId="6A81C047">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kern w:val="0"/>
                <w:szCs w:val="21"/>
              </w:rPr>
            </w:pPr>
            <w:r>
              <w:rPr>
                <w:rFonts w:hint="eastAsia" w:ascii="宋体" w:hAnsi="宋体" w:cs="宋体"/>
                <w:kern w:val="0"/>
                <w:szCs w:val="21"/>
              </w:rPr>
              <w:t>项     目</w:t>
            </w:r>
          </w:p>
        </w:tc>
        <w:tc>
          <w:tcPr>
            <w:tcW w:w="4284" w:type="dxa"/>
            <w:tcBorders>
              <w:bottom w:val="single" w:color="auto" w:sz="4" w:space="0"/>
            </w:tcBorders>
            <w:vAlign w:val="center"/>
          </w:tcPr>
          <w:p w14:paraId="69D752ED">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kern w:val="0"/>
                <w:szCs w:val="21"/>
              </w:rPr>
            </w:pPr>
            <w:r>
              <w:rPr>
                <w:rFonts w:hint="eastAsia" w:ascii="宋体" w:hAnsi="宋体" w:cs="宋体"/>
                <w:kern w:val="0"/>
                <w:szCs w:val="21"/>
              </w:rPr>
              <w:t>权值的取值</w:t>
            </w:r>
          </w:p>
        </w:tc>
      </w:tr>
      <w:tr w14:paraId="628127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20" w:type="dxa"/>
            <w:vAlign w:val="center"/>
          </w:tcPr>
          <w:p w14:paraId="4AE7DBC5">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kern w:val="0"/>
                <w:szCs w:val="21"/>
              </w:rPr>
            </w:pPr>
            <w:r>
              <w:rPr>
                <w:rFonts w:hint="eastAsia" w:ascii="宋体" w:hAnsi="宋体" w:cs="宋体"/>
                <w:kern w:val="0"/>
                <w:szCs w:val="21"/>
              </w:rPr>
              <w:t>1</w:t>
            </w:r>
          </w:p>
        </w:tc>
        <w:tc>
          <w:tcPr>
            <w:tcW w:w="3816" w:type="dxa"/>
            <w:tcBorders>
              <w:bottom w:val="single" w:color="auto" w:sz="4" w:space="0"/>
            </w:tcBorders>
            <w:vAlign w:val="center"/>
          </w:tcPr>
          <w:p w14:paraId="4B70465D">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kern w:val="0"/>
                <w:szCs w:val="21"/>
              </w:rPr>
            </w:pPr>
            <w:r>
              <w:rPr>
                <w:rFonts w:hint="eastAsia" w:ascii="宋体" w:hAnsi="宋体" w:cs="宋体"/>
                <w:szCs w:val="21"/>
                <w:lang w:val="zh-CN"/>
              </w:rPr>
              <w:t>商务部分</w:t>
            </w:r>
          </w:p>
        </w:tc>
        <w:tc>
          <w:tcPr>
            <w:tcW w:w="4284" w:type="dxa"/>
            <w:tcBorders>
              <w:bottom w:val="single" w:color="auto" w:sz="4" w:space="0"/>
            </w:tcBorders>
            <w:vAlign w:val="center"/>
          </w:tcPr>
          <w:p w14:paraId="2B202FAD">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kern w:val="0"/>
                <w:szCs w:val="21"/>
              </w:rPr>
            </w:pPr>
            <w:r>
              <w:rPr>
                <w:rFonts w:hint="eastAsia" w:ascii="宋体" w:hAnsi="宋体" w:cs="宋体"/>
                <w:kern w:val="0"/>
                <w:szCs w:val="21"/>
              </w:rPr>
              <w:t>见</w:t>
            </w:r>
            <w:r>
              <w:rPr>
                <w:rFonts w:hint="eastAsia" w:ascii="宋体" w:hAnsi="宋体" w:cs="宋体"/>
                <w:szCs w:val="21"/>
              </w:rPr>
              <w:t>评分细则</w:t>
            </w:r>
          </w:p>
        </w:tc>
      </w:tr>
      <w:tr w14:paraId="038E7C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0" w:hRule="atLeast"/>
        </w:trPr>
        <w:tc>
          <w:tcPr>
            <w:tcW w:w="720" w:type="dxa"/>
            <w:tcBorders>
              <w:bottom w:val="single" w:color="auto" w:sz="4" w:space="0"/>
            </w:tcBorders>
            <w:vAlign w:val="center"/>
          </w:tcPr>
          <w:p w14:paraId="1CF2284A">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kern w:val="0"/>
                <w:szCs w:val="21"/>
              </w:rPr>
            </w:pPr>
            <w:r>
              <w:rPr>
                <w:rFonts w:hint="eastAsia" w:ascii="宋体" w:hAnsi="宋体" w:cs="宋体"/>
                <w:kern w:val="0"/>
                <w:szCs w:val="21"/>
              </w:rPr>
              <w:t>2</w:t>
            </w:r>
          </w:p>
        </w:tc>
        <w:tc>
          <w:tcPr>
            <w:tcW w:w="3816" w:type="dxa"/>
            <w:tcBorders>
              <w:bottom w:val="single" w:color="auto" w:sz="4" w:space="0"/>
            </w:tcBorders>
            <w:vAlign w:val="center"/>
          </w:tcPr>
          <w:p w14:paraId="0324AFC2">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kern w:val="0"/>
                <w:szCs w:val="21"/>
              </w:rPr>
            </w:pPr>
            <w:r>
              <w:rPr>
                <w:rFonts w:hint="eastAsia" w:ascii="宋体" w:hAnsi="宋体" w:cs="宋体"/>
                <w:szCs w:val="21"/>
              </w:rPr>
              <w:t>技术部分</w:t>
            </w:r>
          </w:p>
        </w:tc>
        <w:tc>
          <w:tcPr>
            <w:tcW w:w="4284" w:type="dxa"/>
            <w:tcBorders>
              <w:top w:val="single" w:color="auto" w:sz="4" w:space="0"/>
              <w:bottom w:val="single" w:color="auto" w:sz="4" w:space="0"/>
            </w:tcBorders>
            <w:vAlign w:val="center"/>
          </w:tcPr>
          <w:p w14:paraId="24774FBA">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kern w:val="0"/>
                <w:szCs w:val="21"/>
              </w:rPr>
            </w:pPr>
            <w:r>
              <w:rPr>
                <w:rFonts w:hint="eastAsia" w:ascii="宋体" w:hAnsi="宋体" w:cs="宋体"/>
                <w:kern w:val="0"/>
                <w:szCs w:val="21"/>
              </w:rPr>
              <w:t>见</w:t>
            </w:r>
            <w:r>
              <w:rPr>
                <w:rFonts w:hint="eastAsia" w:ascii="宋体" w:hAnsi="宋体" w:cs="宋体"/>
                <w:szCs w:val="21"/>
              </w:rPr>
              <w:t>评分细则</w:t>
            </w:r>
          </w:p>
        </w:tc>
      </w:tr>
      <w:tr w14:paraId="32BA8B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4" w:hRule="atLeast"/>
        </w:trPr>
        <w:tc>
          <w:tcPr>
            <w:tcW w:w="720" w:type="dxa"/>
            <w:vAlign w:val="center"/>
          </w:tcPr>
          <w:p w14:paraId="7C01EAEA">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kern w:val="0"/>
                <w:szCs w:val="21"/>
              </w:rPr>
            </w:pPr>
            <w:r>
              <w:rPr>
                <w:rFonts w:hint="eastAsia" w:ascii="宋体" w:hAnsi="宋体" w:cs="宋体"/>
                <w:kern w:val="0"/>
                <w:szCs w:val="21"/>
              </w:rPr>
              <w:t>3</w:t>
            </w:r>
          </w:p>
        </w:tc>
        <w:tc>
          <w:tcPr>
            <w:tcW w:w="3816" w:type="dxa"/>
            <w:vAlign w:val="center"/>
          </w:tcPr>
          <w:p w14:paraId="705DC683">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kern w:val="0"/>
                <w:szCs w:val="21"/>
              </w:rPr>
            </w:pPr>
            <w:r>
              <w:rPr>
                <w:rFonts w:hint="eastAsia" w:ascii="宋体" w:hAnsi="宋体" w:cs="宋体"/>
                <w:szCs w:val="21"/>
              </w:rPr>
              <w:t>价 格</w:t>
            </w:r>
          </w:p>
        </w:tc>
        <w:tc>
          <w:tcPr>
            <w:tcW w:w="4284" w:type="dxa"/>
            <w:tcBorders>
              <w:top w:val="single" w:color="auto" w:sz="4" w:space="0"/>
            </w:tcBorders>
            <w:vAlign w:val="center"/>
          </w:tcPr>
          <w:p w14:paraId="1255F01E">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kern w:val="0"/>
                <w:szCs w:val="21"/>
              </w:rPr>
            </w:pPr>
            <w:r>
              <w:rPr>
                <w:rFonts w:hint="eastAsia" w:ascii="宋体" w:hAnsi="宋体" w:cs="宋体"/>
                <w:kern w:val="0"/>
                <w:szCs w:val="21"/>
              </w:rPr>
              <w:t>见</w:t>
            </w:r>
            <w:r>
              <w:rPr>
                <w:rFonts w:hint="eastAsia" w:ascii="宋体" w:hAnsi="宋体" w:cs="宋体"/>
                <w:szCs w:val="21"/>
              </w:rPr>
              <w:t>评分细则</w:t>
            </w:r>
          </w:p>
        </w:tc>
      </w:tr>
      <w:tr w14:paraId="0A4952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4536" w:type="dxa"/>
            <w:gridSpan w:val="2"/>
            <w:vAlign w:val="center"/>
          </w:tcPr>
          <w:p w14:paraId="5947A756">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kern w:val="0"/>
                <w:szCs w:val="21"/>
              </w:rPr>
            </w:pPr>
            <w:r>
              <w:rPr>
                <w:rFonts w:hint="eastAsia" w:ascii="宋体" w:hAnsi="宋体" w:cs="宋体"/>
                <w:kern w:val="0"/>
                <w:szCs w:val="21"/>
              </w:rPr>
              <w:t>∑(1+2+3)=1</w:t>
            </w:r>
          </w:p>
        </w:tc>
        <w:tc>
          <w:tcPr>
            <w:tcW w:w="4284" w:type="dxa"/>
            <w:vAlign w:val="center"/>
          </w:tcPr>
          <w:p w14:paraId="24F672A8">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kern w:val="0"/>
                <w:szCs w:val="21"/>
              </w:rPr>
            </w:pPr>
            <w:r>
              <w:rPr>
                <w:rFonts w:hint="eastAsia" w:ascii="宋体" w:hAnsi="宋体" w:cs="宋体"/>
                <w:kern w:val="0"/>
                <w:szCs w:val="21"/>
              </w:rPr>
              <w:t>100分</w:t>
            </w:r>
          </w:p>
        </w:tc>
      </w:tr>
    </w:tbl>
    <w:p w14:paraId="104D6113">
      <w:pPr>
        <w:tabs>
          <w:tab w:val="left" w:pos="0"/>
        </w:tabs>
        <w:adjustRightInd w:val="0"/>
        <w:snapToGrid w:val="0"/>
        <w:spacing w:beforeLines="50" w:line="360" w:lineRule="auto"/>
        <w:rPr>
          <w:rFonts w:ascii="宋体" w:hAnsi="宋体" w:cs="宋体"/>
          <w:b/>
          <w:bCs/>
          <w:szCs w:val="21"/>
        </w:rPr>
      </w:pPr>
      <w:r>
        <w:rPr>
          <w:rFonts w:hint="eastAsia" w:ascii="宋体" w:hAnsi="宋体" w:cs="宋体"/>
          <w:b/>
          <w:bCs/>
          <w:szCs w:val="21"/>
        </w:rPr>
        <w:t>3.比较与评价</w:t>
      </w:r>
    </w:p>
    <w:p w14:paraId="51FEB41A">
      <w:pPr>
        <w:tabs>
          <w:tab w:val="left" w:pos="0"/>
        </w:tabs>
        <w:adjustRightInd w:val="0"/>
        <w:snapToGrid w:val="0"/>
        <w:spacing w:beforeLines="50" w:line="360" w:lineRule="auto"/>
        <w:ind w:firstLine="420" w:firstLineChars="200"/>
        <w:rPr>
          <w:rFonts w:ascii="宋体" w:hAnsi="宋体" w:cs="宋体"/>
          <w:bCs/>
          <w:szCs w:val="21"/>
        </w:rPr>
      </w:pPr>
      <w:r>
        <w:rPr>
          <w:rFonts w:hint="eastAsia" w:ascii="宋体" w:hAnsi="宋体" w:cs="宋体"/>
          <w:bCs/>
          <w:szCs w:val="21"/>
        </w:rPr>
        <w:t>3.1磋商小组应按照磋商文件中规定的评审方法、</w:t>
      </w:r>
      <w:r>
        <w:rPr>
          <w:rFonts w:hint="eastAsia" w:ascii="宋体" w:hAnsi="宋体" w:cs="宋体"/>
          <w:szCs w:val="21"/>
        </w:rPr>
        <w:t>标准和评标因素，</w:t>
      </w:r>
      <w:r>
        <w:rPr>
          <w:rFonts w:hint="eastAsia" w:ascii="宋体" w:hAnsi="宋体" w:cs="宋体"/>
          <w:bCs/>
          <w:szCs w:val="21"/>
        </w:rPr>
        <w:t>对</w:t>
      </w:r>
      <w:r>
        <w:rPr>
          <w:rFonts w:hint="eastAsia" w:ascii="宋体" w:hAnsi="宋体" w:cs="宋体"/>
          <w:szCs w:val="21"/>
        </w:rPr>
        <w:t>资格性检查和符合性检查</w:t>
      </w:r>
      <w:r>
        <w:rPr>
          <w:rFonts w:hint="eastAsia" w:ascii="宋体" w:hAnsi="宋体" w:cs="宋体"/>
          <w:bCs/>
          <w:szCs w:val="21"/>
        </w:rPr>
        <w:t>合格的响应文件进行评估，综合比较与评价。</w:t>
      </w:r>
    </w:p>
    <w:p w14:paraId="6A20A98C">
      <w:pPr>
        <w:widowControl/>
        <w:adjustRightInd w:val="0"/>
        <w:snapToGrid w:val="0"/>
        <w:spacing w:beforeLines="50" w:line="360" w:lineRule="auto"/>
        <w:ind w:firstLine="420" w:firstLineChars="200"/>
        <w:jc w:val="left"/>
        <w:rPr>
          <w:rFonts w:ascii="宋体" w:hAnsi="宋体" w:cs="宋体"/>
          <w:bCs/>
          <w:szCs w:val="21"/>
        </w:rPr>
      </w:pPr>
      <w:r>
        <w:rPr>
          <w:rFonts w:hint="eastAsia" w:ascii="宋体" w:hAnsi="宋体" w:cs="宋体"/>
          <w:bCs/>
          <w:szCs w:val="21"/>
        </w:rPr>
        <w:t>3.2最终</w:t>
      </w:r>
      <w:r>
        <w:rPr>
          <w:rFonts w:hint="eastAsia" w:ascii="宋体" w:hAnsi="宋体" w:cs="宋体"/>
          <w:szCs w:val="21"/>
        </w:rPr>
        <w:t>报价评价。磋商小组以最终报价为基础，</w:t>
      </w:r>
      <w:r>
        <w:rPr>
          <w:rFonts w:hint="eastAsia" w:ascii="宋体" w:hAnsi="宋体" w:cs="宋体"/>
          <w:kern w:val="0"/>
          <w:szCs w:val="21"/>
        </w:rPr>
        <w:t>依次</w:t>
      </w:r>
      <w:r>
        <w:rPr>
          <w:rFonts w:hint="eastAsia" w:ascii="宋体" w:hAnsi="宋体" w:cs="宋体"/>
          <w:szCs w:val="21"/>
        </w:rPr>
        <w:t>对最终报价进行</w:t>
      </w:r>
      <w:r>
        <w:rPr>
          <w:rFonts w:hint="eastAsia" w:ascii="宋体" w:hAnsi="宋体" w:cs="宋体"/>
          <w:kern w:val="0"/>
          <w:szCs w:val="21"/>
        </w:rPr>
        <w:t>算术</w:t>
      </w:r>
      <w:r>
        <w:rPr>
          <w:rFonts w:hint="eastAsia" w:ascii="宋体" w:hAnsi="宋体" w:cs="宋体"/>
          <w:szCs w:val="21"/>
        </w:rPr>
        <w:t>修正和政府采购政策优惠价格扣除计算。</w:t>
      </w:r>
    </w:p>
    <w:p w14:paraId="16ECA428">
      <w:pPr>
        <w:widowControl/>
        <w:adjustRightInd w:val="0"/>
        <w:snapToGrid w:val="0"/>
        <w:spacing w:beforeLines="50" w:line="360" w:lineRule="auto"/>
        <w:ind w:firstLine="420" w:firstLineChars="200"/>
        <w:jc w:val="left"/>
        <w:rPr>
          <w:rFonts w:ascii="宋体" w:hAnsi="宋体" w:cs="宋体"/>
          <w:kern w:val="0"/>
          <w:szCs w:val="21"/>
        </w:rPr>
      </w:pPr>
      <w:r>
        <w:rPr>
          <w:rFonts w:hint="eastAsia" w:ascii="宋体" w:hAnsi="宋体" w:cs="宋体"/>
          <w:bCs/>
          <w:szCs w:val="21"/>
        </w:rPr>
        <w:t>3.3</w:t>
      </w:r>
      <w:r>
        <w:rPr>
          <w:rFonts w:hint="eastAsia" w:ascii="宋体" w:hAnsi="宋体" w:cs="宋体"/>
          <w:kern w:val="0"/>
          <w:szCs w:val="21"/>
        </w:rPr>
        <w:t>价格分采用低价优先法计算，即满足磋商文件要求且最终报价最低的价格为评审基准价，其价格分为满分，其他</w:t>
      </w:r>
      <w:r>
        <w:rPr>
          <w:rFonts w:hint="eastAsia" w:ascii="宋体" w:hAnsi="宋体" w:cs="宋体"/>
          <w:szCs w:val="21"/>
        </w:rPr>
        <w:t>有效</w:t>
      </w:r>
      <w:r>
        <w:rPr>
          <w:rFonts w:hint="eastAsia" w:ascii="宋体" w:hAnsi="宋体" w:cs="宋体"/>
          <w:kern w:val="0"/>
          <w:szCs w:val="21"/>
        </w:rPr>
        <w:t>供应商的价格分按照下列公式计算：</w:t>
      </w:r>
    </w:p>
    <w:p w14:paraId="48CD09FF">
      <w:pPr>
        <w:widowControl/>
        <w:adjustRightInd w:val="0"/>
        <w:snapToGrid w:val="0"/>
        <w:spacing w:beforeLines="50" w:line="360" w:lineRule="auto"/>
        <w:ind w:firstLine="420" w:firstLineChars="200"/>
        <w:jc w:val="left"/>
        <w:rPr>
          <w:rFonts w:ascii="宋体" w:hAnsi="宋体" w:cs="宋体"/>
          <w:kern w:val="0"/>
          <w:szCs w:val="21"/>
        </w:rPr>
      </w:pPr>
      <w:r>
        <w:rPr>
          <w:rFonts w:hint="eastAsia" w:ascii="宋体" w:hAnsi="宋体" w:cs="宋体"/>
          <w:kern w:val="0"/>
          <w:szCs w:val="21"/>
        </w:rPr>
        <w:t>最终报价得分=(评审基准价／最终报价)×价格权值×100</w:t>
      </w:r>
    </w:p>
    <w:p w14:paraId="28C1B269">
      <w:pPr>
        <w:widowControl/>
        <w:adjustRightInd w:val="0"/>
        <w:snapToGrid w:val="0"/>
        <w:spacing w:beforeLines="50" w:line="360" w:lineRule="auto"/>
        <w:ind w:firstLine="420" w:firstLineChars="200"/>
        <w:jc w:val="left"/>
        <w:rPr>
          <w:rFonts w:ascii="宋体" w:hAnsi="宋体" w:cs="宋体"/>
          <w:szCs w:val="21"/>
        </w:rPr>
      </w:pPr>
      <w:r>
        <w:rPr>
          <w:rFonts w:hint="eastAsia" w:ascii="宋体" w:hAnsi="宋体" w:cs="宋体"/>
          <w:kern w:val="0"/>
          <w:szCs w:val="21"/>
        </w:rPr>
        <w:t>本项所称最终报价为按</w:t>
      </w:r>
      <w:r>
        <w:rPr>
          <w:rFonts w:hint="eastAsia" w:ascii="宋体" w:hAnsi="宋体" w:cs="宋体"/>
          <w:bCs/>
          <w:szCs w:val="21"/>
        </w:rPr>
        <w:t>本章第3.2</w:t>
      </w:r>
      <w:r>
        <w:rPr>
          <w:rFonts w:hint="eastAsia" w:ascii="宋体" w:hAnsi="宋体" w:cs="宋体"/>
          <w:kern w:val="0"/>
          <w:szCs w:val="21"/>
          <w:lang w:val="zh-CN"/>
        </w:rPr>
        <w:t>款</w:t>
      </w:r>
      <w:r>
        <w:rPr>
          <w:rFonts w:hint="eastAsia" w:ascii="宋体" w:hAnsi="宋体" w:cs="宋体"/>
          <w:bCs/>
          <w:szCs w:val="21"/>
        </w:rPr>
        <w:t>规定</w:t>
      </w:r>
      <w:r>
        <w:rPr>
          <w:rFonts w:hint="eastAsia" w:ascii="宋体" w:hAnsi="宋体" w:cs="宋体"/>
          <w:szCs w:val="21"/>
        </w:rPr>
        <w:t>价值扣除后的最终报价。</w:t>
      </w:r>
    </w:p>
    <w:p w14:paraId="30F61CEE">
      <w:pPr>
        <w:widowControl/>
        <w:adjustRightInd w:val="0"/>
        <w:snapToGrid w:val="0"/>
        <w:spacing w:beforeLines="50" w:line="360" w:lineRule="auto"/>
        <w:ind w:firstLine="420" w:firstLineChars="200"/>
        <w:jc w:val="left"/>
        <w:rPr>
          <w:rFonts w:ascii="宋体" w:hAnsi="宋体" w:cs="宋体"/>
          <w:szCs w:val="21"/>
        </w:rPr>
      </w:pPr>
      <w:r>
        <w:rPr>
          <w:rFonts w:hint="eastAsia" w:ascii="宋体" w:hAnsi="宋体" w:cs="宋体"/>
          <w:bCs/>
          <w:szCs w:val="21"/>
        </w:rPr>
        <w:t>3.4</w:t>
      </w:r>
      <w:r>
        <w:rPr>
          <w:rFonts w:hint="eastAsia" w:ascii="宋体" w:hAnsi="宋体" w:cs="宋体"/>
          <w:spacing w:val="-2"/>
          <w:szCs w:val="21"/>
        </w:rPr>
        <w:t>涉及政府采购政策优惠的，</w:t>
      </w:r>
      <w:r>
        <w:rPr>
          <w:rFonts w:hint="eastAsia" w:ascii="宋体" w:hAnsi="宋体" w:cs="宋体"/>
          <w:bCs/>
          <w:spacing w:val="-2"/>
          <w:szCs w:val="21"/>
        </w:rPr>
        <w:t>按</w:t>
      </w:r>
      <w:r>
        <w:rPr>
          <w:rFonts w:hint="eastAsia" w:ascii="宋体" w:hAnsi="宋体" w:cs="宋体"/>
          <w:b/>
          <w:spacing w:val="-2"/>
          <w:szCs w:val="21"/>
        </w:rPr>
        <w:t>磋商文件前附表</w:t>
      </w:r>
      <w:r>
        <w:rPr>
          <w:rFonts w:hint="eastAsia" w:ascii="宋体" w:hAnsi="宋体" w:cs="宋体"/>
          <w:bCs/>
          <w:spacing w:val="-2"/>
          <w:szCs w:val="21"/>
        </w:rPr>
        <w:t>规定</w:t>
      </w:r>
      <w:r>
        <w:rPr>
          <w:rFonts w:hint="eastAsia" w:ascii="宋体" w:hAnsi="宋体" w:cs="宋体"/>
          <w:spacing w:val="-2"/>
          <w:szCs w:val="21"/>
        </w:rPr>
        <w:t>调整供应商的技术、价格</w:t>
      </w:r>
      <w:r>
        <w:rPr>
          <w:rFonts w:hint="eastAsia" w:ascii="宋体" w:hAnsi="宋体" w:cs="宋体"/>
          <w:spacing w:val="-2"/>
          <w:kern w:val="0"/>
          <w:szCs w:val="21"/>
        </w:rPr>
        <w:t>得分或总得分</w:t>
      </w:r>
      <w:r>
        <w:rPr>
          <w:rFonts w:hint="eastAsia" w:ascii="宋体" w:hAnsi="宋体" w:cs="宋体"/>
          <w:spacing w:val="-2"/>
          <w:szCs w:val="21"/>
        </w:rPr>
        <w:t>。</w:t>
      </w:r>
    </w:p>
    <w:p w14:paraId="4CBAFCAE">
      <w:pPr>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3.5涉及多处获得政府采购政策优惠的，涉及调整得分的，</w:t>
      </w:r>
      <w:r>
        <w:rPr>
          <w:rFonts w:hint="eastAsia" w:ascii="宋体" w:hAnsi="宋体" w:cs="宋体"/>
          <w:kern w:val="0"/>
          <w:szCs w:val="21"/>
        </w:rPr>
        <w:t>按</w:t>
      </w:r>
      <w:r>
        <w:rPr>
          <w:rFonts w:hint="eastAsia" w:ascii="宋体" w:hAnsi="宋体" w:cs="宋体"/>
          <w:bCs/>
          <w:szCs w:val="21"/>
        </w:rPr>
        <w:t>本章第3.4</w:t>
      </w:r>
      <w:r>
        <w:rPr>
          <w:rFonts w:hint="eastAsia" w:ascii="宋体" w:hAnsi="宋体" w:cs="宋体"/>
          <w:kern w:val="0"/>
          <w:szCs w:val="21"/>
          <w:lang w:val="zh-CN"/>
        </w:rPr>
        <w:t>款</w:t>
      </w:r>
      <w:r>
        <w:rPr>
          <w:rFonts w:hint="eastAsia" w:ascii="宋体" w:hAnsi="宋体" w:cs="宋体"/>
          <w:bCs/>
          <w:szCs w:val="21"/>
        </w:rPr>
        <w:t>规定</w:t>
      </w:r>
      <w:r>
        <w:rPr>
          <w:rFonts w:hint="eastAsia" w:ascii="宋体" w:hAnsi="宋体" w:cs="宋体"/>
          <w:szCs w:val="21"/>
        </w:rPr>
        <w:t>调整得分；涉及调整价格的，</w:t>
      </w:r>
      <w:r>
        <w:rPr>
          <w:rFonts w:hint="eastAsia" w:ascii="宋体" w:hAnsi="宋体" w:cs="宋体"/>
          <w:kern w:val="0"/>
          <w:szCs w:val="21"/>
        </w:rPr>
        <w:t>按</w:t>
      </w:r>
      <w:r>
        <w:rPr>
          <w:rFonts w:hint="eastAsia" w:ascii="宋体" w:hAnsi="宋体" w:cs="宋体"/>
          <w:bCs/>
          <w:szCs w:val="21"/>
        </w:rPr>
        <w:t>本章第3.2</w:t>
      </w:r>
      <w:r>
        <w:rPr>
          <w:rFonts w:hint="eastAsia" w:ascii="宋体" w:hAnsi="宋体" w:cs="宋体"/>
          <w:kern w:val="0"/>
          <w:szCs w:val="21"/>
          <w:lang w:val="zh-CN"/>
        </w:rPr>
        <w:t>款</w:t>
      </w:r>
      <w:r>
        <w:rPr>
          <w:rFonts w:hint="eastAsia" w:ascii="宋体" w:hAnsi="宋体" w:cs="宋体"/>
          <w:bCs/>
          <w:szCs w:val="21"/>
        </w:rPr>
        <w:t>规定</w:t>
      </w:r>
      <w:r>
        <w:rPr>
          <w:rFonts w:hint="eastAsia" w:ascii="宋体" w:hAnsi="宋体" w:cs="宋体"/>
          <w:szCs w:val="21"/>
        </w:rPr>
        <w:t>调整价格。综合调整见</w:t>
      </w:r>
      <w:r>
        <w:rPr>
          <w:rFonts w:hint="eastAsia" w:ascii="宋体" w:hAnsi="宋体" w:cs="宋体"/>
          <w:b/>
          <w:szCs w:val="21"/>
        </w:rPr>
        <w:t>磋商文件前附表</w:t>
      </w:r>
      <w:r>
        <w:rPr>
          <w:rFonts w:hint="eastAsia" w:ascii="宋体" w:hAnsi="宋体" w:cs="宋体"/>
          <w:szCs w:val="21"/>
        </w:rPr>
        <w:t>相关规定。</w:t>
      </w:r>
    </w:p>
    <w:p w14:paraId="130FDBB5">
      <w:pPr>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3.6评审时，磋商小组各成员应当独立对每个供应商的响应文件进行评价、评分，然后汇总每个供应商项评分因素的得分。</w:t>
      </w:r>
    </w:p>
    <w:p w14:paraId="666A2D0B">
      <w:pPr>
        <w:widowControl/>
        <w:adjustRightInd w:val="0"/>
        <w:snapToGrid w:val="0"/>
        <w:spacing w:beforeLines="50" w:line="360" w:lineRule="auto"/>
        <w:ind w:firstLine="420" w:firstLineChars="200"/>
        <w:jc w:val="left"/>
        <w:rPr>
          <w:rFonts w:ascii="宋体" w:hAnsi="宋体" w:cs="宋体"/>
          <w:szCs w:val="21"/>
        </w:rPr>
      </w:pPr>
      <w:r>
        <w:rPr>
          <w:rFonts w:hint="eastAsia" w:ascii="宋体" w:hAnsi="宋体" w:cs="宋体"/>
          <w:szCs w:val="21"/>
        </w:rPr>
        <w:t>3.7评分细则</w:t>
      </w:r>
    </w:p>
    <w:tbl>
      <w:tblPr>
        <w:tblStyle w:val="23"/>
        <w:tblW w:w="96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12"/>
        <w:gridCol w:w="1016"/>
        <w:gridCol w:w="997"/>
        <w:gridCol w:w="6467"/>
      </w:tblGrid>
      <w:tr w14:paraId="63E97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6" w:hRule="atLeast"/>
          <w:jc w:val="center"/>
        </w:trPr>
        <w:tc>
          <w:tcPr>
            <w:tcW w:w="1212" w:type="dxa"/>
            <w:noWrap w:val="0"/>
            <w:vAlign w:val="center"/>
          </w:tcPr>
          <w:p w14:paraId="6947B54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bCs/>
                <w:sz w:val="24"/>
                <w:szCs w:val="24"/>
              </w:rPr>
            </w:pPr>
            <w:r>
              <w:rPr>
                <w:rFonts w:hint="eastAsia" w:ascii="Times New Roman" w:hAnsi="Times New Roman" w:eastAsia="宋体" w:cs="Times New Roman"/>
                <w:b/>
                <w:bCs/>
                <w:sz w:val="24"/>
                <w:szCs w:val="24"/>
              </w:rPr>
              <w:t>内容</w:t>
            </w:r>
          </w:p>
        </w:tc>
        <w:tc>
          <w:tcPr>
            <w:tcW w:w="1016" w:type="dxa"/>
            <w:noWrap w:val="0"/>
            <w:vAlign w:val="center"/>
          </w:tcPr>
          <w:p w14:paraId="312E666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bCs/>
                <w:sz w:val="24"/>
                <w:szCs w:val="24"/>
              </w:rPr>
            </w:pPr>
            <w:r>
              <w:rPr>
                <w:rFonts w:hint="eastAsia" w:ascii="Times New Roman" w:hAnsi="Times New Roman" w:eastAsia="宋体" w:cs="Times New Roman"/>
                <w:b/>
                <w:bCs/>
                <w:sz w:val="24"/>
                <w:szCs w:val="24"/>
              </w:rPr>
              <w:t>评审因素</w:t>
            </w:r>
          </w:p>
        </w:tc>
        <w:tc>
          <w:tcPr>
            <w:tcW w:w="997" w:type="dxa"/>
            <w:noWrap w:val="0"/>
            <w:vAlign w:val="center"/>
          </w:tcPr>
          <w:p w14:paraId="52EE373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bCs/>
                <w:sz w:val="24"/>
                <w:szCs w:val="24"/>
              </w:rPr>
            </w:pPr>
            <w:r>
              <w:rPr>
                <w:rFonts w:hint="eastAsia" w:ascii="Times New Roman" w:hAnsi="Times New Roman" w:eastAsia="宋体" w:cs="Times New Roman"/>
                <w:b/>
                <w:bCs/>
                <w:sz w:val="24"/>
                <w:szCs w:val="24"/>
              </w:rPr>
              <w:t>分值</w:t>
            </w:r>
          </w:p>
        </w:tc>
        <w:tc>
          <w:tcPr>
            <w:tcW w:w="6467" w:type="dxa"/>
            <w:noWrap w:val="0"/>
            <w:vAlign w:val="center"/>
          </w:tcPr>
          <w:p w14:paraId="70A384E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bCs/>
                <w:sz w:val="24"/>
                <w:szCs w:val="24"/>
              </w:rPr>
            </w:pPr>
            <w:r>
              <w:rPr>
                <w:rFonts w:hint="eastAsia" w:ascii="Times New Roman" w:hAnsi="Times New Roman" w:eastAsia="宋体" w:cs="Times New Roman"/>
                <w:b/>
                <w:bCs/>
                <w:sz w:val="24"/>
                <w:szCs w:val="24"/>
              </w:rPr>
              <w:t>评分标准</w:t>
            </w:r>
          </w:p>
        </w:tc>
      </w:tr>
      <w:tr w14:paraId="3689CF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94" w:hRule="atLeast"/>
          <w:jc w:val="center"/>
        </w:trPr>
        <w:tc>
          <w:tcPr>
            <w:tcW w:w="1212" w:type="dxa"/>
            <w:noWrap w:val="0"/>
            <w:vAlign w:val="center"/>
          </w:tcPr>
          <w:p w14:paraId="7E4867D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rPr>
            </w:pPr>
            <w:r>
              <w:rPr>
                <w:rFonts w:hint="eastAsia" w:ascii="Times New Roman" w:hAnsi="Times New Roman" w:eastAsia="宋体" w:cs="Times New Roman"/>
              </w:rPr>
              <w:t>报价</w:t>
            </w:r>
          </w:p>
          <w:p w14:paraId="652F7B5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rPr>
            </w:pPr>
            <w:r>
              <w:rPr>
                <w:rFonts w:hint="eastAsia" w:ascii="Times New Roman" w:hAnsi="Times New Roman" w:eastAsia="宋体" w:cs="Times New Roman"/>
              </w:rPr>
              <w:t>（1</w:t>
            </w:r>
            <w:r>
              <w:rPr>
                <w:rFonts w:hint="eastAsia" w:ascii="Times New Roman" w:hAnsi="Times New Roman" w:eastAsia="宋体" w:cs="Times New Roman"/>
                <w:lang w:val="en-US" w:eastAsia="zh-CN"/>
              </w:rPr>
              <w:t>5分</w:t>
            </w:r>
            <w:r>
              <w:rPr>
                <w:rFonts w:hint="eastAsia" w:ascii="Times New Roman" w:hAnsi="Times New Roman" w:eastAsia="宋体" w:cs="Times New Roman"/>
              </w:rPr>
              <w:t>）</w:t>
            </w:r>
          </w:p>
        </w:tc>
        <w:tc>
          <w:tcPr>
            <w:tcW w:w="1016" w:type="dxa"/>
            <w:noWrap w:val="0"/>
            <w:vAlign w:val="center"/>
          </w:tcPr>
          <w:p w14:paraId="2A4AA34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rPr>
            </w:pPr>
            <w:r>
              <w:rPr>
                <w:rFonts w:hint="eastAsia" w:ascii="Times New Roman" w:hAnsi="Times New Roman" w:eastAsia="宋体" w:cs="Times New Roman"/>
              </w:rPr>
              <w:t>磋商报价</w:t>
            </w:r>
          </w:p>
        </w:tc>
        <w:tc>
          <w:tcPr>
            <w:tcW w:w="997" w:type="dxa"/>
            <w:noWrap w:val="0"/>
            <w:vAlign w:val="center"/>
          </w:tcPr>
          <w:p w14:paraId="5C83AE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rPr>
            </w:pPr>
            <w:r>
              <w:rPr>
                <w:rFonts w:hint="eastAsia" w:ascii="Times New Roman" w:hAnsi="Times New Roman" w:eastAsia="宋体" w:cs="Times New Roman"/>
              </w:rPr>
              <w:t>1</w:t>
            </w:r>
            <w:r>
              <w:rPr>
                <w:rFonts w:hint="eastAsia" w:ascii="Times New Roman" w:hAnsi="Times New Roman" w:eastAsia="宋体" w:cs="Times New Roman"/>
                <w:lang w:val="en-US" w:eastAsia="zh-CN"/>
              </w:rPr>
              <w:t>5</w:t>
            </w:r>
            <w:r>
              <w:rPr>
                <w:rFonts w:hint="eastAsia" w:ascii="Times New Roman" w:hAnsi="Times New Roman" w:eastAsia="宋体" w:cs="Times New Roman"/>
              </w:rPr>
              <w:t>分</w:t>
            </w:r>
          </w:p>
        </w:tc>
        <w:tc>
          <w:tcPr>
            <w:tcW w:w="6467" w:type="dxa"/>
            <w:noWrap w:val="0"/>
            <w:vAlign w:val="center"/>
          </w:tcPr>
          <w:p w14:paraId="5E254EA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rPr>
            </w:pPr>
            <w:r>
              <w:rPr>
                <w:rFonts w:hint="eastAsia" w:ascii="Times New Roman" w:hAnsi="Times New Roman" w:eastAsia="宋体" w:cs="Times New Roman"/>
              </w:rPr>
              <w:t>供应商的报价统一采用最低价优先法计算，即满足磋商文件要求且最后报价最低的供应商的价格为磋商基准价，其价格分为满分1</w:t>
            </w:r>
            <w:r>
              <w:rPr>
                <w:rFonts w:hint="eastAsia" w:ascii="Times New Roman" w:hAnsi="Times New Roman" w:eastAsia="宋体" w:cs="Times New Roman"/>
                <w:lang w:val="en-US" w:eastAsia="zh-CN"/>
              </w:rPr>
              <w:t>5</w:t>
            </w:r>
            <w:r>
              <w:rPr>
                <w:rFonts w:hint="eastAsia" w:ascii="Times New Roman" w:hAnsi="Times New Roman" w:eastAsia="宋体" w:cs="Times New Roman"/>
              </w:rPr>
              <w:t>分</w:t>
            </w:r>
            <w:r>
              <w:rPr>
                <w:rFonts w:hint="eastAsia" w:ascii="Times New Roman" w:hAnsi="Times New Roman" w:eastAsia="宋体" w:cs="Times New Roman"/>
                <w:lang w:val="en-US" w:eastAsia="zh-CN"/>
              </w:rPr>
              <w:t>,</w:t>
            </w:r>
            <w:r>
              <w:rPr>
                <w:rFonts w:hint="eastAsia" w:ascii="Times New Roman" w:hAnsi="Times New Roman" w:eastAsia="宋体" w:cs="Times New Roman"/>
              </w:rPr>
              <w:t>其他供应商的报价得分统一按照下列公式计算：磋商报价得分=（磋商基准价/最后磋商报价）×</w:t>
            </w:r>
            <w:r>
              <w:rPr>
                <w:rFonts w:hint="eastAsia" w:ascii="Times New Roman" w:hAnsi="Times New Roman" w:eastAsia="宋体" w:cs="Times New Roman"/>
                <w:lang w:val="en-US" w:eastAsia="zh-CN"/>
              </w:rPr>
              <w:t>15</w:t>
            </w:r>
            <w:r>
              <w:rPr>
                <w:rFonts w:hint="eastAsia" w:ascii="Times New Roman" w:hAnsi="Times New Roman" w:eastAsia="宋体" w:cs="Times New Roman"/>
              </w:rPr>
              <w:t>（分数四舍五入保留到小数点后两位）</w:t>
            </w:r>
            <w:r>
              <w:rPr>
                <w:rFonts w:hint="eastAsia" w:ascii="Times New Roman" w:hAnsi="Times New Roman" w:eastAsia="宋体" w:cs="Times New Roman"/>
              </w:rPr>
              <w:br w:type="textWrapping"/>
            </w:r>
            <w:r>
              <w:rPr>
                <w:rFonts w:hint="eastAsia" w:ascii="Times New Roman" w:hAnsi="Times New Roman" w:eastAsia="宋体" w:cs="Times New Roman"/>
                <w:lang w:val="en-US" w:eastAsia="zh-CN"/>
              </w:rPr>
              <w:t xml:space="preserve">   </w:t>
            </w:r>
            <w:r>
              <w:rPr>
                <w:rFonts w:hint="eastAsia" w:ascii="Times New Roman" w:hAnsi="Times New Roman" w:eastAsia="宋体" w:cs="Times New Roman"/>
              </w:rPr>
              <w:t>备注：供应商的最后报价明显低于其他通过审查供应商的报价，有可能影响本次采购的质量或者不能诚信履约的，将要求该供应商在现场出具详细的成本计算清单（加盖供应商单位公章）并提供相关证明材料（相关证明材料：提供与本次采购需求类似的业绩，以合同复印件为准，并加盖供应商单位公章）。供应商在现场不能出具详细的成本计算清单或不能提供相关证明材料的，视为该供应商低于成本报价投标，其报价作无效报价处理）。</w:t>
            </w:r>
          </w:p>
        </w:tc>
      </w:tr>
      <w:tr w14:paraId="7590D6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60" w:hRule="atLeast"/>
          <w:jc w:val="center"/>
        </w:trPr>
        <w:tc>
          <w:tcPr>
            <w:tcW w:w="1212" w:type="dxa"/>
            <w:vMerge w:val="restart"/>
            <w:noWrap w:val="0"/>
            <w:vAlign w:val="center"/>
          </w:tcPr>
          <w:p w14:paraId="1D0A61C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技术部分</w:t>
            </w:r>
          </w:p>
          <w:p w14:paraId="559062E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lang w:val="en-US" w:eastAsia="zh-CN"/>
              </w:rPr>
            </w:pPr>
            <w:r>
              <w:rPr>
                <w:rFonts w:hint="eastAsia" w:ascii="Times New Roman" w:hAnsi="Times New Roman" w:eastAsia="宋体" w:cs="Times New Roman"/>
              </w:rPr>
              <w:t>（</w:t>
            </w:r>
            <w:r>
              <w:rPr>
                <w:rFonts w:hint="eastAsia" w:ascii="Times New Roman" w:hAnsi="Times New Roman" w:eastAsia="宋体" w:cs="Times New Roman"/>
                <w:lang w:val="en-US" w:eastAsia="zh-CN"/>
              </w:rPr>
              <w:t>55分</w:t>
            </w:r>
            <w:r>
              <w:rPr>
                <w:rFonts w:hint="eastAsia" w:ascii="Times New Roman" w:hAnsi="Times New Roman" w:eastAsia="宋体" w:cs="Times New Roman"/>
              </w:rPr>
              <w:t>）</w:t>
            </w:r>
          </w:p>
        </w:tc>
        <w:tc>
          <w:tcPr>
            <w:tcW w:w="1016" w:type="dxa"/>
            <w:noWrap w:val="0"/>
            <w:vAlign w:val="center"/>
          </w:tcPr>
          <w:p w14:paraId="71A754A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lang w:val="en-GB"/>
              </w:rPr>
            </w:pPr>
            <w:r>
              <w:rPr>
                <w:rFonts w:hint="eastAsia" w:ascii="Times New Roman" w:hAnsi="Times New Roman" w:eastAsia="宋体" w:cs="Times New Roman"/>
                <w:lang w:val="en-US" w:eastAsia="zh-CN"/>
              </w:rPr>
              <w:t>监测实施</w:t>
            </w:r>
            <w:r>
              <w:rPr>
                <w:rFonts w:hint="default" w:ascii="Times New Roman" w:hAnsi="Times New Roman" w:eastAsia="宋体" w:cs="Times New Roman"/>
              </w:rPr>
              <w:t>方案</w:t>
            </w:r>
          </w:p>
        </w:tc>
        <w:tc>
          <w:tcPr>
            <w:tcW w:w="997" w:type="dxa"/>
            <w:noWrap w:val="0"/>
            <w:vAlign w:val="center"/>
          </w:tcPr>
          <w:p w14:paraId="0583356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highlight w:val="none"/>
                <w:lang w:val="en-GB"/>
              </w:rPr>
            </w:pPr>
            <w:r>
              <w:rPr>
                <w:rFonts w:hint="eastAsia" w:ascii="Times New Roman" w:hAnsi="Times New Roman" w:eastAsia="宋体" w:cs="Times New Roman"/>
                <w:highlight w:val="none"/>
                <w:lang w:val="en-US" w:eastAsia="zh-CN"/>
              </w:rPr>
              <w:t>25</w:t>
            </w:r>
            <w:r>
              <w:rPr>
                <w:rFonts w:hint="eastAsia" w:ascii="Times New Roman" w:hAnsi="Times New Roman" w:eastAsia="宋体" w:cs="Times New Roman"/>
                <w:highlight w:val="none"/>
              </w:rPr>
              <w:t>分</w:t>
            </w:r>
          </w:p>
        </w:tc>
        <w:tc>
          <w:tcPr>
            <w:tcW w:w="6467" w:type="dxa"/>
            <w:noWrap w:val="0"/>
            <w:vAlign w:val="center"/>
          </w:tcPr>
          <w:p w14:paraId="0B823A5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根据供应商针对本项目提供的监测实施方案进行综合评审，包括：</w:t>
            </w:r>
          </w:p>
          <w:p w14:paraId="00D1AE4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120" w:afterAutospacing="0"/>
              <w:ind w:left="0" w:right="0"/>
              <w:jc w:val="both"/>
              <w:textAlignment w:val="auto"/>
              <w:rPr>
                <w:rFonts w:hint="eastAsia" w:ascii="Times New Roman" w:hAnsi="Times New Roman" w:eastAsia="宋体" w:cs="Times New Roman"/>
                <w:kern w:val="2"/>
                <w:sz w:val="21"/>
                <w:szCs w:val="24"/>
                <w:highlight w:val="none"/>
                <w:lang w:val="en-GB" w:eastAsia="zh-CN" w:bidi="ar"/>
              </w:rPr>
            </w:pPr>
            <w:r>
              <w:rPr>
                <w:rFonts w:hint="eastAsia" w:ascii="宋体" w:hAnsi="宋体" w:eastAsia="宋体" w:cs="宋体"/>
                <w:color w:val="auto"/>
                <w:kern w:val="0"/>
                <w:sz w:val="21"/>
                <w:szCs w:val="21"/>
                <w:highlight w:val="none"/>
              </w:rPr>
              <w:t>①</w:t>
            </w:r>
            <w:r>
              <w:rPr>
                <w:rFonts w:hint="eastAsia" w:ascii="Times New Roman" w:hAnsi="Times New Roman" w:eastAsia="宋体" w:cs="Times New Roman"/>
                <w:highlight w:val="none"/>
                <w:lang w:val="en-US" w:eastAsia="zh-CN"/>
              </w:rPr>
              <w:t>监</w:t>
            </w:r>
            <w:r>
              <w:rPr>
                <w:rFonts w:hint="eastAsia" w:ascii="Times New Roman" w:hAnsi="Times New Roman" w:eastAsia="宋体" w:cs="Times New Roman"/>
                <w:kern w:val="2"/>
                <w:sz w:val="21"/>
                <w:szCs w:val="24"/>
                <w:highlight w:val="none"/>
                <w:lang w:val="en-US" w:eastAsia="zh-CN" w:bidi="ar"/>
              </w:rPr>
              <w:t>测实施方案、</w:t>
            </w:r>
            <w:r>
              <w:rPr>
                <w:rFonts w:hint="eastAsia" w:ascii="宋体" w:hAnsi="宋体" w:eastAsia="宋体" w:cs="宋体"/>
                <w:color w:val="auto"/>
                <w:kern w:val="0"/>
                <w:sz w:val="21"/>
                <w:szCs w:val="21"/>
                <w:highlight w:val="none"/>
              </w:rPr>
              <w:t>②</w:t>
            </w:r>
            <w:r>
              <w:rPr>
                <w:rFonts w:hint="eastAsia" w:ascii="Times New Roman" w:hAnsi="Times New Roman" w:eastAsia="宋体" w:cs="Times New Roman"/>
                <w:kern w:val="2"/>
                <w:sz w:val="21"/>
                <w:szCs w:val="24"/>
                <w:highlight w:val="none"/>
                <w:lang w:val="en-US" w:eastAsia="zh-CN" w:bidi="ar"/>
              </w:rPr>
              <w:t>针对本项目采用的技术思路和方法、</w:t>
            </w:r>
            <w:r>
              <w:rPr>
                <w:rFonts w:hint="eastAsia" w:ascii="宋体" w:hAnsi="宋体" w:eastAsia="宋体" w:cs="宋体"/>
                <w:color w:val="auto"/>
                <w:kern w:val="0"/>
                <w:sz w:val="21"/>
                <w:szCs w:val="21"/>
                <w:highlight w:val="none"/>
              </w:rPr>
              <w:t>③样品采样、运输、交接</w:t>
            </w:r>
            <w:r>
              <w:rPr>
                <w:rFonts w:hint="eastAsia" w:ascii="Times New Roman" w:hAnsi="Times New Roman" w:eastAsia="宋体" w:cs="Times New Roman"/>
                <w:kern w:val="2"/>
                <w:sz w:val="21"/>
                <w:szCs w:val="24"/>
                <w:highlight w:val="none"/>
                <w:lang w:val="en-US" w:eastAsia="zh-CN" w:bidi="ar"/>
              </w:rPr>
              <w:t>、</w:t>
            </w:r>
            <w:r>
              <w:rPr>
                <w:rFonts w:hint="eastAsia" w:ascii="宋体" w:hAnsi="宋体" w:eastAsia="宋体" w:cs="宋体"/>
                <w:color w:val="auto"/>
                <w:kern w:val="0"/>
                <w:sz w:val="21"/>
                <w:szCs w:val="21"/>
                <w:highlight w:val="none"/>
              </w:rPr>
              <w:t>④人员、仪器设备</w:t>
            </w:r>
            <w:r>
              <w:rPr>
                <w:rFonts w:hint="eastAsia" w:ascii="宋体" w:hAnsi="宋体" w:eastAsia="宋体" w:cs="宋体"/>
                <w:color w:val="auto"/>
                <w:kern w:val="0"/>
                <w:sz w:val="21"/>
                <w:szCs w:val="21"/>
                <w:highlight w:val="none"/>
                <w:lang w:val="en-US" w:eastAsia="zh-CN"/>
              </w:rPr>
              <w:t>管理</w:t>
            </w:r>
            <w:r>
              <w:rPr>
                <w:rFonts w:hint="eastAsia" w:ascii="Times New Roman" w:hAnsi="Times New Roman" w:eastAsia="宋体" w:cs="Times New Roman"/>
                <w:kern w:val="2"/>
                <w:sz w:val="21"/>
                <w:szCs w:val="24"/>
                <w:highlight w:val="none"/>
                <w:lang w:val="en-US" w:eastAsia="zh-CN" w:bidi="ar"/>
              </w:rPr>
              <w:t>、</w:t>
            </w:r>
            <w:r>
              <w:rPr>
                <w:rFonts w:hint="eastAsia" w:ascii="微软雅黑" w:hAnsi="微软雅黑" w:eastAsia="微软雅黑" w:cs="微软雅黑"/>
                <w:color w:val="auto"/>
                <w:kern w:val="0"/>
                <w:sz w:val="21"/>
                <w:szCs w:val="21"/>
                <w:highlight w:val="none"/>
              </w:rPr>
              <w:t>⑤</w:t>
            </w:r>
            <w:r>
              <w:rPr>
                <w:rFonts w:hint="eastAsia" w:ascii="宋体" w:hAnsi="宋体" w:eastAsia="宋体" w:cs="宋体"/>
                <w:color w:val="auto"/>
                <w:kern w:val="0"/>
                <w:sz w:val="21"/>
                <w:szCs w:val="21"/>
                <w:highlight w:val="none"/>
                <w:lang w:eastAsia="zh-CN"/>
              </w:rPr>
              <w:t>分析后留样保存</w:t>
            </w:r>
            <w:r>
              <w:rPr>
                <w:rFonts w:hint="eastAsia" w:ascii="Times New Roman" w:hAnsi="Times New Roman" w:eastAsia="宋体" w:cs="Times New Roman"/>
                <w:kern w:val="2"/>
                <w:sz w:val="21"/>
                <w:szCs w:val="24"/>
                <w:highlight w:val="none"/>
                <w:lang w:val="en-US" w:eastAsia="zh-CN" w:bidi="ar"/>
              </w:rPr>
              <w:t>；</w:t>
            </w:r>
            <w:r>
              <w:rPr>
                <w:rFonts w:hint="default" w:ascii="宋体" w:hAnsi="宋体" w:eastAsia="宋体" w:cs="宋体"/>
                <w:b w:val="0"/>
                <w:kern w:val="2"/>
                <w:sz w:val="21"/>
                <w:szCs w:val="24"/>
                <w:highlight w:val="none"/>
                <w:lang w:val="en-US" w:eastAsia="zh-CN" w:bidi="ar-SA"/>
              </w:rPr>
              <w:t>方案合理、完善、满足项目需求的，计</w:t>
            </w:r>
            <w:r>
              <w:rPr>
                <w:rFonts w:hint="eastAsia" w:ascii="宋体" w:hAnsi="宋体" w:eastAsia="宋体" w:cs="宋体"/>
                <w:b w:val="0"/>
                <w:kern w:val="2"/>
                <w:sz w:val="21"/>
                <w:szCs w:val="24"/>
                <w:highlight w:val="none"/>
                <w:lang w:val="en-US" w:eastAsia="zh-CN" w:bidi="ar-SA"/>
              </w:rPr>
              <w:t>25</w:t>
            </w:r>
            <w:r>
              <w:rPr>
                <w:rFonts w:hint="default" w:ascii="宋体" w:hAnsi="宋体" w:eastAsia="宋体" w:cs="宋体"/>
                <w:b w:val="0"/>
                <w:kern w:val="2"/>
                <w:sz w:val="21"/>
                <w:szCs w:val="24"/>
                <w:highlight w:val="none"/>
                <w:lang w:val="en-US" w:eastAsia="zh-CN" w:bidi="ar-SA"/>
              </w:rPr>
              <w:t>分，每缺漏一项扣</w:t>
            </w:r>
            <w:r>
              <w:rPr>
                <w:rFonts w:hint="eastAsia" w:ascii="宋体" w:hAnsi="宋体" w:eastAsia="宋体" w:cs="宋体"/>
                <w:b w:val="0"/>
                <w:kern w:val="2"/>
                <w:sz w:val="21"/>
                <w:szCs w:val="24"/>
                <w:highlight w:val="none"/>
                <w:lang w:val="en-US" w:eastAsia="zh-CN" w:bidi="ar-SA"/>
              </w:rPr>
              <w:t>5</w:t>
            </w:r>
            <w:r>
              <w:rPr>
                <w:rFonts w:hint="default" w:ascii="宋体" w:hAnsi="宋体" w:eastAsia="宋体" w:cs="宋体"/>
                <w:b w:val="0"/>
                <w:kern w:val="2"/>
                <w:sz w:val="21"/>
                <w:szCs w:val="24"/>
                <w:highlight w:val="none"/>
                <w:lang w:val="en-US" w:eastAsia="zh-CN" w:bidi="ar-SA"/>
              </w:rPr>
              <w:t>分，每</w:t>
            </w:r>
            <w:r>
              <w:rPr>
                <w:rFonts w:hint="eastAsia" w:ascii="宋体" w:hAnsi="宋体" w:eastAsia="宋体" w:cs="宋体"/>
                <w:b w:val="0"/>
                <w:kern w:val="2"/>
                <w:sz w:val="21"/>
                <w:szCs w:val="24"/>
                <w:highlight w:val="none"/>
                <w:lang w:val="en-US" w:eastAsia="zh-CN" w:bidi="ar-SA"/>
              </w:rPr>
              <w:t>项里面</w:t>
            </w:r>
            <w:r>
              <w:rPr>
                <w:rFonts w:hint="default" w:ascii="宋体" w:hAnsi="宋体" w:eastAsia="宋体" w:cs="宋体"/>
                <w:b w:val="0"/>
                <w:kern w:val="2"/>
                <w:sz w:val="21"/>
                <w:szCs w:val="24"/>
                <w:highlight w:val="none"/>
                <w:lang w:val="en-US" w:eastAsia="zh-CN" w:bidi="ar-SA"/>
              </w:rPr>
              <w:t>有不合理、不完整、不符合项目实际情况的每处扣</w:t>
            </w:r>
            <w:r>
              <w:rPr>
                <w:rFonts w:hint="eastAsia" w:ascii="宋体" w:hAnsi="宋体" w:eastAsia="宋体" w:cs="宋体"/>
                <w:b w:val="0"/>
                <w:kern w:val="2"/>
                <w:sz w:val="21"/>
                <w:szCs w:val="24"/>
                <w:highlight w:val="none"/>
                <w:lang w:val="en-US" w:eastAsia="zh-CN" w:bidi="ar-SA"/>
              </w:rPr>
              <w:t>2</w:t>
            </w:r>
            <w:r>
              <w:rPr>
                <w:rFonts w:hint="default" w:ascii="宋体" w:hAnsi="宋体" w:eastAsia="宋体" w:cs="宋体"/>
                <w:b w:val="0"/>
                <w:kern w:val="2"/>
                <w:sz w:val="21"/>
                <w:szCs w:val="24"/>
                <w:highlight w:val="none"/>
                <w:lang w:val="en-US" w:eastAsia="zh-CN" w:bidi="ar-SA"/>
              </w:rPr>
              <w:t>分，扣完为止，未提供方案不计分</w:t>
            </w:r>
            <w:r>
              <w:rPr>
                <w:rFonts w:hint="eastAsia" w:ascii="宋体" w:hAnsi="宋体" w:eastAsia="宋体" w:cs="宋体"/>
                <w:b w:val="0"/>
                <w:kern w:val="2"/>
                <w:sz w:val="21"/>
                <w:szCs w:val="24"/>
                <w:highlight w:val="none"/>
                <w:lang w:val="en-US" w:eastAsia="zh-CN" w:bidi="ar-SA"/>
              </w:rPr>
              <w:t>。</w:t>
            </w:r>
          </w:p>
        </w:tc>
      </w:tr>
      <w:tr w14:paraId="6783E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37" w:hRule="atLeast"/>
          <w:jc w:val="center"/>
        </w:trPr>
        <w:tc>
          <w:tcPr>
            <w:tcW w:w="1212" w:type="dxa"/>
            <w:vMerge w:val="continue"/>
            <w:noWrap w:val="0"/>
            <w:vAlign w:val="center"/>
          </w:tcPr>
          <w:p w14:paraId="1E42618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rPr>
            </w:pPr>
          </w:p>
        </w:tc>
        <w:tc>
          <w:tcPr>
            <w:tcW w:w="1016" w:type="dxa"/>
            <w:noWrap w:val="0"/>
            <w:vAlign w:val="center"/>
          </w:tcPr>
          <w:p w14:paraId="5BA1E9C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lang w:val="en-GB"/>
              </w:rPr>
            </w:pPr>
            <w:r>
              <w:rPr>
                <w:rFonts w:hint="eastAsia" w:ascii="Times New Roman" w:hAnsi="Times New Roman" w:eastAsia="宋体" w:cs="Times New Roman"/>
              </w:rPr>
              <w:t>质量控制与保证措施</w:t>
            </w:r>
          </w:p>
        </w:tc>
        <w:tc>
          <w:tcPr>
            <w:tcW w:w="997" w:type="dxa"/>
            <w:noWrap w:val="0"/>
            <w:vAlign w:val="center"/>
          </w:tcPr>
          <w:p w14:paraId="57E0A0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lang w:val="en-GB"/>
              </w:rPr>
            </w:pPr>
            <w:r>
              <w:rPr>
                <w:rFonts w:hint="eastAsia" w:ascii="Times New Roman" w:hAnsi="Times New Roman" w:eastAsia="宋体" w:cs="Times New Roman"/>
                <w:lang w:val="en-US" w:eastAsia="zh-CN"/>
              </w:rPr>
              <w:t>20</w:t>
            </w:r>
            <w:r>
              <w:rPr>
                <w:rFonts w:hint="eastAsia" w:ascii="Times New Roman" w:hAnsi="Times New Roman" w:eastAsia="宋体" w:cs="Times New Roman"/>
                <w:lang w:val="en-GB"/>
              </w:rPr>
              <w:t>分</w:t>
            </w:r>
          </w:p>
        </w:tc>
        <w:tc>
          <w:tcPr>
            <w:tcW w:w="6467" w:type="dxa"/>
            <w:noWrap w:val="0"/>
            <w:vAlign w:val="center"/>
          </w:tcPr>
          <w:p w14:paraId="5D905D8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根据供应商针对本项目提供的质量控制与保证措施进行综合评审，包括：</w:t>
            </w:r>
          </w:p>
          <w:p w14:paraId="10FABB8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imes New Roman" w:hAnsi="Times New Roman" w:eastAsia="宋体" w:cs="Times New Roman"/>
                <w:lang w:val="en-GB"/>
              </w:rPr>
            </w:pPr>
            <w:r>
              <w:rPr>
                <w:rFonts w:hint="eastAsia" w:ascii="Times New Roman" w:hAnsi="Times New Roman" w:eastAsia="宋体" w:cs="Times New Roman"/>
                <w:lang w:val="en-US" w:eastAsia="zh-CN"/>
              </w:rPr>
              <w:t>质量体系、工作制度、质量控制措施、对</w:t>
            </w:r>
            <w:r>
              <w:rPr>
                <w:rFonts w:hint="eastAsia" w:ascii="Times New Roman" w:hAnsi="Times New Roman" w:eastAsia="宋体" w:cs="Times New Roman"/>
              </w:rPr>
              <w:t>项目</w:t>
            </w:r>
            <w:r>
              <w:rPr>
                <w:rFonts w:hint="eastAsia" w:ascii="Times New Roman" w:hAnsi="Times New Roman" w:eastAsia="宋体" w:cs="Times New Roman"/>
                <w:lang w:eastAsia="zh-CN"/>
              </w:rPr>
              <w:t>的</w:t>
            </w:r>
            <w:r>
              <w:rPr>
                <w:rFonts w:hint="eastAsia" w:ascii="Times New Roman" w:hAnsi="Times New Roman" w:eastAsia="宋体" w:cs="Times New Roman"/>
              </w:rPr>
              <w:t>质量控制与保证措施</w:t>
            </w:r>
            <w:r>
              <w:rPr>
                <w:rFonts w:hint="default" w:ascii="宋体" w:hAnsi="宋体" w:eastAsia="宋体" w:cs="宋体"/>
                <w:b w:val="0"/>
                <w:sz w:val="21"/>
                <w:szCs w:val="24"/>
              </w:rPr>
              <w:t>；方案合理、完善、满足项目需求的，计</w:t>
            </w:r>
            <w:r>
              <w:rPr>
                <w:rFonts w:hint="eastAsia" w:ascii="宋体" w:hAnsi="宋体" w:eastAsia="宋体" w:cs="宋体"/>
                <w:b w:val="0"/>
                <w:sz w:val="21"/>
                <w:szCs w:val="24"/>
                <w:lang w:val="en-US" w:eastAsia="zh-CN"/>
              </w:rPr>
              <w:t>20</w:t>
            </w:r>
            <w:r>
              <w:rPr>
                <w:rFonts w:hint="default" w:ascii="宋体" w:hAnsi="宋体" w:eastAsia="宋体" w:cs="宋体"/>
                <w:b w:val="0"/>
                <w:sz w:val="21"/>
                <w:szCs w:val="24"/>
              </w:rPr>
              <w:t>分，每缺漏一项扣</w:t>
            </w:r>
            <w:r>
              <w:rPr>
                <w:rFonts w:hint="eastAsia" w:ascii="宋体" w:hAnsi="宋体" w:eastAsia="宋体" w:cs="宋体"/>
                <w:b w:val="0"/>
                <w:sz w:val="21"/>
                <w:szCs w:val="24"/>
                <w:lang w:val="en-US" w:eastAsia="zh-CN"/>
              </w:rPr>
              <w:t>5</w:t>
            </w:r>
            <w:r>
              <w:rPr>
                <w:rFonts w:hint="default" w:ascii="宋体" w:hAnsi="宋体" w:eastAsia="宋体" w:cs="宋体"/>
                <w:b w:val="0"/>
                <w:sz w:val="21"/>
                <w:szCs w:val="24"/>
              </w:rPr>
              <w:t>分，</w:t>
            </w:r>
            <w:r>
              <w:rPr>
                <w:rFonts w:hint="default" w:ascii="宋体" w:hAnsi="宋体" w:eastAsia="宋体" w:cs="宋体"/>
                <w:b w:val="0"/>
                <w:kern w:val="2"/>
                <w:sz w:val="21"/>
                <w:szCs w:val="24"/>
                <w:lang w:val="en-US" w:eastAsia="zh-CN" w:bidi="ar-SA"/>
              </w:rPr>
              <w:t>每</w:t>
            </w:r>
            <w:r>
              <w:rPr>
                <w:rFonts w:hint="eastAsia" w:ascii="宋体" w:hAnsi="宋体" w:eastAsia="宋体" w:cs="宋体"/>
                <w:b w:val="0"/>
                <w:kern w:val="2"/>
                <w:sz w:val="21"/>
                <w:szCs w:val="24"/>
                <w:lang w:val="en-US" w:eastAsia="zh-CN" w:bidi="ar-SA"/>
              </w:rPr>
              <w:t>项里面</w:t>
            </w:r>
            <w:r>
              <w:rPr>
                <w:rFonts w:hint="default" w:ascii="宋体" w:hAnsi="宋体" w:eastAsia="宋体" w:cs="宋体"/>
                <w:b w:val="0"/>
                <w:kern w:val="2"/>
                <w:sz w:val="21"/>
                <w:szCs w:val="24"/>
                <w:lang w:val="en-US" w:eastAsia="zh-CN" w:bidi="ar-SA"/>
              </w:rPr>
              <w:t>有不合理、不完整、不符合项目实际情况的每处扣</w:t>
            </w:r>
            <w:r>
              <w:rPr>
                <w:rFonts w:hint="eastAsia" w:ascii="宋体" w:hAnsi="宋体" w:eastAsia="宋体" w:cs="宋体"/>
                <w:b w:val="0"/>
                <w:kern w:val="2"/>
                <w:sz w:val="21"/>
                <w:szCs w:val="24"/>
                <w:lang w:val="en-US" w:eastAsia="zh-CN" w:bidi="ar-SA"/>
              </w:rPr>
              <w:t>2</w:t>
            </w:r>
            <w:r>
              <w:rPr>
                <w:rFonts w:hint="default" w:ascii="宋体" w:hAnsi="宋体" w:eastAsia="宋体" w:cs="宋体"/>
                <w:b w:val="0"/>
                <w:kern w:val="2"/>
                <w:sz w:val="21"/>
                <w:szCs w:val="24"/>
                <w:lang w:val="en-US" w:eastAsia="zh-CN" w:bidi="ar-SA"/>
              </w:rPr>
              <w:t>分，扣完为止，未提供方案不计分</w:t>
            </w:r>
            <w:r>
              <w:rPr>
                <w:rFonts w:hint="eastAsia" w:ascii="宋体" w:hAnsi="宋体" w:eastAsia="宋体" w:cs="宋体"/>
                <w:b w:val="0"/>
                <w:kern w:val="2"/>
                <w:sz w:val="21"/>
                <w:szCs w:val="24"/>
                <w:lang w:val="en-US" w:eastAsia="zh-CN" w:bidi="ar-SA"/>
              </w:rPr>
              <w:t>。</w:t>
            </w:r>
          </w:p>
        </w:tc>
      </w:tr>
      <w:tr w14:paraId="4AF54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57" w:hRule="atLeast"/>
          <w:jc w:val="center"/>
        </w:trPr>
        <w:tc>
          <w:tcPr>
            <w:tcW w:w="1212" w:type="dxa"/>
            <w:vMerge w:val="continue"/>
            <w:noWrap w:val="0"/>
            <w:vAlign w:val="center"/>
          </w:tcPr>
          <w:p w14:paraId="76A8AD2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rPr>
            </w:pPr>
          </w:p>
        </w:tc>
        <w:tc>
          <w:tcPr>
            <w:tcW w:w="1016" w:type="dxa"/>
            <w:noWrap w:val="0"/>
            <w:vAlign w:val="center"/>
          </w:tcPr>
          <w:p w14:paraId="1260DD8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lang w:val="en-GB"/>
              </w:rPr>
            </w:pPr>
            <w:r>
              <w:rPr>
                <w:rFonts w:hint="default" w:ascii="Times New Roman" w:hAnsi="Times New Roman" w:eastAsia="宋体" w:cs="Times New Roman"/>
              </w:rPr>
              <w:t>进度计划及保障措施</w:t>
            </w:r>
          </w:p>
        </w:tc>
        <w:tc>
          <w:tcPr>
            <w:tcW w:w="997" w:type="dxa"/>
            <w:noWrap w:val="0"/>
            <w:vAlign w:val="center"/>
          </w:tcPr>
          <w:p w14:paraId="71A77A2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lang w:val="en-GB"/>
              </w:rPr>
            </w:pPr>
            <w:r>
              <w:rPr>
                <w:rFonts w:hint="eastAsia" w:ascii="Times New Roman" w:hAnsi="Times New Roman" w:eastAsia="宋体" w:cs="Times New Roman"/>
              </w:rPr>
              <w:t>1</w:t>
            </w:r>
            <w:r>
              <w:rPr>
                <w:rFonts w:hint="eastAsia" w:ascii="Times New Roman" w:hAnsi="Times New Roman" w:eastAsia="宋体" w:cs="Times New Roman"/>
                <w:lang w:val="en-US" w:eastAsia="zh-CN"/>
              </w:rPr>
              <w:t>0</w:t>
            </w:r>
            <w:r>
              <w:rPr>
                <w:rFonts w:hint="eastAsia" w:ascii="Times New Roman" w:hAnsi="Times New Roman" w:eastAsia="宋体" w:cs="Times New Roman"/>
                <w:lang w:val="en-GB"/>
              </w:rPr>
              <w:t>分</w:t>
            </w:r>
          </w:p>
        </w:tc>
        <w:tc>
          <w:tcPr>
            <w:tcW w:w="6467" w:type="dxa"/>
            <w:noWrap w:val="0"/>
            <w:vAlign w:val="center"/>
          </w:tcPr>
          <w:p w14:paraId="4ADFDC8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根据供应商针对本项目提供的</w:t>
            </w:r>
            <w:r>
              <w:rPr>
                <w:rFonts w:hint="default" w:ascii="Times New Roman" w:hAnsi="Times New Roman" w:eastAsia="宋体" w:cs="Times New Roman"/>
              </w:rPr>
              <w:t>进度计划及保障措施</w:t>
            </w:r>
            <w:r>
              <w:rPr>
                <w:rFonts w:hint="eastAsia" w:ascii="Times New Roman" w:hAnsi="Times New Roman" w:eastAsia="宋体" w:cs="Times New Roman"/>
                <w:lang w:val="en-US" w:eastAsia="zh-CN"/>
              </w:rPr>
              <w:t>进行综合评审，包括：项目工作</w:t>
            </w:r>
            <w:r>
              <w:rPr>
                <w:rFonts w:hint="default" w:ascii="Times New Roman" w:hAnsi="Times New Roman" w:eastAsia="宋体" w:cs="Times New Roman"/>
              </w:rPr>
              <w:t>进度计划</w:t>
            </w:r>
            <w:r>
              <w:rPr>
                <w:rFonts w:hint="eastAsia" w:ascii="Times New Roman" w:hAnsi="Times New Roman" w:eastAsia="宋体" w:cs="Times New Roman"/>
                <w:lang w:eastAsia="zh-CN"/>
              </w:rPr>
              <w:t>、</w:t>
            </w:r>
            <w:r>
              <w:rPr>
                <w:rFonts w:hint="eastAsia" w:ascii="Times New Roman" w:hAnsi="Times New Roman" w:eastAsia="宋体" w:cs="Times New Roman"/>
                <w:lang w:val="en-US" w:eastAsia="zh-CN"/>
              </w:rPr>
              <w:t>项目具体的</w:t>
            </w:r>
            <w:r>
              <w:rPr>
                <w:rFonts w:hint="default" w:ascii="Times New Roman" w:hAnsi="Times New Roman" w:eastAsia="宋体" w:cs="Times New Roman"/>
              </w:rPr>
              <w:t>进度保障措施</w:t>
            </w:r>
            <w:r>
              <w:rPr>
                <w:rFonts w:hint="eastAsia" w:ascii="Times New Roman" w:hAnsi="Times New Roman" w:eastAsia="宋体" w:cs="Times New Roman"/>
                <w:lang w:eastAsia="zh-CN"/>
              </w:rPr>
              <w:t>；</w:t>
            </w:r>
          </w:p>
          <w:p w14:paraId="015D3C8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imes New Roman" w:hAnsi="Times New Roman" w:eastAsia="宋体" w:cs="Times New Roman"/>
                <w:lang w:val="en-GB"/>
              </w:rPr>
            </w:pPr>
            <w:r>
              <w:rPr>
                <w:rFonts w:hint="default" w:ascii="宋体" w:hAnsi="宋体" w:eastAsia="宋体" w:cs="宋体"/>
                <w:b w:val="0"/>
                <w:sz w:val="21"/>
                <w:szCs w:val="24"/>
              </w:rPr>
              <w:t>方案合理、完善、满足项目需求的，计</w:t>
            </w:r>
            <w:r>
              <w:rPr>
                <w:rFonts w:hint="eastAsia" w:ascii="宋体" w:hAnsi="宋体" w:eastAsia="宋体" w:cs="宋体"/>
                <w:b w:val="0"/>
                <w:sz w:val="21"/>
                <w:szCs w:val="24"/>
                <w:lang w:val="en-US" w:eastAsia="zh-CN"/>
              </w:rPr>
              <w:t>10</w:t>
            </w:r>
            <w:r>
              <w:rPr>
                <w:rFonts w:hint="default" w:ascii="宋体" w:hAnsi="宋体" w:eastAsia="宋体" w:cs="宋体"/>
                <w:b w:val="0"/>
                <w:sz w:val="21"/>
                <w:szCs w:val="24"/>
              </w:rPr>
              <w:t>分，每缺漏一项扣</w:t>
            </w:r>
            <w:r>
              <w:rPr>
                <w:rFonts w:hint="eastAsia" w:ascii="宋体" w:hAnsi="宋体" w:eastAsia="宋体" w:cs="宋体"/>
                <w:b w:val="0"/>
                <w:sz w:val="21"/>
                <w:szCs w:val="24"/>
                <w:lang w:val="en-US" w:eastAsia="zh-CN"/>
              </w:rPr>
              <w:t>5</w:t>
            </w:r>
            <w:r>
              <w:rPr>
                <w:rFonts w:hint="default" w:ascii="宋体" w:hAnsi="宋体" w:eastAsia="宋体" w:cs="宋体"/>
                <w:b w:val="0"/>
                <w:sz w:val="21"/>
                <w:szCs w:val="24"/>
              </w:rPr>
              <w:t>分，</w:t>
            </w:r>
            <w:r>
              <w:rPr>
                <w:rFonts w:hint="default" w:ascii="宋体" w:hAnsi="宋体" w:eastAsia="宋体" w:cs="宋体"/>
                <w:b w:val="0"/>
                <w:kern w:val="2"/>
                <w:sz w:val="21"/>
                <w:szCs w:val="24"/>
                <w:lang w:val="en-US" w:eastAsia="zh-CN" w:bidi="ar-SA"/>
              </w:rPr>
              <w:t>每</w:t>
            </w:r>
            <w:r>
              <w:rPr>
                <w:rFonts w:hint="eastAsia" w:ascii="宋体" w:hAnsi="宋体" w:eastAsia="宋体" w:cs="宋体"/>
                <w:b w:val="0"/>
                <w:kern w:val="2"/>
                <w:sz w:val="21"/>
                <w:szCs w:val="24"/>
                <w:lang w:val="en-US" w:eastAsia="zh-CN" w:bidi="ar-SA"/>
              </w:rPr>
              <w:t>项里面</w:t>
            </w:r>
            <w:r>
              <w:rPr>
                <w:rFonts w:hint="default" w:ascii="宋体" w:hAnsi="宋体" w:eastAsia="宋体" w:cs="宋体"/>
                <w:b w:val="0"/>
                <w:kern w:val="2"/>
                <w:sz w:val="21"/>
                <w:szCs w:val="24"/>
                <w:lang w:val="en-US" w:eastAsia="zh-CN" w:bidi="ar-SA"/>
              </w:rPr>
              <w:t>有不合理、不完整、不符合项目实际情况的每处扣</w:t>
            </w:r>
            <w:r>
              <w:rPr>
                <w:rFonts w:hint="eastAsia" w:ascii="宋体" w:hAnsi="宋体" w:eastAsia="宋体" w:cs="宋体"/>
                <w:b w:val="0"/>
                <w:kern w:val="2"/>
                <w:sz w:val="21"/>
                <w:szCs w:val="24"/>
                <w:lang w:val="en-US" w:eastAsia="zh-CN" w:bidi="ar-SA"/>
              </w:rPr>
              <w:t>2</w:t>
            </w:r>
            <w:r>
              <w:rPr>
                <w:rFonts w:hint="default" w:ascii="宋体" w:hAnsi="宋体" w:eastAsia="宋体" w:cs="宋体"/>
                <w:b w:val="0"/>
                <w:kern w:val="2"/>
                <w:sz w:val="21"/>
                <w:szCs w:val="24"/>
                <w:lang w:val="en-US" w:eastAsia="zh-CN" w:bidi="ar-SA"/>
              </w:rPr>
              <w:t>分，扣完为止，未提供方案不计分</w:t>
            </w:r>
            <w:r>
              <w:rPr>
                <w:rFonts w:hint="eastAsia" w:ascii="宋体" w:hAnsi="宋体" w:eastAsia="宋体" w:cs="宋体"/>
                <w:b w:val="0"/>
                <w:kern w:val="2"/>
                <w:sz w:val="21"/>
                <w:szCs w:val="24"/>
                <w:lang w:val="en-US" w:eastAsia="zh-CN" w:bidi="ar-SA"/>
              </w:rPr>
              <w:t>。</w:t>
            </w:r>
          </w:p>
        </w:tc>
      </w:tr>
      <w:tr w14:paraId="6F712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20" w:hRule="atLeast"/>
          <w:jc w:val="center"/>
        </w:trPr>
        <w:tc>
          <w:tcPr>
            <w:tcW w:w="1212" w:type="dxa"/>
            <w:vMerge w:val="restart"/>
            <w:noWrap w:val="0"/>
            <w:vAlign w:val="center"/>
          </w:tcPr>
          <w:p w14:paraId="2723033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商务部分</w:t>
            </w:r>
          </w:p>
          <w:p w14:paraId="68ED20A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rPr>
              <w:t>（</w:t>
            </w:r>
            <w:r>
              <w:rPr>
                <w:rFonts w:hint="eastAsia" w:ascii="Times New Roman" w:hAnsi="Times New Roman" w:eastAsia="宋体" w:cs="Times New Roman"/>
                <w:lang w:val="en-US" w:eastAsia="zh-CN"/>
              </w:rPr>
              <w:t>30分</w:t>
            </w:r>
            <w:r>
              <w:rPr>
                <w:rFonts w:hint="eastAsia" w:ascii="Times New Roman" w:hAnsi="Times New Roman" w:eastAsia="宋体" w:cs="Times New Roman"/>
              </w:rPr>
              <w:t>）</w:t>
            </w:r>
          </w:p>
        </w:tc>
        <w:tc>
          <w:tcPr>
            <w:tcW w:w="1016" w:type="dxa"/>
            <w:noWrap w:val="0"/>
            <w:vAlign w:val="center"/>
          </w:tcPr>
          <w:p w14:paraId="74CA244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技术人员配置</w:t>
            </w:r>
          </w:p>
        </w:tc>
        <w:tc>
          <w:tcPr>
            <w:tcW w:w="997" w:type="dxa"/>
            <w:noWrap w:val="0"/>
            <w:vAlign w:val="center"/>
          </w:tcPr>
          <w:p w14:paraId="5C02580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lang w:val="en-US" w:eastAsia="zh-CN"/>
              </w:rPr>
              <w:t>1</w:t>
            </w:r>
            <w:r>
              <w:rPr>
                <w:rFonts w:hint="default" w:ascii="Times New Roman" w:hAnsi="Times New Roman" w:eastAsia="宋体" w:cs="Times New Roman"/>
                <w:highlight w:val="none"/>
                <w:lang w:val="en-US" w:eastAsia="zh-CN"/>
              </w:rPr>
              <w:t>4</w:t>
            </w:r>
            <w:r>
              <w:rPr>
                <w:rFonts w:hint="eastAsia" w:ascii="Times New Roman" w:hAnsi="Times New Roman" w:eastAsia="宋体" w:cs="Times New Roman"/>
                <w:highlight w:val="none"/>
                <w:lang w:val="en-GB"/>
              </w:rPr>
              <w:t>分</w:t>
            </w:r>
          </w:p>
        </w:tc>
        <w:tc>
          <w:tcPr>
            <w:tcW w:w="6467" w:type="dxa"/>
            <w:noWrap w:val="0"/>
            <w:vAlign w:val="center"/>
          </w:tcPr>
          <w:p w14:paraId="0422157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1、拟投入本项目负责人具备环境类或化学类相关专业高级职称计</w:t>
            </w:r>
            <w:r>
              <w:rPr>
                <w:rFonts w:hint="default" w:ascii="Times New Roman" w:hAnsi="Times New Roman" w:eastAsia="宋体" w:cs="Times New Roman"/>
                <w:highlight w:val="none"/>
                <w:lang w:val="en-US" w:eastAsia="zh-CN"/>
              </w:rPr>
              <w:t>4</w:t>
            </w:r>
            <w:r>
              <w:rPr>
                <w:rFonts w:hint="eastAsia" w:ascii="Times New Roman" w:hAnsi="Times New Roman" w:eastAsia="宋体" w:cs="Times New Roman"/>
                <w:highlight w:val="none"/>
                <w:lang w:val="en-US" w:eastAsia="zh-CN"/>
              </w:rPr>
              <w:t>分；未提供的不计分。</w:t>
            </w:r>
          </w:p>
          <w:p w14:paraId="0E5DDE5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2、拟投入本项目的技术管理人员中具备环境类或化学类相关专业中级职称及以上的每提供一个计1分，最多计4分；</w:t>
            </w:r>
          </w:p>
          <w:p w14:paraId="135B716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3、拟投入本项目的监测人员具备环境监测技术考核合格证的每提供一个计1分，最多计6分。</w:t>
            </w:r>
          </w:p>
          <w:p w14:paraId="0D58D03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lang w:val="en-US" w:eastAsia="zh-CN"/>
              </w:rPr>
              <w:t>（以上人员需提供身份证复印件、职称证书，如退休返聘人员，则提供退休证明及劳务合同或返聘协议复印件并加盖供应商公章，否则不计分。）</w:t>
            </w:r>
          </w:p>
        </w:tc>
      </w:tr>
      <w:tr w14:paraId="6B804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5" w:hRule="atLeast"/>
          <w:jc w:val="center"/>
        </w:trPr>
        <w:tc>
          <w:tcPr>
            <w:tcW w:w="1212" w:type="dxa"/>
            <w:vMerge w:val="continue"/>
            <w:noWrap w:val="0"/>
            <w:vAlign w:val="center"/>
          </w:tcPr>
          <w:p w14:paraId="0F87F87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imes New Roman" w:hAnsi="Times New Roman" w:eastAsia="宋体" w:cs="Times New Roman"/>
                <w:lang w:val="en-US" w:eastAsia="zh-CN"/>
              </w:rPr>
            </w:pPr>
          </w:p>
        </w:tc>
        <w:tc>
          <w:tcPr>
            <w:tcW w:w="1016" w:type="dxa"/>
            <w:noWrap w:val="0"/>
            <w:vAlign w:val="center"/>
          </w:tcPr>
          <w:p w14:paraId="4C7C265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综合能力</w:t>
            </w:r>
          </w:p>
        </w:tc>
        <w:tc>
          <w:tcPr>
            <w:tcW w:w="997" w:type="dxa"/>
            <w:noWrap w:val="0"/>
            <w:vAlign w:val="center"/>
          </w:tcPr>
          <w:p w14:paraId="4E36E9C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8分</w:t>
            </w:r>
          </w:p>
        </w:tc>
        <w:tc>
          <w:tcPr>
            <w:tcW w:w="6467" w:type="dxa"/>
            <w:noWrap w:val="0"/>
            <w:vAlign w:val="center"/>
          </w:tcPr>
          <w:p w14:paraId="4AF2D05A">
            <w:pPr>
              <w:keepNext w:val="0"/>
              <w:keepLines w:val="0"/>
              <w:pageBreakBefore w:val="0"/>
              <w:widowControl/>
              <w:numPr>
                <w:ilvl w:val="0"/>
                <w:numId w:val="3"/>
              </w:numPr>
              <w:suppressLineNumbers w:val="0"/>
              <w:kinsoku/>
              <w:wordWrap/>
              <w:overflowPunct/>
              <w:topLinePunct w:val="0"/>
              <w:autoSpaceDE/>
              <w:autoSpaceDN/>
              <w:bidi w:val="0"/>
              <w:adjustRightInd/>
              <w:spacing w:before="0" w:beforeAutospacing="0" w:after="0" w:afterAutospacing="0" w:line="240" w:lineRule="auto"/>
              <w:ind w:left="0" w:right="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供应商具有省级及以上环保服务试点单位经验的，计</w:t>
            </w:r>
            <w:r>
              <w:rPr>
                <w:rFonts w:hint="default"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lang w:val="en-US" w:eastAsia="zh-CN"/>
              </w:rPr>
              <w:t>分；（提供相关证明文件复印件并加盖公章，否则不计分）。</w:t>
            </w:r>
          </w:p>
          <w:p w14:paraId="410CDD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highlight w:val="none"/>
                <w:lang w:val="en-US" w:eastAsia="zh-CN"/>
              </w:rPr>
            </w:pPr>
            <w:r>
              <w:rPr>
                <w:rFonts w:hint="eastAsia" w:ascii="宋体" w:hAnsi="宋体" w:eastAsia="宋体" w:cs="宋体"/>
                <w:color w:val="auto"/>
                <w:kern w:val="0"/>
                <w:sz w:val="21"/>
                <w:szCs w:val="21"/>
                <w:highlight w:val="none"/>
                <w:lang w:val="en-US" w:eastAsia="zh-CN"/>
              </w:rPr>
              <w:t>2、2023年1月至（递交首次响应文件截止日），供应商通过中国环境监测总站或环保部标准样品研究所组织的能力验证的，每提供一份计1分，最多计3分</w:t>
            </w:r>
            <w:r>
              <w:rPr>
                <w:rFonts w:hint="eastAsia" w:ascii="Times New Roman" w:hAnsi="Times New Roman" w:eastAsia="宋体" w:cs="Times New Roman"/>
                <w:highlight w:val="none"/>
                <w:lang w:val="en-US" w:eastAsia="zh-CN"/>
              </w:rPr>
              <w:t>。</w:t>
            </w:r>
            <w:r>
              <w:rPr>
                <w:rFonts w:hint="default" w:ascii="Times New Roman" w:hAnsi="Times New Roman" w:eastAsia="宋体" w:cs="Times New Roman"/>
                <w:highlight w:val="none"/>
                <w:lang w:val="en-US" w:eastAsia="zh-CN"/>
              </w:rPr>
              <w:t>（需提供相关合格证明材料加盖供应商公章）</w:t>
            </w:r>
          </w:p>
        </w:tc>
      </w:tr>
      <w:tr w14:paraId="3313C5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95" w:hRule="atLeast"/>
          <w:jc w:val="center"/>
        </w:trPr>
        <w:tc>
          <w:tcPr>
            <w:tcW w:w="1212" w:type="dxa"/>
            <w:vMerge w:val="continue"/>
            <w:noWrap w:val="0"/>
            <w:vAlign w:val="center"/>
          </w:tcPr>
          <w:p w14:paraId="47C02E0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rPr>
            </w:pPr>
          </w:p>
        </w:tc>
        <w:tc>
          <w:tcPr>
            <w:tcW w:w="1016" w:type="dxa"/>
            <w:noWrap w:val="0"/>
            <w:vAlign w:val="center"/>
          </w:tcPr>
          <w:p w14:paraId="4657AAA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highlight w:val="none"/>
                <w:lang w:eastAsia="zh-CN"/>
              </w:rPr>
            </w:pPr>
            <w:r>
              <w:rPr>
                <w:rFonts w:hint="eastAsia" w:ascii="Times New Roman" w:hAnsi="Times New Roman" w:eastAsia="宋体" w:cs="Times New Roman"/>
                <w:highlight w:val="none"/>
                <w:lang w:eastAsia="zh-CN"/>
              </w:rPr>
              <w:t>类似业绩</w:t>
            </w:r>
          </w:p>
        </w:tc>
        <w:tc>
          <w:tcPr>
            <w:tcW w:w="997" w:type="dxa"/>
            <w:noWrap w:val="0"/>
            <w:vAlign w:val="center"/>
          </w:tcPr>
          <w:p w14:paraId="2C341F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8</w:t>
            </w:r>
            <w:r>
              <w:rPr>
                <w:rFonts w:hint="default" w:ascii="Times New Roman" w:hAnsi="Times New Roman" w:eastAsia="宋体" w:cs="Times New Roman"/>
                <w:highlight w:val="none"/>
                <w:lang w:val="en-US" w:eastAsia="zh-CN"/>
              </w:rPr>
              <w:t>分</w:t>
            </w:r>
          </w:p>
        </w:tc>
        <w:tc>
          <w:tcPr>
            <w:tcW w:w="6467" w:type="dxa"/>
            <w:noWrap w:val="0"/>
            <w:vAlign w:val="center"/>
          </w:tcPr>
          <w:p w14:paraId="2EFDD65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供应商承担过环境监测类项目业绩的，每提供一个计2分，最高计8分。</w:t>
            </w:r>
          </w:p>
          <w:p w14:paraId="302AB73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lang w:val="en-US" w:eastAsia="zh-CN"/>
              </w:rPr>
              <w:t>提供中标通知书</w:t>
            </w:r>
            <w:r>
              <w:rPr>
                <w:rFonts w:hint="eastAsia" w:ascii="Times New Roman" w:hAnsi="Times New Roman" w:eastAsia="宋体" w:cs="Times New Roman"/>
                <w:highlight w:val="none"/>
                <w:lang w:eastAsia="zh-CN"/>
              </w:rPr>
              <w:t>（成交通知书）</w:t>
            </w:r>
            <w:r>
              <w:rPr>
                <w:rFonts w:hint="eastAsia" w:ascii="Times New Roman" w:hAnsi="Times New Roman" w:eastAsia="宋体" w:cs="Times New Roman"/>
                <w:highlight w:val="none"/>
                <w:lang w:val="en-US" w:eastAsia="zh-CN"/>
              </w:rPr>
              <w:t>或合同复印件并加盖</w:t>
            </w:r>
            <w:r>
              <w:rPr>
                <w:rFonts w:hint="eastAsia" w:ascii="Times New Roman" w:hAnsi="Times New Roman" w:eastAsia="宋体" w:cs="Times New Roman"/>
                <w:highlight w:val="none"/>
              </w:rPr>
              <w:t>供应商</w:t>
            </w:r>
            <w:r>
              <w:rPr>
                <w:rFonts w:hint="eastAsia" w:ascii="Times New Roman" w:hAnsi="Times New Roman" w:eastAsia="宋体" w:cs="Times New Roman"/>
                <w:highlight w:val="none"/>
                <w:lang w:val="en-US" w:eastAsia="zh-CN"/>
              </w:rPr>
              <w:t>公章，未提供不计分。</w:t>
            </w:r>
          </w:p>
        </w:tc>
      </w:tr>
      <w:tr w14:paraId="2A9F4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23" w:hRule="atLeast"/>
          <w:jc w:val="center"/>
        </w:trPr>
        <w:tc>
          <w:tcPr>
            <w:tcW w:w="9692" w:type="dxa"/>
            <w:gridSpan w:val="4"/>
            <w:noWrap w:val="0"/>
            <w:vAlign w:val="center"/>
          </w:tcPr>
          <w:p w14:paraId="38267A8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rPr>
            </w:pPr>
            <w:r>
              <w:rPr>
                <w:rFonts w:hint="default" w:ascii="宋体" w:hAnsi="宋体" w:eastAsia="宋体" w:cs="宋体"/>
                <w:b w:val="0"/>
                <w:sz w:val="21"/>
                <w:szCs w:val="24"/>
              </w:rPr>
              <w:t>注：不合理指内容逻辑混乱、存在科学原理错误、不符合相关的国家、行业标准；不完整指内容具有明显缺陷而存在逻辑漏洞、前后内容无法连贯；不符合项目实际情况指非专门针对本项目或不适用项目的情形、套用其他项目方案、内容脱离了实际情况，只有单纯的文字描述，不具备实施的可能性以及涉及的规范、标准与本项目要求不一致等情形。</w:t>
            </w:r>
          </w:p>
        </w:tc>
      </w:tr>
    </w:tbl>
    <w:p w14:paraId="2B5D72F0">
      <w:pPr>
        <w:rPr>
          <w:highlight w:val="none"/>
        </w:rPr>
      </w:pPr>
    </w:p>
    <w:p w14:paraId="534EC56A"/>
    <w:p w14:paraId="32DFDE2D">
      <w:pPr>
        <w:spacing w:line="360" w:lineRule="auto"/>
        <w:jc w:val="left"/>
        <w:rPr>
          <w:rFonts w:hint="eastAsia" w:ascii="宋体" w:hAnsi="宋体" w:cs="宋体"/>
          <w:b/>
          <w:sz w:val="20"/>
          <w:szCs w:val="20"/>
        </w:rPr>
      </w:pPr>
    </w:p>
    <w:p w14:paraId="7AA97F56">
      <w:pPr>
        <w:spacing w:line="360" w:lineRule="auto"/>
        <w:jc w:val="left"/>
        <w:rPr>
          <w:rFonts w:ascii="宋体" w:hAnsi="宋体" w:cs="宋体"/>
          <w:b/>
          <w:szCs w:val="21"/>
        </w:rPr>
      </w:pPr>
      <w:r>
        <w:rPr>
          <w:rFonts w:hint="eastAsia" w:ascii="宋体" w:hAnsi="宋体" w:cs="宋体"/>
          <w:b/>
          <w:sz w:val="20"/>
          <w:szCs w:val="20"/>
        </w:rPr>
        <w:t>4.推荐成交候选人名单</w:t>
      </w:r>
    </w:p>
    <w:p w14:paraId="21DF2807">
      <w:pPr>
        <w:tabs>
          <w:tab w:val="left" w:pos="0"/>
        </w:tabs>
        <w:adjustRightInd w:val="0"/>
        <w:snapToGrid w:val="0"/>
        <w:spacing w:beforeLines="50" w:line="360" w:lineRule="auto"/>
        <w:ind w:firstLine="420" w:firstLineChars="200"/>
        <w:rPr>
          <w:rFonts w:ascii="宋体" w:hAnsi="宋体" w:cs="宋体"/>
          <w:bCs/>
          <w:szCs w:val="21"/>
        </w:rPr>
      </w:pPr>
      <w:r>
        <w:rPr>
          <w:rFonts w:hint="eastAsia" w:ascii="宋体" w:hAnsi="宋体" w:cs="宋体"/>
          <w:szCs w:val="21"/>
        </w:rPr>
        <w:t>4.1</w:t>
      </w:r>
      <w:r>
        <w:rPr>
          <w:rFonts w:hint="eastAsia" w:ascii="宋体" w:hAnsi="宋体" w:cs="宋体"/>
          <w:bCs/>
          <w:szCs w:val="21"/>
        </w:rPr>
        <w:t>按评审后得分由高到低顺序排列。得分相同的，按最终报价由低到高顺序排列。得分且最终报价相同的，按技术指标优劣顺序排列。</w:t>
      </w:r>
    </w:p>
    <w:p w14:paraId="296CDDB9">
      <w:pPr>
        <w:tabs>
          <w:tab w:val="left" w:pos="420"/>
        </w:tabs>
        <w:adjustRightInd w:val="0"/>
        <w:snapToGrid w:val="0"/>
        <w:spacing w:beforeLines="50" w:line="360" w:lineRule="auto"/>
        <w:ind w:firstLine="420" w:firstLineChars="200"/>
        <w:rPr>
          <w:rFonts w:ascii="宋体" w:hAnsi="宋体" w:cs="宋体"/>
          <w:b/>
          <w:szCs w:val="21"/>
        </w:rPr>
        <w:sectPr>
          <w:footerReference r:id="rId5" w:type="default"/>
          <w:pgSz w:w="11906" w:h="16838"/>
          <w:pgMar w:top="1474" w:right="1531" w:bottom="1474" w:left="1531" w:header="851" w:footer="992" w:gutter="0"/>
          <w:pgNumType w:start="1"/>
          <w:cols w:space="720" w:num="1"/>
          <w:docGrid w:linePitch="312" w:charSpace="0"/>
        </w:sectPr>
      </w:pPr>
      <w:r>
        <w:rPr>
          <w:rFonts w:hint="eastAsia" w:ascii="宋体" w:hAnsi="宋体" w:cs="宋体"/>
          <w:bCs/>
          <w:szCs w:val="21"/>
        </w:rPr>
        <w:t>4.2</w:t>
      </w:r>
      <w:r>
        <w:rPr>
          <w:rFonts w:hint="eastAsia" w:ascii="宋体" w:hAnsi="宋体" w:cs="宋体"/>
          <w:szCs w:val="21"/>
        </w:rPr>
        <w:t>成交候选人数量为1-3名，本次磋商采购推荐的成交候选人数量见</w:t>
      </w:r>
      <w:r>
        <w:rPr>
          <w:rFonts w:hint="eastAsia" w:ascii="宋体" w:hAnsi="宋体" w:cs="宋体"/>
          <w:b/>
          <w:szCs w:val="21"/>
        </w:rPr>
        <w:t>磋商文件前附表。</w:t>
      </w:r>
    </w:p>
    <w:p w14:paraId="008C9FB8">
      <w:pPr>
        <w:adjustRightInd w:val="0"/>
        <w:snapToGrid w:val="0"/>
        <w:spacing w:beforeLines="50" w:line="360" w:lineRule="auto"/>
        <w:jc w:val="center"/>
        <w:rPr>
          <w:rFonts w:ascii="宋体" w:hAnsi="宋体" w:cs="宋体"/>
          <w:b/>
          <w:bCs/>
          <w:sz w:val="32"/>
          <w:szCs w:val="32"/>
        </w:rPr>
      </w:pPr>
      <w:r>
        <w:rPr>
          <w:rFonts w:hint="eastAsia" w:ascii="宋体" w:hAnsi="宋体" w:cs="宋体"/>
          <w:b/>
          <w:sz w:val="32"/>
          <w:szCs w:val="32"/>
        </w:rPr>
        <w:t xml:space="preserve">第四章  </w:t>
      </w:r>
      <w:r>
        <w:rPr>
          <w:rFonts w:hint="eastAsia" w:ascii="宋体" w:hAnsi="宋体" w:cs="宋体"/>
          <w:b/>
          <w:bCs/>
          <w:sz w:val="32"/>
          <w:szCs w:val="32"/>
        </w:rPr>
        <w:t>政府采购合同格式</w:t>
      </w:r>
    </w:p>
    <w:p w14:paraId="073CBA5A">
      <w:pPr>
        <w:adjustRightInd w:val="0"/>
        <w:snapToGrid w:val="0"/>
        <w:spacing w:beforeLines="50" w:line="360" w:lineRule="auto"/>
        <w:jc w:val="center"/>
        <w:rPr>
          <w:rFonts w:ascii="宋体" w:hAnsi="宋体" w:cs="宋体"/>
          <w:b/>
          <w:sz w:val="32"/>
          <w:szCs w:val="32"/>
        </w:rPr>
      </w:pPr>
      <w:r>
        <w:rPr>
          <w:rFonts w:hint="eastAsia" w:ascii="宋体" w:hAnsi="宋体" w:cs="宋体"/>
          <w:b/>
          <w:sz w:val="32"/>
          <w:szCs w:val="32"/>
        </w:rPr>
        <w:t xml:space="preserve">政府采购合同协议书  </w:t>
      </w:r>
    </w:p>
    <w:p w14:paraId="5C35FA86">
      <w:pPr>
        <w:spacing w:line="360" w:lineRule="auto"/>
        <w:jc w:val="both"/>
        <w:rPr>
          <w:rFonts w:ascii="宋体" w:hAnsi="宋体" w:cs="宋体"/>
          <w:sz w:val="24"/>
        </w:rPr>
      </w:pPr>
    </w:p>
    <w:p w14:paraId="360CA8F4">
      <w:pPr>
        <w:adjustRightInd w:val="0"/>
        <w:snapToGrid w:val="0"/>
        <w:spacing w:line="360" w:lineRule="auto"/>
        <w:ind w:firstLine="420" w:firstLineChars="200"/>
        <w:rPr>
          <w:rStyle w:val="25"/>
          <w:rFonts w:hint="eastAsia" w:ascii="宋体" w:hAnsi="宋体"/>
          <w:b/>
          <w:color w:val="000000"/>
          <w:szCs w:val="21"/>
        </w:rPr>
      </w:pPr>
      <w:r>
        <w:rPr>
          <w:rFonts w:hint="eastAsia" w:ascii="宋体" w:hAnsi="宋体" w:cs="宋体"/>
          <w:szCs w:val="21"/>
        </w:rPr>
        <w:t xml:space="preserve">                               </w:t>
      </w:r>
      <w:r>
        <w:rPr>
          <w:rFonts w:hint="eastAsia" w:ascii="宋体" w:hAnsi="宋体" w:cs="宋体"/>
          <w:szCs w:val="21"/>
          <w:lang w:val="en-US" w:eastAsia="zh-CN"/>
        </w:rPr>
        <w:t xml:space="preserve">                 </w:t>
      </w:r>
      <w:r>
        <w:rPr>
          <w:rStyle w:val="25"/>
          <w:rFonts w:hint="eastAsia" w:ascii="宋体" w:hAnsi="宋体"/>
          <w:color w:val="000000"/>
          <w:szCs w:val="21"/>
        </w:rPr>
        <w:t>采购合同编号：</w:t>
      </w:r>
      <w:r>
        <w:rPr>
          <w:rStyle w:val="25"/>
          <w:rFonts w:hint="eastAsia" w:ascii="宋体" w:hAnsi="宋体"/>
          <w:color w:val="000000"/>
          <w:szCs w:val="21"/>
          <w:u w:val="single"/>
        </w:rPr>
        <w:t xml:space="preserve">                 </w:t>
      </w:r>
    </w:p>
    <w:p w14:paraId="3507B99E">
      <w:pPr>
        <w:pStyle w:val="71"/>
        <w:adjustRightInd w:val="0"/>
        <w:snapToGrid w:val="0"/>
        <w:spacing w:before="156" w:beforeLines="50" w:line="360" w:lineRule="auto"/>
        <w:rPr>
          <w:rStyle w:val="25"/>
          <w:rFonts w:hint="eastAsia" w:ascii="宋体" w:hAnsi="宋体"/>
          <w:color w:val="000000"/>
          <w:szCs w:val="21"/>
        </w:rPr>
      </w:pPr>
      <w:r>
        <w:rPr>
          <w:rStyle w:val="25"/>
          <w:rFonts w:hint="eastAsia" w:ascii="宋体" w:hAnsi="宋体"/>
          <w:color w:val="000000"/>
          <w:szCs w:val="21"/>
        </w:rPr>
        <w:t>采购人（全称）：</w:t>
      </w:r>
      <w:r>
        <w:rPr>
          <w:rStyle w:val="25"/>
          <w:rFonts w:hint="eastAsia" w:ascii="宋体" w:hAnsi="宋体"/>
          <w:color w:val="000000"/>
          <w:szCs w:val="21"/>
          <w:u w:val="single"/>
        </w:rPr>
        <w:t xml:space="preserve">                             </w:t>
      </w:r>
      <w:r>
        <w:rPr>
          <w:rStyle w:val="25"/>
          <w:rFonts w:hint="eastAsia" w:ascii="宋体" w:hAnsi="宋体"/>
          <w:color w:val="000000"/>
          <w:szCs w:val="21"/>
        </w:rPr>
        <w:t>（甲方）</w:t>
      </w:r>
    </w:p>
    <w:p w14:paraId="43F79B6F">
      <w:pPr>
        <w:pStyle w:val="71"/>
        <w:adjustRightInd w:val="0"/>
        <w:snapToGrid w:val="0"/>
        <w:spacing w:before="156" w:beforeLines="50" w:line="360" w:lineRule="auto"/>
        <w:rPr>
          <w:rStyle w:val="25"/>
          <w:rFonts w:hint="eastAsia" w:ascii="宋体" w:hAnsi="宋体"/>
          <w:color w:val="000000"/>
          <w:szCs w:val="21"/>
        </w:rPr>
      </w:pPr>
      <w:r>
        <w:rPr>
          <w:rStyle w:val="25"/>
          <w:rFonts w:hint="eastAsia" w:ascii="宋体" w:hAnsi="宋体"/>
          <w:color w:val="000000"/>
          <w:szCs w:val="21"/>
        </w:rPr>
        <w:t>供应商（全称）：</w:t>
      </w:r>
      <w:r>
        <w:rPr>
          <w:rStyle w:val="25"/>
          <w:rFonts w:hint="eastAsia" w:ascii="宋体" w:hAnsi="宋体"/>
          <w:color w:val="000000"/>
          <w:szCs w:val="21"/>
          <w:u w:val="single"/>
        </w:rPr>
        <w:t xml:space="preserve">                             </w:t>
      </w:r>
      <w:r>
        <w:rPr>
          <w:rStyle w:val="25"/>
          <w:rFonts w:hint="eastAsia" w:ascii="宋体" w:hAnsi="宋体"/>
          <w:color w:val="000000"/>
          <w:szCs w:val="21"/>
        </w:rPr>
        <w:t>（乙方）</w:t>
      </w:r>
    </w:p>
    <w:p w14:paraId="673060BD">
      <w:pPr>
        <w:pStyle w:val="72"/>
        <w:adjustRightInd w:val="0"/>
        <w:snapToGrid w:val="0"/>
        <w:spacing w:before="156" w:beforeLines="50" w:after="0" w:line="360" w:lineRule="auto"/>
        <w:ind w:left="0" w:leftChars="0" w:firstLine="420" w:firstLineChars="200"/>
        <w:rPr>
          <w:rStyle w:val="25"/>
          <w:rFonts w:hint="eastAsia" w:ascii="宋体" w:hAnsi="宋体"/>
          <w:color w:val="000000"/>
          <w:szCs w:val="21"/>
        </w:rPr>
      </w:pPr>
      <w:r>
        <w:rPr>
          <w:rStyle w:val="25"/>
          <w:rFonts w:hint="eastAsia" w:ascii="宋体" w:hAnsi="宋体"/>
          <w:color w:val="000000"/>
          <w:szCs w:val="21"/>
        </w:rPr>
        <w:t>为了保护甲、乙双方合法权益，根据《中华人民共和国民法典》、《中华人民共和国政府采购法》及其他有关法律、法规、规章，双方签订本合同协议书。</w:t>
      </w:r>
    </w:p>
    <w:p w14:paraId="16E0263C">
      <w:pPr>
        <w:pStyle w:val="71"/>
        <w:adjustRightInd w:val="0"/>
        <w:snapToGrid w:val="0"/>
        <w:spacing w:before="156" w:beforeLines="50" w:line="360" w:lineRule="auto"/>
        <w:ind w:firstLine="422" w:firstLineChars="200"/>
        <w:rPr>
          <w:rStyle w:val="25"/>
          <w:rFonts w:hint="eastAsia" w:ascii="宋体" w:hAnsi="宋体"/>
          <w:b/>
          <w:color w:val="000000"/>
          <w:szCs w:val="21"/>
        </w:rPr>
      </w:pPr>
      <w:r>
        <w:rPr>
          <w:rStyle w:val="25"/>
          <w:rFonts w:hint="eastAsia" w:ascii="宋体" w:hAnsi="宋体"/>
          <w:b/>
          <w:color w:val="000000"/>
          <w:szCs w:val="21"/>
        </w:rPr>
        <w:t>1.项目信息</w:t>
      </w:r>
    </w:p>
    <w:p w14:paraId="246A666F">
      <w:pPr>
        <w:pStyle w:val="72"/>
        <w:adjustRightInd w:val="0"/>
        <w:snapToGrid w:val="0"/>
        <w:spacing w:before="156" w:beforeLines="50" w:after="0" w:line="360" w:lineRule="auto"/>
        <w:rPr>
          <w:rStyle w:val="25"/>
          <w:rFonts w:hint="eastAsia" w:ascii="宋体" w:hAnsi="宋体"/>
          <w:color w:val="000000"/>
          <w:szCs w:val="21"/>
        </w:rPr>
      </w:pPr>
      <w:r>
        <w:rPr>
          <w:rStyle w:val="25"/>
          <w:rFonts w:hint="eastAsia" w:ascii="宋体" w:hAnsi="宋体"/>
          <w:color w:val="000000"/>
          <w:szCs w:val="21"/>
        </w:rPr>
        <w:t>（1）采购项目名称：</w:t>
      </w:r>
      <w:r>
        <w:rPr>
          <w:rStyle w:val="25"/>
          <w:rFonts w:hint="eastAsia" w:ascii="宋体" w:hAnsi="宋体"/>
          <w:color w:val="000000"/>
          <w:szCs w:val="21"/>
          <w:u w:val="single"/>
        </w:rPr>
        <w:t xml:space="preserve">                                          </w:t>
      </w:r>
    </w:p>
    <w:p w14:paraId="48133EEB">
      <w:pPr>
        <w:pStyle w:val="72"/>
        <w:adjustRightInd w:val="0"/>
        <w:snapToGrid w:val="0"/>
        <w:spacing w:before="156" w:beforeLines="50" w:after="0" w:line="360" w:lineRule="auto"/>
        <w:rPr>
          <w:rStyle w:val="25"/>
          <w:rFonts w:hint="eastAsia" w:ascii="宋体" w:hAnsi="宋体"/>
          <w:color w:val="000000"/>
          <w:szCs w:val="21"/>
        </w:rPr>
      </w:pPr>
      <w:r>
        <w:rPr>
          <w:rStyle w:val="25"/>
          <w:rFonts w:hint="eastAsia" w:ascii="宋体" w:hAnsi="宋体"/>
          <w:color w:val="000000"/>
          <w:szCs w:val="21"/>
        </w:rPr>
        <w:t>（2）采购计划编号：</w:t>
      </w:r>
      <w:r>
        <w:rPr>
          <w:rStyle w:val="25"/>
          <w:rFonts w:hint="eastAsia" w:ascii="宋体" w:hAnsi="宋体"/>
          <w:color w:val="000000"/>
          <w:szCs w:val="21"/>
          <w:u w:val="single"/>
        </w:rPr>
        <w:t xml:space="preserve">                          </w:t>
      </w:r>
      <w:r>
        <w:rPr>
          <w:rStyle w:val="25"/>
          <w:rFonts w:hint="eastAsia" w:ascii="宋体" w:hAnsi="宋体"/>
          <w:color w:val="000000"/>
          <w:szCs w:val="21"/>
        </w:rPr>
        <w:t xml:space="preserve"> </w:t>
      </w:r>
    </w:p>
    <w:p w14:paraId="417E26A6">
      <w:pPr>
        <w:pStyle w:val="71"/>
        <w:adjustRightInd w:val="0"/>
        <w:snapToGrid w:val="0"/>
        <w:spacing w:before="156" w:beforeLines="50" w:line="360" w:lineRule="auto"/>
        <w:ind w:firstLine="420" w:firstLineChars="200"/>
        <w:rPr>
          <w:rStyle w:val="25"/>
          <w:rFonts w:hint="eastAsia" w:ascii="宋体" w:hAnsi="宋体"/>
          <w:color w:val="000000"/>
          <w:szCs w:val="21"/>
        </w:rPr>
      </w:pPr>
      <w:r>
        <w:rPr>
          <w:rStyle w:val="25"/>
          <w:rFonts w:hint="eastAsia" w:ascii="宋体" w:hAnsi="宋体"/>
          <w:color w:val="000000"/>
          <w:szCs w:val="21"/>
        </w:rPr>
        <w:t>（3）项目内容：</w:t>
      </w:r>
      <w:r>
        <w:rPr>
          <w:rStyle w:val="25"/>
          <w:rFonts w:hint="eastAsia" w:ascii="宋体" w:hAnsi="宋体"/>
          <w:color w:val="000000"/>
          <w:szCs w:val="21"/>
          <w:u w:val="single"/>
        </w:rPr>
        <w:t xml:space="preserve">                             </w:t>
      </w:r>
    </w:p>
    <w:p w14:paraId="17F52921">
      <w:pPr>
        <w:pStyle w:val="71"/>
        <w:adjustRightInd w:val="0"/>
        <w:snapToGrid w:val="0"/>
        <w:spacing w:before="156" w:beforeLines="50" w:line="360" w:lineRule="auto"/>
        <w:ind w:firstLine="420" w:firstLineChars="200"/>
        <w:rPr>
          <w:rStyle w:val="25"/>
          <w:rFonts w:hint="eastAsia" w:ascii="宋体" w:hAnsi="宋体"/>
          <w:color w:val="000000"/>
          <w:szCs w:val="21"/>
        </w:rPr>
      </w:pPr>
      <w:r>
        <w:rPr>
          <w:rStyle w:val="25"/>
          <w:rFonts w:hint="eastAsia" w:ascii="宋体" w:hAnsi="宋体"/>
          <w:color w:val="000000"/>
          <w:szCs w:val="21"/>
        </w:rPr>
        <w:t>（4）项目负责人：</w:t>
      </w:r>
      <w:r>
        <w:rPr>
          <w:rStyle w:val="25"/>
          <w:rFonts w:hint="eastAsia" w:ascii="宋体" w:hAnsi="宋体"/>
          <w:color w:val="000000"/>
          <w:szCs w:val="21"/>
          <w:u w:val="single"/>
        </w:rPr>
        <w:t xml:space="preserve">              </w:t>
      </w:r>
      <w:r>
        <w:rPr>
          <w:rStyle w:val="25"/>
          <w:rFonts w:hint="eastAsia" w:ascii="宋体" w:hAnsi="宋体"/>
          <w:color w:val="000000"/>
          <w:szCs w:val="21"/>
        </w:rPr>
        <w:t xml:space="preserve"> </w:t>
      </w:r>
    </w:p>
    <w:p w14:paraId="1F38E65C">
      <w:pPr>
        <w:pStyle w:val="71"/>
        <w:adjustRightInd w:val="0"/>
        <w:snapToGrid w:val="0"/>
        <w:spacing w:before="156" w:beforeLines="50" w:line="360" w:lineRule="auto"/>
        <w:ind w:firstLine="413" w:firstLineChars="196"/>
        <w:rPr>
          <w:rStyle w:val="25"/>
          <w:rFonts w:hint="eastAsia" w:ascii="宋体" w:hAnsi="宋体"/>
          <w:b/>
          <w:color w:val="000000"/>
          <w:szCs w:val="21"/>
        </w:rPr>
      </w:pPr>
      <w:r>
        <w:rPr>
          <w:rStyle w:val="25"/>
          <w:rFonts w:hint="eastAsia" w:ascii="宋体" w:hAnsi="宋体"/>
          <w:b/>
          <w:color w:val="000000"/>
          <w:szCs w:val="21"/>
        </w:rPr>
        <w:t>2.合同金额</w:t>
      </w:r>
    </w:p>
    <w:p w14:paraId="348BE18E">
      <w:pPr>
        <w:pStyle w:val="71"/>
        <w:adjustRightInd w:val="0"/>
        <w:snapToGrid w:val="0"/>
        <w:spacing w:before="156" w:beforeLines="50" w:line="360" w:lineRule="auto"/>
        <w:ind w:firstLine="420" w:firstLineChars="200"/>
        <w:rPr>
          <w:rStyle w:val="25"/>
          <w:rFonts w:hint="eastAsia" w:ascii="宋体" w:hAnsi="宋体"/>
          <w:color w:val="000000"/>
          <w:szCs w:val="21"/>
        </w:rPr>
      </w:pPr>
      <w:r>
        <w:rPr>
          <w:rStyle w:val="25"/>
          <w:rFonts w:hint="eastAsia" w:ascii="宋体" w:hAnsi="宋体"/>
          <w:color w:val="000000"/>
          <w:szCs w:val="21"/>
        </w:rPr>
        <w:t>（1）合同金额小写：</w:t>
      </w:r>
      <w:r>
        <w:rPr>
          <w:rStyle w:val="25"/>
          <w:rFonts w:hint="eastAsia" w:ascii="宋体" w:hAnsi="宋体"/>
          <w:color w:val="000000"/>
          <w:szCs w:val="21"/>
          <w:u w:val="single"/>
        </w:rPr>
        <w:t xml:space="preserve">                      </w:t>
      </w:r>
    </w:p>
    <w:p w14:paraId="2B13B9E0">
      <w:pPr>
        <w:pStyle w:val="71"/>
        <w:adjustRightInd w:val="0"/>
        <w:snapToGrid w:val="0"/>
        <w:spacing w:before="156" w:beforeLines="50" w:line="360" w:lineRule="auto"/>
        <w:ind w:firstLine="1260" w:firstLineChars="600"/>
        <w:rPr>
          <w:rStyle w:val="25"/>
          <w:rFonts w:hint="eastAsia" w:ascii="宋体" w:hAnsi="宋体"/>
          <w:b/>
          <w:color w:val="000000"/>
          <w:szCs w:val="21"/>
        </w:rPr>
      </w:pPr>
      <w:r>
        <w:rPr>
          <w:rStyle w:val="25"/>
          <w:rFonts w:hint="eastAsia" w:ascii="宋体" w:hAnsi="宋体"/>
          <w:color w:val="000000"/>
          <w:szCs w:val="21"/>
        </w:rPr>
        <w:t>大写：</w:t>
      </w:r>
      <w:r>
        <w:rPr>
          <w:rStyle w:val="25"/>
          <w:rFonts w:hint="eastAsia" w:ascii="宋体" w:hAnsi="宋体"/>
          <w:color w:val="000000"/>
          <w:szCs w:val="21"/>
          <w:u w:val="single"/>
        </w:rPr>
        <w:t xml:space="preserve">                      </w:t>
      </w:r>
    </w:p>
    <w:p w14:paraId="4734C647">
      <w:pPr>
        <w:pStyle w:val="71"/>
        <w:numPr>
          <w:ilvl w:val="0"/>
          <w:numId w:val="4"/>
        </w:numPr>
        <w:adjustRightInd w:val="0"/>
        <w:snapToGrid w:val="0"/>
        <w:spacing w:before="156" w:beforeLines="50" w:line="360" w:lineRule="auto"/>
        <w:ind w:firstLine="420" w:firstLineChars="200"/>
        <w:rPr>
          <w:rStyle w:val="25"/>
          <w:rFonts w:hint="eastAsia" w:ascii="宋体" w:hAnsi="宋体"/>
          <w:color w:val="000000"/>
          <w:szCs w:val="21"/>
        </w:rPr>
      </w:pPr>
      <w:r>
        <w:rPr>
          <w:rStyle w:val="25"/>
          <w:rFonts w:hint="eastAsia" w:ascii="宋体" w:hAnsi="宋体"/>
          <w:color w:val="000000"/>
          <w:szCs w:val="21"/>
        </w:rPr>
        <w:t>具体标的</w:t>
      </w:r>
      <w:r>
        <w:rPr>
          <w:rStyle w:val="25"/>
          <w:rFonts w:hint="eastAsia" w:ascii="宋体" w:hAnsi="宋体"/>
          <w:color w:val="000000"/>
          <w:szCs w:val="21"/>
          <w:lang w:eastAsia="zh-CN"/>
        </w:rPr>
        <w:t>见附件。</w:t>
      </w:r>
    </w:p>
    <w:p w14:paraId="404C7646">
      <w:pPr>
        <w:pStyle w:val="71"/>
        <w:adjustRightInd w:val="0"/>
        <w:snapToGrid w:val="0"/>
        <w:spacing w:before="156" w:beforeLines="50" w:line="360" w:lineRule="auto"/>
        <w:ind w:firstLine="420" w:firstLineChars="200"/>
        <w:rPr>
          <w:rStyle w:val="25"/>
          <w:rFonts w:hint="eastAsia" w:ascii="宋体" w:hAnsi="宋体"/>
          <w:color w:val="000000"/>
          <w:szCs w:val="21"/>
        </w:rPr>
      </w:pPr>
      <w:r>
        <w:rPr>
          <w:rStyle w:val="25"/>
          <w:rFonts w:hint="eastAsia" w:ascii="宋体" w:hAnsi="宋体"/>
          <w:color w:val="000000"/>
          <w:szCs w:val="21"/>
        </w:rPr>
        <w:t>（3）</w:t>
      </w:r>
      <w:r>
        <w:rPr>
          <w:rFonts w:hint="eastAsia" w:ascii="宋体" w:hAnsi="宋体" w:cs="宋体"/>
          <w:kern w:val="0"/>
          <w:szCs w:val="21"/>
        </w:rPr>
        <w:t>合同定价方式：</w:t>
      </w:r>
      <w:r>
        <w:rPr>
          <w:rFonts w:hint="eastAsia" w:ascii="宋体" w:hAnsi="宋体"/>
          <w:iCs/>
          <w:szCs w:val="21"/>
        </w:rPr>
        <w:sym w:font="Wingdings" w:char="00FE"/>
      </w:r>
      <w:r>
        <w:rPr>
          <w:rFonts w:hint="eastAsia" w:ascii="宋体" w:hAnsi="宋体" w:cs="宋体"/>
          <w:kern w:val="0"/>
          <w:szCs w:val="21"/>
        </w:rPr>
        <w:t>固定总价</w:t>
      </w:r>
      <w:r>
        <w:rPr>
          <w:rFonts w:hint="eastAsia" w:ascii="宋体" w:hAnsi="宋体"/>
          <w:iCs/>
          <w:szCs w:val="21"/>
        </w:rPr>
        <w:sym w:font="Wingdings" w:char="00A8"/>
      </w:r>
      <w:r>
        <w:rPr>
          <w:rFonts w:hint="eastAsia" w:ascii="宋体" w:hAnsi="宋体" w:cs="宋体"/>
          <w:kern w:val="0"/>
          <w:szCs w:val="21"/>
        </w:rPr>
        <w:t>固定单价</w:t>
      </w:r>
      <w:r>
        <w:rPr>
          <w:rFonts w:hint="eastAsia" w:ascii="宋体" w:hAnsi="宋体"/>
          <w:iCs/>
          <w:szCs w:val="21"/>
        </w:rPr>
        <w:sym w:font="Wingdings" w:char="00A8"/>
      </w:r>
      <w:r>
        <w:rPr>
          <w:rFonts w:hint="eastAsia" w:ascii="宋体" w:hAnsi="宋体" w:cs="宋体"/>
          <w:kern w:val="0"/>
          <w:szCs w:val="21"/>
        </w:rPr>
        <w:t>成本补偿</w:t>
      </w:r>
      <w:r>
        <w:rPr>
          <w:rFonts w:hint="eastAsia" w:ascii="宋体" w:hAnsi="宋体"/>
          <w:iCs/>
          <w:szCs w:val="21"/>
        </w:rPr>
        <w:sym w:font="Wingdings" w:char="00A8"/>
      </w:r>
      <w:r>
        <w:rPr>
          <w:rFonts w:hint="eastAsia" w:ascii="宋体" w:hAnsi="宋体" w:cs="宋体"/>
          <w:kern w:val="0"/>
          <w:szCs w:val="21"/>
        </w:rPr>
        <w:t>绩效激励</w:t>
      </w:r>
    </w:p>
    <w:p w14:paraId="3CE5A184">
      <w:pPr>
        <w:pStyle w:val="71"/>
        <w:adjustRightInd w:val="0"/>
        <w:snapToGrid w:val="0"/>
        <w:spacing w:before="156" w:beforeLines="50" w:line="360" w:lineRule="auto"/>
        <w:ind w:firstLine="422" w:firstLineChars="200"/>
        <w:rPr>
          <w:rStyle w:val="25"/>
          <w:rFonts w:hint="eastAsia" w:ascii="宋体" w:hAnsi="宋体"/>
          <w:color w:val="000000"/>
          <w:szCs w:val="21"/>
          <w:u w:val="single"/>
        </w:rPr>
      </w:pPr>
      <w:r>
        <w:rPr>
          <w:rStyle w:val="25"/>
          <w:rFonts w:hint="eastAsia" w:ascii="宋体" w:hAnsi="宋体"/>
          <w:b/>
          <w:color w:val="000000"/>
          <w:szCs w:val="21"/>
        </w:rPr>
        <w:t>3.履行合同的时间、地点及方式</w:t>
      </w:r>
      <w:r>
        <w:rPr>
          <w:rStyle w:val="25"/>
          <w:rFonts w:hint="eastAsia" w:ascii="宋体" w:hAnsi="宋体"/>
          <w:color w:val="000000"/>
          <w:szCs w:val="21"/>
          <w:u w:val="single"/>
        </w:rPr>
        <w:t xml:space="preserve"> </w:t>
      </w:r>
    </w:p>
    <w:p w14:paraId="2952CA98">
      <w:pPr>
        <w:pStyle w:val="71"/>
        <w:adjustRightInd w:val="0"/>
        <w:snapToGrid w:val="0"/>
        <w:spacing w:before="156" w:beforeLines="50" w:line="360" w:lineRule="auto"/>
        <w:ind w:firstLine="630" w:firstLineChars="300"/>
        <w:rPr>
          <w:rStyle w:val="25"/>
          <w:rFonts w:hint="eastAsia" w:ascii="宋体" w:hAnsi="宋体"/>
          <w:color w:val="000000"/>
          <w:szCs w:val="21"/>
        </w:rPr>
      </w:pPr>
      <w:r>
        <w:rPr>
          <w:rStyle w:val="25"/>
          <w:rFonts w:hint="eastAsia" w:ascii="宋体" w:hAnsi="宋体"/>
          <w:color w:val="000000"/>
          <w:szCs w:val="21"/>
        </w:rPr>
        <w:t>起始日期：</w:t>
      </w:r>
      <w:r>
        <w:rPr>
          <w:rStyle w:val="25"/>
          <w:rFonts w:hint="eastAsia" w:ascii="宋体" w:hAnsi="宋体"/>
          <w:color w:val="000000"/>
          <w:szCs w:val="21"/>
          <w:u w:val="single"/>
        </w:rPr>
        <w:t xml:space="preserve">    </w:t>
      </w:r>
      <w:r>
        <w:rPr>
          <w:rStyle w:val="25"/>
          <w:rFonts w:hint="eastAsia" w:ascii="宋体" w:hAnsi="宋体"/>
          <w:color w:val="000000"/>
          <w:szCs w:val="21"/>
        </w:rPr>
        <w:t>年</w:t>
      </w:r>
      <w:r>
        <w:rPr>
          <w:rStyle w:val="25"/>
          <w:rFonts w:hint="eastAsia" w:ascii="宋体" w:hAnsi="宋体"/>
          <w:color w:val="000000"/>
          <w:szCs w:val="21"/>
          <w:u w:val="single"/>
        </w:rPr>
        <w:t xml:space="preserve">   </w:t>
      </w:r>
      <w:r>
        <w:rPr>
          <w:rStyle w:val="25"/>
          <w:rFonts w:hint="eastAsia" w:ascii="宋体" w:hAnsi="宋体"/>
          <w:color w:val="000000"/>
          <w:szCs w:val="21"/>
        </w:rPr>
        <w:t>月</w:t>
      </w:r>
      <w:r>
        <w:rPr>
          <w:rStyle w:val="25"/>
          <w:rFonts w:hint="eastAsia" w:ascii="宋体" w:hAnsi="宋体"/>
          <w:color w:val="000000"/>
          <w:szCs w:val="21"/>
          <w:u w:val="single"/>
        </w:rPr>
        <w:t xml:space="preserve">   </w:t>
      </w:r>
      <w:r>
        <w:rPr>
          <w:rStyle w:val="25"/>
          <w:rFonts w:hint="eastAsia" w:ascii="宋体" w:hAnsi="宋体"/>
          <w:color w:val="000000"/>
          <w:szCs w:val="21"/>
        </w:rPr>
        <w:t>日，完成日期：</w:t>
      </w:r>
      <w:r>
        <w:rPr>
          <w:rStyle w:val="25"/>
          <w:rFonts w:hint="eastAsia" w:ascii="宋体" w:hAnsi="宋体"/>
          <w:color w:val="000000"/>
          <w:szCs w:val="21"/>
          <w:u w:val="single"/>
        </w:rPr>
        <w:t xml:space="preserve">    </w:t>
      </w:r>
      <w:r>
        <w:rPr>
          <w:rStyle w:val="25"/>
          <w:rFonts w:hint="eastAsia" w:ascii="宋体" w:hAnsi="宋体"/>
          <w:color w:val="000000"/>
          <w:szCs w:val="21"/>
        </w:rPr>
        <w:t>年</w:t>
      </w:r>
      <w:r>
        <w:rPr>
          <w:rStyle w:val="25"/>
          <w:rFonts w:hint="eastAsia" w:ascii="宋体" w:hAnsi="宋体"/>
          <w:color w:val="000000"/>
          <w:szCs w:val="21"/>
          <w:u w:val="single"/>
        </w:rPr>
        <w:t xml:space="preserve">   </w:t>
      </w:r>
      <w:r>
        <w:rPr>
          <w:rStyle w:val="25"/>
          <w:rFonts w:hint="eastAsia" w:ascii="宋体" w:hAnsi="宋体"/>
          <w:color w:val="000000"/>
          <w:szCs w:val="21"/>
        </w:rPr>
        <w:t>月</w:t>
      </w:r>
      <w:r>
        <w:rPr>
          <w:rStyle w:val="25"/>
          <w:rFonts w:hint="eastAsia" w:ascii="宋体" w:hAnsi="宋体"/>
          <w:color w:val="000000"/>
          <w:szCs w:val="21"/>
          <w:u w:val="single"/>
        </w:rPr>
        <w:t xml:space="preserve">   </w:t>
      </w:r>
      <w:r>
        <w:rPr>
          <w:rStyle w:val="25"/>
          <w:rFonts w:hint="eastAsia" w:ascii="宋体" w:hAnsi="宋体"/>
          <w:color w:val="000000"/>
          <w:szCs w:val="21"/>
        </w:rPr>
        <w:t>日。总日历天数：</w:t>
      </w:r>
      <w:r>
        <w:rPr>
          <w:rStyle w:val="25"/>
          <w:rFonts w:hint="eastAsia" w:ascii="宋体" w:hAnsi="宋体"/>
          <w:color w:val="000000"/>
          <w:szCs w:val="21"/>
          <w:u w:val="single"/>
        </w:rPr>
        <w:t xml:space="preserve">     </w:t>
      </w:r>
      <w:r>
        <w:rPr>
          <w:rStyle w:val="25"/>
          <w:rFonts w:hint="eastAsia" w:ascii="宋体" w:hAnsi="宋体"/>
          <w:color w:val="000000"/>
          <w:szCs w:val="21"/>
        </w:rPr>
        <w:t>天。</w:t>
      </w:r>
    </w:p>
    <w:p w14:paraId="0014BE34">
      <w:pPr>
        <w:pStyle w:val="71"/>
        <w:adjustRightInd w:val="0"/>
        <w:snapToGrid w:val="0"/>
        <w:spacing w:before="156" w:beforeLines="50" w:line="360" w:lineRule="auto"/>
        <w:ind w:firstLine="630" w:firstLineChars="300"/>
        <w:rPr>
          <w:rStyle w:val="25"/>
          <w:rFonts w:hint="eastAsia" w:ascii="宋体" w:hAnsi="宋体"/>
          <w:color w:val="000000"/>
          <w:szCs w:val="21"/>
          <w:u w:val="single"/>
        </w:rPr>
      </w:pPr>
      <w:r>
        <w:rPr>
          <w:rStyle w:val="25"/>
          <w:rFonts w:hint="eastAsia" w:ascii="宋体" w:hAnsi="宋体"/>
          <w:color w:val="000000"/>
          <w:szCs w:val="21"/>
        </w:rPr>
        <w:t>地点</w:t>
      </w:r>
      <w:r>
        <w:rPr>
          <w:rStyle w:val="25"/>
          <w:rFonts w:hint="eastAsia" w:ascii="宋体" w:hAnsi="宋体"/>
          <w:b/>
          <w:color w:val="000000"/>
          <w:szCs w:val="21"/>
        </w:rPr>
        <w:t>：</w:t>
      </w:r>
      <w:r>
        <w:rPr>
          <w:rStyle w:val="25"/>
          <w:rFonts w:hint="eastAsia" w:ascii="宋体" w:hAnsi="宋体"/>
          <w:color w:val="000000"/>
          <w:szCs w:val="21"/>
          <w:u w:val="single"/>
        </w:rPr>
        <w:t xml:space="preserve">                             </w:t>
      </w:r>
    </w:p>
    <w:p w14:paraId="2E636343">
      <w:pPr>
        <w:pStyle w:val="71"/>
        <w:adjustRightInd w:val="0"/>
        <w:snapToGrid w:val="0"/>
        <w:spacing w:before="156" w:beforeLines="50" w:line="360" w:lineRule="auto"/>
        <w:ind w:firstLine="630" w:firstLineChars="300"/>
        <w:rPr>
          <w:rStyle w:val="25"/>
          <w:rFonts w:hint="eastAsia" w:ascii="宋体" w:hAnsi="宋体"/>
          <w:color w:val="000000"/>
          <w:szCs w:val="21"/>
        </w:rPr>
      </w:pPr>
      <w:r>
        <w:rPr>
          <w:rStyle w:val="25"/>
          <w:rFonts w:hint="eastAsia" w:ascii="宋体" w:hAnsi="宋体"/>
          <w:color w:val="000000"/>
          <w:szCs w:val="21"/>
        </w:rPr>
        <w:t>方式：</w:t>
      </w:r>
      <w:r>
        <w:rPr>
          <w:rStyle w:val="25"/>
          <w:rFonts w:hint="eastAsia" w:ascii="宋体" w:hAnsi="宋体"/>
          <w:color w:val="000000"/>
          <w:szCs w:val="21"/>
          <w:u w:val="single"/>
        </w:rPr>
        <w:t xml:space="preserve">                             </w:t>
      </w:r>
    </w:p>
    <w:p w14:paraId="39B29FD2">
      <w:pPr>
        <w:pStyle w:val="71"/>
        <w:adjustRightInd w:val="0"/>
        <w:snapToGrid w:val="0"/>
        <w:spacing w:before="156" w:beforeLines="50" w:line="360" w:lineRule="auto"/>
        <w:ind w:firstLine="422" w:firstLineChars="200"/>
        <w:rPr>
          <w:rStyle w:val="25"/>
          <w:rFonts w:hint="eastAsia" w:ascii="宋体" w:hAnsi="宋体"/>
          <w:b/>
          <w:color w:val="000000"/>
          <w:szCs w:val="21"/>
        </w:rPr>
      </w:pPr>
      <w:r>
        <w:rPr>
          <w:rStyle w:val="25"/>
          <w:rFonts w:hint="eastAsia" w:ascii="宋体" w:hAnsi="宋体"/>
          <w:b/>
          <w:color w:val="000000"/>
          <w:szCs w:val="21"/>
        </w:rPr>
        <w:t>4.付款：</w:t>
      </w:r>
    </w:p>
    <w:p w14:paraId="573D56BE">
      <w:pPr>
        <w:pStyle w:val="71"/>
        <w:adjustRightInd w:val="0"/>
        <w:snapToGrid w:val="0"/>
        <w:spacing w:before="156" w:beforeLines="50" w:line="360" w:lineRule="auto"/>
        <w:ind w:firstLine="630" w:firstLineChars="300"/>
        <w:rPr>
          <w:rStyle w:val="25"/>
          <w:rFonts w:hint="eastAsia" w:ascii="宋体" w:hAnsi="宋体"/>
          <w:bCs/>
          <w:color w:val="000000"/>
          <w:szCs w:val="21"/>
        </w:rPr>
      </w:pPr>
      <w:r>
        <w:rPr>
          <w:rStyle w:val="25"/>
          <w:rFonts w:hint="eastAsia" w:ascii="宋体" w:hAnsi="宋体"/>
          <w:color w:val="000000"/>
          <w:szCs w:val="21"/>
        </w:rPr>
        <w:t>1、</w:t>
      </w:r>
      <w:r>
        <w:rPr>
          <w:rStyle w:val="25"/>
          <w:rFonts w:hint="eastAsia" w:ascii="宋体" w:hAnsi="宋体"/>
          <w:color w:val="000000"/>
          <w:szCs w:val="21"/>
          <w:u w:val="single"/>
        </w:rPr>
        <w:t xml:space="preserve">                                             </w:t>
      </w:r>
      <w:r>
        <w:rPr>
          <w:rStyle w:val="25"/>
          <w:rFonts w:hint="eastAsia" w:ascii="宋体" w:hAnsi="宋体"/>
          <w:color w:val="000000"/>
          <w:szCs w:val="21"/>
        </w:rPr>
        <w:t xml:space="preserve">。  </w:t>
      </w:r>
    </w:p>
    <w:p w14:paraId="32464F46">
      <w:pPr>
        <w:pStyle w:val="71"/>
        <w:adjustRightInd w:val="0"/>
        <w:snapToGrid w:val="0"/>
        <w:spacing w:before="156" w:beforeLines="50" w:line="360" w:lineRule="auto"/>
        <w:ind w:firstLine="422" w:firstLineChars="200"/>
        <w:rPr>
          <w:rStyle w:val="25"/>
          <w:rFonts w:hint="eastAsia" w:ascii="宋体" w:hAnsi="宋体"/>
          <w:b/>
          <w:color w:val="000000"/>
          <w:szCs w:val="21"/>
        </w:rPr>
      </w:pPr>
      <w:r>
        <w:rPr>
          <w:rStyle w:val="25"/>
          <w:rFonts w:hint="eastAsia" w:ascii="宋体" w:hAnsi="宋体"/>
          <w:b/>
          <w:color w:val="000000"/>
          <w:szCs w:val="21"/>
        </w:rPr>
        <w:t>5.解决合同纠纷方式</w:t>
      </w:r>
    </w:p>
    <w:p w14:paraId="6D4454A4">
      <w:pPr>
        <w:pStyle w:val="71"/>
        <w:adjustRightInd w:val="0"/>
        <w:snapToGrid w:val="0"/>
        <w:spacing w:before="156" w:beforeLines="50" w:line="360" w:lineRule="auto"/>
        <w:ind w:firstLine="420" w:firstLineChars="200"/>
        <w:rPr>
          <w:rStyle w:val="25"/>
          <w:rFonts w:hint="eastAsia" w:ascii="宋体" w:hAnsi="宋体"/>
          <w:color w:val="000000"/>
          <w:szCs w:val="21"/>
        </w:rPr>
      </w:pPr>
      <w:r>
        <w:rPr>
          <w:rStyle w:val="25"/>
          <w:rFonts w:hint="eastAsia" w:ascii="宋体" w:hAnsi="宋体"/>
          <w:color w:val="000000"/>
          <w:szCs w:val="21"/>
        </w:rPr>
        <w:t>首先通过双方协商解决，协商解决不成，则通过以下途径之一解决纠纷：</w:t>
      </w:r>
    </w:p>
    <w:p w14:paraId="298EFAF5">
      <w:pPr>
        <w:pStyle w:val="71"/>
        <w:adjustRightInd w:val="0"/>
        <w:snapToGrid w:val="0"/>
        <w:spacing w:before="156" w:beforeLines="50" w:line="360" w:lineRule="auto"/>
        <w:ind w:firstLine="840" w:firstLineChars="400"/>
        <w:rPr>
          <w:rStyle w:val="25"/>
          <w:rFonts w:hint="eastAsia" w:ascii="宋体" w:hAnsi="宋体"/>
          <w:color w:val="000000"/>
          <w:szCs w:val="21"/>
        </w:rPr>
      </w:pPr>
      <w:r>
        <w:rPr>
          <w:rStyle w:val="25"/>
          <w:rFonts w:hint="eastAsia" w:ascii="宋体" w:hAnsi="宋体"/>
          <w:color w:val="000000"/>
          <w:szCs w:val="21"/>
        </w:rPr>
        <w:t xml:space="preserve">□ 提请仲裁       </w:t>
      </w:r>
      <w:r>
        <w:rPr>
          <w:rStyle w:val="25"/>
          <w:rFonts w:hint="eastAsia" w:ascii="宋体" w:hAnsi="宋体"/>
          <w:color w:val="000000"/>
          <w:szCs w:val="21"/>
          <w:lang w:eastAsia="zh-CN"/>
        </w:rPr>
        <w:t>☑</w:t>
      </w:r>
      <w:r>
        <w:rPr>
          <w:rStyle w:val="25"/>
          <w:rFonts w:hint="eastAsia" w:ascii="宋体" w:hAnsi="宋体"/>
          <w:color w:val="000000"/>
          <w:szCs w:val="21"/>
        </w:rPr>
        <w:t xml:space="preserve"> 向人民法院提起诉讼</w:t>
      </w:r>
    </w:p>
    <w:p w14:paraId="23B9BDEA">
      <w:pPr>
        <w:pStyle w:val="71"/>
        <w:adjustRightInd w:val="0"/>
        <w:snapToGrid w:val="0"/>
        <w:spacing w:before="156" w:beforeLines="50" w:line="360" w:lineRule="auto"/>
        <w:ind w:firstLine="422" w:firstLineChars="200"/>
        <w:rPr>
          <w:rStyle w:val="25"/>
          <w:rFonts w:hint="eastAsia" w:ascii="宋体" w:hAnsi="宋体"/>
          <w:b/>
          <w:color w:val="000000"/>
          <w:szCs w:val="21"/>
        </w:rPr>
      </w:pPr>
      <w:r>
        <w:rPr>
          <w:rStyle w:val="25"/>
          <w:rFonts w:hint="eastAsia" w:ascii="宋体" w:hAnsi="宋体"/>
          <w:b/>
          <w:color w:val="000000"/>
          <w:szCs w:val="21"/>
        </w:rPr>
        <w:t>6.组成合同的文件</w:t>
      </w:r>
    </w:p>
    <w:p w14:paraId="197AA9A9">
      <w:pPr>
        <w:pStyle w:val="71"/>
        <w:adjustRightInd w:val="0"/>
        <w:snapToGrid w:val="0"/>
        <w:spacing w:before="156" w:beforeLines="50" w:line="360" w:lineRule="auto"/>
        <w:ind w:firstLine="420" w:firstLineChars="200"/>
        <w:rPr>
          <w:rStyle w:val="25"/>
          <w:rFonts w:hint="eastAsia" w:ascii="宋体" w:hAnsi="宋体"/>
          <w:color w:val="000000"/>
          <w:szCs w:val="21"/>
        </w:rPr>
      </w:pPr>
      <w:r>
        <w:rPr>
          <w:rStyle w:val="25"/>
          <w:rFonts w:hint="eastAsia" w:ascii="宋体" w:hAnsi="宋体"/>
          <w:color w:val="000000"/>
          <w:szCs w:val="21"/>
        </w:rPr>
        <w:t>本协议书与下列文件一起构成合同文件，如下述文件之间有任何抵触、矛盾或歧义，应按以下顺序解释：</w:t>
      </w:r>
    </w:p>
    <w:p w14:paraId="1EF07ED2">
      <w:pPr>
        <w:pStyle w:val="71"/>
        <w:adjustRightInd w:val="0"/>
        <w:snapToGrid w:val="0"/>
        <w:spacing w:before="156" w:beforeLines="50" w:line="360" w:lineRule="auto"/>
        <w:ind w:firstLine="420" w:firstLineChars="200"/>
        <w:rPr>
          <w:rStyle w:val="25"/>
          <w:rFonts w:hint="eastAsia" w:ascii="宋体" w:hAnsi="宋体"/>
          <w:color w:val="000000"/>
          <w:szCs w:val="21"/>
        </w:rPr>
      </w:pPr>
      <w:r>
        <w:rPr>
          <w:rStyle w:val="25"/>
          <w:rFonts w:hint="eastAsia" w:ascii="宋体" w:hAnsi="宋体"/>
          <w:color w:val="000000"/>
          <w:szCs w:val="21"/>
        </w:rPr>
        <w:t>（1）在采购或合同履行过程中乙方作出的承诺以及双方协商达成的变更或补充协议</w:t>
      </w:r>
    </w:p>
    <w:p w14:paraId="2C836374">
      <w:pPr>
        <w:pStyle w:val="71"/>
        <w:adjustRightInd w:val="0"/>
        <w:snapToGrid w:val="0"/>
        <w:spacing w:before="156" w:beforeLines="50" w:line="360" w:lineRule="auto"/>
        <w:ind w:firstLine="420" w:firstLineChars="200"/>
        <w:rPr>
          <w:rStyle w:val="25"/>
          <w:rFonts w:hint="eastAsia" w:ascii="宋体" w:hAnsi="宋体"/>
          <w:color w:val="000000"/>
          <w:szCs w:val="21"/>
        </w:rPr>
      </w:pPr>
      <w:r>
        <w:rPr>
          <w:rStyle w:val="25"/>
          <w:rFonts w:hint="eastAsia" w:ascii="宋体" w:hAnsi="宋体"/>
          <w:color w:val="000000"/>
          <w:szCs w:val="21"/>
        </w:rPr>
        <w:t>（2）本合同协议书</w:t>
      </w:r>
    </w:p>
    <w:p w14:paraId="4946E26A">
      <w:pPr>
        <w:pStyle w:val="71"/>
        <w:adjustRightInd w:val="0"/>
        <w:snapToGrid w:val="0"/>
        <w:spacing w:before="156" w:beforeLines="50" w:line="360" w:lineRule="auto"/>
        <w:ind w:firstLine="420" w:firstLineChars="200"/>
        <w:rPr>
          <w:rStyle w:val="25"/>
          <w:rFonts w:hint="eastAsia" w:ascii="宋体" w:hAnsi="宋体"/>
          <w:color w:val="000000"/>
          <w:szCs w:val="21"/>
        </w:rPr>
      </w:pPr>
      <w:r>
        <w:rPr>
          <w:rStyle w:val="25"/>
          <w:rFonts w:hint="eastAsia" w:ascii="宋体" w:hAnsi="宋体"/>
          <w:color w:val="000000"/>
          <w:szCs w:val="21"/>
        </w:rPr>
        <w:t>（3）</w:t>
      </w:r>
      <w:r>
        <w:rPr>
          <w:rStyle w:val="25"/>
          <w:rFonts w:hint="eastAsia" w:ascii="宋体" w:hAnsi="宋体"/>
          <w:color w:val="000000"/>
          <w:szCs w:val="21"/>
          <w:lang w:val="en-US" w:eastAsia="zh-CN"/>
        </w:rPr>
        <w:t>成交</w:t>
      </w:r>
      <w:r>
        <w:rPr>
          <w:rStyle w:val="25"/>
          <w:rFonts w:hint="eastAsia" w:ascii="宋体" w:hAnsi="宋体"/>
          <w:color w:val="000000"/>
          <w:szCs w:val="21"/>
        </w:rPr>
        <w:t>通知书</w:t>
      </w:r>
    </w:p>
    <w:p w14:paraId="15A3B676">
      <w:pPr>
        <w:pStyle w:val="71"/>
        <w:adjustRightInd w:val="0"/>
        <w:snapToGrid w:val="0"/>
        <w:spacing w:before="156" w:beforeLines="50" w:line="360" w:lineRule="auto"/>
        <w:ind w:firstLine="420" w:firstLineChars="200"/>
        <w:rPr>
          <w:rStyle w:val="25"/>
          <w:rFonts w:hint="eastAsia" w:ascii="宋体" w:hAnsi="宋体"/>
          <w:color w:val="000000"/>
          <w:szCs w:val="21"/>
        </w:rPr>
      </w:pPr>
      <w:r>
        <w:rPr>
          <w:rStyle w:val="25"/>
          <w:rFonts w:hint="eastAsia" w:ascii="宋体" w:hAnsi="宋体"/>
          <w:color w:val="000000"/>
          <w:szCs w:val="21"/>
        </w:rPr>
        <w:t>（4）</w:t>
      </w:r>
      <w:r>
        <w:rPr>
          <w:rStyle w:val="25"/>
          <w:rFonts w:hint="eastAsia" w:ascii="宋体" w:hAnsi="宋体"/>
          <w:color w:val="000000"/>
          <w:szCs w:val="21"/>
          <w:lang w:eastAsia="zh-CN"/>
        </w:rPr>
        <w:t>响应</w:t>
      </w:r>
      <w:r>
        <w:rPr>
          <w:rStyle w:val="25"/>
          <w:rFonts w:hint="eastAsia" w:ascii="宋体" w:hAnsi="宋体"/>
          <w:color w:val="000000"/>
          <w:szCs w:val="21"/>
        </w:rPr>
        <w:t>文件</w:t>
      </w:r>
    </w:p>
    <w:p w14:paraId="4709989B">
      <w:pPr>
        <w:pStyle w:val="71"/>
        <w:adjustRightInd w:val="0"/>
        <w:snapToGrid w:val="0"/>
        <w:spacing w:before="156" w:beforeLines="50" w:line="360" w:lineRule="auto"/>
        <w:ind w:firstLine="420" w:firstLineChars="200"/>
        <w:rPr>
          <w:rStyle w:val="25"/>
          <w:rFonts w:hint="eastAsia" w:ascii="宋体" w:hAnsi="宋体"/>
          <w:color w:val="000000"/>
          <w:szCs w:val="21"/>
        </w:rPr>
      </w:pPr>
      <w:r>
        <w:rPr>
          <w:rStyle w:val="25"/>
          <w:rFonts w:hint="eastAsia" w:ascii="宋体" w:hAnsi="宋体"/>
          <w:color w:val="000000"/>
          <w:szCs w:val="21"/>
        </w:rPr>
        <w:t>（5）政府采购合同专用条款</w:t>
      </w:r>
    </w:p>
    <w:p w14:paraId="0F37AE54">
      <w:pPr>
        <w:pStyle w:val="71"/>
        <w:adjustRightInd w:val="0"/>
        <w:snapToGrid w:val="0"/>
        <w:spacing w:before="156" w:beforeLines="50" w:line="360" w:lineRule="auto"/>
        <w:ind w:firstLine="420" w:firstLineChars="200"/>
        <w:rPr>
          <w:rStyle w:val="25"/>
          <w:rFonts w:hint="eastAsia" w:ascii="宋体" w:hAnsi="宋体"/>
          <w:color w:val="000000"/>
          <w:szCs w:val="21"/>
        </w:rPr>
      </w:pPr>
      <w:r>
        <w:rPr>
          <w:rStyle w:val="25"/>
          <w:rFonts w:hint="eastAsia" w:ascii="宋体" w:hAnsi="宋体"/>
          <w:color w:val="000000"/>
          <w:szCs w:val="21"/>
        </w:rPr>
        <w:t>（6）政府采购合同通用条款</w:t>
      </w:r>
    </w:p>
    <w:p w14:paraId="37FAA4BA">
      <w:pPr>
        <w:pStyle w:val="71"/>
        <w:adjustRightInd w:val="0"/>
        <w:snapToGrid w:val="0"/>
        <w:spacing w:before="156" w:beforeLines="50" w:line="360" w:lineRule="auto"/>
        <w:ind w:firstLine="420" w:firstLineChars="200"/>
        <w:rPr>
          <w:rStyle w:val="25"/>
          <w:rFonts w:hint="eastAsia" w:ascii="宋体" w:hAnsi="宋体"/>
          <w:color w:val="000000"/>
          <w:szCs w:val="21"/>
        </w:rPr>
      </w:pPr>
      <w:r>
        <w:rPr>
          <w:rStyle w:val="25"/>
          <w:rFonts w:hint="eastAsia" w:ascii="宋体" w:hAnsi="宋体"/>
          <w:color w:val="000000"/>
          <w:szCs w:val="21"/>
        </w:rPr>
        <w:t>（7）标准、规范及有关技术文件，图纸。</w:t>
      </w:r>
    </w:p>
    <w:p w14:paraId="151B4A35">
      <w:pPr>
        <w:pStyle w:val="71"/>
        <w:adjustRightInd w:val="0"/>
        <w:snapToGrid w:val="0"/>
        <w:spacing w:before="156" w:beforeLines="50" w:line="360" w:lineRule="auto"/>
        <w:ind w:firstLine="420" w:firstLineChars="200"/>
        <w:rPr>
          <w:rStyle w:val="25"/>
          <w:rFonts w:hint="eastAsia" w:ascii="宋体" w:hAnsi="宋体"/>
          <w:color w:val="000000"/>
          <w:szCs w:val="21"/>
        </w:rPr>
      </w:pPr>
      <w:r>
        <w:rPr>
          <w:rStyle w:val="25"/>
          <w:rFonts w:hint="eastAsia" w:ascii="宋体" w:hAnsi="宋体"/>
          <w:color w:val="000000"/>
          <w:szCs w:val="21"/>
        </w:rPr>
        <w:t>（8）其他合同文件。</w:t>
      </w:r>
    </w:p>
    <w:p w14:paraId="264D3484">
      <w:pPr>
        <w:pStyle w:val="71"/>
        <w:adjustRightInd w:val="0"/>
        <w:snapToGrid w:val="0"/>
        <w:spacing w:before="156" w:beforeLines="50" w:line="360" w:lineRule="auto"/>
        <w:ind w:firstLine="310" w:firstLineChars="147"/>
        <w:rPr>
          <w:rStyle w:val="25"/>
          <w:rFonts w:hint="eastAsia" w:ascii="宋体" w:hAnsi="宋体"/>
          <w:b/>
          <w:color w:val="000000"/>
          <w:szCs w:val="21"/>
        </w:rPr>
      </w:pPr>
      <w:r>
        <w:rPr>
          <w:rStyle w:val="25"/>
          <w:rFonts w:hint="eastAsia" w:ascii="宋体" w:hAnsi="宋体"/>
          <w:b/>
          <w:color w:val="000000"/>
          <w:szCs w:val="21"/>
        </w:rPr>
        <w:t>7.合同生效</w:t>
      </w:r>
    </w:p>
    <w:p w14:paraId="0D0C3D03">
      <w:pPr>
        <w:pStyle w:val="71"/>
        <w:adjustRightInd w:val="0"/>
        <w:snapToGrid w:val="0"/>
        <w:spacing w:before="156" w:beforeLines="50" w:line="360" w:lineRule="auto"/>
        <w:ind w:firstLine="420" w:firstLineChars="200"/>
        <w:rPr>
          <w:rStyle w:val="25"/>
          <w:rFonts w:hint="eastAsia" w:ascii="宋体" w:hAnsi="宋体"/>
          <w:color w:val="000000"/>
          <w:szCs w:val="21"/>
        </w:rPr>
      </w:pPr>
      <w:r>
        <w:rPr>
          <w:rStyle w:val="25"/>
          <w:rFonts w:hint="eastAsia" w:ascii="宋体" w:hAnsi="宋体"/>
          <w:color w:val="000000"/>
          <w:szCs w:val="21"/>
        </w:rPr>
        <w:t>本合同自</w:t>
      </w:r>
      <w:r>
        <w:rPr>
          <w:rStyle w:val="25"/>
          <w:rFonts w:hint="eastAsia" w:ascii="宋体" w:hAnsi="宋体"/>
          <w:color w:val="000000"/>
          <w:szCs w:val="21"/>
          <w:u w:val="single"/>
        </w:rPr>
        <w:t xml:space="preserve">                               </w:t>
      </w:r>
      <w:r>
        <w:rPr>
          <w:rStyle w:val="25"/>
          <w:rFonts w:hint="eastAsia" w:ascii="宋体" w:hAnsi="宋体"/>
          <w:color w:val="000000"/>
          <w:szCs w:val="21"/>
        </w:rPr>
        <w:t>生效。</w:t>
      </w:r>
    </w:p>
    <w:p w14:paraId="20B27531">
      <w:pPr>
        <w:pStyle w:val="71"/>
        <w:adjustRightInd w:val="0"/>
        <w:snapToGrid w:val="0"/>
        <w:spacing w:before="156" w:beforeLines="50" w:line="360" w:lineRule="auto"/>
        <w:ind w:firstLine="310" w:firstLineChars="147"/>
        <w:rPr>
          <w:rStyle w:val="25"/>
          <w:rFonts w:hint="eastAsia" w:ascii="宋体" w:hAnsi="宋体"/>
          <w:b/>
          <w:color w:val="000000"/>
          <w:szCs w:val="21"/>
        </w:rPr>
      </w:pPr>
      <w:r>
        <w:rPr>
          <w:rStyle w:val="25"/>
          <w:rFonts w:hint="eastAsia" w:ascii="宋体" w:hAnsi="宋体"/>
          <w:b/>
          <w:color w:val="000000"/>
          <w:szCs w:val="21"/>
        </w:rPr>
        <w:t>8.合同份数</w:t>
      </w:r>
    </w:p>
    <w:p w14:paraId="612ACC96">
      <w:pPr>
        <w:pStyle w:val="71"/>
        <w:adjustRightInd w:val="0"/>
        <w:snapToGrid w:val="0"/>
        <w:spacing w:before="156" w:beforeLines="50" w:line="360" w:lineRule="auto"/>
        <w:ind w:firstLine="420" w:firstLineChars="200"/>
        <w:rPr>
          <w:rStyle w:val="25"/>
          <w:rFonts w:hint="eastAsia" w:ascii="宋体" w:hAnsi="宋体"/>
          <w:color w:val="000000"/>
          <w:szCs w:val="21"/>
        </w:rPr>
      </w:pPr>
      <w:r>
        <w:rPr>
          <w:rStyle w:val="25"/>
          <w:rFonts w:hint="eastAsia" w:ascii="宋体" w:hAnsi="宋体"/>
          <w:color w:val="000000"/>
          <w:szCs w:val="21"/>
        </w:rPr>
        <w:t>本合同一式</w:t>
      </w:r>
      <w:r>
        <w:rPr>
          <w:rStyle w:val="25"/>
          <w:rFonts w:hint="eastAsia" w:ascii="宋体" w:hAnsi="宋体"/>
          <w:color w:val="000000"/>
          <w:szCs w:val="21"/>
          <w:u w:val="single"/>
        </w:rPr>
        <w:t xml:space="preserve">    </w:t>
      </w:r>
      <w:r>
        <w:rPr>
          <w:rStyle w:val="25"/>
          <w:rFonts w:hint="eastAsia" w:ascii="宋体" w:hAnsi="宋体"/>
          <w:color w:val="000000"/>
          <w:szCs w:val="21"/>
        </w:rPr>
        <w:t>份，采购人执</w:t>
      </w:r>
      <w:r>
        <w:rPr>
          <w:rStyle w:val="25"/>
          <w:rFonts w:hint="eastAsia" w:ascii="宋体" w:hAnsi="宋体"/>
          <w:color w:val="000000"/>
          <w:szCs w:val="21"/>
          <w:u w:val="single"/>
        </w:rPr>
        <w:t xml:space="preserve">   </w:t>
      </w:r>
      <w:r>
        <w:rPr>
          <w:rStyle w:val="25"/>
          <w:rFonts w:hint="eastAsia" w:ascii="宋体" w:hAnsi="宋体"/>
          <w:color w:val="000000"/>
          <w:szCs w:val="21"/>
        </w:rPr>
        <w:t>份，供应商执</w:t>
      </w:r>
      <w:r>
        <w:rPr>
          <w:rStyle w:val="25"/>
          <w:rFonts w:hint="eastAsia" w:ascii="宋体" w:hAnsi="宋体"/>
          <w:color w:val="000000"/>
          <w:szCs w:val="21"/>
          <w:u w:val="single"/>
        </w:rPr>
        <w:t xml:space="preserve">   </w:t>
      </w:r>
      <w:r>
        <w:rPr>
          <w:rStyle w:val="25"/>
          <w:rFonts w:hint="eastAsia" w:ascii="宋体" w:hAnsi="宋体"/>
          <w:color w:val="000000"/>
          <w:szCs w:val="21"/>
        </w:rPr>
        <w:t>份，均具有同等法律效力。</w:t>
      </w:r>
    </w:p>
    <w:p w14:paraId="1A1728EE">
      <w:pPr>
        <w:pStyle w:val="71"/>
        <w:adjustRightInd w:val="0"/>
        <w:snapToGrid w:val="0"/>
        <w:spacing w:before="156" w:beforeLines="50" w:line="360" w:lineRule="auto"/>
        <w:rPr>
          <w:rStyle w:val="25"/>
          <w:rFonts w:hint="eastAsia" w:ascii="宋体" w:hAnsi="宋体"/>
          <w:color w:val="000000"/>
          <w:szCs w:val="21"/>
        </w:rPr>
      </w:pPr>
      <w:r>
        <w:rPr>
          <w:rStyle w:val="25"/>
          <w:rFonts w:hint="eastAsia" w:ascii="宋体" w:hAnsi="宋体"/>
          <w:color w:val="000000"/>
          <w:szCs w:val="21"/>
        </w:rPr>
        <w:t>合同订立时间：</w:t>
      </w:r>
      <w:r>
        <w:rPr>
          <w:rStyle w:val="25"/>
          <w:rFonts w:hint="eastAsia" w:ascii="宋体" w:hAnsi="宋体"/>
          <w:color w:val="000000"/>
          <w:szCs w:val="21"/>
          <w:u w:val="single"/>
        </w:rPr>
        <w:t xml:space="preserve">         </w:t>
      </w:r>
      <w:r>
        <w:rPr>
          <w:rStyle w:val="25"/>
          <w:rFonts w:hint="eastAsia" w:ascii="宋体" w:hAnsi="宋体"/>
          <w:color w:val="000000"/>
          <w:szCs w:val="21"/>
        </w:rPr>
        <w:t>年</w:t>
      </w:r>
      <w:r>
        <w:rPr>
          <w:rStyle w:val="25"/>
          <w:rFonts w:hint="eastAsia" w:ascii="宋体" w:hAnsi="宋体"/>
          <w:color w:val="000000"/>
          <w:szCs w:val="21"/>
          <w:u w:val="single"/>
        </w:rPr>
        <w:t xml:space="preserve">      </w:t>
      </w:r>
      <w:r>
        <w:rPr>
          <w:rStyle w:val="25"/>
          <w:rFonts w:hint="eastAsia" w:ascii="宋体" w:hAnsi="宋体"/>
          <w:color w:val="000000"/>
          <w:szCs w:val="21"/>
        </w:rPr>
        <w:t>月</w:t>
      </w:r>
      <w:r>
        <w:rPr>
          <w:rStyle w:val="25"/>
          <w:rFonts w:hint="eastAsia" w:ascii="宋体" w:hAnsi="宋体"/>
          <w:color w:val="000000"/>
          <w:szCs w:val="21"/>
          <w:u w:val="single"/>
        </w:rPr>
        <w:t xml:space="preserve">      </w:t>
      </w:r>
      <w:r>
        <w:rPr>
          <w:rStyle w:val="25"/>
          <w:rFonts w:hint="eastAsia" w:ascii="宋体" w:hAnsi="宋体"/>
          <w:color w:val="000000"/>
          <w:szCs w:val="21"/>
        </w:rPr>
        <w:t>日</w:t>
      </w:r>
    </w:p>
    <w:p w14:paraId="5DB33D4A">
      <w:pPr>
        <w:pStyle w:val="71"/>
        <w:adjustRightInd w:val="0"/>
        <w:snapToGrid w:val="0"/>
        <w:spacing w:before="156" w:beforeLines="50" w:line="360" w:lineRule="auto"/>
        <w:rPr>
          <w:rStyle w:val="25"/>
          <w:rFonts w:hint="eastAsia" w:ascii="宋体" w:hAnsi="宋体"/>
          <w:color w:val="000000"/>
          <w:szCs w:val="21"/>
        </w:rPr>
      </w:pPr>
      <w:r>
        <w:rPr>
          <w:rStyle w:val="25"/>
          <w:rFonts w:hint="eastAsia" w:ascii="宋体" w:hAnsi="宋体"/>
          <w:color w:val="000000"/>
          <w:szCs w:val="21"/>
        </w:rPr>
        <w:t>合同订立地点：</w:t>
      </w:r>
      <w:r>
        <w:rPr>
          <w:rStyle w:val="25"/>
          <w:rFonts w:hint="eastAsia" w:ascii="宋体" w:hAnsi="宋体"/>
          <w:color w:val="000000"/>
          <w:szCs w:val="21"/>
          <w:u w:val="single"/>
        </w:rPr>
        <w:t xml:space="preserve">                           </w:t>
      </w:r>
    </w:p>
    <w:p w14:paraId="65DE6CD8">
      <w:pPr>
        <w:pStyle w:val="71"/>
        <w:adjustRightInd w:val="0"/>
        <w:snapToGrid w:val="0"/>
        <w:spacing w:before="156" w:beforeLines="50" w:line="360" w:lineRule="auto"/>
        <w:rPr>
          <w:rStyle w:val="25"/>
          <w:rFonts w:hint="eastAsia" w:ascii="宋体" w:hAnsi="宋体"/>
          <w:color w:val="000000"/>
          <w:szCs w:val="21"/>
        </w:rPr>
      </w:pPr>
      <w:r>
        <w:rPr>
          <w:rStyle w:val="25"/>
          <w:rFonts w:hint="eastAsia" w:ascii="宋体" w:hAnsi="宋体"/>
          <w:color w:val="000000"/>
          <w:szCs w:val="21"/>
        </w:rPr>
        <w:t xml:space="preserve">    </w:t>
      </w:r>
    </w:p>
    <w:p w14:paraId="4260DD82">
      <w:pPr>
        <w:pStyle w:val="71"/>
        <w:adjustRightInd w:val="0"/>
        <w:snapToGrid w:val="0"/>
        <w:spacing w:before="156" w:beforeLines="50" w:line="360" w:lineRule="auto"/>
        <w:rPr>
          <w:rStyle w:val="25"/>
          <w:rFonts w:hint="eastAsia" w:ascii="宋体" w:hAnsi="宋体"/>
          <w:color w:val="000000"/>
          <w:szCs w:val="21"/>
        </w:rPr>
      </w:pPr>
      <w:r>
        <w:rPr>
          <w:rStyle w:val="25"/>
          <w:rFonts w:hint="eastAsia" w:ascii="宋体" w:hAnsi="宋体"/>
          <w:color w:val="000000"/>
          <w:szCs w:val="21"/>
        </w:rPr>
        <w:t>甲      方：（公章）                     乙      方：（公章）</w:t>
      </w:r>
    </w:p>
    <w:p w14:paraId="1A8A9B68">
      <w:pPr>
        <w:pStyle w:val="71"/>
        <w:adjustRightInd w:val="0"/>
        <w:snapToGrid w:val="0"/>
        <w:spacing w:before="156" w:beforeLines="50" w:line="360" w:lineRule="auto"/>
        <w:rPr>
          <w:rStyle w:val="25"/>
          <w:rFonts w:hint="eastAsia" w:ascii="宋体" w:hAnsi="宋体"/>
          <w:color w:val="000000"/>
          <w:szCs w:val="21"/>
        </w:rPr>
      </w:pPr>
      <w:r>
        <w:rPr>
          <w:rStyle w:val="25"/>
          <w:rFonts w:hint="eastAsia" w:ascii="宋体" w:hAnsi="宋体"/>
          <w:color w:val="000000"/>
          <w:szCs w:val="21"/>
        </w:rPr>
        <w:t>法定代表人：</w:t>
      </w:r>
      <w:r>
        <w:rPr>
          <w:rStyle w:val="25"/>
          <w:rFonts w:hint="eastAsia" w:ascii="宋体" w:hAnsi="宋体"/>
          <w:color w:val="000000"/>
          <w:szCs w:val="21"/>
          <w:u w:val="single"/>
        </w:rPr>
        <w:t xml:space="preserve">                   </w:t>
      </w:r>
      <w:r>
        <w:rPr>
          <w:rStyle w:val="25"/>
          <w:rFonts w:hint="eastAsia" w:ascii="宋体" w:hAnsi="宋体"/>
          <w:color w:val="000000"/>
          <w:szCs w:val="21"/>
        </w:rPr>
        <w:t xml:space="preserve">         法定代表人：</w:t>
      </w:r>
      <w:r>
        <w:rPr>
          <w:rStyle w:val="25"/>
          <w:rFonts w:hint="eastAsia" w:ascii="宋体" w:hAnsi="宋体"/>
          <w:color w:val="000000"/>
          <w:szCs w:val="21"/>
          <w:u w:val="single"/>
        </w:rPr>
        <w:t xml:space="preserve">                   </w:t>
      </w:r>
    </w:p>
    <w:p w14:paraId="5DC01FC6">
      <w:pPr>
        <w:pStyle w:val="71"/>
        <w:adjustRightInd w:val="0"/>
        <w:snapToGrid w:val="0"/>
        <w:spacing w:before="156" w:beforeLines="50" w:line="360" w:lineRule="auto"/>
        <w:rPr>
          <w:rStyle w:val="25"/>
          <w:rFonts w:hint="eastAsia" w:ascii="宋体" w:hAnsi="宋体"/>
          <w:color w:val="000000"/>
          <w:szCs w:val="21"/>
        </w:rPr>
      </w:pPr>
      <w:r>
        <w:rPr>
          <w:rStyle w:val="25"/>
          <w:rFonts w:hint="eastAsia" w:ascii="宋体" w:hAnsi="宋体"/>
          <w:color w:val="000000"/>
          <w:szCs w:val="21"/>
        </w:rPr>
        <w:t>委托代理人：</w:t>
      </w:r>
      <w:r>
        <w:rPr>
          <w:rStyle w:val="25"/>
          <w:rFonts w:hint="eastAsia" w:ascii="宋体" w:hAnsi="宋体"/>
          <w:color w:val="000000"/>
          <w:szCs w:val="21"/>
          <w:u w:val="single"/>
        </w:rPr>
        <w:t xml:space="preserve">                   </w:t>
      </w:r>
      <w:r>
        <w:rPr>
          <w:rStyle w:val="25"/>
          <w:rFonts w:hint="eastAsia" w:ascii="宋体" w:hAnsi="宋体"/>
          <w:color w:val="000000"/>
          <w:szCs w:val="21"/>
        </w:rPr>
        <w:t xml:space="preserve">         委托代理人：</w:t>
      </w:r>
      <w:r>
        <w:rPr>
          <w:rStyle w:val="25"/>
          <w:rFonts w:hint="eastAsia" w:ascii="宋体" w:hAnsi="宋体"/>
          <w:color w:val="000000"/>
          <w:szCs w:val="21"/>
          <w:u w:val="single"/>
        </w:rPr>
        <w:t xml:space="preserve">                   </w:t>
      </w:r>
    </w:p>
    <w:p w14:paraId="16D1F3D9">
      <w:pPr>
        <w:pStyle w:val="71"/>
        <w:adjustRightInd w:val="0"/>
        <w:snapToGrid w:val="0"/>
        <w:spacing w:before="156" w:beforeLines="50" w:line="360" w:lineRule="auto"/>
        <w:rPr>
          <w:rStyle w:val="25"/>
          <w:rFonts w:hint="eastAsia" w:ascii="宋体" w:hAnsi="宋体"/>
          <w:color w:val="000000"/>
          <w:szCs w:val="21"/>
        </w:rPr>
      </w:pPr>
      <w:r>
        <w:rPr>
          <w:rStyle w:val="25"/>
          <w:rFonts w:hint="eastAsia" w:ascii="宋体" w:hAnsi="宋体"/>
          <w:color w:val="000000"/>
          <w:szCs w:val="21"/>
        </w:rPr>
        <w:t>电      话：</w:t>
      </w:r>
      <w:r>
        <w:rPr>
          <w:rStyle w:val="25"/>
          <w:rFonts w:hint="eastAsia" w:ascii="宋体" w:hAnsi="宋体"/>
          <w:color w:val="000000"/>
          <w:szCs w:val="21"/>
          <w:u w:val="single"/>
        </w:rPr>
        <w:t xml:space="preserve">                   </w:t>
      </w:r>
      <w:r>
        <w:rPr>
          <w:rStyle w:val="25"/>
          <w:rFonts w:hint="eastAsia" w:ascii="宋体" w:hAnsi="宋体"/>
          <w:color w:val="000000"/>
          <w:szCs w:val="21"/>
        </w:rPr>
        <w:t xml:space="preserve">         电      话：</w:t>
      </w:r>
      <w:r>
        <w:rPr>
          <w:rStyle w:val="25"/>
          <w:rFonts w:hint="eastAsia" w:ascii="宋体" w:hAnsi="宋体"/>
          <w:color w:val="000000"/>
          <w:szCs w:val="21"/>
          <w:u w:val="single"/>
        </w:rPr>
        <w:t xml:space="preserve">                   </w:t>
      </w:r>
    </w:p>
    <w:p w14:paraId="0B056B7F">
      <w:pPr>
        <w:pStyle w:val="71"/>
        <w:adjustRightInd w:val="0"/>
        <w:snapToGrid w:val="0"/>
        <w:spacing w:before="156" w:beforeLines="50" w:line="360" w:lineRule="auto"/>
        <w:rPr>
          <w:rStyle w:val="25"/>
          <w:rFonts w:hint="eastAsia" w:ascii="宋体" w:hAnsi="宋体"/>
          <w:color w:val="000000"/>
          <w:szCs w:val="21"/>
        </w:rPr>
      </w:pPr>
      <w:r>
        <w:rPr>
          <w:rStyle w:val="25"/>
          <w:rFonts w:hint="eastAsia" w:ascii="宋体" w:hAnsi="宋体"/>
          <w:color w:val="000000"/>
          <w:szCs w:val="21"/>
        </w:rPr>
        <w:t>传      真：</w:t>
      </w:r>
      <w:r>
        <w:rPr>
          <w:rStyle w:val="25"/>
          <w:rFonts w:hint="eastAsia" w:ascii="宋体" w:hAnsi="宋体"/>
          <w:color w:val="000000"/>
          <w:szCs w:val="21"/>
          <w:u w:val="single"/>
        </w:rPr>
        <w:t xml:space="preserve">                   </w:t>
      </w:r>
      <w:r>
        <w:rPr>
          <w:rStyle w:val="25"/>
          <w:rFonts w:hint="eastAsia" w:ascii="宋体" w:hAnsi="宋体"/>
          <w:color w:val="000000"/>
          <w:szCs w:val="21"/>
        </w:rPr>
        <w:t xml:space="preserve">         传      真：</w:t>
      </w:r>
      <w:r>
        <w:rPr>
          <w:rStyle w:val="25"/>
          <w:rFonts w:hint="eastAsia" w:ascii="宋体" w:hAnsi="宋体"/>
          <w:color w:val="000000"/>
          <w:szCs w:val="21"/>
          <w:u w:val="single"/>
        </w:rPr>
        <w:t xml:space="preserve">                   </w:t>
      </w:r>
    </w:p>
    <w:p w14:paraId="134304BB">
      <w:pPr>
        <w:pStyle w:val="71"/>
        <w:adjustRightInd w:val="0"/>
        <w:snapToGrid w:val="0"/>
        <w:spacing w:before="156" w:beforeLines="50" w:line="360" w:lineRule="auto"/>
        <w:ind w:firstLine="420" w:firstLineChars="200"/>
        <w:rPr>
          <w:rStyle w:val="25"/>
          <w:rFonts w:hint="eastAsia" w:ascii="宋体" w:hAnsi="宋体"/>
          <w:color w:val="000000"/>
          <w:szCs w:val="21"/>
        </w:rPr>
      </w:pPr>
      <w:r>
        <w:rPr>
          <w:rStyle w:val="25"/>
          <w:rFonts w:hint="eastAsia" w:ascii="宋体" w:hAnsi="宋体"/>
          <w:color w:val="000000"/>
          <w:szCs w:val="21"/>
        </w:rPr>
        <w:t xml:space="preserve">                                    开 户 银 行：</w:t>
      </w:r>
      <w:r>
        <w:rPr>
          <w:rStyle w:val="25"/>
          <w:rFonts w:hint="eastAsia" w:ascii="宋体" w:hAnsi="宋体"/>
          <w:color w:val="000000"/>
          <w:szCs w:val="21"/>
          <w:u w:val="single"/>
        </w:rPr>
        <w:t xml:space="preserve">                   </w:t>
      </w:r>
    </w:p>
    <w:p w14:paraId="7A13F499">
      <w:pPr>
        <w:pStyle w:val="71"/>
        <w:adjustRightInd w:val="0"/>
        <w:snapToGrid w:val="0"/>
        <w:spacing w:before="156" w:beforeLines="50" w:line="360" w:lineRule="auto"/>
        <w:jc w:val="center"/>
        <w:rPr>
          <w:rFonts w:ascii="宋体" w:hAnsi="宋体" w:cs="宋体"/>
          <w:bCs/>
          <w:szCs w:val="21"/>
        </w:rPr>
      </w:pPr>
      <w:r>
        <w:rPr>
          <w:rStyle w:val="25"/>
          <w:rFonts w:hint="eastAsia" w:ascii="宋体" w:hAnsi="宋体"/>
          <w:color w:val="000000"/>
          <w:szCs w:val="21"/>
        </w:rPr>
        <w:t xml:space="preserve">         帐       号：</w:t>
      </w:r>
      <w:r>
        <w:rPr>
          <w:rStyle w:val="25"/>
          <w:rFonts w:hint="eastAsia" w:ascii="宋体" w:hAnsi="宋体"/>
          <w:color w:val="000000"/>
          <w:szCs w:val="21"/>
          <w:u w:val="single"/>
        </w:rPr>
        <w:t xml:space="preserve">       </w:t>
      </w:r>
      <w:r>
        <w:rPr>
          <w:rStyle w:val="25"/>
          <w:rFonts w:hint="eastAsia" w:ascii="宋体" w:hAnsi="宋体"/>
          <w:color w:val="000000"/>
          <w:szCs w:val="21"/>
          <w:u w:val="single"/>
          <w:lang w:val="en-US" w:eastAsia="zh-CN"/>
        </w:rPr>
        <w:t xml:space="preserve">  </w:t>
      </w:r>
      <w:r>
        <w:rPr>
          <w:rStyle w:val="25"/>
          <w:rFonts w:hint="eastAsia" w:ascii="宋体" w:hAnsi="宋体"/>
          <w:color w:val="000000"/>
          <w:szCs w:val="21"/>
          <w:u w:val="single"/>
        </w:rPr>
        <w:t xml:space="preserve">          </w:t>
      </w:r>
    </w:p>
    <w:p w14:paraId="48718B37">
      <w:pPr>
        <w:adjustRightInd w:val="0"/>
        <w:snapToGrid w:val="0"/>
        <w:spacing w:line="360" w:lineRule="auto"/>
        <w:jc w:val="center"/>
        <w:rPr>
          <w:rFonts w:hint="eastAsia" w:ascii="宋体" w:hAnsi="宋体" w:cs="宋体"/>
          <w:b/>
          <w:sz w:val="28"/>
          <w:szCs w:val="28"/>
        </w:rPr>
      </w:pPr>
    </w:p>
    <w:p w14:paraId="4BD260C0">
      <w:pPr>
        <w:rPr>
          <w:rFonts w:hint="eastAsia" w:ascii="宋体" w:hAnsi="宋体" w:cs="宋体"/>
          <w:b/>
          <w:sz w:val="28"/>
          <w:szCs w:val="28"/>
        </w:rPr>
      </w:pPr>
      <w:r>
        <w:rPr>
          <w:rFonts w:hint="eastAsia" w:ascii="宋体" w:hAnsi="宋体" w:cs="宋体"/>
          <w:b/>
          <w:sz w:val="28"/>
          <w:szCs w:val="28"/>
        </w:rPr>
        <w:br w:type="page"/>
      </w:r>
    </w:p>
    <w:p w14:paraId="7595167C">
      <w:pPr>
        <w:adjustRightInd w:val="0"/>
        <w:snapToGrid w:val="0"/>
        <w:spacing w:line="360" w:lineRule="auto"/>
        <w:jc w:val="center"/>
        <w:rPr>
          <w:rFonts w:ascii="宋体" w:hAnsi="宋体" w:cs="宋体"/>
          <w:b/>
          <w:sz w:val="28"/>
          <w:szCs w:val="28"/>
        </w:rPr>
      </w:pPr>
      <w:r>
        <w:rPr>
          <w:rFonts w:hint="eastAsia" w:ascii="宋体" w:hAnsi="宋体" w:cs="宋体"/>
          <w:b/>
          <w:sz w:val="28"/>
          <w:szCs w:val="28"/>
        </w:rPr>
        <w:t>政府采购合同通用条款</w:t>
      </w:r>
    </w:p>
    <w:p w14:paraId="079BCB95">
      <w:pPr>
        <w:tabs>
          <w:tab w:val="left" w:pos="8820"/>
          <w:tab w:val="left" w:pos="9345"/>
          <w:tab w:val="left" w:pos="9765"/>
        </w:tabs>
        <w:adjustRightInd w:val="0"/>
        <w:snapToGrid w:val="0"/>
        <w:spacing w:beforeLines="50" w:line="360" w:lineRule="auto"/>
        <w:ind w:right="384" w:rightChars="183"/>
        <w:rPr>
          <w:rFonts w:ascii="宋体" w:hAnsi="宋体" w:cs="宋体"/>
          <w:b/>
          <w:szCs w:val="21"/>
        </w:rPr>
      </w:pPr>
      <w:r>
        <w:rPr>
          <w:rFonts w:hint="eastAsia" w:ascii="宋体" w:hAnsi="宋体" w:cs="宋体"/>
          <w:b/>
          <w:szCs w:val="21"/>
        </w:rPr>
        <w:t>1.定义</w:t>
      </w:r>
    </w:p>
    <w:p w14:paraId="596EC4F0">
      <w:pPr>
        <w:autoSpaceDE w:val="0"/>
        <w:autoSpaceDN w:val="0"/>
        <w:adjustRightInd w:val="0"/>
        <w:snapToGrid w:val="0"/>
        <w:spacing w:beforeLines="50" w:line="360" w:lineRule="auto"/>
        <w:ind w:firstLine="422" w:firstLineChars="200"/>
        <w:rPr>
          <w:rFonts w:ascii="宋体" w:hAnsi="宋体" w:cs="宋体"/>
          <w:b/>
          <w:szCs w:val="21"/>
        </w:rPr>
      </w:pPr>
      <w:r>
        <w:rPr>
          <w:rFonts w:hint="eastAsia" w:ascii="宋体" w:hAnsi="宋体" w:cs="宋体"/>
          <w:b/>
          <w:szCs w:val="21"/>
        </w:rPr>
        <w:t>1.1合同当事人</w:t>
      </w:r>
    </w:p>
    <w:p w14:paraId="6000E38F">
      <w:pPr>
        <w:autoSpaceDE w:val="0"/>
        <w:autoSpaceDN w:val="0"/>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（1）</w:t>
      </w:r>
      <w:r>
        <w:rPr>
          <w:rFonts w:hint="eastAsia" w:ascii="宋体" w:hAnsi="宋体" w:cs="宋体"/>
          <w:spacing w:val="-4"/>
          <w:szCs w:val="21"/>
        </w:rPr>
        <w:t>采购人(以下称业主方)是指使用财政性资金，通过政府采购程序向供应商购买货物、服务的国家机关、事业单位、团体组织。本次采购的业主方名称、地址见采购文件前附表。</w:t>
      </w:r>
    </w:p>
    <w:p w14:paraId="1363FB2E">
      <w:pPr>
        <w:autoSpaceDE w:val="0"/>
        <w:autoSpaceDN w:val="0"/>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（2）供应商(以下称成交方)是指参加政府采购活动而取得中标或成交结果，并向采购人提供货物、服务的法人、其他组织或者自然人。</w:t>
      </w:r>
    </w:p>
    <w:p w14:paraId="572A3A1C">
      <w:pPr>
        <w:tabs>
          <w:tab w:val="left" w:pos="570"/>
          <w:tab w:val="left" w:pos="9240"/>
          <w:tab w:val="left" w:pos="9555"/>
        </w:tabs>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1.2本合同下列术语应解释为：</w:t>
      </w:r>
    </w:p>
    <w:p w14:paraId="71EF9E7A">
      <w:pPr>
        <w:tabs>
          <w:tab w:val="left" w:pos="570"/>
          <w:tab w:val="left" w:pos="9240"/>
          <w:tab w:val="left" w:pos="9555"/>
        </w:tabs>
        <w:adjustRightInd w:val="0"/>
        <w:snapToGrid w:val="0"/>
        <w:spacing w:beforeLines="50" w:line="360" w:lineRule="auto"/>
        <w:ind w:right="-92" w:rightChars="-44" w:firstLine="420" w:firstLineChars="200"/>
        <w:rPr>
          <w:rFonts w:ascii="宋体" w:hAnsi="宋体" w:cs="宋体"/>
          <w:szCs w:val="21"/>
        </w:rPr>
      </w:pPr>
      <w:r>
        <w:rPr>
          <w:rFonts w:hint="eastAsia" w:ascii="宋体" w:hAnsi="宋体" w:cs="宋体"/>
          <w:szCs w:val="21"/>
        </w:rPr>
        <w:t>（1）“合同”系指甲乙双方签署的、政府采购合同协议书中载明的甲乙双方所达成的协议，包括所有的附件、附录和上述文件所提到的构成合同的所有文件。</w:t>
      </w:r>
    </w:p>
    <w:p w14:paraId="35925AF3">
      <w:pPr>
        <w:tabs>
          <w:tab w:val="left" w:pos="570"/>
          <w:tab w:val="left" w:pos="9240"/>
          <w:tab w:val="left" w:pos="9555"/>
        </w:tabs>
        <w:adjustRightInd w:val="0"/>
        <w:snapToGrid w:val="0"/>
        <w:spacing w:beforeLines="50" w:line="360" w:lineRule="auto"/>
        <w:ind w:right="-92" w:rightChars="-44" w:firstLine="420" w:firstLineChars="200"/>
        <w:rPr>
          <w:rFonts w:ascii="宋体" w:hAnsi="宋体" w:cs="宋体"/>
          <w:szCs w:val="21"/>
        </w:rPr>
      </w:pPr>
      <w:r>
        <w:rPr>
          <w:rFonts w:hint="eastAsia" w:ascii="宋体" w:hAnsi="宋体" w:cs="宋体"/>
          <w:szCs w:val="21"/>
        </w:rPr>
        <w:t>（2）</w:t>
      </w:r>
      <w:r>
        <w:rPr>
          <w:rFonts w:hint="eastAsia" w:ascii="宋体" w:hAnsi="宋体" w:cs="宋体"/>
          <w:spacing w:val="-6"/>
          <w:szCs w:val="21"/>
        </w:rPr>
        <w:t>“合同价”系指根据本合同规定成交方在正确地完全履行合同义务后业主方应支付给中标方的价款。</w:t>
      </w:r>
    </w:p>
    <w:p w14:paraId="75221B4B">
      <w:pPr>
        <w:tabs>
          <w:tab w:val="left" w:pos="570"/>
          <w:tab w:val="left" w:pos="9240"/>
          <w:tab w:val="left" w:pos="9555"/>
        </w:tabs>
        <w:adjustRightInd w:val="0"/>
        <w:snapToGrid w:val="0"/>
        <w:spacing w:beforeLines="50" w:line="360" w:lineRule="auto"/>
        <w:ind w:right="-92" w:rightChars="-44" w:firstLine="420" w:firstLineChars="200"/>
        <w:rPr>
          <w:rFonts w:ascii="宋体" w:hAnsi="宋体" w:cs="宋体"/>
          <w:szCs w:val="21"/>
        </w:rPr>
      </w:pPr>
      <w:r>
        <w:rPr>
          <w:rFonts w:hint="eastAsia" w:ascii="宋体" w:hAnsi="宋体" w:cs="宋体"/>
          <w:szCs w:val="21"/>
        </w:rPr>
        <w:t>（3）“合同条款”系指本合同条款。</w:t>
      </w:r>
    </w:p>
    <w:p w14:paraId="2C409D60">
      <w:pPr>
        <w:autoSpaceDE w:val="0"/>
        <w:autoSpaceDN w:val="0"/>
        <w:adjustRightInd w:val="0"/>
        <w:snapToGrid w:val="0"/>
        <w:spacing w:beforeLines="50" w:line="360" w:lineRule="auto"/>
        <w:rPr>
          <w:rFonts w:ascii="宋体" w:hAnsi="宋体" w:cs="宋体"/>
          <w:b/>
          <w:szCs w:val="21"/>
        </w:rPr>
      </w:pPr>
      <w:r>
        <w:rPr>
          <w:rFonts w:hint="eastAsia" w:ascii="宋体" w:hAnsi="宋体" w:cs="宋体"/>
          <w:b/>
          <w:szCs w:val="21"/>
        </w:rPr>
        <w:t>2.合同的适用范围</w:t>
      </w:r>
    </w:p>
    <w:p w14:paraId="0168C784">
      <w:pPr>
        <w:autoSpaceDE w:val="0"/>
        <w:autoSpaceDN w:val="0"/>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2.1 本合同条款适用于没有被本合同其他部分的条款所取代的范围。</w:t>
      </w:r>
    </w:p>
    <w:p w14:paraId="5EEB8AC0">
      <w:pPr>
        <w:autoSpaceDE w:val="0"/>
        <w:autoSpaceDN w:val="0"/>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2.2 合同内容根据采购文件、响应文件而确定。</w:t>
      </w:r>
    </w:p>
    <w:p w14:paraId="36A47670">
      <w:pPr>
        <w:autoSpaceDE w:val="0"/>
        <w:autoSpaceDN w:val="0"/>
        <w:adjustRightInd w:val="0"/>
        <w:snapToGrid w:val="0"/>
        <w:spacing w:beforeLines="50" w:line="360" w:lineRule="auto"/>
        <w:rPr>
          <w:rFonts w:ascii="宋体" w:hAnsi="宋体" w:cs="宋体"/>
          <w:b/>
          <w:szCs w:val="21"/>
        </w:rPr>
      </w:pPr>
      <w:r>
        <w:rPr>
          <w:rFonts w:hint="eastAsia" w:ascii="宋体" w:hAnsi="宋体" w:cs="宋体"/>
          <w:b/>
          <w:szCs w:val="21"/>
        </w:rPr>
        <w:t>3.合同标的及金额</w:t>
      </w:r>
    </w:p>
    <w:p w14:paraId="3EBE3CCF">
      <w:pPr>
        <w:autoSpaceDE w:val="0"/>
        <w:autoSpaceDN w:val="0"/>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3.1 合同标的及金额应与中标或成交结果一致。</w:t>
      </w:r>
    </w:p>
    <w:p w14:paraId="6E7BEA10">
      <w:pPr>
        <w:autoSpaceDE w:val="0"/>
        <w:autoSpaceDN w:val="0"/>
        <w:adjustRightInd w:val="0"/>
        <w:snapToGrid w:val="0"/>
        <w:spacing w:beforeLines="50" w:line="360" w:lineRule="auto"/>
        <w:rPr>
          <w:rFonts w:ascii="宋体" w:hAnsi="宋体" w:cs="宋体"/>
          <w:b/>
          <w:szCs w:val="21"/>
        </w:rPr>
      </w:pPr>
      <w:r>
        <w:rPr>
          <w:rFonts w:hint="eastAsia" w:ascii="宋体" w:hAnsi="宋体" w:cs="宋体"/>
          <w:b/>
          <w:szCs w:val="21"/>
        </w:rPr>
        <w:t>4.合同价款</w:t>
      </w:r>
    </w:p>
    <w:p w14:paraId="15EA1FCD">
      <w:pPr>
        <w:adjustRightInd w:val="0"/>
        <w:snapToGrid w:val="0"/>
        <w:spacing w:beforeLines="50" w:line="360" w:lineRule="auto"/>
        <w:ind w:firstLine="560"/>
        <w:rPr>
          <w:rFonts w:ascii="宋体" w:hAnsi="宋体" w:cs="宋体"/>
          <w:szCs w:val="21"/>
        </w:rPr>
      </w:pPr>
      <w:r>
        <w:rPr>
          <w:rFonts w:hint="eastAsia" w:ascii="宋体" w:hAnsi="宋体" w:cs="宋体"/>
          <w:szCs w:val="21"/>
        </w:rPr>
        <w:t>4.1具体合同价款见本合同第3.1条。成交方为履行本合同而发生的所有费用均应包含在合同价款中，业主方不再另行支付其它任何费用。</w:t>
      </w:r>
    </w:p>
    <w:p w14:paraId="20151618">
      <w:pPr>
        <w:adjustRightInd w:val="0"/>
        <w:snapToGrid w:val="0"/>
        <w:spacing w:beforeLines="50" w:line="360" w:lineRule="auto"/>
        <w:rPr>
          <w:rFonts w:ascii="宋体" w:hAnsi="宋体" w:cs="宋体"/>
          <w:b/>
          <w:szCs w:val="21"/>
        </w:rPr>
      </w:pPr>
      <w:r>
        <w:rPr>
          <w:rFonts w:hint="eastAsia" w:ascii="宋体" w:hAnsi="宋体" w:cs="宋体"/>
          <w:b/>
          <w:szCs w:val="21"/>
        </w:rPr>
        <w:t>5.履行合同的时间、地点和方式</w:t>
      </w:r>
    </w:p>
    <w:p w14:paraId="51443DBF">
      <w:pPr>
        <w:autoSpaceDE w:val="0"/>
        <w:autoSpaceDN w:val="0"/>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5.1 成交方应当在业主方确定的时间、指定的地点履行合同，具体的服务期限、地点和方式见采购文件前附表。</w:t>
      </w:r>
    </w:p>
    <w:p w14:paraId="04C70AFE">
      <w:pPr>
        <w:autoSpaceDE w:val="0"/>
        <w:autoSpaceDN w:val="0"/>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5.2 成交方提供服务的应当在业主方指定的地点完成服务项目。</w:t>
      </w:r>
    </w:p>
    <w:p w14:paraId="2D98DCC8">
      <w:pPr>
        <w:adjustRightInd w:val="0"/>
        <w:snapToGrid w:val="0"/>
        <w:spacing w:beforeLines="50" w:line="360" w:lineRule="auto"/>
        <w:rPr>
          <w:rFonts w:ascii="宋体" w:hAnsi="宋体" w:cs="宋体"/>
          <w:b/>
          <w:szCs w:val="21"/>
        </w:rPr>
      </w:pPr>
      <w:r>
        <w:rPr>
          <w:rFonts w:hint="eastAsia" w:ascii="宋体" w:hAnsi="宋体" w:cs="宋体"/>
          <w:b/>
          <w:szCs w:val="21"/>
        </w:rPr>
        <w:t>6.合同其他内容（略）</w:t>
      </w:r>
    </w:p>
    <w:p w14:paraId="0B1D5194">
      <w:pPr>
        <w:autoSpaceDE w:val="0"/>
        <w:autoSpaceDN w:val="0"/>
        <w:adjustRightInd w:val="0"/>
        <w:snapToGrid w:val="0"/>
        <w:spacing w:beforeLines="50" w:line="360" w:lineRule="auto"/>
        <w:rPr>
          <w:rFonts w:ascii="宋体" w:hAnsi="宋体" w:cs="宋体"/>
          <w:b/>
          <w:szCs w:val="21"/>
        </w:rPr>
      </w:pPr>
      <w:r>
        <w:rPr>
          <w:rFonts w:hint="eastAsia" w:ascii="宋体" w:hAnsi="宋体" w:cs="宋体"/>
          <w:b/>
          <w:szCs w:val="21"/>
        </w:rPr>
        <w:t>7.合同的变更</w:t>
      </w:r>
    </w:p>
    <w:p w14:paraId="526C9265">
      <w:pPr>
        <w:autoSpaceDE w:val="0"/>
        <w:autoSpaceDN w:val="0"/>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7.1 在合同履行过程中，甲、乙双方可就合同履行的时间、地点和方式等协商进行变更。协商一致后，双方应签订书面的补充协议。</w:t>
      </w:r>
    </w:p>
    <w:p w14:paraId="1075E0F8">
      <w:pPr>
        <w:autoSpaceDE w:val="0"/>
        <w:autoSpaceDN w:val="0"/>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7.2 在不改变合同其他条款的前提下，业主方有权在合同价款百分之十的范围内追加与合同标的相同的货物或服务，并就此与成交方签订补充合同，成交方不得拒绝。</w:t>
      </w:r>
    </w:p>
    <w:p w14:paraId="7BFFAFDA">
      <w:pPr>
        <w:autoSpaceDE w:val="0"/>
        <w:autoSpaceDN w:val="0"/>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 xml:space="preserve">7.3 </w:t>
      </w:r>
      <w:r>
        <w:rPr>
          <w:rFonts w:hint="eastAsia" w:ascii="宋体" w:hAnsi="宋体" w:cs="宋体"/>
          <w:spacing w:val="-4"/>
          <w:szCs w:val="21"/>
        </w:rPr>
        <w:t>除双方签署书面协议，并成为合同不可分割的一部分外，本合同条件不得有任何变更。</w:t>
      </w:r>
    </w:p>
    <w:p w14:paraId="35EA2BB9">
      <w:pPr>
        <w:autoSpaceDE w:val="0"/>
        <w:autoSpaceDN w:val="0"/>
        <w:adjustRightInd w:val="0"/>
        <w:snapToGrid w:val="0"/>
        <w:spacing w:beforeLines="50" w:line="360" w:lineRule="auto"/>
        <w:rPr>
          <w:rFonts w:ascii="宋体" w:hAnsi="宋体" w:cs="宋体"/>
          <w:b/>
          <w:szCs w:val="21"/>
        </w:rPr>
      </w:pPr>
      <w:r>
        <w:rPr>
          <w:rFonts w:hint="eastAsia" w:ascii="宋体" w:hAnsi="宋体" w:cs="宋体"/>
          <w:b/>
          <w:szCs w:val="21"/>
        </w:rPr>
        <w:t>8.合同中止与终止</w:t>
      </w:r>
    </w:p>
    <w:p w14:paraId="1A6DA3E1">
      <w:pPr>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8.1合同的中止</w:t>
      </w:r>
    </w:p>
    <w:p w14:paraId="1BB0CD13">
      <w:pPr>
        <w:autoSpaceDE w:val="0"/>
        <w:autoSpaceDN w:val="0"/>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（1）合同在履行过程中，因采购计划调整，业主方可以要求中止履行，待计划确定后继续履行；</w:t>
      </w:r>
    </w:p>
    <w:p w14:paraId="2478353A">
      <w:pPr>
        <w:tabs>
          <w:tab w:val="left" w:pos="0"/>
        </w:tabs>
        <w:autoSpaceDE w:val="0"/>
        <w:autoSpaceDN w:val="0"/>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（2）合同履行过程中因供应商就采购过程或结果提起投诉的，业主方认为有必要或财政部门责令中止的，应当中止合同的履行。</w:t>
      </w:r>
    </w:p>
    <w:p w14:paraId="52962CE7">
      <w:pPr>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8.2合同的终止</w:t>
      </w:r>
    </w:p>
    <w:p w14:paraId="22FB7529">
      <w:pPr>
        <w:autoSpaceDE w:val="0"/>
        <w:autoSpaceDN w:val="0"/>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（1）合同因有效期限届满而终止；</w:t>
      </w:r>
    </w:p>
    <w:p w14:paraId="6AC28018">
      <w:pPr>
        <w:autoSpaceDE w:val="0"/>
        <w:autoSpaceDN w:val="0"/>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（2）成交方未能依照本合同约定条件履行合同，已构成根本性违约的，业主方有权终止本合同，并追究成交方的违约责任。</w:t>
      </w:r>
    </w:p>
    <w:p w14:paraId="5D51D19F">
      <w:pPr>
        <w:autoSpaceDE w:val="0"/>
        <w:autoSpaceDN w:val="0"/>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（3）如果成交方丧失履约能力或被宣告破产，业主方可在任何时候以书面形式通知成交方终止合同而不给成交方补偿。</w:t>
      </w:r>
    </w:p>
    <w:p w14:paraId="49B04FB6">
      <w:pPr>
        <w:autoSpaceDE w:val="0"/>
        <w:autoSpaceDN w:val="0"/>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（4）如果成交方在履行合同过程中有不正当竞争行为，业主方有权解除合同，并按《中华人民共和国反不正当竞争法》规定由有关部门追究其法律责任。</w:t>
      </w:r>
    </w:p>
    <w:p w14:paraId="23F8E9F3">
      <w:pPr>
        <w:autoSpaceDE w:val="0"/>
        <w:autoSpaceDN w:val="0"/>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（5）如果合同的履行将损害国家利益或社会公共利益，业主方有权终止合同的履行，给成交方造成损失的予以相应补偿。</w:t>
      </w:r>
    </w:p>
    <w:p w14:paraId="13A0B67A">
      <w:pPr>
        <w:autoSpaceDE w:val="0"/>
        <w:autoSpaceDN w:val="0"/>
        <w:adjustRightInd w:val="0"/>
        <w:snapToGrid w:val="0"/>
        <w:spacing w:beforeLines="50" w:line="360" w:lineRule="auto"/>
        <w:rPr>
          <w:rFonts w:ascii="宋体" w:hAnsi="宋体" w:cs="宋体"/>
          <w:b/>
          <w:szCs w:val="21"/>
        </w:rPr>
      </w:pPr>
      <w:r>
        <w:rPr>
          <w:rFonts w:hint="eastAsia" w:ascii="宋体" w:hAnsi="宋体" w:cs="宋体"/>
          <w:b/>
          <w:szCs w:val="21"/>
        </w:rPr>
        <w:t>9.合同转让和分包</w:t>
      </w:r>
    </w:p>
    <w:p w14:paraId="4967AD54">
      <w:pPr>
        <w:autoSpaceDE w:val="0"/>
        <w:autoSpaceDN w:val="0"/>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9.1 成交方不得以任何形式将合同转包。</w:t>
      </w:r>
    </w:p>
    <w:p w14:paraId="155CC4D2">
      <w:pPr>
        <w:autoSpaceDE w:val="0"/>
        <w:autoSpaceDN w:val="0"/>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9.2 成交方未在响应文件中说明，不得将合同的非主体、非关键性工作分包给他人。</w:t>
      </w:r>
    </w:p>
    <w:p w14:paraId="7BF7EAAB">
      <w:pPr>
        <w:autoSpaceDE w:val="0"/>
        <w:autoSpaceDN w:val="0"/>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9.3 根据政府采购支持中小企业发展政策规定，经业主方同意，获得政府采购合同的大型企业可依法向中小企业分包。</w:t>
      </w:r>
    </w:p>
    <w:p w14:paraId="24215BC9">
      <w:pPr>
        <w:autoSpaceDE w:val="0"/>
        <w:autoSpaceDN w:val="0"/>
        <w:adjustRightInd w:val="0"/>
        <w:snapToGrid w:val="0"/>
        <w:spacing w:beforeLines="50" w:line="360" w:lineRule="auto"/>
        <w:rPr>
          <w:rFonts w:ascii="宋体" w:hAnsi="宋体" w:cs="宋体"/>
          <w:b/>
          <w:szCs w:val="21"/>
        </w:rPr>
      </w:pPr>
      <w:r>
        <w:rPr>
          <w:rFonts w:hint="eastAsia" w:ascii="宋体" w:hAnsi="宋体" w:cs="宋体"/>
          <w:b/>
          <w:szCs w:val="21"/>
        </w:rPr>
        <w:t>10.供应商的广告或宣传</w:t>
      </w:r>
    </w:p>
    <w:p w14:paraId="2C9346C9">
      <w:pPr>
        <w:autoSpaceDE w:val="0"/>
        <w:autoSpaceDN w:val="0"/>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未经业主方事先书面许可，成交方不得以履行本政府采购合同为由，以广告或其他形式宣称其是政府采购指定供应商或其产品是政府采购指定产品。</w:t>
      </w:r>
    </w:p>
    <w:p w14:paraId="4A6C0F91">
      <w:pPr>
        <w:autoSpaceDE w:val="0"/>
        <w:autoSpaceDN w:val="0"/>
        <w:adjustRightInd w:val="0"/>
        <w:snapToGrid w:val="0"/>
        <w:spacing w:beforeLines="50" w:line="360" w:lineRule="auto"/>
        <w:rPr>
          <w:rFonts w:ascii="宋体" w:hAnsi="宋体" w:cs="宋体"/>
          <w:b/>
          <w:szCs w:val="21"/>
        </w:rPr>
      </w:pPr>
      <w:r>
        <w:rPr>
          <w:rFonts w:hint="eastAsia" w:ascii="宋体" w:hAnsi="宋体" w:cs="宋体"/>
          <w:b/>
          <w:szCs w:val="21"/>
        </w:rPr>
        <w:t>11.不可抗力</w:t>
      </w:r>
    </w:p>
    <w:p w14:paraId="2A2EB68F">
      <w:pPr>
        <w:autoSpaceDE w:val="0"/>
        <w:autoSpaceDN w:val="0"/>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11.1 不可抗力是指合同双方不可预见、不可避免、不可克服的自然灾害和社会事件。</w:t>
      </w:r>
    </w:p>
    <w:p w14:paraId="1DDA91D7">
      <w:pPr>
        <w:autoSpaceDE w:val="0"/>
        <w:autoSpaceDN w:val="0"/>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11.2 任何一方对由于不可抗力造成的部分或全部不能履行合同不承担违约责任。但迟延履行后发生不可抗力的，不能免除责任。</w:t>
      </w:r>
    </w:p>
    <w:p w14:paraId="7B5E45B2">
      <w:pPr>
        <w:autoSpaceDE w:val="0"/>
        <w:autoSpaceDN w:val="0"/>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11.3 遇有不可抗力的一方，应在三日内将事件的情况以书面形式通知另一方，并在事件发生后十日内，向另一方提交合同不能履行或部分不能履行或需要延期履行理由的报告。</w:t>
      </w:r>
    </w:p>
    <w:p w14:paraId="7553CEA4">
      <w:pPr>
        <w:tabs>
          <w:tab w:val="left" w:pos="0"/>
        </w:tabs>
        <w:autoSpaceDE w:val="0"/>
        <w:autoSpaceDN w:val="0"/>
        <w:adjustRightInd w:val="0"/>
        <w:snapToGrid w:val="0"/>
        <w:spacing w:beforeLines="50" w:line="360" w:lineRule="auto"/>
        <w:rPr>
          <w:rFonts w:ascii="宋体" w:hAnsi="宋体" w:cs="宋体"/>
          <w:b/>
          <w:szCs w:val="21"/>
        </w:rPr>
      </w:pPr>
      <w:r>
        <w:rPr>
          <w:rFonts w:hint="eastAsia" w:ascii="宋体" w:hAnsi="宋体" w:cs="宋体"/>
          <w:b/>
          <w:szCs w:val="21"/>
        </w:rPr>
        <w:t>12.解决争议的方法</w:t>
      </w:r>
    </w:p>
    <w:p w14:paraId="231B2958">
      <w:pPr>
        <w:autoSpaceDE w:val="0"/>
        <w:autoSpaceDN w:val="0"/>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12.1 合同各方应通过友好协商，解决在执行合同过程中所发生的或与合同有关的一切争端。如从协商开始后十日内仍不能解决，可以向财政部门提请调解。</w:t>
      </w:r>
    </w:p>
    <w:p w14:paraId="6212E675">
      <w:pPr>
        <w:autoSpaceDE w:val="0"/>
        <w:autoSpaceDN w:val="0"/>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12.2 调解不成可以按采购文件前附表中规定下列方式之一提起仲裁或诉讼：</w:t>
      </w:r>
    </w:p>
    <w:p w14:paraId="3962A7EA">
      <w:pPr>
        <w:autoSpaceDE w:val="0"/>
        <w:autoSpaceDN w:val="0"/>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（1）向业主方所在地仲裁机构提起仲裁；</w:t>
      </w:r>
    </w:p>
    <w:p w14:paraId="20B76202">
      <w:pPr>
        <w:autoSpaceDE w:val="0"/>
        <w:autoSpaceDN w:val="0"/>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（2）向业主方所在地人民法院提起诉讼。</w:t>
      </w:r>
    </w:p>
    <w:p w14:paraId="1E69D45D">
      <w:pPr>
        <w:autoSpaceDE w:val="0"/>
        <w:autoSpaceDN w:val="0"/>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12.3 如仲裁或诉讼事项不影响合同其它部分的履行，则在仲裁或诉讼期间，除正在进行仲裁或诉讼的部分外，合同的其它部分应继续执行。</w:t>
      </w:r>
    </w:p>
    <w:p w14:paraId="7897E74E">
      <w:pPr>
        <w:autoSpaceDE w:val="0"/>
        <w:autoSpaceDN w:val="0"/>
        <w:adjustRightInd w:val="0"/>
        <w:snapToGrid w:val="0"/>
        <w:spacing w:beforeLines="50" w:line="360" w:lineRule="auto"/>
        <w:rPr>
          <w:rFonts w:ascii="宋体" w:hAnsi="宋体" w:cs="宋体"/>
          <w:b/>
          <w:szCs w:val="21"/>
        </w:rPr>
      </w:pPr>
      <w:r>
        <w:rPr>
          <w:rFonts w:hint="eastAsia" w:ascii="宋体" w:hAnsi="宋体" w:cs="宋体"/>
          <w:b/>
          <w:szCs w:val="21"/>
        </w:rPr>
        <w:t>13.法律适用</w:t>
      </w:r>
    </w:p>
    <w:p w14:paraId="6B3CE18C">
      <w:pPr>
        <w:autoSpaceDE w:val="0"/>
        <w:autoSpaceDN w:val="0"/>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本合同适用中华人民共和国现行法律、行政法规和规章，如合同条款与法律、行政法规和规章不一致的，按照法律、行政法规和规章修改本合同。</w:t>
      </w:r>
    </w:p>
    <w:p w14:paraId="365F4A11">
      <w:pPr>
        <w:autoSpaceDE w:val="0"/>
        <w:autoSpaceDN w:val="0"/>
        <w:adjustRightInd w:val="0"/>
        <w:snapToGrid w:val="0"/>
        <w:spacing w:beforeLines="50" w:line="360" w:lineRule="auto"/>
        <w:rPr>
          <w:rFonts w:ascii="宋体" w:hAnsi="宋体" w:cs="宋体"/>
          <w:b/>
          <w:szCs w:val="21"/>
        </w:rPr>
      </w:pPr>
      <w:r>
        <w:rPr>
          <w:rFonts w:hint="eastAsia" w:ascii="宋体" w:hAnsi="宋体" w:cs="宋体"/>
          <w:b/>
          <w:szCs w:val="21"/>
        </w:rPr>
        <w:t>14.通知</w:t>
      </w:r>
    </w:p>
    <w:p w14:paraId="1080E257">
      <w:pPr>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14.1本合同一方给另一方的通知均应采用书面形式，传真或快递送到本合同中规定的对方的地址和办理签收手续，</w:t>
      </w:r>
    </w:p>
    <w:p w14:paraId="3D651704">
      <w:pPr>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14.2通知以送到之日或通知书中规定的生效之日起生效，两者中以较迟之日为准。</w:t>
      </w:r>
    </w:p>
    <w:p w14:paraId="0CFB1C20">
      <w:pPr>
        <w:adjustRightInd w:val="0"/>
        <w:snapToGrid w:val="0"/>
        <w:spacing w:beforeLines="50" w:line="360" w:lineRule="auto"/>
        <w:rPr>
          <w:rFonts w:ascii="宋体" w:hAnsi="宋体" w:cs="宋体"/>
          <w:b/>
          <w:szCs w:val="21"/>
        </w:rPr>
      </w:pPr>
      <w:r>
        <w:rPr>
          <w:rFonts w:hint="eastAsia" w:ascii="宋体" w:hAnsi="宋体" w:cs="宋体"/>
          <w:b/>
          <w:szCs w:val="21"/>
        </w:rPr>
        <w:t>15. 合同未尽事项</w:t>
      </w:r>
    </w:p>
    <w:p w14:paraId="6CF56747">
      <w:pPr>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15.1合同未尽事项见采购文件前附表。</w:t>
      </w:r>
    </w:p>
    <w:p w14:paraId="4BBC53FC">
      <w:pPr>
        <w:adjustRightInd w:val="0"/>
        <w:snapToGrid w:val="0"/>
        <w:spacing w:beforeLines="50" w:line="360" w:lineRule="auto"/>
        <w:rPr>
          <w:rFonts w:ascii="宋体" w:hAnsi="宋体" w:cs="宋体"/>
          <w:b/>
          <w:szCs w:val="21"/>
        </w:rPr>
      </w:pPr>
      <w:r>
        <w:rPr>
          <w:rFonts w:hint="eastAsia" w:ascii="宋体" w:hAnsi="宋体" w:cs="宋体"/>
          <w:b/>
          <w:szCs w:val="21"/>
        </w:rPr>
        <w:t>16.合同生效</w:t>
      </w:r>
    </w:p>
    <w:p w14:paraId="3D2B41B1">
      <w:pPr>
        <w:autoSpaceDE w:val="0"/>
        <w:autoSpaceDN w:val="0"/>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16.1 本合同在合同双方签字盖章后生效。</w:t>
      </w:r>
      <w:r>
        <w:rPr>
          <w:rFonts w:ascii="宋体" w:hAnsi="宋体" w:cs="宋体"/>
          <w:b/>
          <w:szCs w:val="21"/>
        </w:rPr>
        <w:br w:type="page"/>
      </w:r>
    </w:p>
    <w:p w14:paraId="7CDA11AB">
      <w:pPr>
        <w:pStyle w:val="10"/>
        <w:snapToGrid w:val="0"/>
        <w:spacing w:line="360" w:lineRule="auto"/>
        <w:ind w:left="625" w:leftChars="50" w:hanging="520" w:hangingChars="185"/>
        <w:jc w:val="center"/>
        <w:rPr>
          <w:rFonts w:ascii="黑体" w:hAnsi="华文中宋" w:eastAsia="黑体"/>
          <w:b/>
          <w:bCs/>
          <w:sz w:val="28"/>
          <w:szCs w:val="28"/>
        </w:rPr>
      </w:pPr>
      <w:r>
        <w:rPr>
          <w:rFonts w:hint="eastAsia" w:ascii="黑体" w:hAnsi="华文中宋" w:eastAsia="黑体"/>
          <w:b/>
          <w:bCs/>
          <w:sz w:val="28"/>
          <w:szCs w:val="28"/>
        </w:rPr>
        <w:t>政府采购合同专用条款</w:t>
      </w:r>
    </w:p>
    <w:p w14:paraId="7C462B73">
      <w:pPr>
        <w:adjustRightInd w:val="0"/>
        <w:snapToGrid w:val="0"/>
        <w:spacing w:line="360" w:lineRule="auto"/>
        <w:ind w:firstLine="420" w:firstLineChars="200"/>
        <w:rPr>
          <w:rFonts w:ascii="宋体" w:hAnsi="宋体"/>
          <w:szCs w:val="21"/>
        </w:rPr>
      </w:pPr>
    </w:p>
    <w:p w14:paraId="55770ED5">
      <w:pPr>
        <w:adjustRightInd w:val="0"/>
        <w:snapToGrid w:val="0"/>
        <w:spacing w:beforeLines="50" w:line="360" w:lineRule="auto"/>
        <w:rPr>
          <w:rFonts w:hint="eastAsia" w:ascii="宋体" w:hAnsi="宋体" w:cs="宋体" w:eastAsiaTheme="minorEastAsia"/>
          <w:b w:val="0"/>
          <w:bCs/>
          <w:sz w:val="21"/>
          <w:szCs w:val="21"/>
          <w:lang w:eastAsia="zh-CN"/>
        </w:rPr>
      </w:pPr>
      <w:r>
        <w:rPr>
          <w:rFonts w:hint="eastAsia" w:ascii="宋体" w:hAnsi="宋体" w:cs="宋体"/>
          <w:b w:val="0"/>
          <w:bCs/>
          <w:sz w:val="21"/>
          <w:szCs w:val="21"/>
          <w:lang w:eastAsia="zh-CN"/>
        </w:rPr>
        <w:t>本节内容详见采购需求</w:t>
      </w:r>
    </w:p>
    <w:p w14:paraId="7DD72A17">
      <w:pPr>
        <w:adjustRightInd w:val="0"/>
        <w:snapToGrid w:val="0"/>
        <w:spacing w:beforeLines="50" w:line="360" w:lineRule="auto"/>
        <w:jc w:val="center"/>
        <w:rPr>
          <w:rFonts w:ascii="宋体" w:hAnsi="宋体" w:cs="宋体"/>
          <w:b/>
          <w:bCs/>
          <w:sz w:val="32"/>
          <w:szCs w:val="32"/>
        </w:rPr>
      </w:pPr>
    </w:p>
    <w:p w14:paraId="0C43C163">
      <w:pPr>
        <w:adjustRightInd w:val="0"/>
        <w:snapToGrid w:val="0"/>
        <w:spacing w:beforeLines="50" w:line="360" w:lineRule="auto"/>
        <w:jc w:val="center"/>
        <w:rPr>
          <w:rFonts w:ascii="宋体" w:hAnsi="宋体" w:cs="宋体"/>
          <w:b/>
          <w:bCs/>
          <w:sz w:val="32"/>
          <w:szCs w:val="32"/>
        </w:rPr>
      </w:pPr>
    </w:p>
    <w:p w14:paraId="6ED7A7E2">
      <w:pPr>
        <w:adjustRightInd w:val="0"/>
        <w:snapToGrid w:val="0"/>
        <w:spacing w:beforeLines="50" w:line="360" w:lineRule="auto"/>
        <w:jc w:val="center"/>
        <w:rPr>
          <w:rFonts w:ascii="宋体" w:hAnsi="宋体" w:cs="宋体"/>
          <w:b/>
          <w:bCs/>
          <w:sz w:val="32"/>
          <w:szCs w:val="32"/>
        </w:rPr>
      </w:pPr>
    </w:p>
    <w:p w14:paraId="29465F4A">
      <w:pPr>
        <w:adjustRightInd w:val="0"/>
        <w:snapToGrid w:val="0"/>
        <w:spacing w:beforeLines="50" w:line="360" w:lineRule="auto"/>
        <w:jc w:val="center"/>
        <w:rPr>
          <w:rFonts w:ascii="宋体" w:hAnsi="宋体" w:cs="宋体"/>
          <w:b/>
          <w:bCs/>
          <w:sz w:val="32"/>
          <w:szCs w:val="32"/>
        </w:rPr>
      </w:pPr>
    </w:p>
    <w:p w14:paraId="69655789">
      <w:pPr>
        <w:adjustRightInd w:val="0"/>
        <w:snapToGrid w:val="0"/>
        <w:spacing w:beforeLines="50" w:line="360" w:lineRule="auto"/>
        <w:jc w:val="center"/>
        <w:rPr>
          <w:rFonts w:ascii="宋体" w:hAnsi="宋体" w:cs="宋体"/>
          <w:b/>
          <w:bCs/>
          <w:sz w:val="32"/>
          <w:szCs w:val="32"/>
        </w:rPr>
      </w:pPr>
    </w:p>
    <w:p w14:paraId="5E6AB4AE">
      <w:pPr>
        <w:adjustRightInd w:val="0"/>
        <w:snapToGrid w:val="0"/>
        <w:spacing w:beforeLines="50" w:line="360" w:lineRule="auto"/>
        <w:jc w:val="center"/>
        <w:rPr>
          <w:rFonts w:ascii="宋体" w:hAnsi="宋体" w:cs="宋体"/>
          <w:b/>
          <w:bCs/>
          <w:sz w:val="32"/>
          <w:szCs w:val="32"/>
        </w:rPr>
      </w:pPr>
    </w:p>
    <w:p w14:paraId="3C651D18">
      <w:pPr>
        <w:adjustRightInd w:val="0"/>
        <w:snapToGrid w:val="0"/>
        <w:spacing w:beforeLines="50" w:line="360" w:lineRule="auto"/>
        <w:jc w:val="center"/>
        <w:rPr>
          <w:rFonts w:ascii="宋体" w:hAnsi="宋体" w:cs="宋体"/>
          <w:b/>
          <w:bCs/>
          <w:sz w:val="32"/>
          <w:szCs w:val="32"/>
        </w:rPr>
      </w:pPr>
    </w:p>
    <w:p w14:paraId="204103D0">
      <w:pPr>
        <w:adjustRightInd w:val="0"/>
        <w:snapToGrid w:val="0"/>
        <w:spacing w:beforeLines="50" w:line="360" w:lineRule="auto"/>
        <w:jc w:val="center"/>
        <w:rPr>
          <w:rFonts w:ascii="宋体" w:hAnsi="宋体" w:cs="宋体"/>
          <w:b/>
          <w:bCs/>
          <w:sz w:val="32"/>
          <w:szCs w:val="32"/>
        </w:rPr>
      </w:pPr>
    </w:p>
    <w:p w14:paraId="7AE1BF6E">
      <w:pPr>
        <w:adjustRightInd w:val="0"/>
        <w:snapToGrid w:val="0"/>
        <w:spacing w:beforeLines="50" w:line="360" w:lineRule="auto"/>
        <w:jc w:val="center"/>
        <w:rPr>
          <w:rFonts w:ascii="宋体" w:hAnsi="宋体" w:cs="宋体"/>
          <w:b/>
          <w:bCs/>
          <w:sz w:val="32"/>
          <w:szCs w:val="32"/>
        </w:rPr>
      </w:pPr>
    </w:p>
    <w:p w14:paraId="72FE3747">
      <w:pPr>
        <w:adjustRightInd w:val="0"/>
        <w:snapToGrid w:val="0"/>
        <w:spacing w:line="360" w:lineRule="auto"/>
        <w:rPr>
          <w:rFonts w:ascii="宋体" w:hAnsi="宋体" w:cs="宋体"/>
          <w:b/>
          <w:sz w:val="32"/>
          <w:szCs w:val="32"/>
        </w:rPr>
      </w:pPr>
      <w:r>
        <w:rPr>
          <w:rFonts w:ascii="宋体" w:hAnsi="宋体" w:cs="宋体"/>
          <w:b/>
          <w:sz w:val="32"/>
          <w:szCs w:val="32"/>
        </w:rPr>
        <w:br w:type="page"/>
      </w:r>
    </w:p>
    <w:p w14:paraId="0E8394E4">
      <w:pPr>
        <w:numPr>
          <w:ilvl w:val="0"/>
          <w:numId w:val="5"/>
        </w:numPr>
        <w:adjustRightInd w:val="0"/>
        <w:snapToGrid w:val="0"/>
        <w:spacing w:beforeLines="50" w:line="360" w:lineRule="auto"/>
        <w:jc w:val="center"/>
        <w:rPr>
          <w:rFonts w:ascii="宋体" w:hAnsi="宋体" w:cs="宋体"/>
          <w:b/>
          <w:sz w:val="32"/>
          <w:szCs w:val="32"/>
        </w:rPr>
      </w:pPr>
      <w:r>
        <w:rPr>
          <w:rFonts w:hint="eastAsia" w:ascii="宋体" w:hAnsi="宋体" w:cs="宋体"/>
          <w:b/>
          <w:sz w:val="32"/>
          <w:szCs w:val="32"/>
        </w:rPr>
        <w:t>采购需求</w:t>
      </w:r>
    </w:p>
    <w:p w14:paraId="7E994BCA">
      <w:pPr>
        <w:spacing w:line="360" w:lineRule="exact"/>
        <w:jc w:val="center"/>
        <w:rPr>
          <w:rFonts w:ascii="黑体" w:hAnsi="Times New Roman" w:eastAsia="黑体" w:cs="黑体"/>
          <w:b/>
          <w:bCs/>
          <w:sz w:val="32"/>
          <w:szCs w:val="32"/>
        </w:rPr>
      </w:pPr>
    </w:p>
    <w:p w14:paraId="36E5414F">
      <w:pPr>
        <w:spacing w:line="360" w:lineRule="auto"/>
        <w:rPr>
          <w:rFonts w:hint="eastAsia" w:ascii="宋体" w:hAnsi="宋体" w:eastAsia="宋体" w:cs="Times New Roman"/>
          <w:b/>
          <w:bCs/>
          <w:sz w:val="20"/>
          <w:szCs w:val="20"/>
          <w:lang w:eastAsia="zh-CN"/>
        </w:rPr>
      </w:pPr>
      <w:r>
        <w:rPr>
          <w:rFonts w:hint="eastAsia" w:ascii="宋体" w:hAnsi="宋体" w:eastAsia="宋体" w:cs="Times New Roman"/>
          <w:b/>
          <w:bCs/>
          <w:sz w:val="20"/>
          <w:szCs w:val="20"/>
        </w:rPr>
        <w:t>一、项目名称：</w:t>
      </w:r>
      <w:r>
        <w:rPr>
          <w:rFonts w:hint="eastAsia" w:ascii="宋体" w:hAnsi="宋体" w:eastAsia="宋体" w:cs="Times New Roman"/>
          <w:b/>
          <w:bCs/>
          <w:sz w:val="20"/>
          <w:szCs w:val="20"/>
          <w:lang w:eastAsia="zh-CN"/>
        </w:rPr>
        <w:t>国家重点生态功能区县域生态环境质量监测及污染源监测第三方监测服务（第二次）</w:t>
      </w:r>
    </w:p>
    <w:p w14:paraId="2A790728">
      <w:pPr>
        <w:spacing w:line="360" w:lineRule="auto"/>
        <w:rPr>
          <w:rFonts w:ascii="宋体" w:hAnsi="宋体" w:eastAsia="宋体" w:cs="Times New Roman"/>
          <w:sz w:val="20"/>
          <w:szCs w:val="20"/>
        </w:rPr>
      </w:pPr>
      <w:r>
        <w:rPr>
          <w:rFonts w:hint="eastAsia" w:ascii="宋体" w:hAnsi="宋体" w:eastAsia="宋体" w:cs="Times New Roman"/>
          <w:sz w:val="20"/>
          <w:szCs w:val="20"/>
        </w:rPr>
        <w:t>二、</w:t>
      </w:r>
      <w:r>
        <w:rPr>
          <w:rFonts w:hint="eastAsia" w:ascii="宋体" w:hAnsi="宋体" w:eastAsia="宋体" w:cs="Times New Roman"/>
          <w:b/>
          <w:bCs/>
          <w:sz w:val="20"/>
          <w:szCs w:val="20"/>
        </w:rPr>
        <w:t>采购单位：怀化市生态环境局芷江分局</w:t>
      </w:r>
    </w:p>
    <w:p w14:paraId="65669AFB">
      <w:pPr>
        <w:spacing w:line="360" w:lineRule="auto"/>
        <w:rPr>
          <w:rFonts w:hint="eastAsia" w:ascii="宋体" w:hAnsi="宋体" w:eastAsia="宋体" w:cs="Times New Roman"/>
          <w:sz w:val="20"/>
          <w:szCs w:val="20"/>
          <w:lang w:val="en-US" w:eastAsia="zh-CN"/>
        </w:rPr>
      </w:pPr>
      <w:r>
        <w:rPr>
          <w:rFonts w:hint="eastAsia" w:ascii="宋体" w:hAnsi="宋体" w:eastAsia="宋体" w:cs="Times New Roman"/>
          <w:b/>
          <w:bCs/>
          <w:sz w:val="20"/>
          <w:szCs w:val="20"/>
        </w:rPr>
        <w:t>三、 采购项目预算</w:t>
      </w:r>
      <w:r>
        <w:rPr>
          <w:rFonts w:hint="eastAsia" w:ascii="宋体" w:hAnsi="宋体" w:eastAsia="宋体" w:cs="Times New Roman"/>
          <w:b/>
          <w:bCs/>
          <w:sz w:val="20"/>
          <w:szCs w:val="20"/>
          <w:lang w:val="en-US" w:eastAsia="zh-CN"/>
        </w:rPr>
        <w:t>940000.00</w:t>
      </w:r>
      <w:r>
        <w:rPr>
          <w:rFonts w:hint="eastAsia" w:ascii="宋体" w:hAnsi="宋体" w:eastAsia="宋体" w:cs="Times New Roman"/>
          <w:b/>
          <w:bCs/>
          <w:sz w:val="20"/>
          <w:szCs w:val="20"/>
        </w:rPr>
        <w:t>元</w:t>
      </w:r>
      <w:r>
        <w:rPr>
          <w:rFonts w:hint="eastAsia" w:ascii="宋体" w:hAnsi="宋体" w:eastAsia="宋体" w:cs="Times New Roman"/>
          <w:b/>
          <w:bCs/>
          <w:sz w:val="20"/>
          <w:szCs w:val="20"/>
          <w:lang w:val="en-US" w:eastAsia="zh-CN"/>
        </w:rPr>
        <w:t>.</w:t>
      </w:r>
    </w:p>
    <w:p w14:paraId="17D75DD2">
      <w:pPr>
        <w:spacing w:line="360" w:lineRule="auto"/>
        <w:rPr>
          <w:rFonts w:ascii="宋体" w:hAnsi="宋体" w:eastAsia="宋体" w:cs="Times New Roman"/>
          <w:b/>
          <w:bCs/>
          <w:sz w:val="20"/>
          <w:szCs w:val="20"/>
        </w:rPr>
      </w:pPr>
      <w:r>
        <w:rPr>
          <w:rFonts w:hint="eastAsia" w:ascii="宋体" w:hAnsi="宋体" w:eastAsia="宋体" w:cs="Times New Roman"/>
          <w:b/>
          <w:bCs/>
          <w:sz w:val="20"/>
          <w:szCs w:val="20"/>
        </w:rPr>
        <w:t>四、项目概况：</w:t>
      </w:r>
    </w:p>
    <w:p w14:paraId="62DC7B0C">
      <w:pPr>
        <w:spacing w:line="360" w:lineRule="auto"/>
        <w:ind w:firstLine="400" w:firstLineChars="200"/>
        <w:rPr>
          <w:rFonts w:ascii="宋体" w:hAnsi="宋体" w:eastAsia="宋体" w:cs="Times New Roman"/>
          <w:sz w:val="20"/>
          <w:szCs w:val="20"/>
        </w:rPr>
      </w:pPr>
      <w:r>
        <w:rPr>
          <w:rFonts w:hint="eastAsia" w:ascii="宋体" w:hAnsi="宋体" w:eastAsia="宋体" w:cs="Times New Roman"/>
          <w:sz w:val="20"/>
          <w:szCs w:val="20"/>
        </w:rPr>
        <w:t>根据《国家重点生态功能区县域生态环境质量监测评价与考核办法》及相关文件要求，为科学、规范开展我县生态环境质量监测工作，确保考核数据的真实性、准确性和完整性，拟委托第三方监测机构承担相关监测任务。</w:t>
      </w:r>
    </w:p>
    <w:p w14:paraId="5ABFFE6E">
      <w:pPr>
        <w:spacing w:line="360" w:lineRule="auto"/>
        <w:rPr>
          <w:rFonts w:ascii="宋体" w:hAnsi="宋体" w:eastAsia="宋体" w:cs="Times New Roman"/>
          <w:b/>
          <w:bCs/>
          <w:sz w:val="20"/>
          <w:szCs w:val="20"/>
        </w:rPr>
      </w:pPr>
      <w:r>
        <w:rPr>
          <w:rFonts w:hint="eastAsia" w:ascii="宋体" w:hAnsi="宋体" w:eastAsia="宋体" w:cs="Times New Roman"/>
          <w:b/>
          <w:bCs/>
          <w:sz w:val="20"/>
          <w:szCs w:val="20"/>
        </w:rPr>
        <w:t>五、监测内容：</w:t>
      </w:r>
    </w:p>
    <w:p w14:paraId="0F2EDF06">
      <w:pPr>
        <w:spacing w:line="360" w:lineRule="auto"/>
        <w:ind w:firstLine="400" w:firstLineChars="200"/>
        <w:rPr>
          <w:rFonts w:ascii="宋体" w:hAnsi="宋体" w:eastAsia="宋体" w:cs="Times New Roman"/>
          <w:sz w:val="20"/>
          <w:szCs w:val="20"/>
        </w:rPr>
      </w:pPr>
      <w:bookmarkStart w:id="1" w:name="OLE_LINK8"/>
      <w:bookmarkStart w:id="2" w:name="OLE_LINK7"/>
      <w:r>
        <w:rPr>
          <w:rFonts w:hint="eastAsia" w:ascii="宋体" w:hAnsi="宋体" w:eastAsia="宋体" w:cs="Times New Roman"/>
          <w:sz w:val="20"/>
          <w:szCs w:val="20"/>
        </w:rPr>
        <w:t>1、县域河流及重点湖库、入河排污口、千吨万人和千人以上集中式饮用水源地、农村环境质量、锰渣库、声环境监测、国家重点生态功能区地下水监测点、其他（采样费、报告编制费）</w:t>
      </w:r>
      <w:bookmarkEnd w:id="1"/>
      <w:bookmarkEnd w:id="2"/>
      <w:bookmarkStart w:id="3" w:name="OLE_LINK6"/>
      <w:r>
        <w:rPr>
          <w:rFonts w:hint="eastAsia" w:ascii="宋体" w:hAnsi="宋体" w:eastAsia="宋体" w:cs="Times New Roman"/>
          <w:sz w:val="20"/>
          <w:szCs w:val="20"/>
        </w:rPr>
        <w:t>；</w:t>
      </w:r>
    </w:p>
    <w:p w14:paraId="2C203A9E">
      <w:pPr>
        <w:spacing w:line="360" w:lineRule="auto"/>
        <w:ind w:firstLine="400" w:firstLineChars="200"/>
        <w:rPr>
          <w:rFonts w:ascii="宋体" w:hAnsi="宋体" w:eastAsia="宋体" w:cs="Times New Roman"/>
          <w:sz w:val="20"/>
          <w:szCs w:val="20"/>
        </w:rPr>
      </w:pPr>
      <w:r>
        <w:rPr>
          <w:rFonts w:hint="eastAsia" w:ascii="宋体" w:hAnsi="宋体" w:eastAsia="宋体" w:cs="Times New Roman"/>
          <w:sz w:val="20"/>
          <w:szCs w:val="20"/>
        </w:rPr>
        <w:t>2、执法联动监测：配合环境行政执法开展的污染源现场监测；</w:t>
      </w:r>
    </w:p>
    <w:p w14:paraId="015AC9CE">
      <w:pPr>
        <w:spacing w:line="360" w:lineRule="auto"/>
        <w:ind w:firstLine="400" w:firstLineChars="200"/>
        <w:rPr>
          <w:rFonts w:ascii="宋体" w:hAnsi="宋体" w:eastAsia="宋体" w:cs="Times New Roman"/>
          <w:sz w:val="20"/>
          <w:szCs w:val="20"/>
        </w:rPr>
      </w:pPr>
      <w:r>
        <w:rPr>
          <w:rFonts w:hint="eastAsia" w:ascii="宋体" w:hAnsi="宋体" w:eastAsia="宋体" w:cs="Times New Roman"/>
          <w:sz w:val="20"/>
          <w:szCs w:val="20"/>
        </w:rPr>
        <w:t>3、整改核查监测：突出环境问题整改成效核查及重点企业监督性监测；</w:t>
      </w:r>
    </w:p>
    <w:p w14:paraId="1C354099">
      <w:pPr>
        <w:spacing w:line="360" w:lineRule="auto"/>
        <w:ind w:firstLine="400" w:firstLineChars="200"/>
        <w:rPr>
          <w:rFonts w:ascii="宋体" w:hAnsi="宋体" w:eastAsia="宋体" w:cs="Times New Roman"/>
          <w:sz w:val="20"/>
          <w:szCs w:val="20"/>
        </w:rPr>
      </w:pPr>
      <w:r>
        <w:rPr>
          <w:rFonts w:hint="eastAsia" w:ascii="宋体" w:hAnsi="宋体" w:eastAsia="宋体" w:cs="Times New Roman"/>
          <w:sz w:val="20"/>
          <w:szCs w:val="20"/>
        </w:rPr>
        <w:t>4、应急响应监测：突发环境事件应急处置过程中的应急监测。</w:t>
      </w:r>
    </w:p>
    <w:p w14:paraId="7BC27F90">
      <w:pPr>
        <w:spacing w:line="360" w:lineRule="auto"/>
        <w:ind w:firstLine="562" w:firstLineChars="200"/>
        <w:rPr>
          <w:rFonts w:ascii="宋体" w:hAnsi="宋体" w:eastAsia="宋体" w:cs="Times New Roman"/>
          <w:b/>
          <w:bCs/>
          <w:sz w:val="28"/>
          <w:szCs w:val="28"/>
        </w:rPr>
      </w:pPr>
      <w:r>
        <w:rPr>
          <w:rFonts w:hint="eastAsia" w:ascii="宋体" w:hAnsi="宋体" w:eastAsia="宋体" w:cs="Times New Roman"/>
          <w:b/>
          <w:bCs/>
          <w:sz w:val="28"/>
          <w:szCs w:val="28"/>
        </w:rPr>
        <w:t>具体详见附件内容。</w:t>
      </w:r>
    </w:p>
    <w:p w14:paraId="0D7CD81A">
      <w:pPr>
        <w:spacing w:line="360" w:lineRule="auto"/>
        <w:rPr>
          <w:rFonts w:ascii="宋体" w:hAnsi="宋体" w:eastAsia="宋体" w:cs="Times New Roman"/>
          <w:b/>
          <w:bCs/>
          <w:sz w:val="20"/>
          <w:szCs w:val="20"/>
        </w:rPr>
      </w:pPr>
      <w:r>
        <w:rPr>
          <w:rFonts w:hint="eastAsia" w:ascii="宋体" w:hAnsi="宋体" w:eastAsia="宋体" w:cs="Times New Roman"/>
          <w:b/>
          <w:bCs/>
          <w:sz w:val="20"/>
          <w:szCs w:val="20"/>
        </w:rPr>
        <w:t>六、监测依据：</w:t>
      </w:r>
    </w:p>
    <w:p w14:paraId="399C56F6">
      <w:pPr>
        <w:spacing w:line="360" w:lineRule="auto"/>
        <w:ind w:firstLine="400" w:firstLineChars="200"/>
        <w:rPr>
          <w:rFonts w:ascii="宋体" w:hAnsi="宋体" w:eastAsia="宋体" w:cs="Times New Roman"/>
          <w:color w:val="E54C5E"/>
          <w:sz w:val="20"/>
          <w:szCs w:val="20"/>
        </w:rPr>
      </w:pPr>
      <w:r>
        <w:rPr>
          <w:rFonts w:hint="eastAsia" w:ascii="宋体" w:hAnsi="宋体" w:eastAsia="宋体" w:cs="Times New Roman"/>
          <w:sz w:val="20"/>
          <w:szCs w:val="20"/>
        </w:rPr>
        <w:t>《国家重点生态功能区县域生态环境质量考核办法》（环发〔2011〕18号）、《2017年国家重点生态功能区县域生态环境质量监测、评价与考核工作实施方案》（环办监测函</w:t>
      </w:r>
      <w:bookmarkStart w:id="4" w:name="OLE_LINK2"/>
      <w:r>
        <w:rPr>
          <w:rFonts w:hint="eastAsia" w:ascii="宋体" w:hAnsi="宋体" w:eastAsia="宋体" w:cs="Times New Roman"/>
          <w:sz w:val="20"/>
          <w:szCs w:val="20"/>
        </w:rPr>
        <w:t>〔</w:t>
      </w:r>
      <w:bookmarkEnd w:id="4"/>
      <w:r>
        <w:rPr>
          <w:rFonts w:hint="eastAsia" w:ascii="宋体" w:hAnsi="宋体" w:eastAsia="宋体" w:cs="Times New Roman"/>
          <w:sz w:val="20"/>
          <w:szCs w:val="20"/>
        </w:rPr>
        <w:t>2016</w:t>
      </w:r>
      <w:bookmarkStart w:id="5" w:name="OLE_LINK4"/>
      <w:bookmarkStart w:id="6" w:name="OLE_LINK3"/>
      <w:r>
        <w:rPr>
          <w:rFonts w:hint="eastAsia" w:ascii="宋体" w:hAnsi="宋体" w:eastAsia="宋体" w:cs="Times New Roman"/>
          <w:sz w:val="20"/>
          <w:szCs w:val="20"/>
        </w:rPr>
        <w:t>〕</w:t>
      </w:r>
      <w:bookmarkEnd w:id="5"/>
      <w:bookmarkEnd w:id="6"/>
      <w:r>
        <w:rPr>
          <w:rFonts w:hint="eastAsia" w:ascii="宋体" w:hAnsi="宋体" w:eastAsia="宋体" w:cs="Times New Roman"/>
          <w:sz w:val="20"/>
          <w:szCs w:val="20"/>
        </w:rPr>
        <w:t>1578号）、《湖南省环境保护产业协会环境监测服务指导性收费标准》、</w:t>
      </w:r>
      <w:bookmarkStart w:id="7" w:name="OLE_LINK5"/>
      <w:r>
        <w:rPr>
          <w:rFonts w:hint="eastAsia" w:ascii="宋体" w:hAnsi="宋体" w:eastAsia="宋体" w:cs="Times New Roman"/>
          <w:sz w:val="20"/>
          <w:szCs w:val="20"/>
        </w:rPr>
        <w:t>《2024湖南省生态环境监测方案》</w:t>
      </w:r>
      <w:bookmarkEnd w:id="7"/>
      <w:r>
        <w:rPr>
          <w:rFonts w:hint="eastAsia" w:ascii="宋体" w:hAnsi="宋体" w:eastAsia="宋体" w:cs="Times New Roman"/>
          <w:sz w:val="20"/>
          <w:szCs w:val="20"/>
        </w:rPr>
        <w:t>、《国家重点生态功能区县域生态环境质量监测评价与考核指标体系》及相关技术规范，以及最新的《湖南省生态环境监测方案》。</w:t>
      </w:r>
    </w:p>
    <w:bookmarkEnd w:id="3"/>
    <w:p w14:paraId="418D2889">
      <w:pPr>
        <w:spacing w:line="360" w:lineRule="auto"/>
        <w:rPr>
          <w:rFonts w:ascii="宋体" w:hAnsi="宋体" w:eastAsia="宋体" w:cs="Times New Roman"/>
          <w:sz w:val="20"/>
          <w:szCs w:val="20"/>
        </w:rPr>
      </w:pPr>
      <w:r>
        <w:rPr>
          <w:rFonts w:hint="eastAsia" w:ascii="宋体" w:hAnsi="宋体" w:eastAsia="宋体" w:cs="Times New Roman"/>
          <w:b/>
          <w:bCs/>
          <w:sz w:val="20"/>
          <w:szCs w:val="20"/>
        </w:rPr>
        <w:t>七、服务期限：</w:t>
      </w:r>
      <w:r>
        <w:rPr>
          <w:rFonts w:hint="eastAsia" w:ascii="宋体" w:hAnsi="宋体" w:eastAsia="宋体" w:cs="Times New Roman"/>
          <w:sz w:val="20"/>
          <w:szCs w:val="20"/>
        </w:rPr>
        <w:t>本监测方案监测时间段为</w:t>
      </w:r>
      <w:r>
        <w:rPr>
          <w:rFonts w:hint="eastAsia" w:ascii="宋体" w:hAnsi="宋体" w:eastAsia="宋体" w:cs="Times New Roman"/>
          <w:color w:val="FF0000"/>
          <w:sz w:val="20"/>
          <w:szCs w:val="20"/>
        </w:rPr>
        <w:t>202</w:t>
      </w:r>
      <w:r>
        <w:rPr>
          <w:rFonts w:hint="default" w:ascii="宋体" w:hAnsi="宋体" w:eastAsia="宋体" w:cs="Times New Roman"/>
          <w:color w:val="FF0000"/>
          <w:sz w:val="20"/>
          <w:szCs w:val="20"/>
          <w:lang w:val="en-US"/>
        </w:rPr>
        <w:t>6</w:t>
      </w:r>
      <w:r>
        <w:rPr>
          <w:rFonts w:hint="eastAsia" w:ascii="宋体" w:hAnsi="宋体" w:eastAsia="宋体" w:cs="Times New Roman"/>
          <w:color w:val="FF0000"/>
          <w:sz w:val="20"/>
          <w:szCs w:val="20"/>
        </w:rPr>
        <w:t>年2季度-202</w:t>
      </w:r>
      <w:r>
        <w:rPr>
          <w:rFonts w:hint="default" w:ascii="宋体" w:hAnsi="宋体" w:eastAsia="宋体" w:cs="Times New Roman"/>
          <w:color w:val="FF0000"/>
          <w:sz w:val="20"/>
          <w:szCs w:val="20"/>
          <w:lang w:val="en-US"/>
        </w:rPr>
        <w:t>7</w:t>
      </w:r>
      <w:r>
        <w:rPr>
          <w:rFonts w:hint="eastAsia" w:ascii="宋体" w:hAnsi="宋体" w:eastAsia="宋体" w:cs="Times New Roman"/>
          <w:color w:val="FF0000"/>
          <w:sz w:val="20"/>
          <w:szCs w:val="20"/>
        </w:rPr>
        <w:t>年1季度</w:t>
      </w:r>
      <w:r>
        <w:rPr>
          <w:rFonts w:hint="eastAsia" w:ascii="宋体" w:hAnsi="宋体" w:eastAsia="宋体" w:cs="Times New Roman"/>
          <w:sz w:val="20"/>
          <w:szCs w:val="20"/>
        </w:rPr>
        <w:t>，</w:t>
      </w:r>
      <w:r>
        <w:rPr>
          <w:rFonts w:hint="eastAsia" w:ascii="宋体" w:hAnsi="宋体" w:eastAsia="宋体" w:cs="Times New Roman"/>
          <w:color w:val="FF0000"/>
          <w:sz w:val="20"/>
          <w:szCs w:val="20"/>
        </w:rPr>
        <w:t>202</w:t>
      </w:r>
      <w:r>
        <w:rPr>
          <w:rFonts w:hint="default" w:ascii="宋体" w:hAnsi="宋体" w:eastAsia="宋体" w:cs="Times New Roman"/>
          <w:color w:val="FF0000"/>
          <w:sz w:val="20"/>
          <w:szCs w:val="20"/>
          <w:lang w:val="en-US"/>
        </w:rPr>
        <w:t>7</w:t>
      </w:r>
      <w:r>
        <w:rPr>
          <w:rFonts w:hint="eastAsia" w:ascii="宋体" w:hAnsi="宋体" w:eastAsia="宋体" w:cs="Times New Roman"/>
          <w:color w:val="FF0000"/>
          <w:sz w:val="20"/>
          <w:szCs w:val="20"/>
        </w:rPr>
        <w:t>年1季度监测报告需要202</w:t>
      </w:r>
      <w:r>
        <w:rPr>
          <w:rFonts w:hint="default" w:ascii="宋体" w:hAnsi="宋体" w:eastAsia="宋体" w:cs="Times New Roman"/>
          <w:color w:val="FF0000"/>
          <w:sz w:val="20"/>
          <w:szCs w:val="20"/>
          <w:lang w:val="en-US"/>
        </w:rPr>
        <w:t>7</w:t>
      </w:r>
      <w:r>
        <w:rPr>
          <w:rFonts w:hint="eastAsia" w:ascii="宋体" w:hAnsi="宋体" w:eastAsia="宋体" w:cs="Times New Roman"/>
          <w:color w:val="FF0000"/>
          <w:sz w:val="20"/>
          <w:szCs w:val="20"/>
        </w:rPr>
        <w:t>年4月30日前签发出具</w:t>
      </w:r>
      <w:r>
        <w:rPr>
          <w:rFonts w:hint="eastAsia" w:ascii="宋体" w:hAnsi="宋体" w:eastAsia="宋体" w:cs="Times New Roman"/>
          <w:sz w:val="20"/>
          <w:szCs w:val="20"/>
        </w:rPr>
        <w:t>。</w:t>
      </w:r>
    </w:p>
    <w:p w14:paraId="782629F8">
      <w:pPr>
        <w:spacing w:line="360" w:lineRule="auto"/>
        <w:rPr>
          <w:rFonts w:ascii="宋体" w:hAnsi="宋体" w:eastAsia="宋体" w:cs="Times New Roman"/>
          <w:b/>
          <w:bCs/>
          <w:sz w:val="20"/>
          <w:szCs w:val="20"/>
        </w:rPr>
      </w:pPr>
      <w:r>
        <w:rPr>
          <w:rFonts w:hint="eastAsia" w:ascii="宋体" w:hAnsi="宋体" w:eastAsia="宋体" w:cs="Times New Roman"/>
          <w:b/>
          <w:bCs/>
          <w:sz w:val="20"/>
          <w:szCs w:val="20"/>
        </w:rPr>
        <w:t>八、验收标准：</w:t>
      </w:r>
    </w:p>
    <w:p w14:paraId="2D2E8189">
      <w:pPr>
        <w:spacing w:line="360" w:lineRule="auto"/>
        <w:ind w:firstLine="400" w:firstLineChars="200"/>
        <w:rPr>
          <w:rFonts w:ascii="宋体" w:hAnsi="宋体" w:eastAsia="宋体" w:cs="Times New Roman"/>
          <w:sz w:val="20"/>
          <w:szCs w:val="20"/>
        </w:rPr>
      </w:pPr>
      <w:r>
        <w:rPr>
          <w:rFonts w:hint="eastAsia" w:ascii="宋体" w:hAnsi="宋体" w:eastAsia="宋体" w:cs="Times New Roman"/>
          <w:sz w:val="20"/>
          <w:szCs w:val="20"/>
        </w:rPr>
        <w:t>项目内容应当在采购人规定时间节点内全部完成，按采购人要求提交相关工作成果（具备CMA认证），符合生态环境部相关技术要求。</w:t>
      </w:r>
    </w:p>
    <w:p w14:paraId="472469D2">
      <w:pPr>
        <w:spacing w:line="360" w:lineRule="auto"/>
        <w:rPr>
          <w:rFonts w:ascii="宋体" w:hAnsi="宋体" w:eastAsia="宋体" w:cs="Times New Roman"/>
          <w:sz w:val="20"/>
          <w:szCs w:val="20"/>
        </w:rPr>
      </w:pPr>
      <w:r>
        <w:rPr>
          <w:rFonts w:hint="eastAsia" w:ascii="宋体" w:hAnsi="宋体" w:eastAsia="宋体" w:cs="Times New Roman"/>
          <w:b/>
          <w:bCs/>
          <w:sz w:val="20"/>
          <w:szCs w:val="20"/>
        </w:rPr>
        <w:t>九、</w:t>
      </w:r>
      <w:r>
        <w:rPr>
          <w:rFonts w:hint="eastAsia" w:ascii="宋体" w:hAnsi="宋体" w:eastAsia="宋体" w:cs="Times New Roman"/>
          <w:sz w:val="20"/>
          <w:szCs w:val="20"/>
        </w:rPr>
        <w:t>付款方式：以实际完成的工作量进行结算，其他内容甲乙双方按合同另行约定。</w:t>
      </w:r>
    </w:p>
    <w:p w14:paraId="22AF9E75">
      <w:pPr>
        <w:rPr>
          <w:rFonts w:ascii="宋体" w:hAnsi="宋体"/>
          <w:sz w:val="20"/>
          <w:szCs w:val="20"/>
        </w:rPr>
        <w:sectPr>
          <w:pgSz w:w="11906" w:h="16838"/>
          <w:pgMar w:top="1440" w:right="1800" w:bottom="1440" w:left="1800" w:header="851" w:footer="992" w:gutter="0"/>
          <w:cols w:space="425" w:num="1"/>
          <w:docGrid w:type="lines" w:linePitch="312" w:charSpace="0"/>
        </w:sectPr>
      </w:pPr>
      <w:r>
        <w:rPr>
          <w:rFonts w:hint="eastAsia" w:ascii="宋体" w:hAnsi="宋体" w:eastAsia="宋体" w:cs="Times New Roman"/>
          <w:b/>
          <w:bCs/>
          <w:sz w:val="20"/>
          <w:szCs w:val="20"/>
        </w:rPr>
        <w:t>十、</w:t>
      </w:r>
      <w:r>
        <w:rPr>
          <w:rFonts w:hint="eastAsia" w:ascii="宋体" w:hAnsi="宋体" w:eastAsia="宋体" w:cs="Times New Roman"/>
          <w:sz w:val="20"/>
          <w:szCs w:val="20"/>
        </w:rPr>
        <w:t>其它未尽事宜由甲乙双方在合同中约定。</w:t>
      </w:r>
    </w:p>
    <w:p w14:paraId="3001BF02">
      <w:pPr>
        <w:rPr>
          <w:rFonts w:ascii="宋体" w:hAnsi="宋体" w:eastAsia="宋体" w:cs="Times New Roman"/>
          <w:sz w:val="20"/>
          <w:szCs w:val="20"/>
        </w:rPr>
      </w:pPr>
      <w:r>
        <w:rPr>
          <w:rFonts w:ascii="宋体" w:hAnsi="宋体" w:eastAsia="宋体" w:cs="Times New Roman"/>
          <w:sz w:val="20"/>
          <w:szCs w:val="20"/>
        </w:rPr>
        <w:br w:type="page"/>
      </w:r>
    </w:p>
    <w:p w14:paraId="64FB69E9">
      <w:pPr>
        <w:rPr>
          <w:rFonts w:ascii="宋体" w:hAnsi="宋体" w:eastAsia="宋体" w:cs="Times New Roman"/>
          <w:sz w:val="20"/>
          <w:szCs w:val="20"/>
        </w:rPr>
      </w:pPr>
    </w:p>
    <w:p w14:paraId="2EB27292">
      <w:pPr>
        <w:rPr>
          <w:rFonts w:ascii="宋体" w:hAnsi="宋体" w:eastAsia="宋体" w:cs="Times New Roman"/>
          <w:sz w:val="20"/>
          <w:szCs w:val="20"/>
        </w:rPr>
      </w:pPr>
    </w:p>
    <w:tbl>
      <w:tblPr>
        <w:tblStyle w:val="23"/>
        <w:tblW w:w="13745" w:type="dxa"/>
        <w:tblInd w:w="93" w:type="dxa"/>
        <w:tblLayout w:type="fixed"/>
        <w:tblCellMar>
          <w:top w:w="0" w:type="dxa"/>
          <w:left w:w="108" w:type="dxa"/>
          <w:bottom w:w="0" w:type="dxa"/>
          <w:right w:w="108" w:type="dxa"/>
        </w:tblCellMar>
      </w:tblPr>
      <w:tblGrid>
        <w:gridCol w:w="1080"/>
        <w:gridCol w:w="1080"/>
        <w:gridCol w:w="207"/>
        <w:gridCol w:w="873"/>
        <w:gridCol w:w="1080"/>
        <w:gridCol w:w="1679"/>
        <w:gridCol w:w="2302"/>
        <w:gridCol w:w="1961"/>
        <w:gridCol w:w="1530"/>
        <w:gridCol w:w="1930"/>
        <w:gridCol w:w="23"/>
      </w:tblGrid>
      <w:tr w14:paraId="6C8D11D1">
        <w:tblPrEx>
          <w:tblCellMar>
            <w:top w:w="0" w:type="dxa"/>
            <w:left w:w="108" w:type="dxa"/>
            <w:bottom w:w="0" w:type="dxa"/>
            <w:right w:w="108" w:type="dxa"/>
          </w:tblCellMar>
        </w:tblPrEx>
        <w:trPr>
          <w:trHeight w:val="600" w:hRule="atLeast"/>
        </w:trPr>
        <w:tc>
          <w:tcPr>
            <w:tcW w:w="2367" w:type="dxa"/>
            <w:gridSpan w:val="3"/>
            <w:tcBorders>
              <w:top w:val="nil"/>
              <w:left w:val="single" w:color="000000" w:sz="4" w:space="0"/>
              <w:bottom w:val="single" w:color="000000" w:sz="4" w:space="0"/>
              <w:right w:val="single" w:color="000000" w:sz="4" w:space="0"/>
            </w:tcBorders>
            <w:shd w:val="clear" w:color="auto" w:fill="auto"/>
            <w:noWrap/>
            <w:vAlign w:val="center"/>
          </w:tcPr>
          <w:p w14:paraId="5769ABE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2"/>
                <w:szCs w:val="22"/>
              </w:rPr>
            </w:pPr>
            <w:r>
              <w:rPr>
                <w:rFonts w:hint="eastAsia" w:ascii="宋体" w:hAnsi="宋体" w:eastAsia="宋体" w:cs="宋体"/>
                <w:color w:val="000000"/>
                <w:kern w:val="0"/>
                <w:sz w:val="22"/>
                <w:szCs w:val="22"/>
              </w:rPr>
              <w:t>监测内容依据</w:t>
            </w:r>
          </w:p>
        </w:tc>
        <w:tc>
          <w:tcPr>
            <w:tcW w:w="113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59906D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22"/>
                <w:szCs w:val="22"/>
              </w:rPr>
            </w:pPr>
            <w:r>
              <w:rPr>
                <w:rFonts w:hint="eastAsia" w:ascii="宋体" w:hAnsi="宋体" w:eastAsia="宋体" w:cs="宋体"/>
                <w:color w:val="000000"/>
                <w:kern w:val="0"/>
                <w:sz w:val="22"/>
                <w:szCs w:val="22"/>
              </w:rPr>
              <w:t>《2026年湖南省生态环境监测方案》、芷江县监测工作现状和具体要求、排污许可证要求。</w:t>
            </w:r>
          </w:p>
          <w:p w14:paraId="08AB2B69">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szCs w:val="22"/>
              </w:rPr>
            </w:pPr>
            <w:r>
              <w:rPr>
                <w:rFonts w:hint="eastAsia" w:ascii="宋体" w:hAnsi="宋体" w:eastAsia="宋体" w:cs="宋体"/>
                <w:color w:val="000000"/>
                <w:kern w:val="0"/>
                <w:sz w:val="22"/>
                <w:szCs w:val="22"/>
              </w:rPr>
              <w:t>1、本监测方案监测时间段为</w:t>
            </w:r>
            <w:r>
              <w:rPr>
                <w:rFonts w:hint="eastAsia" w:ascii="宋体" w:hAnsi="宋体" w:eastAsia="宋体" w:cs="宋体"/>
                <w:color w:val="FF0000"/>
                <w:kern w:val="0"/>
                <w:sz w:val="22"/>
                <w:szCs w:val="22"/>
              </w:rPr>
              <w:t>202</w:t>
            </w:r>
            <w:r>
              <w:rPr>
                <w:rFonts w:hint="default" w:ascii="宋体" w:hAnsi="宋体" w:eastAsia="宋体" w:cs="宋体"/>
                <w:color w:val="FF0000"/>
                <w:kern w:val="0"/>
                <w:sz w:val="22"/>
                <w:szCs w:val="22"/>
                <w:lang w:val="en-US"/>
              </w:rPr>
              <w:t>6</w:t>
            </w:r>
            <w:r>
              <w:rPr>
                <w:rFonts w:hint="eastAsia" w:ascii="宋体" w:hAnsi="宋体" w:eastAsia="宋体" w:cs="宋体"/>
                <w:color w:val="FF0000"/>
                <w:kern w:val="0"/>
                <w:sz w:val="22"/>
                <w:szCs w:val="22"/>
              </w:rPr>
              <w:t>年2季度-202</w:t>
            </w:r>
            <w:r>
              <w:rPr>
                <w:rFonts w:hint="default" w:ascii="宋体" w:hAnsi="宋体" w:eastAsia="宋体" w:cs="宋体"/>
                <w:color w:val="FF0000"/>
                <w:kern w:val="0"/>
                <w:sz w:val="22"/>
                <w:szCs w:val="22"/>
                <w:lang w:val="en-US"/>
              </w:rPr>
              <w:t>7</w:t>
            </w:r>
            <w:r>
              <w:rPr>
                <w:rFonts w:hint="eastAsia" w:ascii="宋体" w:hAnsi="宋体" w:eastAsia="宋体" w:cs="宋体"/>
                <w:color w:val="FF0000"/>
                <w:kern w:val="0"/>
                <w:sz w:val="22"/>
                <w:szCs w:val="22"/>
              </w:rPr>
              <w:t>年1季度，202</w:t>
            </w:r>
            <w:r>
              <w:rPr>
                <w:rFonts w:hint="default" w:ascii="宋体" w:hAnsi="宋体" w:eastAsia="宋体" w:cs="宋体"/>
                <w:color w:val="FF0000"/>
                <w:kern w:val="0"/>
                <w:sz w:val="22"/>
                <w:szCs w:val="22"/>
                <w:lang w:val="en-US"/>
              </w:rPr>
              <w:t>7</w:t>
            </w:r>
            <w:r>
              <w:rPr>
                <w:rFonts w:hint="eastAsia" w:ascii="宋体" w:hAnsi="宋体" w:eastAsia="宋体" w:cs="宋体"/>
                <w:color w:val="FF0000"/>
                <w:kern w:val="0"/>
                <w:sz w:val="22"/>
                <w:szCs w:val="22"/>
              </w:rPr>
              <w:t>年1季度监测报告需要202</w:t>
            </w:r>
            <w:r>
              <w:rPr>
                <w:rFonts w:hint="default" w:ascii="宋体" w:hAnsi="宋体" w:eastAsia="宋体" w:cs="宋体"/>
                <w:color w:val="FF0000"/>
                <w:kern w:val="0"/>
                <w:sz w:val="22"/>
                <w:szCs w:val="22"/>
                <w:lang w:val="en-US"/>
              </w:rPr>
              <w:t>7</w:t>
            </w:r>
            <w:r>
              <w:rPr>
                <w:rFonts w:hint="eastAsia" w:ascii="宋体" w:hAnsi="宋体" w:eastAsia="宋体" w:cs="宋体"/>
                <w:color w:val="FF0000"/>
                <w:kern w:val="0"/>
                <w:sz w:val="22"/>
                <w:szCs w:val="22"/>
              </w:rPr>
              <w:t>年4月30日前签发出具；</w:t>
            </w:r>
          </w:p>
          <w:p w14:paraId="5EE50C85">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szCs w:val="22"/>
              </w:rPr>
            </w:pPr>
            <w:r>
              <w:rPr>
                <w:rFonts w:hint="eastAsia" w:ascii="宋体" w:hAnsi="宋体" w:eastAsia="宋体" w:cs="宋体"/>
                <w:color w:val="000000"/>
                <w:kern w:val="0"/>
                <w:sz w:val="22"/>
                <w:szCs w:val="22"/>
              </w:rPr>
              <w:t>2、无组织废气监测点位为上风向1个点位，下风向两个点位；</w:t>
            </w:r>
          </w:p>
          <w:p w14:paraId="7ADCBEEC">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szCs w:val="22"/>
              </w:rPr>
            </w:pPr>
            <w:r>
              <w:rPr>
                <w:rFonts w:hint="eastAsia" w:ascii="宋体" w:hAnsi="宋体" w:eastAsia="宋体" w:cs="宋体"/>
                <w:color w:val="000000"/>
                <w:kern w:val="0"/>
                <w:sz w:val="22"/>
                <w:szCs w:val="22"/>
              </w:rPr>
              <w:t>3、因客观原因不能采样的或因监测方案临时性调整的，可根据实际监测任务调整，调整监测任务总量不超过总量的15%；</w:t>
            </w:r>
          </w:p>
          <w:p w14:paraId="0A060F8B">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szCs w:val="22"/>
              </w:rPr>
            </w:pPr>
            <w:r>
              <w:rPr>
                <w:rFonts w:hint="eastAsia" w:ascii="宋体" w:hAnsi="宋体" w:eastAsia="宋体" w:cs="宋体"/>
                <w:color w:val="000000"/>
                <w:kern w:val="0"/>
                <w:sz w:val="22"/>
                <w:szCs w:val="22"/>
              </w:rPr>
              <w:t>4、每次监测至少提供两份监测报告原件，且需要根据怀化市生态环境局芷江分局需求提供原始监测记录；</w:t>
            </w:r>
          </w:p>
          <w:p w14:paraId="48CE1F22">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szCs w:val="22"/>
              </w:rPr>
            </w:pPr>
            <w:r>
              <w:rPr>
                <w:rFonts w:hint="eastAsia" w:ascii="宋体" w:hAnsi="宋体" w:eastAsia="宋体" w:cs="宋体"/>
                <w:color w:val="000000"/>
                <w:kern w:val="0"/>
                <w:sz w:val="22"/>
                <w:szCs w:val="22"/>
              </w:rPr>
              <w:t>5、对盲样考核不合格的，当次监测结果数据准确性无法判断，需要对当次监测任务重新开展监测；</w:t>
            </w:r>
          </w:p>
          <w:p w14:paraId="5069EB4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szCs w:val="22"/>
              </w:rPr>
            </w:pPr>
            <w:r>
              <w:rPr>
                <w:rFonts w:hint="eastAsia" w:ascii="宋体" w:hAnsi="宋体" w:eastAsia="宋体" w:cs="宋体"/>
                <w:color w:val="000000"/>
                <w:kern w:val="0"/>
                <w:sz w:val="22"/>
                <w:szCs w:val="22"/>
              </w:rPr>
              <w:t>6、所有监测任务需要按照相关技术规范做好质控措施；</w:t>
            </w:r>
          </w:p>
          <w:p w14:paraId="2F13CD16">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szCs w:val="22"/>
              </w:rPr>
            </w:pPr>
            <w:r>
              <w:rPr>
                <w:rFonts w:hint="eastAsia" w:ascii="宋体" w:hAnsi="宋体" w:eastAsia="宋体" w:cs="宋体"/>
                <w:color w:val="000000"/>
                <w:kern w:val="0"/>
                <w:sz w:val="22"/>
                <w:szCs w:val="22"/>
              </w:rPr>
              <w:t>7、怀化市生态环境局芷江分局有对中标单位进行监督的权利，每次监测任务开展前应核对监测任务单，并派专人对采样全过程进行监督；</w:t>
            </w:r>
          </w:p>
          <w:p w14:paraId="106573C8">
            <w:pPr>
              <w:keepNext w:val="0"/>
              <w:keepLines w:val="0"/>
              <w:widowControl/>
              <w:suppressLineNumbers w:val="0"/>
              <w:spacing w:before="0" w:beforeAutospacing="0" w:after="0" w:afterAutospacing="0"/>
              <w:ind w:left="0" w:right="0"/>
              <w:textAlignment w:val="center"/>
              <w:rPr>
                <w:rFonts w:hint="default" w:ascii="宋体" w:hAnsi="宋体" w:eastAsia="宋体" w:cs="宋体"/>
                <w:color w:val="000000"/>
                <w:kern w:val="0"/>
                <w:sz w:val="22"/>
                <w:szCs w:val="22"/>
              </w:rPr>
            </w:pPr>
            <w:r>
              <w:rPr>
                <w:rFonts w:hint="eastAsia" w:ascii="宋体" w:hAnsi="宋体" w:eastAsia="宋体" w:cs="宋体"/>
                <w:color w:val="000000"/>
                <w:kern w:val="0"/>
                <w:sz w:val="22"/>
                <w:szCs w:val="22"/>
              </w:rPr>
              <w:t>8、中标公司需要提供每次监测任务的所有现场采样图片。</w:t>
            </w:r>
          </w:p>
        </w:tc>
      </w:tr>
      <w:tr w14:paraId="394EE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330" w:hRule="atLeast"/>
        </w:trPr>
        <w:tc>
          <w:tcPr>
            <w:tcW w:w="13722"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A0D0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表1-1 地表水环境监测</w:t>
            </w:r>
          </w:p>
        </w:tc>
      </w:tr>
      <w:tr w14:paraId="45F90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405" w:hRule="atLeast"/>
        </w:trPr>
        <w:tc>
          <w:tcPr>
            <w:tcW w:w="13722"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41CC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表1-1 千吨万人4个点（新店坪、土桥、罗旧、公坪）</w:t>
            </w:r>
          </w:p>
        </w:tc>
      </w:tr>
      <w:tr w14:paraId="580A2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81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037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7B3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CFE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817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3F8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7C7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68C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C87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094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5A22B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186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5728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新店坪、公坪、土桥、罗旧</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D484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1年1次；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9月份前完成</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693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340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《地表水环境质量标准》(GB3838-2002)中的109项指标</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9CC7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8B7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ABB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DB35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4189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BCC7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18E3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0A90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22BA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2、《生活饮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用水卫生标(GB5749-2022)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84B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一氯二溴甲烷</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A887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B53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74D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90A4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C474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AA58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054BB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F89B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544D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1C1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二氯一溴甲烷、</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B584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07D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ABA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B9B9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4DBF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580C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6FBDB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C35E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1A40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83A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三卤甲烷</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2338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9D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16D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8C61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B81F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75BE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BEEB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BF08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69A2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C15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二氯乙酸</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53F5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4B2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5E2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04A2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C9CA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ADD9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F3D9E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7950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29E4F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66E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三氯乙酸</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16B3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F93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843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04CC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F2A9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1422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A766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3B32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3D7F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8C0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溴酸盐</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8030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2A2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AEC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BF2B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7144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1A78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AA22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C4186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1A8A3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3BE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亚氯酸盐</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EF89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027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CB0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6934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8564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1600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0E08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D3E9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3A14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9E4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氯酸盐</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9223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647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896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0DB4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52D3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0E02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C91D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65B4A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A426F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113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银</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CCC4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FE8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812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7682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2785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8BFC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8CFC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63B4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873F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9CB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高氯酸盐</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741E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4B4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471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2C8A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638B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459C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DA70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CE83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14F3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E14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七氯</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955F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1A8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CC8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F0B7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8073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62F6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A94E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8C75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5F7E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5B8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灭草松</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F3FD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EDC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3F7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9CE5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4355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56DE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5826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A8FD0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3B277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411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呋喃丹</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239A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205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1A1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AE81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3D66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54EC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E5025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B2DC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751F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289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毒死蜱</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6395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787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E31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2F13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A96A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A76D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F5F7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0F26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99835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76E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草甘膦</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D3E1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AD5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6C2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CD09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6048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8B6B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2ABB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562B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2950F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491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2,4-滴</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F0D4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FC9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8D2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120D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2FC1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01F1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81B4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54125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3C95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5AC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乙草胺</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0B94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151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DBC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C119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358A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D107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474B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69A16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AB1F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43D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溶解性总</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固体</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9E5D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545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5B5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4C25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264C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D373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58ED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F655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18DA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563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总硬度</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52E3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6BD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150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7350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CE19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DD7B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0D5EC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70F0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999C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888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B0F8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418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B25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3233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F763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0E42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6DD1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2475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CA4C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161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钠</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5963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1D7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6CD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FE0D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B6AB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415C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3B93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3D68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9098F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117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2-甲基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异醇</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5032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A1E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E35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F1A3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AF3A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D507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85580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43036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937F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399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土臭素</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93A7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3BE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E98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21C9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AB6B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637B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5F7A9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44D2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CBFA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27B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总a放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射性</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9902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CE6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4C4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4FA0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AE46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CB3F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C83B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A94B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F895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437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总B放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射性</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BDDA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85E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9E5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7D1F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DA66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ED24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495" w:hRule="atLeast"/>
        </w:trPr>
        <w:tc>
          <w:tcPr>
            <w:tcW w:w="13722"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029CB">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4F545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270" w:hRule="atLeast"/>
        </w:trPr>
        <w:tc>
          <w:tcPr>
            <w:tcW w:w="1080" w:type="dxa"/>
            <w:tcBorders>
              <w:top w:val="nil"/>
              <w:left w:val="nil"/>
              <w:bottom w:val="nil"/>
              <w:right w:val="nil"/>
            </w:tcBorders>
            <w:shd w:val="clear" w:color="auto" w:fill="auto"/>
            <w:noWrap/>
            <w:vAlign w:val="center"/>
          </w:tcPr>
          <w:p w14:paraId="7DC0048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80" w:type="dxa"/>
            <w:tcBorders>
              <w:top w:val="nil"/>
              <w:left w:val="nil"/>
              <w:bottom w:val="nil"/>
              <w:right w:val="nil"/>
            </w:tcBorders>
            <w:shd w:val="clear" w:color="auto" w:fill="auto"/>
            <w:noWrap/>
            <w:vAlign w:val="center"/>
          </w:tcPr>
          <w:p w14:paraId="08C11FB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80" w:type="dxa"/>
            <w:gridSpan w:val="2"/>
            <w:tcBorders>
              <w:top w:val="nil"/>
              <w:left w:val="nil"/>
              <w:bottom w:val="nil"/>
              <w:right w:val="nil"/>
            </w:tcBorders>
            <w:shd w:val="clear" w:color="auto" w:fill="auto"/>
            <w:noWrap/>
            <w:vAlign w:val="center"/>
          </w:tcPr>
          <w:p w14:paraId="2338C9A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80" w:type="dxa"/>
            <w:tcBorders>
              <w:top w:val="nil"/>
              <w:left w:val="nil"/>
              <w:bottom w:val="nil"/>
              <w:right w:val="nil"/>
            </w:tcBorders>
            <w:shd w:val="clear" w:color="auto" w:fill="auto"/>
            <w:noWrap/>
            <w:vAlign w:val="center"/>
          </w:tcPr>
          <w:p w14:paraId="5C665D2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679" w:type="dxa"/>
            <w:tcBorders>
              <w:top w:val="nil"/>
              <w:left w:val="nil"/>
              <w:bottom w:val="nil"/>
              <w:right w:val="nil"/>
            </w:tcBorders>
            <w:shd w:val="clear" w:color="auto" w:fill="auto"/>
            <w:noWrap/>
            <w:vAlign w:val="center"/>
          </w:tcPr>
          <w:p w14:paraId="7EC4EF3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2302" w:type="dxa"/>
            <w:tcBorders>
              <w:top w:val="nil"/>
              <w:left w:val="nil"/>
              <w:bottom w:val="nil"/>
              <w:right w:val="nil"/>
            </w:tcBorders>
            <w:shd w:val="clear" w:color="auto" w:fill="auto"/>
            <w:noWrap/>
            <w:vAlign w:val="center"/>
          </w:tcPr>
          <w:p w14:paraId="29ECC6E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763939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530" w:type="dxa"/>
            <w:tcBorders>
              <w:top w:val="nil"/>
              <w:left w:val="nil"/>
              <w:bottom w:val="nil"/>
              <w:right w:val="nil"/>
            </w:tcBorders>
            <w:shd w:val="clear" w:color="auto" w:fill="auto"/>
            <w:noWrap/>
            <w:vAlign w:val="center"/>
          </w:tcPr>
          <w:p w14:paraId="1B1D9CA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930" w:type="dxa"/>
            <w:tcBorders>
              <w:top w:val="nil"/>
              <w:left w:val="nil"/>
              <w:bottom w:val="nil"/>
              <w:right w:val="nil"/>
            </w:tcBorders>
            <w:shd w:val="clear" w:color="auto" w:fill="auto"/>
            <w:noWrap/>
            <w:vAlign w:val="center"/>
          </w:tcPr>
          <w:p w14:paraId="34F33B3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B633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25" w:hRule="atLeast"/>
        </w:trPr>
        <w:tc>
          <w:tcPr>
            <w:tcW w:w="13722" w:type="dxa"/>
            <w:gridSpan w:val="10"/>
            <w:tcBorders>
              <w:top w:val="nil"/>
              <w:left w:val="nil"/>
              <w:bottom w:val="nil"/>
              <w:right w:val="nil"/>
            </w:tcBorders>
            <w:shd w:val="clear" w:color="auto" w:fill="auto"/>
            <w:noWrap/>
            <w:vAlign w:val="center"/>
          </w:tcPr>
          <w:p w14:paraId="74989F1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表1-1-2  千人以上集中式饮用水源（大树坳乡大树坳村舞水拖船溪、新店坪大洪山水厂</w:t>
            </w:r>
          </w:p>
        </w:tc>
      </w:tr>
      <w:tr w14:paraId="0A15B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81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BF3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195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DAB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9B2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9BF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289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695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FFB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ECD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422F8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189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8AEF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大树坳乡大树坳村舞水拖船溪、新店坪大洪山水厂</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CA3C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1年1次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9月份前完成</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5E0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6BE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《地表水环境质量标准》(GB3838-2002)中的109项指标</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557E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B6B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1DA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C5A3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2AD6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2D7D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9E01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87CC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54A5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2、《生活饮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用水卫生标(GB5749-2022)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685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一氯二溴甲烷</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5CE0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1EE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AAD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CEE4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4836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E943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A2CA6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FEAB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8354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45C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二氯一溴甲烷、</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1BFD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185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EB0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5749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9845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4761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BD5E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81A1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CC1AC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53D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三卤甲烷</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87E9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9F6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B8A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2382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C129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85FB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AA63C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9C02F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5CBB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68A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二氯乙酸</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D993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83C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D6D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3BC3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8809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A73B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B4F14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8CBB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8FBD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675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三氯乙酸</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24F9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424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B93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3C41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93E7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16C2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4BDF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8430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9A5D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2D9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溴酸盐</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18DF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D0F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A6F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C9E5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C15F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F2AF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3474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A3DA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374FC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C13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亚氯酸盐</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C163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D73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21E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B968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EAA0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D7ED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330BB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02E7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E56F7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A57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氯酸盐</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99DD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0E0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D4C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6896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008A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8D9F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B19C3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66B9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6DCA0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950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银</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04E6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B59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9C6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75C3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4FDE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9DEC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E9528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5878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974E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B5D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高氯酸盐</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C9DF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B03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106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4658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4E20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63BE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6363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D89B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92F3C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18E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七氯</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4E40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68B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C5A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4506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B9CE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E22A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BBC7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5655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F6FE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653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灭草松</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E715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CD3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D3E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D8B3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BCEC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3EA6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6074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CD3A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26C8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1F2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呋喃丹</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B45A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3CA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BF8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80DB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5522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B6CB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DFF5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C5152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799F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4FA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毒死蜱</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71BE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675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DA9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9E1A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FE5C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B39E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D07B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D7DEE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19316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26F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草甘膦</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8636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90D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11F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4C3C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2624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61BB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1C79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19E9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C77B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6DF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2,4-滴</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6B49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F45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DCF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790E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98FF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F8A0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99AEC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96C7F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CA19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5DC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乙草胺</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90FB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3CE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274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DAD9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9B8E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A3EB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477D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3AE8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BD037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406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溶解性总</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固体</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F715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E91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DF9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E3C4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CE0A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B1C9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AA257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C0E9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3C0E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758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总硬度</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B180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446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667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B849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53C3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5ED6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8054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B4FF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9086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0A6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E4D6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CD5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C4D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3773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D595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9F34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0421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612AB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EED1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88E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钠</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EE2C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39A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9C8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FB5B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8575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5180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E6D2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DF190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70B7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F2E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2-甲基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异醇</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27A4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871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0EB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CE48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09C1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CDAA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B729C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01C5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23B36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2B6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土臭素</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613A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192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FE1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C9A0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A06C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9F7A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F67B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B41E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BEB7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853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总a放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射性</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0AE0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850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320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D459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EE89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7EAD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 w:type="dxa"/>
          <w:trHeight w:val="5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6DA6F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30BB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47B2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C4F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总B放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射性</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0C78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3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119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406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0A89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1146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bl>
    <w:p w14:paraId="526916D6">
      <w:pPr>
        <w:rPr>
          <w:rFonts w:ascii="宋体" w:hAnsi="宋体" w:eastAsia="宋体" w:cs="Times New Roman"/>
          <w:sz w:val="20"/>
          <w:szCs w:val="20"/>
        </w:rPr>
      </w:pPr>
    </w:p>
    <w:p w14:paraId="6C596EAA">
      <w:pPr>
        <w:rPr>
          <w:rFonts w:ascii="宋体" w:hAnsi="宋体" w:eastAsia="宋体" w:cs="Times New Roman"/>
          <w:sz w:val="20"/>
          <w:szCs w:val="20"/>
        </w:rPr>
      </w:pPr>
    </w:p>
    <w:p w14:paraId="7001CEBD">
      <w:pPr>
        <w:rPr>
          <w:rFonts w:ascii="宋体" w:hAnsi="宋体" w:eastAsia="宋体" w:cs="Times New Roman"/>
          <w:sz w:val="20"/>
          <w:szCs w:val="20"/>
        </w:rPr>
      </w:pPr>
    </w:p>
    <w:p w14:paraId="29038BB7">
      <w:pPr>
        <w:rPr>
          <w:rFonts w:ascii="宋体" w:hAnsi="宋体" w:eastAsia="宋体" w:cs="Times New Roman"/>
          <w:sz w:val="20"/>
          <w:szCs w:val="20"/>
        </w:rPr>
      </w:pPr>
    </w:p>
    <w:tbl>
      <w:tblPr>
        <w:tblStyle w:val="23"/>
        <w:tblW w:w="1370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2"/>
        <w:gridCol w:w="1261"/>
        <w:gridCol w:w="660"/>
        <w:gridCol w:w="2068"/>
        <w:gridCol w:w="1454"/>
        <w:gridCol w:w="1762"/>
        <w:gridCol w:w="1960"/>
        <w:gridCol w:w="1589"/>
        <w:gridCol w:w="1871"/>
      </w:tblGrid>
      <w:tr w14:paraId="57E22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3707"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5CFC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表1 污染源监测</w:t>
            </w:r>
          </w:p>
        </w:tc>
      </w:tr>
      <w:tr w14:paraId="3F8F2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13707"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4069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表1-1 芷江侗族自治县生活垃圾卫生填埋场</w:t>
            </w:r>
          </w:p>
        </w:tc>
      </w:tr>
      <w:tr w14:paraId="375FE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8"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2D6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7C7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8E1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CFD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310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20F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8E4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5F1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EF1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2FF51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4A9A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总排口、进口（5个指标）/废水</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03B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1季度1次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EFE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55E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pH</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7B3C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53D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524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A8EE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65D5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4964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9470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B404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C09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219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色度</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1E6D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9FC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2CA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73DC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B4DD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8797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A472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E186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945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CD0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悬浮物</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2C50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39A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317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9A51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CA84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409B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0A473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7FC5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029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7AD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五日生化需氧量</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C3DB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1AE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2BD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2F51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E1C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加测进口</w:t>
            </w:r>
          </w:p>
        </w:tc>
      </w:tr>
      <w:tr w14:paraId="4FF8E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2113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BF3C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741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FE2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化学需氧量</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2388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E9C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33D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5C5B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4D0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加测进口</w:t>
            </w:r>
          </w:p>
        </w:tc>
      </w:tr>
      <w:tr w14:paraId="3F5C1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BE0FF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0C75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C30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963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氨氮</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A9C6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034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3D0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04F4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1FD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加测进口</w:t>
            </w:r>
          </w:p>
        </w:tc>
      </w:tr>
      <w:tr w14:paraId="0213A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CF9E0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8907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FAA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378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总氮</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A7BC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D3E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388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210E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BED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加测进口</w:t>
            </w:r>
          </w:p>
        </w:tc>
      </w:tr>
      <w:tr w14:paraId="36BF7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24D89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374E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7CF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F93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总磷</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686A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7EE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CB4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D591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821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加测进口</w:t>
            </w:r>
          </w:p>
        </w:tc>
      </w:tr>
      <w:tr w14:paraId="43E35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9A6CF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A661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E88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0EA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粪大肠群菌数</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876F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717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C3C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DBC7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FE32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508D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CFA3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6787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66B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403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流量</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EEFE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B4C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42A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014A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4EC6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CADC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3683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1B63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8AF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50A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总汞</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E9F9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493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90A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AC6D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0A26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7DE9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71AC4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D9DB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3F3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AFE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总镉</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F7B7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107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BEE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1FE7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5E49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B84A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6FF5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A182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FB4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88A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总铬</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2D04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424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503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439B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FCDA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516D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B87D3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52F3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977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514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六价铬</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657E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E90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EC6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9169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5EDE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356D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C350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297D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BAC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F15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总砷</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D984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AE3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DDD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9B7A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D1E3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5CB3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97EDA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01A7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E21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CD3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总铅</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11D9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F19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C89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CDDB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C3D3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AFD2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01A83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165"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669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废水年检测总费用（元）</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5A6D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6D7F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11F2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ABB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B60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C7F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8C2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D80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6C8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036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281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536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483D8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98E9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无组织废气（上风向1个点位、下风向两个点位）</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BFF1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半年1次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C68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41C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臭气浓度</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1F83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FB1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458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F171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0FCC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E02D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626A3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6604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25C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3B0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氨（氨气）</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170C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E8A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C50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C1F1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DF67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E7BC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48B1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F654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5A7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A39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硫化氢</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39B1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E10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DE9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60DB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4475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E09A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DB1B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0A8B4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5FA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201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颗粒物</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3C8D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497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7F8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94E4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4C04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7B07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73EE1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B574A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202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747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甲烷</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0E2A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5F1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487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7A51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BB13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B72D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F4017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1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10D43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无组织废气年检测总费用（元）</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5312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0340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9A95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3BE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F20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4FC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B45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79B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5D0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0C1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103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397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28B19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B8D3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地下水监测点位（排水井、本底井、污染源扩散井和污染源监视井总计4个点位）</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3668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1季度1次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CDC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B0A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色度</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CB21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A13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9B2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8145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F746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2794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60BA1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D4EBE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8CD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70A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浑浊度</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E926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100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7C7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EBA9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E0D4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70B8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677C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7E93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896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205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臭和味</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80DC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1BE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C9F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D7E8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545A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C4A0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D02B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7C9A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78D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96B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水温</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3D71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DD5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DFA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BACD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D41C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9517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0633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77AF3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0D8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72E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电导率</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A5B3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371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3FB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3BFD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5582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A038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39C2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C551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017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2D6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pH值</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3DCD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D4D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28A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1B6F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A2BD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2593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55A5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0BEB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B1D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B63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溶解性总固定</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E48C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694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DB1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F8A5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1B98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49CC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86C7A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A995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126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A46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总硬度</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4103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5AC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8B8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32F7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7BAE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930C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2FDF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D4B3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7BA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CC4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耗氧量</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829B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D7A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FD7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2234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7095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9EB1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BB63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C208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D79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DAA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总大肠菌群</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6EEC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177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CBC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6F40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4C06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459A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B0AE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F2D07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F8E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8A0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总汞</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779E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67C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B22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9F45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2031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AB2D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7423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6D6F2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B00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B56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总镉</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0F56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C87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441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4265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CE97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0950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6BE8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206E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EFE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581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六价铬</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5AFD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3CE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911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CADD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32E1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C801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3EC6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D6490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11A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4C1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总砷</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796A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ABF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664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4FDA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24C2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C30E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0361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896C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786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F43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总铅</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FA2A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73A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306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872E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DCAE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EFBE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2E8BD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4FEC5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105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639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总铜</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84AC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9EE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9B6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0965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C39D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9CA5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3470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1E224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816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9A2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总铁</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549A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2B0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A91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F3C7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6527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A22B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A20A8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693E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1D7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A95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总锰</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171F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732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F02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AA86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EC40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7B3A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B7BBF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5C1B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D8A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E8D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总锌</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A861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033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718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6ABC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0D27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55A0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FF051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E3BA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C63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963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亚硝酸盐</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EB02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5D7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085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209E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79ED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3672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8F46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454A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3B0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D5D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硝酸盐</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334B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4E4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7D7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D695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54C9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892D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7C8A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2DEF7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EC7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FC9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氰化物</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3769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D20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7C3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DC50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C28A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63B7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6AD0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9DBB1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CF3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361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氟化物</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DA7B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DDF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7CD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F825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E8B1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2C5B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F76A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2B6F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C60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7E4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氯化物</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A800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21A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132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2B13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034E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C198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EC6B0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C873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089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2B2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硫酸盐</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9FE9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670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B48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C14B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19CF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EC76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6E4C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E3E78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5CC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EAC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挥发酚</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E329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B05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97E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9AE3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E1BA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8AB2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7932E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318A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F14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5FB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氨氮</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F904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F4D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512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DCD8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8F10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4115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B28E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1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2E544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地下水年检测总费用（元）</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2541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0C55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06A9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3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F77A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废水年检测总费用（元）</w:t>
            </w: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693E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无组织废气年检测总费用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3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5B29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地下水年检测总费用（元）</w:t>
            </w:r>
          </w:p>
        </w:tc>
        <w:tc>
          <w:tcPr>
            <w:tcW w:w="35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754D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1871" w:type="dxa"/>
            <w:tcBorders>
              <w:top w:val="nil"/>
              <w:left w:val="single" w:color="000000" w:sz="4" w:space="0"/>
              <w:bottom w:val="single" w:color="000000" w:sz="4" w:space="0"/>
              <w:right w:val="single" w:color="000000" w:sz="4" w:space="0"/>
            </w:tcBorders>
            <w:shd w:val="clear" w:color="auto" w:fill="auto"/>
            <w:vAlign w:val="center"/>
          </w:tcPr>
          <w:p w14:paraId="7E70E2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年检测总费用（元）</w:t>
            </w:r>
          </w:p>
        </w:tc>
      </w:tr>
      <w:tr w14:paraId="4A0CB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23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DAC1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E828B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2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521F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54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5D40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613E6">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5E521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3707"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0D85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表1-2 芷江荣森生态纸业纸品厂</w:t>
            </w:r>
          </w:p>
        </w:tc>
      </w:tr>
      <w:tr w14:paraId="297F1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390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A14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1A4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A85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C6E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DF6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B8F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967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12C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30E0F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7A0B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总排口、进口（4个指标）/废水</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074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1季度1次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878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FF6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流量</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4EAC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764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FF0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4469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216E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5B70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DB18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3F6B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BD6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306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水温</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8201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84E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D07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6066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BED1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299A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CE8E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A546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D3C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102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pH值</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0118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C85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E6C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5A44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CE00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E994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F6FD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CC2E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1EE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295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色度</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1DF8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824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BEB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9AEB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844F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4C63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9E4BC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032A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CD5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7D8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悬浮物</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AFC1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138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461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7B44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BF9F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DD43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F68A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9864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D7B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346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五日生化需氧量</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57B8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452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5C6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F81E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876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加测进口</w:t>
            </w:r>
          </w:p>
        </w:tc>
      </w:tr>
      <w:tr w14:paraId="564D4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DA77A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97D4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0F3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F70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化学需氧量</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0E1A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B97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D60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60FC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E3A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加测进口</w:t>
            </w:r>
          </w:p>
        </w:tc>
      </w:tr>
      <w:tr w14:paraId="346BD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914FD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3379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4D9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F67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总氮</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6E1A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CF7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90E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DB28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0FA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加测进口</w:t>
            </w:r>
          </w:p>
        </w:tc>
      </w:tr>
      <w:tr w14:paraId="35F6D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BB0C9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D8EE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DC5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CC1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氨氮</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1E96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827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988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1AE2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B1A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加测进口</w:t>
            </w:r>
          </w:p>
        </w:tc>
      </w:tr>
      <w:tr w14:paraId="7B7E4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A133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745C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BA9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E3F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总磷</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F594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836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C82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3ECA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159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加测进口</w:t>
            </w:r>
          </w:p>
        </w:tc>
      </w:tr>
      <w:tr w14:paraId="62233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0FEF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1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723D1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年检测总费用（元）</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92A7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B9B7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60C2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8"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4EE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531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DE4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9BA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FCF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D80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5E1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A48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156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0C153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F214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无组织废气（上风向1个点位、下风向2个点位）</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84B3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1年1次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93F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0D8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臭气浓度</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0E7A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D32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21D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C91C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04D8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69BE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47F1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0951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F0E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9D3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氨（氨气）</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A8AA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CC6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840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D686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2345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B7E2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7CDB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995F4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83D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FC7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硫化氢</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6C57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704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3A5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2322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815E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D103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72FD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A481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579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6D9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颗粒物</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0914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BF4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041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0587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7927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4B3B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826E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1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5A469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年检测总费用（元）</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0D81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F677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B6E1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8"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D6F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617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E70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ACC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611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16B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944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5A6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CC1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600D0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9346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有组织废气</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64DF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1季度1次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905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514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烟气黑度</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B4DB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EC9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7EE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8FFB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48FE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EE5A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42B1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DE3E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715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802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氮氧化物</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4612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6C7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9D0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4D3B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68B5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0ED6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9CC4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3C72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458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A47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二氧化硫</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7A07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971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943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3A53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0592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5996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E01D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C79DB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7A6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935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烟尘（颗粒物）、烟气参数</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BA08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16D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5FF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7D0D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F0D7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6CBD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1823D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1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AB858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有组织废气年检测总费用（元）</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6170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84A6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F823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8"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508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807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A02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EC8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69D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26B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525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814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3CC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0B355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3" w:hRule="atLeast"/>
        </w:trPr>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C6E2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厂界噪声</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0DB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1年1次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49E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C43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厂界噪声（昼）</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DAFE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5ED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2E1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2F15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9C63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0202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C1C1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165"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1B2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厂界噪声年检测总费用（元）</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5BBB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4C9E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3B8A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3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31A8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废水年检测总费用（元）</w:t>
            </w: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7C27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无组织废气年检测总费用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3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F2C4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有组织废气年检测费用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35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05B0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厂界噪声年检测总费用（元）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E90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年检测总费用（元）</w:t>
            </w:r>
          </w:p>
        </w:tc>
      </w:tr>
      <w:tr w14:paraId="401EB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23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B9B0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85EA6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2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98B7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54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4E35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6DE6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7E4EE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3707"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58B5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表1-3 湖南合源水务环境科技股份有限公司芷江县分公司</w:t>
            </w:r>
          </w:p>
        </w:tc>
      </w:tr>
      <w:tr w14:paraId="1BB8D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66A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55C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5AE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AD8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497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D00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3D7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86C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001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73A19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D1CE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总排口、进口（5个指标）/废水</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F78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1季度1次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AE1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A6E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水温</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CB7A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102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697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FCDA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2809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2588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F753D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2665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8E0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949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流量</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1159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318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24D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BA2E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7ACC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DC23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A648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06CC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C9D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647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pH值</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645A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6D5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047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7C33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3AE3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2D7D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3A45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6C0A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465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0E8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色度</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1C9A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200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1FF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D448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8183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5D11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C22C3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3CF4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677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557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悬浮物</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25C5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359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2B7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76EA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899B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141F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BA74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2F4E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B45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798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五日生化需氧量</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C392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DA3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001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AD59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6D1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加测进口</w:t>
            </w:r>
          </w:p>
        </w:tc>
      </w:tr>
      <w:tr w14:paraId="24560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C25C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A2F2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077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C78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化学需氧量</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E11F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B1F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A51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13F9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73C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加测进口</w:t>
            </w:r>
          </w:p>
        </w:tc>
      </w:tr>
      <w:tr w14:paraId="0E601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4DBE5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35A5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180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E35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氨氮</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75BA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9B6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70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1470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3B2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加测进口</w:t>
            </w:r>
          </w:p>
        </w:tc>
      </w:tr>
      <w:tr w14:paraId="01F93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4C0E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4C27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BB5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51E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总磷</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AFD9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C55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C88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F522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543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加测进口</w:t>
            </w:r>
          </w:p>
        </w:tc>
      </w:tr>
      <w:tr w14:paraId="40DCF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8FE6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CA98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599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D5D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总氮</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6778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489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BB0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CFDA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14D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加测进口</w:t>
            </w:r>
          </w:p>
        </w:tc>
      </w:tr>
      <w:tr w14:paraId="6DB3C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6907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8FE8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3F4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321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石油类</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1681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F30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86A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3B28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4554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BE1B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88266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C7BE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C96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3FA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粪大肠菌群</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33D5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2E6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4D9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8687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CDA1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4FF1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674BE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6A32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C59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23A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阴离子表面活性剂</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7DC1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4A2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D13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736C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F9B6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D78C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3E86E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2F72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E03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6B4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总汞</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9305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514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316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9EB8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91AB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2C6E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13A9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ECD3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219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448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烷基汞</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A657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864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879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A0F6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F7FD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89D2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0872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4F01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652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524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总镉</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6902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4A2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9C7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3E33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1551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A6F1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D6F2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E982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112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D57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总铬</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DA11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CB8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923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B5AF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0808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0E96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DCB2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2B1D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6A6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4DD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六价铬</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A4E4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01D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507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736F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C5E9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2574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AC8B3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31EA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6A1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EE0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总砷</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A814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9B7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7D2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07DA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3B55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61B6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31EB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1A2F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C86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710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总铅</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440D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8CC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06C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3E0C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54B2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53EB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19BC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F140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C11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93F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动植物油</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B213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695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6E5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06C6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2992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B0F9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BDBFE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1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D2998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废水年检测总费用（元）</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F329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C066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E33A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8"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EE9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5DA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4C5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011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2FD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2AA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DD5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8D9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CF4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16C1C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6DD5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无组织废气（上风向1个点位、下风向2个点位）</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573D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1年1次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213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E7B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臭气浓度</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E541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7D5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806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2941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EF87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F9C8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3EF8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382CC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DBD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14E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氨（氨气）</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0239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557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853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5F85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FA80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02D5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EF56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49C43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D53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777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硫化氢</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705D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BBB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024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15F5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CEB7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AD3D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AA8D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D678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618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765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甲烷</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2711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040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39F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E483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5260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541D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24E8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1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C63DA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无组织废气年检测总费用（元）</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FCC4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5FD1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ACB4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3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596A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废水年检测总费用（元）</w:t>
            </w: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09A9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无组织废气年检测总费用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3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9ABC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35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F1C4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C37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年检测总费用（元）</w:t>
            </w:r>
          </w:p>
        </w:tc>
      </w:tr>
      <w:tr w14:paraId="68E2C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23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8C91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04A80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2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0F3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54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4DF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5A47A">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3BC3B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07"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98FD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表1-4 芷江侗族自治县工业园区污水处理站</w:t>
            </w:r>
          </w:p>
        </w:tc>
      </w:tr>
      <w:tr w14:paraId="03965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8"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D9A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597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E0F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1CB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5AF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BF8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FF5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95E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056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7F69F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2F2C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总排口、进口（5个指标）/废水</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E48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1季度1次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408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827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水温</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67FB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8AB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027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F960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7EE3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6C86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D4C1D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29AC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EB4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857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流量</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E8B4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35D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F99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1C26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0FD8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E2BC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CBA4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F28A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C2E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6E3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pH值</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62F8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40B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6A5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3A53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C714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68FE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A7B5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AF8E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E1C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E91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色度</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C01B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679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A87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2614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A5E4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0948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5233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B79D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B10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BCE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悬浮物</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ADD1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0D6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6B1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B02E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0063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DD87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FDFF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4EB5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664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A55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五日生化需氧量</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A921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26F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917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B5E3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154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加测进口</w:t>
            </w:r>
          </w:p>
        </w:tc>
      </w:tr>
      <w:tr w14:paraId="792C8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ED98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1E1D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E69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A6F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化学需氧量</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0724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38A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37B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061C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25D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加测进口</w:t>
            </w:r>
          </w:p>
        </w:tc>
      </w:tr>
      <w:tr w14:paraId="77AC9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F851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CF04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349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387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总氮</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3C23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464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7B6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FE9D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53D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加测进口</w:t>
            </w:r>
          </w:p>
        </w:tc>
      </w:tr>
      <w:tr w14:paraId="29519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86478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79AC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FA6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F0E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氨氮</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D8D0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0CD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212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A2D0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B44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加测进口</w:t>
            </w:r>
          </w:p>
        </w:tc>
      </w:tr>
      <w:tr w14:paraId="38833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BF13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5E74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B7B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0EA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总磷</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9297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E49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144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A277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46F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加测进口</w:t>
            </w:r>
          </w:p>
        </w:tc>
      </w:tr>
      <w:tr w14:paraId="3ED9C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DC3C1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5C0B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656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C87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粪大肠菌群</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02EB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8F3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08A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97B0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E1E5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A984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3FAA8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6132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F77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8F1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阴离子表面活性剂</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6AA5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BDD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27B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90B5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42B5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B942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4B16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9A5F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5E6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059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烷基汞</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1487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164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F87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0313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8821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A224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179A8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BCC6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C69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EB0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总汞</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7282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99D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B70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7B03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FFDC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73F5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D40F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9A4D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B97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22D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总镉</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0C72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726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BDF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14AE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B044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6795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ABC43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9091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272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23C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总铬</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684D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033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8C2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1D2F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7D06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E2A9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9D70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15D2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569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F5E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六价铬</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18D9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1E0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F01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A06E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4263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492D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94D38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78A1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2C7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BE8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总砷</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19B2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DEB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8E5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8454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EC9A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808B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6E35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A66B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D4F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31D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总铅</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CA9F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017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80F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D988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29CB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19D8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F698F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44DF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1F8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C7A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石油类</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9AD8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8F5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EFC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9CBC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856A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3352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ECEF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01FD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169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74B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动植物油</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8FFB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BB2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ACA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3FAE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4095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E698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9C42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1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ED55C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年检测总费用（元）</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EA3E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8B48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9510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D3F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D0D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2E0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792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4BA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DBF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A28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E9D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244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6A6E9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8AB1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无组织废气（上风向1个点位、下风向2个点位）</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267B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1年1次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5212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668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臭气浓度</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AF4E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1B3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9D9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7572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E84F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8B40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6C860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98E78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E603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B06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氨（氨气）</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CC70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56F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76A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EA11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9B79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AAD6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022C8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3AFF2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84AB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929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硫化氢</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133B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2A6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AE5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FC2B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EDDE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7F7C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5523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C1CC0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6D8A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D7C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甲烷</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8E30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2BB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848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0BD5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7B86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3749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31C1F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A969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D073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4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EA44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年检测总费用（元）</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F9CC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F2DD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4101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3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1010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废水年检测总费用（元）</w:t>
            </w: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16C7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无组织废气年检测总费用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3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E4C6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35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66B8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692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年检测总费用（元）</w:t>
            </w:r>
          </w:p>
        </w:tc>
      </w:tr>
      <w:tr w14:paraId="570D3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23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A03F0">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2137CD">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32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A36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354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3E0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AD6BF">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7BD1F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3707"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8BA8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表1-5 芷江宏宇水泥有限责任公司</w:t>
            </w:r>
          </w:p>
        </w:tc>
      </w:tr>
      <w:tr w14:paraId="7589C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C9B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047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522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CDF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9F6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3BE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C2E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EDE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283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09D0D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5"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A50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有组织废气（2个点位）</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071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1季度1次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952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808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颗粒物</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2C95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AD7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994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DAF4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F722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DE3F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B40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1AE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F3F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827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671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675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A14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22C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BA3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0E00C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FF6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无组织废气（上风向1个点位、下风向2个点位）</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CFE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1季度1次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2A8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AEC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颗粒物</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5E7C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B59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62A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B734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CA30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F694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004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DAF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554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171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D3B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B41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161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546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FA8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1B58F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8" w:hRule="atLeast"/>
        </w:trPr>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7C2F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厂界噪声</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D63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1年1次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6D0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F88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厂界噪声（昼、夜）</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BF1F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EC6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FC8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CEA9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55DB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6BE2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B6E5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165"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6AC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厂界噪声年检测总费用（元）</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1919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3F33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DC15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3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BC08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有组织废气年检测总费用（元）</w:t>
            </w: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331C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无组织废气年检测总费用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3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4106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厂界噪声年检测总费用（元）</w:t>
            </w:r>
          </w:p>
        </w:tc>
        <w:tc>
          <w:tcPr>
            <w:tcW w:w="35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45F0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5C8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年检测总费用（元）</w:t>
            </w:r>
          </w:p>
        </w:tc>
      </w:tr>
      <w:tr w14:paraId="270C8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23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AF82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A016D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2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2A9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54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27B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E71A9">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02485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370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378841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表1-6 6家重点排污单位（芷江侗族自治县华兴制砖厂、芷江侗族自治县桐油坡页岩砖厂、芷江罗旧杨塘垅页岩砖厂、芷江侗族自治县新店坪镇芙蓉新型建材厂、湖南金勇盛陶瓷制造厂、芷江金鑫页岩砖厂、）</w:t>
            </w:r>
          </w:p>
        </w:tc>
      </w:tr>
      <w:tr w14:paraId="27EFB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8"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301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1ED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948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57C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951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8C4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CA4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7EC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3C8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384A1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983A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有组织废气</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82B7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半年1次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0E6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A38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臭气浓度</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D050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E32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8D4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65E1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F5D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芷江侗族自治县华兴制砖厂</w:t>
            </w:r>
          </w:p>
        </w:tc>
      </w:tr>
      <w:tr w14:paraId="23CD8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AB33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3616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045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2D7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氮氧化物</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3C53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679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A38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B571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14D2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494E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DF3C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07CE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768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A9E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二氧化硫</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7993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213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6AC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36B4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94F2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BCED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275A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9E26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D35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BF7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烟尘（颗粒物）、烟气参数</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5F50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9A0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C58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BBAA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A704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F4D9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530C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restart"/>
            <w:tcBorders>
              <w:top w:val="nil"/>
              <w:left w:val="single" w:color="000000" w:sz="4" w:space="0"/>
              <w:bottom w:val="single" w:color="000000" w:sz="4" w:space="0"/>
              <w:right w:val="single" w:color="000000" w:sz="4" w:space="0"/>
            </w:tcBorders>
            <w:shd w:val="clear" w:color="auto" w:fill="auto"/>
            <w:vAlign w:val="center"/>
          </w:tcPr>
          <w:p w14:paraId="3F20C0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1年1次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B94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EB4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烟尘（颗粒物）、烟气参数</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BA4E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0C2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734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0F73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B8F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5家砖厂除尘车间</w:t>
            </w:r>
          </w:p>
        </w:tc>
      </w:tr>
      <w:tr w14:paraId="30FA4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BC055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nil"/>
              <w:left w:val="single" w:color="000000" w:sz="4" w:space="0"/>
              <w:bottom w:val="single" w:color="000000" w:sz="4" w:space="0"/>
              <w:right w:val="single" w:color="000000" w:sz="4" w:space="0"/>
            </w:tcBorders>
            <w:shd w:val="clear" w:color="auto" w:fill="auto"/>
            <w:vAlign w:val="center"/>
          </w:tcPr>
          <w:p w14:paraId="7C771F6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888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5EA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氟化物</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55F2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5F9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A6B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95C6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14F6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5488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5E51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1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AF1D6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有组织废气年检测总费用（元）</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B14C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CBC6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ECC7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D9A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429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50A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635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DB0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1F9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C63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3A0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C7B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1D796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FB87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无组织废气（上风向1个点位、下风向2个点位）</w:t>
            </w:r>
          </w:p>
        </w:tc>
        <w:tc>
          <w:tcPr>
            <w:tcW w:w="1261" w:type="dxa"/>
            <w:vMerge w:val="restart"/>
            <w:tcBorders>
              <w:top w:val="single" w:color="000000" w:sz="4" w:space="0"/>
              <w:left w:val="single" w:color="000000" w:sz="4" w:space="0"/>
              <w:bottom w:val="nil"/>
              <w:right w:val="single" w:color="000000" w:sz="4" w:space="0"/>
            </w:tcBorders>
            <w:shd w:val="clear" w:color="auto" w:fill="auto"/>
            <w:vAlign w:val="center"/>
          </w:tcPr>
          <w:p w14:paraId="37EB37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1年1次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1D1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D71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颗粒物</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EFCB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B79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2DE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5A7C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EEA6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28F3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9"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42CD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nil"/>
              <w:right w:val="single" w:color="000000" w:sz="4" w:space="0"/>
            </w:tcBorders>
            <w:shd w:val="clear" w:color="auto" w:fill="auto"/>
            <w:vAlign w:val="center"/>
          </w:tcPr>
          <w:p w14:paraId="5DB9CCB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E66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212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氟化物</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7395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538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36F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ED74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D422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7E43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9"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546F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nil"/>
              <w:right w:val="single" w:color="000000" w:sz="4" w:space="0"/>
            </w:tcBorders>
            <w:shd w:val="clear" w:color="auto" w:fill="auto"/>
            <w:vAlign w:val="center"/>
          </w:tcPr>
          <w:p w14:paraId="3C4BCBB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196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1A9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二氧化硫</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7CA1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542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0A2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FE3C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F099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4BA5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6B709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nil"/>
              <w:right w:val="single" w:color="000000" w:sz="4" w:space="0"/>
            </w:tcBorders>
            <w:shd w:val="clear" w:color="auto" w:fill="auto"/>
            <w:vAlign w:val="center"/>
          </w:tcPr>
          <w:p w14:paraId="0378F65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1F6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9E9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臭气浓度</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2D4D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81D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304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1CDB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F86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芷江侗族自治县华兴制砖厂</w:t>
            </w:r>
          </w:p>
        </w:tc>
      </w:tr>
      <w:tr w14:paraId="7DD61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003D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1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9899D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无组织废气年检测总费用（元）</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ED56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C6ED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9C0A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3"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7AC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0D0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962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E81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1CC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FEC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281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B4D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FCD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517DA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2" w:hRule="atLeast"/>
        </w:trPr>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8970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厂界噪声</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AFE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1年1次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880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F2B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厂界噪声（昼）</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2F32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8CE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BD7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FCA9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909E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898F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8752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165"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EDE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厂界噪声年检测总费用（元）</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FD5E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263F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5CB0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3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055E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有组织废气年检测总费用（元）</w:t>
            </w: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48B6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无组织废气年检测总费用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3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BF17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噪声年检测总费用（元）</w:t>
            </w:r>
          </w:p>
        </w:tc>
        <w:tc>
          <w:tcPr>
            <w:tcW w:w="35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BBF0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42C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年检测总费用（元）</w:t>
            </w:r>
          </w:p>
        </w:tc>
      </w:tr>
      <w:tr w14:paraId="38E80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23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8388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07FA6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2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A0CA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54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384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0B7C0">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31F79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07"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37BB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表1-7 怀化南岭民用爆破服务有限公司</w:t>
            </w:r>
          </w:p>
        </w:tc>
      </w:tr>
      <w:tr w14:paraId="093CE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610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E0A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885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1F9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519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267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4B2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B1D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086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76A68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4EAE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总排口、进口（2个指标）/废水</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36D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1季度1次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B23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953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pH值</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7890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A47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8D1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0706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17E5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5400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0029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64F9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BA1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BD3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水温</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5E18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879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D5E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3B2A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0DDD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03B9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8DD9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8E5B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12A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55D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流量</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F0A4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B4D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863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838B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70FA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2945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E3AB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CD81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F16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017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悬浮物</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DD40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D8D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32D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C77B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110C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DA25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3E26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1C11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E54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F24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氨氮</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CAF5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6B6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279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C6D9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2731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163E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B2BB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2117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733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1A5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化学需氧量</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EFE8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BC5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377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AFCF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F531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3B2A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6D156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B43C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925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21B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色度</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4200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1DF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921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979E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B4F4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E773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E388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3F4F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D4F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102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五日生化需氧量</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A10D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7B2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FAA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B396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F176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89D5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7B1D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9D02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613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86E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总氮</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DC49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E4C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8D8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D865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3367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BC4D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95889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F862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9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ED57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年检测总费用（元）</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3BB4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7DE1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9157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897A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废水年检测总费用（元）</w:t>
            </w: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46BB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4077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5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2CF6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731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年检测总费用（元）</w:t>
            </w:r>
          </w:p>
        </w:tc>
      </w:tr>
      <w:tr w14:paraId="04768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23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B8B1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955E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2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74F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54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A07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D568F">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7A768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3707"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6E9C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表1-8 2家医院（芷江侗族自治县中医医院、芷江侗族自治县第二人民医院）</w:t>
            </w:r>
          </w:p>
        </w:tc>
      </w:tr>
      <w:tr w14:paraId="151BF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061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0FB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4C1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407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B4A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709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6B6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F28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18F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69F88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restart"/>
            <w:tcBorders>
              <w:top w:val="single" w:color="000000" w:sz="4" w:space="0"/>
              <w:left w:val="single" w:color="000000" w:sz="4" w:space="0"/>
              <w:bottom w:val="nil"/>
              <w:right w:val="single" w:color="000000" w:sz="4" w:space="0"/>
            </w:tcBorders>
            <w:shd w:val="clear" w:color="auto" w:fill="auto"/>
            <w:vAlign w:val="center"/>
          </w:tcPr>
          <w:p w14:paraId="2174A4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总排口</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F2E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1季度1次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FEF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533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流量</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F938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898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D83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D433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CD2F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8304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nil"/>
              <w:right w:val="single" w:color="000000" w:sz="4" w:space="0"/>
            </w:tcBorders>
            <w:shd w:val="clear" w:color="auto" w:fill="auto"/>
            <w:vAlign w:val="center"/>
          </w:tcPr>
          <w:p w14:paraId="65CC5AF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32C6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02C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222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水温</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DB78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E62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3EE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BDF0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6CA6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92B3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nil"/>
              <w:right w:val="single" w:color="000000" w:sz="4" w:space="0"/>
            </w:tcBorders>
            <w:shd w:val="clear" w:color="auto" w:fill="auto"/>
            <w:vAlign w:val="center"/>
          </w:tcPr>
          <w:p w14:paraId="11A1EAD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096B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9A4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83B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pH值</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8897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FC6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4E5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2545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CA10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3635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nil"/>
              <w:right w:val="single" w:color="000000" w:sz="4" w:space="0"/>
            </w:tcBorders>
            <w:shd w:val="clear" w:color="auto" w:fill="auto"/>
            <w:vAlign w:val="center"/>
          </w:tcPr>
          <w:p w14:paraId="2DD4A3E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2F9F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23A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D22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五日生化需氧量</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A3DE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A54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3AE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F9D8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E176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01D6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nil"/>
              <w:right w:val="single" w:color="000000" w:sz="4" w:space="0"/>
            </w:tcBorders>
            <w:shd w:val="clear" w:color="auto" w:fill="auto"/>
            <w:vAlign w:val="center"/>
          </w:tcPr>
          <w:p w14:paraId="44FEB50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D9B8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86C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45A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化学需氧量</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BD13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2C6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977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EC96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A366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65F1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nil"/>
              <w:right w:val="single" w:color="000000" w:sz="4" w:space="0"/>
            </w:tcBorders>
            <w:shd w:val="clear" w:color="auto" w:fill="auto"/>
            <w:vAlign w:val="center"/>
          </w:tcPr>
          <w:p w14:paraId="252535B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38BD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8F7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EB2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阴离子表面活性剂</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A0D8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83C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20E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4A0B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8386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D28D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nil"/>
              <w:right w:val="single" w:color="000000" w:sz="4" w:space="0"/>
            </w:tcBorders>
            <w:shd w:val="clear" w:color="auto" w:fill="auto"/>
            <w:vAlign w:val="center"/>
          </w:tcPr>
          <w:p w14:paraId="59C5177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50FA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E96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00F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石油类</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278D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F76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B99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E02A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49D8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E28C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nil"/>
              <w:right w:val="single" w:color="000000" w:sz="4" w:space="0"/>
            </w:tcBorders>
            <w:shd w:val="clear" w:color="auto" w:fill="auto"/>
            <w:vAlign w:val="center"/>
          </w:tcPr>
          <w:p w14:paraId="16CA05B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660A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E92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C2C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动植物油</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9C5D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4DE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E1A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004A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FAD3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5F46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nil"/>
              <w:right w:val="single" w:color="000000" w:sz="4" w:space="0"/>
            </w:tcBorders>
            <w:shd w:val="clear" w:color="auto" w:fill="auto"/>
            <w:vAlign w:val="center"/>
          </w:tcPr>
          <w:p w14:paraId="39FFA1D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EF35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7A9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CA7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挥发酚</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08FE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31D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B96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4A18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571B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0596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nil"/>
              <w:right w:val="single" w:color="000000" w:sz="4" w:space="0"/>
            </w:tcBorders>
            <w:shd w:val="clear" w:color="auto" w:fill="auto"/>
            <w:vAlign w:val="center"/>
          </w:tcPr>
          <w:p w14:paraId="0E170E4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53F5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070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359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总氰化物</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E1FC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4A9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CB8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49C5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AE70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06A4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nil"/>
              <w:right w:val="single" w:color="000000" w:sz="4" w:space="0"/>
            </w:tcBorders>
            <w:shd w:val="clear" w:color="auto" w:fill="auto"/>
            <w:vAlign w:val="center"/>
          </w:tcPr>
          <w:p w14:paraId="4038B66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539C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C1F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75F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粪大肠菌群数</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EB0C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ADC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98C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997B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0CD0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E096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nil"/>
              <w:right w:val="single" w:color="000000" w:sz="4" w:space="0"/>
            </w:tcBorders>
            <w:shd w:val="clear" w:color="auto" w:fill="auto"/>
            <w:vAlign w:val="center"/>
          </w:tcPr>
          <w:p w14:paraId="3FDD71D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670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1年1次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F79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02F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色度</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5DCE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FD9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B94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D446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182E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2118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nil"/>
              <w:right w:val="single" w:color="000000" w:sz="4" w:space="0"/>
            </w:tcBorders>
            <w:shd w:val="clear" w:color="auto" w:fill="auto"/>
            <w:vAlign w:val="center"/>
          </w:tcPr>
          <w:p w14:paraId="1CE012B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A97B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342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A37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氨氮</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34C5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964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215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A11F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9AA3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D9D8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nil"/>
              <w:right w:val="single" w:color="000000" w:sz="4" w:space="0"/>
            </w:tcBorders>
            <w:shd w:val="clear" w:color="auto" w:fill="auto"/>
            <w:vAlign w:val="center"/>
          </w:tcPr>
          <w:p w14:paraId="765C6D6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646E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84D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208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总余氯</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6CEB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C13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EB5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6176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E872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AE6A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7D41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65"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9CE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废水年检测总费用（元）</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E4CD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9361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2120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DA0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E86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723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568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D96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013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31A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0CE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C23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67A19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0CD7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无组织废气（污水处理站周界3个点位）</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1BA3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1年1次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8D7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E10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臭气浓度</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8968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343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FA9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D3EB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82EC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0145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BEAA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C5CA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6A4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BCC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氨（氨气）</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C245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EB5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4DE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94DC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DAF1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DB5A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C07F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85A94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3B4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ABF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硫化氢</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7DEB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D81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16B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A657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0427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9427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BEB4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22298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A3C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F43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氯</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0366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91B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C7F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908F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48F6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F5D6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E0BE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8739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CA3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DF4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甲烷</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50D4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8B3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80B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62B4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57F5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5AC0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CFAA9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1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0A816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无组织废气年检测总费用（元）</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8E7A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11AC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BB71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3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7352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废水年检测总费用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61DA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无组织废气年检测总费用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3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8377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35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8336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16F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年检测总费用（元）</w:t>
            </w:r>
          </w:p>
        </w:tc>
      </w:tr>
      <w:tr w14:paraId="354AD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23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C7C99">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9BC398">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32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616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354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8AB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5FBA3">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77267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3707"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7164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表1-9 芷江侗族自治县人民医院</w:t>
            </w:r>
          </w:p>
        </w:tc>
      </w:tr>
      <w:tr w14:paraId="7786B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A1A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F0D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273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848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A3F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E40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4C1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CE7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C51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431EA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restart"/>
            <w:tcBorders>
              <w:top w:val="single" w:color="000000" w:sz="4" w:space="0"/>
              <w:left w:val="single" w:color="000000" w:sz="4" w:space="0"/>
              <w:bottom w:val="nil"/>
              <w:right w:val="single" w:color="000000" w:sz="4" w:space="0"/>
            </w:tcBorders>
            <w:shd w:val="clear" w:color="auto" w:fill="auto"/>
            <w:vAlign w:val="center"/>
          </w:tcPr>
          <w:p w14:paraId="22A628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总排口</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D3F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1季度1次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97D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F69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流量</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490B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5C4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918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94BE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7833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6447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nil"/>
              <w:right w:val="single" w:color="000000" w:sz="4" w:space="0"/>
            </w:tcBorders>
            <w:shd w:val="clear" w:color="auto" w:fill="auto"/>
            <w:vAlign w:val="center"/>
          </w:tcPr>
          <w:p w14:paraId="3A24DAB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9532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4B4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CBF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水温</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2778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101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B3C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4463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1665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6948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nil"/>
              <w:right w:val="single" w:color="000000" w:sz="4" w:space="0"/>
            </w:tcBorders>
            <w:shd w:val="clear" w:color="auto" w:fill="auto"/>
            <w:vAlign w:val="center"/>
          </w:tcPr>
          <w:p w14:paraId="22160A1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26FD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50F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73D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pH值</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1348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333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891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8DD1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06B6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3162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nil"/>
              <w:right w:val="single" w:color="000000" w:sz="4" w:space="0"/>
            </w:tcBorders>
            <w:shd w:val="clear" w:color="auto" w:fill="auto"/>
            <w:vAlign w:val="center"/>
          </w:tcPr>
          <w:p w14:paraId="1E2B11F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4DDD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926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5C6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五日生化需氧量</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F405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5A1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62F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F6D2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8012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68FD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nil"/>
              <w:right w:val="single" w:color="000000" w:sz="4" w:space="0"/>
            </w:tcBorders>
            <w:shd w:val="clear" w:color="auto" w:fill="auto"/>
            <w:vAlign w:val="center"/>
          </w:tcPr>
          <w:p w14:paraId="722B395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D852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735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E80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化学需氧量</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3A25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432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C9F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079E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EA14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4A96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nil"/>
              <w:right w:val="single" w:color="000000" w:sz="4" w:space="0"/>
            </w:tcBorders>
            <w:shd w:val="clear" w:color="auto" w:fill="auto"/>
            <w:vAlign w:val="center"/>
          </w:tcPr>
          <w:p w14:paraId="7EDD7FF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1767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7BA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890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阴离子表面活性剂</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B72D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DD0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4AC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FF9C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058D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F33D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nil"/>
              <w:right w:val="single" w:color="000000" w:sz="4" w:space="0"/>
            </w:tcBorders>
            <w:shd w:val="clear" w:color="auto" w:fill="auto"/>
            <w:vAlign w:val="center"/>
          </w:tcPr>
          <w:p w14:paraId="51AE609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AC47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184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356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石油类</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6733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876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A83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17DA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B37C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F5F3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nil"/>
              <w:right w:val="single" w:color="000000" w:sz="4" w:space="0"/>
            </w:tcBorders>
            <w:shd w:val="clear" w:color="auto" w:fill="auto"/>
            <w:vAlign w:val="center"/>
          </w:tcPr>
          <w:p w14:paraId="27077A4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D094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502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F06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动植物油</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78EA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66F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9F0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2C30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52EE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E5B8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nil"/>
              <w:right w:val="single" w:color="000000" w:sz="4" w:space="0"/>
            </w:tcBorders>
            <w:shd w:val="clear" w:color="auto" w:fill="auto"/>
            <w:vAlign w:val="center"/>
          </w:tcPr>
          <w:p w14:paraId="761602F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16C2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23D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A8C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挥发酚</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DB9E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D20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5A9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68F8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1481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02E6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nil"/>
              <w:right w:val="single" w:color="000000" w:sz="4" w:space="0"/>
            </w:tcBorders>
            <w:shd w:val="clear" w:color="auto" w:fill="auto"/>
            <w:vAlign w:val="center"/>
          </w:tcPr>
          <w:p w14:paraId="41A3A69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F25E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FE5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120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总氰化物</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4173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9FB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AEE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9AA0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2058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258B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nil"/>
              <w:right w:val="single" w:color="000000" w:sz="4" w:space="0"/>
            </w:tcBorders>
            <w:shd w:val="clear" w:color="auto" w:fill="auto"/>
            <w:vAlign w:val="center"/>
          </w:tcPr>
          <w:p w14:paraId="0408E37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8437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4D7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488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粪大肠菌群数</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EA11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BF6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71B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A8DD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78D9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9396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nil"/>
              <w:right w:val="single" w:color="000000" w:sz="4" w:space="0"/>
            </w:tcBorders>
            <w:shd w:val="clear" w:color="auto" w:fill="auto"/>
            <w:vAlign w:val="center"/>
          </w:tcPr>
          <w:p w14:paraId="790D262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9A2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1年1次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0EB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885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色度</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7F00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5F4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139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98AC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D4CB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AD1A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nil"/>
              <w:right w:val="single" w:color="000000" w:sz="4" w:space="0"/>
            </w:tcBorders>
            <w:shd w:val="clear" w:color="auto" w:fill="auto"/>
            <w:vAlign w:val="center"/>
          </w:tcPr>
          <w:p w14:paraId="38A03FE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6509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5A9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ED3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氨氮</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C71C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E68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D80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837A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1607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4AC1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nil"/>
              <w:right w:val="single" w:color="000000" w:sz="4" w:space="0"/>
            </w:tcBorders>
            <w:shd w:val="clear" w:color="auto" w:fill="auto"/>
            <w:vAlign w:val="center"/>
          </w:tcPr>
          <w:p w14:paraId="02006BA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0898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5F5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091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总余氯</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8555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3C4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62D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3DC3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1A2E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4FC3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A822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65"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8B6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废水年检测总费用（元）</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6DEE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1699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FC9A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B7A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5DF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9E1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DA8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7E8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162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E07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0F8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D5F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3E544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1E68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无组织废气（污水处理站周界3个点位）</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9051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1年1次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498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8EF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臭气浓度</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ED44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A05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406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4479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EF76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BE79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4714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DA3F3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CD9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351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氨（氨气）</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7580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3A2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5DB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8FFB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E482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FBEC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416C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CAD9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BB7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597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硫化氢</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D348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3BC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160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6822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A795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49DD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2B5D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EC3E6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966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11D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氯</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0838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C68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86E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DFE3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28CE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1005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FAEC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D30F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881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456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甲烷</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9BF7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AAD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8E0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155E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90A5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E236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0048C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1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797A6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无组织废气年检测总费用（元）</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2990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3F7F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6505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23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5B47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废水年检测总费用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（元）</w:t>
            </w: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FB0A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无组织废气年检测总费用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（元）</w:t>
            </w:r>
          </w:p>
        </w:tc>
        <w:tc>
          <w:tcPr>
            <w:tcW w:w="3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46DF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5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C001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F44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年检测总费用（元）</w:t>
            </w:r>
          </w:p>
        </w:tc>
      </w:tr>
      <w:tr w14:paraId="48995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23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4580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8D89A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2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01E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54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EA5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014D4">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1F18F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3707"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F751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表1-10 芷江颐和精神病医院有限公司</w:t>
            </w:r>
          </w:p>
        </w:tc>
      </w:tr>
      <w:tr w14:paraId="291D0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312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780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C4A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17A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592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DE2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5C3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A74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06C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4E7FF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082" w:type="dxa"/>
            <w:vMerge w:val="restart"/>
            <w:tcBorders>
              <w:top w:val="single" w:color="000000" w:sz="4" w:space="0"/>
              <w:left w:val="single" w:color="000000" w:sz="4" w:space="0"/>
              <w:bottom w:val="nil"/>
              <w:right w:val="single" w:color="000000" w:sz="4" w:space="0"/>
            </w:tcBorders>
            <w:shd w:val="clear" w:color="auto" w:fill="auto"/>
            <w:vAlign w:val="center"/>
          </w:tcPr>
          <w:p w14:paraId="0DB8F0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总排口</w:t>
            </w:r>
          </w:p>
        </w:tc>
        <w:tc>
          <w:tcPr>
            <w:tcW w:w="1261" w:type="dxa"/>
            <w:vMerge w:val="restart"/>
            <w:tcBorders>
              <w:top w:val="single" w:color="000000" w:sz="4" w:space="0"/>
              <w:left w:val="single" w:color="000000" w:sz="4" w:space="0"/>
              <w:bottom w:val="nil"/>
              <w:right w:val="single" w:color="000000" w:sz="4" w:space="0"/>
            </w:tcBorders>
            <w:shd w:val="clear" w:color="auto" w:fill="auto"/>
            <w:noWrap/>
            <w:vAlign w:val="center"/>
          </w:tcPr>
          <w:p w14:paraId="3DE9BD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1季度1次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5A8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2EF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流量</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5F63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6D7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DD4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206F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6B1C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2115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082" w:type="dxa"/>
            <w:vMerge w:val="continue"/>
            <w:tcBorders>
              <w:top w:val="single" w:color="000000" w:sz="4" w:space="0"/>
              <w:left w:val="single" w:color="000000" w:sz="4" w:space="0"/>
              <w:bottom w:val="nil"/>
              <w:right w:val="single" w:color="000000" w:sz="4" w:space="0"/>
            </w:tcBorders>
            <w:shd w:val="clear" w:color="auto" w:fill="auto"/>
            <w:vAlign w:val="center"/>
          </w:tcPr>
          <w:p w14:paraId="0CC10AA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1ABFDEE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A9D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F5F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水温</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804F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AF1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3BA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0E01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893E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6752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082" w:type="dxa"/>
            <w:vMerge w:val="continue"/>
            <w:tcBorders>
              <w:top w:val="single" w:color="000000" w:sz="4" w:space="0"/>
              <w:left w:val="single" w:color="000000" w:sz="4" w:space="0"/>
              <w:bottom w:val="nil"/>
              <w:right w:val="single" w:color="000000" w:sz="4" w:space="0"/>
            </w:tcBorders>
            <w:shd w:val="clear" w:color="auto" w:fill="auto"/>
            <w:vAlign w:val="center"/>
          </w:tcPr>
          <w:p w14:paraId="121C256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4B4C18A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545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0E7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pH值</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1C49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68A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946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4BA4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1D0D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BD7D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082" w:type="dxa"/>
            <w:vMerge w:val="continue"/>
            <w:tcBorders>
              <w:top w:val="single" w:color="000000" w:sz="4" w:space="0"/>
              <w:left w:val="single" w:color="000000" w:sz="4" w:space="0"/>
              <w:bottom w:val="nil"/>
              <w:right w:val="single" w:color="000000" w:sz="4" w:space="0"/>
            </w:tcBorders>
            <w:shd w:val="clear" w:color="auto" w:fill="auto"/>
            <w:vAlign w:val="center"/>
          </w:tcPr>
          <w:p w14:paraId="6BB2734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4152F64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A5E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9BA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五日生化需氧量</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50D9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361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CAA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84CE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01E4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86C5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082" w:type="dxa"/>
            <w:vMerge w:val="continue"/>
            <w:tcBorders>
              <w:top w:val="single" w:color="000000" w:sz="4" w:space="0"/>
              <w:left w:val="single" w:color="000000" w:sz="4" w:space="0"/>
              <w:bottom w:val="nil"/>
              <w:right w:val="single" w:color="000000" w:sz="4" w:space="0"/>
            </w:tcBorders>
            <w:shd w:val="clear" w:color="auto" w:fill="auto"/>
            <w:vAlign w:val="center"/>
          </w:tcPr>
          <w:p w14:paraId="0BC3AD6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32B8229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9A4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74C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化学需氧量</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D58C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10A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BCC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F3F0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F6B3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96A1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082" w:type="dxa"/>
            <w:vMerge w:val="continue"/>
            <w:tcBorders>
              <w:top w:val="single" w:color="000000" w:sz="4" w:space="0"/>
              <w:left w:val="single" w:color="000000" w:sz="4" w:space="0"/>
              <w:bottom w:val="nil"/>
              <w:right w:val="single" w:color="000000" w:sz="4" w:space="0"/>
            </w:tcBorders>
            <w:shd w:val="clear" w:color="auto" w:fill="auto"/>
            <w:vAlign w:val="center"/>
          </w:tcPr>
          <w:p w14:paraId="7F6E1C5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1D7E426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E63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268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阴离子表面活性剂</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338D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232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538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37C7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F4A4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AED4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082" w:type="dxa"/>
            <w:vMerge w:val="continue"/>
            <w:tcBorders>
              <w:top w:val="single" w:color="000000" w:sz="4" w:space="0"/>
              <w:left w:val="single" w:color="000000" w:sz="4" w:space="0"/>
              <w:bottom w:val="nil"/>
              <w:right w:val="single" w:color="000000" w:sz="4" w:space="0"/>
            </w:tcBorders>
            <w:shd w:val="clear" w:color="auto" w:fill="auto"/>
            <w:vAlign w:val="center"/>
          </w:tcPr>
          <w:p w14:paraId="491A86B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14AF605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D64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CDE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石油类</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905A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500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32E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E64D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7AA1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E9DF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082" w:type="dxa"/>
            <w:vMerge w:val="continue"/>
            <w:tcBorders>
              <w:top w:val="single" w:color="000000" w:sz="4" w:space="0"/>
              <w:left w:val="single" w:color="000000" w:sz="4" w:space="0"/>
              <w:bottom w:val="nil"/>
              <w:right w:val="single" w:color="000000" w:sz="4" w:space="0"/>
            </w:tcBorders>
            <w:shd w:val="clear" w:color="auto" w:fill="auto"/>
            <w:vAlign w:val="center"/>
          </w:tcPr>
          <w:p w14:paraId="1EAB3AD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4833E9A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F63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E32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动植物油</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B36E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8E6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434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D7C3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EC15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CACB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082" w:type="dxa"/>
            <w:vMerge w:val="continue"/>
            <w:tcBorders>
              <w:top w:val="single" w:color="000000" w:sz="4" w:space="0"/>
              <w:left w:val="single" w:color="000000" w:sz="4" w:space="0"/>
              <w:bottom w:val="nil"/>
              <w:right w:val="single" w:color="000000" w:sz="4" w:space="0"/>
            </w:tcBorders>
            <w:shd w:val="clear" w:color="auto" w:fill="auto"/>
            <w:vAlign w:val="center"/>
          </w:tcPr>
          <w:p w14:paraId="33833F4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708BFDD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4E8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A98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挥发酚</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0458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BDC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65C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2A78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AD48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15B7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082" w:type="dxa"/>
            <w:vMerge w:val="continue"/>
            <w:tcBorders>
              <w:top w:val="single" w:color="000000" w:sz="4" w:space="0"/>
              <w:left w:val="single" w:color="000000" w:sz="4" w:space="0"/>
              <w:bottom w:val="nil"/>
              <w:right w:val="single" w:color="000000" w:sz="4" w:space="0"/>
            </w:tcBorders>
            <w:shd w:val="clear" w:color="auto" w:fill="auto"/>
            <w:vAlign w:val="center"/>
          </w:tcPr>
          <w:p w14:paraId="68B1573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5DDC386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A6D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BA0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总氰化物</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DE35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384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502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7877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A86B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B91E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082" w:type="dxa"/>
            <w:vMerge w:val="continue"/>
            <w:tcBorders>
              <w:top w:val="single" w:color="000000" w:sz="4" w:space="0"/>
              <w:left w:val="single" w:color="000000" w:sz="4" w:space="0"/>
              <w:bottom w:val="nil"/>
              <w:right w:val="single" w:color="000000" w:sz="4" w:space="0"/>
            </w:tcBorders>
            <w:shd w:val="clear" w:color="auto" w:fill="auto"/>
            <w:vAlign w:val="center"/>
          </w:tcPr>
          <w:p w14:paraId="2E2CEBA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3C99002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A90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837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粪大肠菌群数</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7422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B5C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6AA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CAB0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CE1D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36BD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2" w:type="dxa"/>
            <w:vMerge w:val="continue"/>
            <w:tcBorders>
              <w:top w:val="single" w:color="000000" w:sz="4" w:space="0"/>
              <w:left w:val="single" w:color="000000" w:sz="4" w:space="0"/>
              <w:bottom w:val="nil"/>
              <w:right w:val="single" w:color="000000" w:sz="4" w:space="0"/>
            </w:tcBorders>
            <w:shd w:val="clear" w:color="auto" w:fill="auto"/>
            <w:vAlign w:val="center"/>
          </w:tcPr>
          <w:p w14:paraId="237C285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31A8ABF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476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B00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总余氯</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3DBC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987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CBC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B06C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FBF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接触池出口加测</w:t>
            </w:r>
          </w:p>
        </w:tc>
      </w:tr>
      <w:tr w14:paraId="07CA7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082" w:type="dxa"/>
            <w:vMerge w:val="continue"/>
            <w:tcBorders>
              <w:top w:val="single" w:color="000000" w:sz="4" w:space="0"/>
              <w:left w:val="single" w:color="000000" w:sz="4" w:space="0"/>
              <w:bottom w:val="nil"/>
              <w:right w:val="single" w:color="000000" w:sz="4" w:space="0"/>
            </w:tcBorders>
            <w:shd w:val="clear" w:color="auto" w:fill="auto"/>
            <w:vAlign w:val="center"/>
          </w:tcPr>
          <w:p w14:paraId="4C12FA9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50B6002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B3A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429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色度</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D436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3EB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A0E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3185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AA50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9105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082" w:type="dxa"/>
            <w:vMerge w:val="continue"/>
            <w:tcBorders>
              <w:top w:val="single" w:color="000000" w:sz="4" w:space="0"/>
              <w:left w:val="single" w:color="000000" w:sz="4" w:space="0"/>
              <w:bottom w:val="nil"/>
              <w:right w:val="single" w:color="000000" w:sz="4" w:space="0"/>
            </w:tcBorders>
            <w:shd w:val="clear" w:color="auto" w:fill="auto"/>
            <w:vAlign w:val="center"/>
          </w:tcPr>
          <w:p w14:paraId="06006E9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191FD9E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CA1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69D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氨氮</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635B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7F8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2E4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6F1E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64D6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C6C2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93CF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65"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287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废水年检测总费用（元）</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FFC7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6249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788D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FAD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9A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D9B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BDC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745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D82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578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11B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956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2F16B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010A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无组织废气（污水处理站周界3个点位）</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6170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1年1次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0EF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C70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臭气浓度</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2ED9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3D5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AB2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4E81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14AA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EE8D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44A3F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3E02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62F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DF5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氨（氨气）</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9AB7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D2D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15E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19E9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76F7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087C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FFD1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EEAE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FB6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FED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硫化氢</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0BC8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DCE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24F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E6E9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6E6E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0A66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FE6C1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2187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F84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391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氯</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E0C1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881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157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BCC2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3D99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BCA0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9D3A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CB50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D48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D60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甲烷</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59F6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031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152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8A0B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07D6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58A0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4E30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1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9CE73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无组织废气年检测总费用（元）</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2979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6EB4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2FE0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23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39DD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废水年检测总费用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（元）</w:t>
            </w: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AE8A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无组织废气年检测总费用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（元）</w:t>
            </w:r>
          </w:p>
        </w:tc>
        <w:tc>
          <w:tcPr>
            <w:tcW w:w="3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800F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5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41E5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C24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年检测总费用（元）</w:t>
            </w:r>
          </w:p>
        </w:tc>
      </w:tr>
      <w:tr w14:paraId="6A2AA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3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73F4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B9629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2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8A5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54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F2E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7BD83">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2F774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07"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91F6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表1-11 唐人神怀化湘大骆驼饲料有限公司</w:t>
            </w:r>
          </w:p>
        </w:tc>
      </w:tr>
      <w:tr w14:paraId="2498B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E5D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439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采样频次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F61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F02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监测项目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ACF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单项测试</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费用（元）</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3FD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点位数</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42F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测试次数</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90E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总费用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01A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08EFD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BD3B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有组织废气</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59EE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半年1次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BE8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E06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烟气黑度</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288F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E57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93A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B527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DE86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1EEF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B8EF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886AA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824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7E9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氮氧化物</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BA02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677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AD8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7A5B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7EF3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D8D0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142E0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054A7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1EB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055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二氧化硫</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06A6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FF7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019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B1EB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36C8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BBD2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6A03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9900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B0C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824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烟尘（颗粒物）、烟气参数</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D463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800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4CC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4F21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4559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6253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6918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1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8B18C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有组织废气年检测总费用（元）</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DB05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8E93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FEEB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23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0ED9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有组织废气年检测总费用（元）</w:t>
            </w: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BCE421">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3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86E3EA">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35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0310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00E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年检测总费用（元）</w:t>
            </w:r>
          </w:p>
        </w:tc>
      </w:tr>
      <w:tr w14:paraId="4D37F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23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F855E">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75D27A">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32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9B4D3">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354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E0C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221A3">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2B2DB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3707"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B3BC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表1-12 怀化天天食品科技有限公司芷江分公司</w:t>
            </w:r>
          </w:p>
        </w:tc>
      </w:tr>
      <w:tr w14:paraId="30F50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9"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2AC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415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2E1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8EF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D9B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6FA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3FC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BEF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B09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2581B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C1EF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废水/总排放口</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364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1次/季度</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41E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8AC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流量</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6443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4EE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766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2DC8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E08F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A345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2528F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8DE3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73F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4E3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pH值</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37B8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0E6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96A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83D9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5FAA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024E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C27C8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86DF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B6B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E81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悬浮物</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7FEF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412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F2C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B5BD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B464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967D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EEF7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ED3B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2F8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735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五日生化需氧量</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EFCB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E47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640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BD2B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4BDD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B6F0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D54C1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E93B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891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D7F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化学需氧量</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C291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B1A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30D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B6BE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D8EC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BC18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EAFB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E8E5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0E9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E79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氨氮</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CDF2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418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C58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C25C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0FD7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D494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9C274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3B91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2B4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7F7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总磷</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A3DC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856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10E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C528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D032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3D16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7493C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6241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5CD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666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总氮</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BA87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51B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BC1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1441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C605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6E8A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D728B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665A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52D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68F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动植物油</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C9CB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CF6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1CD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8714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9F31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41B8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E0BF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1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7F5C4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废水年检测总费用（元）</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69ED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53E2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3151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6BA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B68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AE2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D72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541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D01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C9D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D72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6E7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6D9B1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D4A4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无组织废气（上风向1个点位、下风向2个点位）</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81EE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1年1次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FC1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252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臭气浓度</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ADF9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DAB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2FA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2961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F694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B9AE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CF97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3442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958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AD0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氨（氨气）</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8271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668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FC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71D2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BB4E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3749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BAF3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1FE94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7FC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5CE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硫化氢</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A14F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49D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D7D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8F52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F857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C322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505E7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E6CD2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F2E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0BE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颗粒物</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48FA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549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82A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6A6B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679E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FE5A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DD4B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1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FAF43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无组织废气年检测总费用（元）</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12F2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336A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2D69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23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0549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废水年检测总费用（元）</w:t>
            </w: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CFAE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无组织废气年检测总费用（元）</w:t>
            </w:r>
          </w:p>
        </w:tc>
        <w:tc>
          <w:tcPr>
            <w:tcW w:w="3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B5A8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5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3442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0CD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年检测总费用（元）</w:t>
            </w:r>
          </w:p>
        </w:tc>
      </w:tr>
      <w:tr w14:paraId="6547C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23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6B29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F3633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2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A9D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54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386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125A1">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6DE6F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3707"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EEFE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表1-13 怀化市明友食品有限责任公司、湖南芷江和翔鸭业有限公司</w:t>
            </w:r>
          </w:p>
        </w:tc>
      </w:tr>
      <w:tr w14:paraId="6BF3A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686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524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13E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9A8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3B3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C17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93E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778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333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3CED8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790A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废水总排口</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7E9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半年1次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E4E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9EB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流量</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6C64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B2B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7F1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279E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DFA9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2346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9952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515B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2EF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DA6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pH值</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BC80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494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FCE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FAA7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2D9B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62B0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50F8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B6E8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1DA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CA1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悬浮物</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53E4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6C5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829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3001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46EF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C332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D406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1B10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A6E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EA1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五日生化需氧量</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D396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42A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1C6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646C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29AC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4178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ACC8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7BF5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B14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365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化学需氧量</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F65D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DC2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961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3ADA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32E2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05D2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E61A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8291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78A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D37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总氮</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0E3D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203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15D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059F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8A6F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0A50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A2E1F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C56A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779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BEA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氨氮</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57CA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E4F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761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793D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D0B4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FEFA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ACCD0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8169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088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CE2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总磷</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8F75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52C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CAA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FB9E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3D2A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48CD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385F3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4E71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DAD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2D0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动植物油</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A59C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7F7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7F9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E425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38DF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514C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D084B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8C7A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787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089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大肠菌群数</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9885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C70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FEF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9ABB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AF7E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0008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95846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1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1F8CE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年检测总费用（元）</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2E14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157F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0B50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850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EBA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66B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703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819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616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FC6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BBD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FD1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0A0B3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DE8D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无组织废气（上风向1个点位、下风向2个点位）</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E7B4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1年1次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4E4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865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臭气浓度</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9A5F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70C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CBD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7757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5A9D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6FBE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D5E5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DD7B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1F5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559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氨（氨气）</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6139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7B5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DAB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4201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016D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3191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352A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E9D05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167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87F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硫化氢</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C7E4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265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249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0611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0D5D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28C4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DE24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9456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0EA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B92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颗粒物</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BD4A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971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2B0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25EB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4F4E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5903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68BEA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1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EC067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年检测总费用（元）</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0455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81A5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2DE9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083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358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E6E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1E1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568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F8F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37D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BCA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704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00957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527A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有组织废气</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9001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半年1次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184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382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烟气黑度</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6BBA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FBC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C15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0F3B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C122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3E3C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9D3BA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98CC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E53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E45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氮氧化物</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1F5C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AF5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6BC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BBD5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6379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2269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09FC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01D7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FAC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EA3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二氧化硫</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DD66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219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3E8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6F6E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D1BC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EDB8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209A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863A8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D30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667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烟尘（颗粒物）、烟气参数</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8181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62E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2E0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DD62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2CBD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2D3F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BBD5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1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E93F9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有组织废气年检测总费用（元）</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EF5E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2A74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8578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23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41CF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废水年检测总费用（元）</w:t>
            </w: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2E49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无组织废气年检测总费用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3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68D4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有组织废气年检测费用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35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306E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BD3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年检测总费用（元）</w:t>
            </w:r>
          </w:p>
        </w:tc>
      </w:tr>
      <w:tr w14:paraId="739FD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7748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668DD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2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C5E5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5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DDCC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FD88A">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385E5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707"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2B03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表1-14 湖南省源塑管道有限公司</w:t>
            </w:r>
          </w:p>
        </w:tc>
      </w:tr>
      <w:tr w14:paraId="57AEF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501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329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465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FCF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ED3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536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A13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385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1C9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3080F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7D76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无组织废气（上风向1个点位、下风向2个点位）</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5633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1年1次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E8D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DCF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臭气浓度</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4FE5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519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940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9699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3305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DDF4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FA24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9759C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C13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691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非甲烷总烃</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B49D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BDB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563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ED11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3D8A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9564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F2FC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8C16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C3F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8AB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颗粒物</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F570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A93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F61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CC63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6A9A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2A88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3A16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1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3BB81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年检测总费用（元）</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3732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D112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C79E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504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77C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56B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7F3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C9C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E44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2A9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D77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F8F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63B03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24EB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有组织废气</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0B73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1年1次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FE9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305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臭气浓度</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C9B8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19F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6F2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021C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993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1241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5FEC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7CD4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0A8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417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颗粒物（2个点位）</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C33D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40F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F90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8E14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307F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B507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2AEEC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78DBD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BB0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349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氯乙烯</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0137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5D1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710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6E9F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60F2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C5EF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2FC3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198DD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085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78A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非甲烷总烃</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1AE1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1D1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506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2AB0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6A92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8FEE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2D18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1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CA703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有组织废气年检测总费用（元）</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2B0E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2E19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5A4D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23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AD20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无组织废气年检测总费用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2126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有组织废气年检测费用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3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69E6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35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F369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72F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年检测总费用（元）</w:t>
            </w:r>
          </w:p>
        </w:tc>
      </w:tr>
      <w:tr w14:paraId="3DF37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3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84B2C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4F7C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1CCE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35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7717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00F3C">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6A5D4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707"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9FEF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表1-15 芷江九丰保温材料有限公司</w:t>
            </w:r>
          </w:p>
        </w:tc>
      </w:tr>
      <w:tr w14:paraId="45583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149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F61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74F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607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EFD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08D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27C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3F1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DB4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4D969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BB45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无组织废气（上风向1个点位、下风向2个点位）</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4D77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1年1次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0B5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8F7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臭气浓度</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94BC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2DB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F99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3BB5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E2C2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F05B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80FE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F820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0D2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CCD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非甲烷总烃</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8EC2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C49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E73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CA97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73D2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A165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596F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CD9D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8F5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8DD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颗粒物</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0AD8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0A6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EE1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8F2C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6668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C392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2DC8D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1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12234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年检测总费用（元）</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6B26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53AC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FDBD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685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37C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26C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100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C0C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1AB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770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F02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4B3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19D2A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3677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有组织废气</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89F1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1季度1次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9E4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AD1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烟气黑度</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41C8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39E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4C8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8668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81C1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38ED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B8E1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2B30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B58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CD0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氮氧化物</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409F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E5E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A47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B63D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2A24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2B6E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74CCC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1277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608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B10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二氧化硫</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0120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0A9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5CE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01FA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4CF2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0A97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97C40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BB034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FB1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C67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烟尘（颗粒物）、烟气参数</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64D7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43D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572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582C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DBC3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5126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3A74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1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687F2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有组织废气年检测总费用（元）</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1C99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C007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44BD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23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3463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无组织废气年检测总费用（元）</w:t>
            </w: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94A1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有组织废气年检测费用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3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B2F5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35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270D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937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年检测总费用（元）</w:t>
            </w:r>
          </w:p>
        </w:tc>
      </w:tr>
      <w:tr w14:paraId="373BB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3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0C046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4D04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FD60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35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3FF4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AF598">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736D8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70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256D6E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表1-16 芷江金泰机制炭有限责任公司</w:t>
            </w:r>
          </w:p>
        </w:tc>
      </w:tr>
      <w:tr w14:paraId="3D9A7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AEB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484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0E0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563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3A0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902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303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012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2F4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7D234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9F90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有组织废气</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DC38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1季度1次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F32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8FB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烟气黑度</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8C93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451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36F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EEC4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86FD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56EA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5E906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D3BA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47F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941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挥发性有机物</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4401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A02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2AC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3C4D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8802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4390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D87F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restart"/>
            <w:tcBorders>
              <w:top w:val="nil"/>
              <w:left w:val="single" w:color="000000" w:sz="4" w:space="0"/>
              <w:bottom w:val="single" w:color="000000" w:sz="4" w:space="0"/>
              <w:right w:val="single" w:color="000000" w:sz="4" w:space="0"/>
            </w:tcBorders>
            <w:shd w:val="clear" w:color="auto" w:fill="auto"/>
            <w:vAlign w:val="center"/>
          </w:tcPr>
          <w:p w14:paraId="739D23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半年1次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B9F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7CD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氮氧化物</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B9EE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B1D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632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4E75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3F29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439F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5105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nil"/>
              <w:left w:val="single" w:color="000000" w:sz="4" w:space="0"/>
              <w:bottom w:val="single" w:color="000000" w:sz="4" w:space="0"/>
              <w:right w:val="single" w:color="000000" w:sz="4" w:space="0"/>
            </w:tcBorders>
            <w:shd w:val="clear" w:color="auto" w:fill="auto"/>
            <w:vAlign w:val="center"/>
          </w:tcPr>
          <w:p w14:paraId="1B48DD3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86D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615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二氧化硫</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2374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E0A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561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0754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052B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8A0C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FCFC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nil"/>
              <w:left w:val="single" w:color="000000" w:sz="4" w:space="0"/>
              <w:bottom w:val="single" w:color="000000" w:sz="4" w:space="0"/>
              <w:right w:val="single" w:color="000000" w:sz="4" w:space="0"/>
            </w:tcBorders>
            <w:shd w:val="clear" w:color="auto" w:fill="auto"/>
            <w:vAlign w:val="center"/>
          </w:tcPr>
          <w:p w14:paraId="678108B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268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C5F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烟尘（颗粒物）、烟气参数</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6DEA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D82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124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2177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134C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8E39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A79E9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1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ABD0F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有组织废气年检测总费用（元）</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2A68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2901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8855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7DA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C96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343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C75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9F7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111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6E5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B23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27F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74E40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1A4A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无组织废气（上风向1个点位、下风向2个点位）</w:t>
            </w:r>
          </w:p>
        </w:tc>
        <w:tc>
          <w:tcPr>
            <w:tcW w:w="1261" w:type="dxa"/>
            <w:vMerge w:val="restart"/>
            <w:tcBorders>
              <w:top w:val="single" w:color="000000" w:sz="4" w:space="0"/>
              <w:left w:val="single" w:color="000000" w:sz="4" w:space="0"/>
              <w:bottom w:val="nil"/>
              <w:right w:val="single" w:color="000000" w:sz="4" w:space="0"/>
            </w:tcBorders>
            <w:shd w:val="clear" w:color="auto" w:fill="auto"/>
            <w:vAlign w:val="center"/>
          </w:tcPr>
          <w:p w14:paraId="29D0CC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1年1次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48F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0DF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颗粒物</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0FF4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90D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85A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8706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3465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3EB7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87351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nil"/>
              <w:right w:val="single" w:color="000000" w:sz="4" w:space="0"/>
            </w:tcBorders>
            <w:shd w:val="clear" w:color="auto" w:fill="auto"/>
            <w:vAlign w:val="center"/>
          </w:tcPr>
          <w:p w14:paraId="2A10EED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327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889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挥发性有机物</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C03A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6F1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43D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EEDF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6095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3330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5816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1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6DFB5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无组织废气年检测总费用（元）</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5850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B121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0D3F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23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E4F3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有组织废气年检测总费用（元）</w:t>
            </w: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A825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无组织废气年检测总费用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3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64B4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35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9D24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239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年检测总费用（元）</w:t>
            </w:r>
          </w:p>
        </w:tc>
      </w:tr>
      <w:tr w14:paraId="610AC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3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9843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F8FDA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2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3B5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54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7DA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82D6F">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692B8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1370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1092DF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表1-17 湖南康瑞涂料科技有限公司</w:t>
            </w:r>
          </w:p>
        </w:tc>
      </w:tr>
      <w:tr w14:paraId="16BE5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D98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962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949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B48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E89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单个加油站测试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693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063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599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9EF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32575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5707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有组织废气</w:t>
            </w:r>
          </w:p>
        </w:tc>
        <w:tc>
          <w:tcPr>
            <w:tcW w:w="1261" w:type="dxa"/>
            <w:vMerge w:val="restart"/>
            <w:tcBorders>
              <w:top w:val="single" w:color="000000" w:sz="4" w:space="0"/>
              <w:left w:val="single" w:color="000000" w:sz="4" w:space="0"/>
              <w:bottom w:val="nil"/>
              <w:right w:val="single" w:color="000000" w:sz="4" w:space="0"/>
            </w:tcBorders>
            <w:shd w:val="clear" w:color="auto" w:fill="auto"/>
            <w:vAlign w:val="center"/>
          </w:tcPr>
          <w:p w14:paraId="5C2755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1季度1次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676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FA5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颗粒物</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6A16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B8A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801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44C5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1385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C9EC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4509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nil"/>
              <w:right w:val="single" w:color="000000" w:sz="4" w:space="0"/>
            </w:tcBorders>
            <w:shd w:val="clear" w:color="auto" w:fill="auto"/>
            <w:vAlign w:val="center"/>
          </w:tcPr>
          <w:p w14:paraId="72743F5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828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B00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非甲烷总烃</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758E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F1D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380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87BA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FC16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BEFF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5AC4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1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46584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有组织废气年检测总费用（元）</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B8F5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D0D6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B25C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9BC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D28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266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A51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2F4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79B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9B6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146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6D2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40782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08AB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无组织废气（上风向1个点位、下风向2个点位）</w:t>
            </w:r>
          </w:p>
        </w:tc>
        <w:tc>
          <w:tcPr>
            <w:tcW w:w="1261" w:type="dxa"/>
            <w:vMerge w:val="restart"/>
            <w:tcBorders>
              <w:top w:val="single" w:color="000000" w:sz="4" w:space="0"/>
              <w:left w:val="single" w:color="000000" w:sz="4" w:space="0"/>
              <w:bottom w:val="nil"/>
              <w:right w:val="single" w:color="000000" w:sz="4" w:space="0"/>
            </w:tcBorders>
            <w:shd w:val="clear" w:color="auto" w:fill="auto"/>
            <w:vAlign w:val="center"/>
          </w:tcPr>
          <w:p w14:paraId="001573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1年1次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203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18F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非甲烷总烃</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3A3B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33B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1F6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D8F3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B180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5CDF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27F6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nil"/>
              <w:right w:val="single" w:color="000000" w:sz="4" w:space="0"/>
            </w:tcBorders>
            <w:shd w:val="clear" w:color="auto" w:fill="auto"/>
            <w:vAlign w:val="center"/>
          </w:tcPr>
          <w:p w14:paraId="4390130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652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EB3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颗粒物</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8CDF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94D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3E5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7905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5A21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5108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A3C6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1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817E9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无组织废气年检测总费用（元）</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E063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5B97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6CF9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23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94E8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有组织废气年检测总费用（元）</w:t>
            </w: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F863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无组织废气年检测总费用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3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A9EC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35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CFC2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3E6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年检测总费用（元）</w:t>
            </w:r>
          </w:p>
        </w:tc>
      </w:tr>
      <w:tr w14:paraId="413BF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3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0809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0E740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2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019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54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8F4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FD727">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46C29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1370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2846F7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表1-18 怀化现代康恒环保能源有限公司</w:t>
            </w:r>
          </w:p>
        </w:tc>
      </w:tr>
      <w:tr w14:paraId="54753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5" w:hRule="atLeast"/>
        </w:trPr>
        <w:tc>
          <w:tcPr>
            <w:tcW w:w="1370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8272A4D">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5A781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0" w:hRule="atLeast"/>
        </w:trPr>
        <w:tc>
          <w:tcPr>
            <w:tcW w:w="1183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EB238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污染源检测总费用（元）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023A9">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bl>
    <w:p w14:paraId="6CE8D2E9">
      <w:pPr>
        <w:rPr>
          <w:rFonts w:hint="eastAsia" w:ascii="宋体" w:hAnsi="宋体" w:eastAsia="宋体" w:cs="Times New Roman"/>
          <w:sz w:val="20"/>
          <w:szCs w:val="20"/>
        </w:rPr>
      </w:pPr>
      <w:r>
        <w:rPr>
          <w:rFonts w:hint="eastAsia" w:ascii="宋体" w:hAnsi="宋体" w:eastAsia="宋体" w:cs="Times New Roman"/>
          <w:sz w:val="20"/>
          <w:szCs w:val="20"/>
        </w:rPr>
        <w:br w:type="page"/>
      </w:r>
    </w:p>
    <w:tbl>
      <w:tblPr>
        <w:tblStyle w:val="23"/>
        <w:tblW w:w="1369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85"/>
        <w:gridCol w:w="2055"/>
        <w:gridCol w:w="2269"/>
        <w:gridCol w:w="2614"/>
        <w:gridCol w:w="2985"/>
        <w:gridCol w:w="2584"/>
      </w:tblGrid>
      <w:tr w14:paraId="207FB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369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8A33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表2 在线监控比对</w:t>
            </w:r>
          </w:p>
        </w:tc>
      </w:tr>
      <w:tr w14:paraId="04615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1369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8C9C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表2-1 芷江侗族自治县生活垃圾卫生填埋场</w:t>
            </w:r>
          </w:p>
        </w:tc>
      </w:tr>
      <w:tr w14:paraId="7FBF6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206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B67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在线设备名称</w:t>
            </w:r>
          </w:p>
        </w:tc>
        <w:tc>
          <w:tcPr>
            <w:tcW w:w="2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868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仪器台数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（台）</w:t>
            </w:r>
          </w:p>
        </w:tc>
        <w:tc>
          <w:tcPr>
            <w:tcW w:w="2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164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比对次数</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DF3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单次比对费用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（元）</w:t>
            </w:r>
          </w:p>
        </w:tc>
        <w:tc>
          <w:tcPr>
            <w:tcW w:w="2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C48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单台设备年比对总费用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（元）</w:t>
            </w:r>
          </w:p>
        </w:tc>
      </w:tr>
      <w:tr w14:paraId="4BF74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1AC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A5A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pH</w:t>
            </w:r>
          </w:p>
        </w:tc>
        <w:tc>
          <w:tcPr>
            <w:tcW w:w="2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EC3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07A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9B4E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7053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D05C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941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6BD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化学需氧量</w:t>
            </w:r>
          </w:p>
        </w:tc>
        <w:tc>
          <w:tcPr>
            <w:tcW w:w="2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F28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9A8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65C4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16C8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6922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2BD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7FC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氨氮</w:t>
            </w:r>
          </w:p>
        </w:tc>
        <w:tc>
          <w:tcPr>
            <w:tcW w:w="2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12C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EDD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E613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9C95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1A7C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11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DAB7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生活垃圾卫生填埋场在线设备年比对费用（元）</w:t>
            </w:r>
          </w:p>
        </w:tc>
        <w:tc>
          <w:tcPr>
            <w:tcW w:w="2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2B2C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13F1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69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C765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表2-2 芷江侗族自治县工业园区污水处理站</w:t>
            </w:r>
          </w:p>
        </w:tc>
      </w:tr>
      <w:tr w14:paraId="0F900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8" w:hRule="atLeast"/>
        </w:trPr>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B82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10B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在线设备名称</w:t>
            </w:r>
          </w:p>
        </w:tc>
        <w:tc>
          <w:tcPr>
            <w:tcW w:w="2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0B7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仪器台数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（台）</w:t>
            </w:r>
          </w:p>
        </w:tc>
        <w:tc>
          <w:tcPr>
            <w:tcW w:w="2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067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比对次数</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674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单次比对费用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（元）</w:t>
            </w:r>
          </w:p>
        </w:tc>
        <w:tc>
          <w:tcPr>
            <w:tcW w:w="2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1F1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单台设备年比对总费用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（元）</w:t>
            </w:r>
          </w:p>
        </w:tc>
      </w:tr>
      <w:tr w14:paraId="16BA5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58F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FA9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pH</w:t>
            </w:r>
          </w:p>
        </w:tc>
        <w:tc>
          <w:tcPr>
            <w:tcW w:w="2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616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9D3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FC17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9703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2A65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A71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DC7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化学需氧量</w:t>
            </w:r>
          </w:p>
        </w:tc>
        <w:tc>
          <w:tcPr>
            <w:tcW w:w="2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925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440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0B5F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5CF8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4460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948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F1C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氨氮</w:t>
            </w:r>
          </w:p>
        </w:tc>
        <w:tc>
          <w:tcPr>
            <w:tcW w:w="2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898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0F6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3DE3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9B9A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6E7D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CC3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B29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总氮</w:t>
            </w:r>
          </w:p>
        </w:tc>
        <w:tc>
          <w:tcPr>
            <w:tcW w:w="2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C95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C52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DC00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4CDD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C9C5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518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CF6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总磷</w:t>
            </w:r>
          </w:p>
        </w:tc>
        <w:tc>
          <w:tcPr>
            <w:tcW w:w="2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842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BD2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5D04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6EBF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8A31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11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F862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工业园污水处理站线设备年比对费用（元）</w:t>
            </w:r>
          </w:p>
        </w:tc>
        <w:tc>
          <w:tcPr>
            <w:tcW w:w="2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6B41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B79B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369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570F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表2-3 芷江荣森生态纸业纸品厂</w:t>
            </w:r>
          </w:p>
        </w:tc>
      </w:tr>
      <w:tr w14:paraId="1BDDA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CD3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CBE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在线设备名称</w:t>
            </w:r>
          </w:p>
        </w:tc>
        <w:tc>
          <w:tcPr>
            <w:tcW w:w="2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160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仪器台数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（台）</w:t>
            </w:r>
          </w:p>
        </w:tc>
        <w:tc>
          <w:tcPr>
            <w:tcW w:w="2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568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比对次数</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E5B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单次比对费用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（元）</w:t>
            </w:r>
          </w:p>
        </w:tc>
        <w:tc>
          <w:tcPr>
            <w:tcW w:w="2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5A9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单台设备年比对总费用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（元）</w:t>
            </w:r>
          </w:p>
        </w:tc>
      </w:tr>
      <w:tr w14:paraId="50395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DA5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B45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pH</w:t>
            </w:r>
          </w:p>
        </w:tc>
        <w:tc>
          <w:tcPr>
            <w:tcW w:w="2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734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489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A4CF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01FC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AA6D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B87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B01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化学需氧量</w:t>
            </w:r>
          </w:p>
        </w:tc>
        <w:tc>
          <w:tcPr>
            <w:tcW w:w="2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4AD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302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DD59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E886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74A6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664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BEE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氨氮</w:t>
            </w:r>
          </w:p>
        </w:tc>
        <w:tc>
          <w:tcPr>
            <w:tcW w:w="2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9DD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D92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CB41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2A40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1A4E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E38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74B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总氮</w:t>
            </w:r>
          </w:p>
        </w:tc>
        <w:tc>
          <w:tcPr>
            <w:tcW w:w="2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F57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6D8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7899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1F83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5669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11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9A55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荣森生态纸业纸品厂在线设备年比对费用（元）</w:t>
            </w:r>
          </w:p>
        </w:tc>
        <w:tc>
          <w:tcPr>
            <w:tcW w:w="2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2DD8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91E6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369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FB8F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表2-4 湖南合源水务环境科技股份有限公司芷江县分公司</w:t>
            </w:r>
          </w:p>
        </w:tc>
      </w:tr>
      <w:tr w14:paraId="784DA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8" w:hRule="atLeast"/>
        </w:trPr>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391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055" w:type="dxa"/>
            <w:tcBorders>
              <w:top w:val="single" w:color="000000" w:sz="4" w:space="0"/>
              <w:left w:val="nil"/>
              <w:bottom w:val="single" w:color="000000" w:sz="4" w:space="0"/>
              <w:right w:val="single" w:color="000000" w:sz="4" w:space="0"/>
            </w:tcBorders>
            <w:shd w:val="clear" w:color="auto" w:fill="auto"/>
            <w:noWrap/>
            <w:vAlign w:val="center"/>
          </w:tcPr>
          <w:p w14:paraId="65F178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在线设备名称</w:t>
            </w:r>
          </w:p>
        </w:tc>
        <w:tc>
          <w:tcPr>
            <w:tcW w:w="2269" w:type="dxa"/>
            <w:tcBorders>
              <w:top w:val="single" w:color="000000" w:sz="4" w:space="0"/>
              <w:left w:val="nil"/>
              <w:bottom w:val="single" w:color="000000" w:sz="4" w:space="0"/>
              <w:right w:val="single" w:color="000000" w:sz="4" w:space="0"/>
            </w:tcBorders>
            <w:shd w:val="clear" w:color="auto" w:fill="auto"/>
            <w:vAlign w:val="center"/>
          </w:tcPr>
          <w:p w14:paraId="5F5513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仪器台数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（台）</w:t>
            </w:r>
          </w:p>
        </w:tc>
        <w:tc>
          <w:tcPr>
            <w:tcW w:w="2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108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比对次数</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AFA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单次比对费用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（元）</w:t>
            </w:r>
          </w:p>
        </w:tc>
        <w:tc>
          <w:tcPr>
            <w:tcW w:w="2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B59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单台设备年比对总费用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（元）</w:t>
            </w:r>
          </w:p>
        </w:tc>
      </w:tr>
      <w:tr w14:paraId="16BD0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FBF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55" w:type="dxa"/>
            <w:tcBorders>
              <w:top w:val="single" w:color="000000" w:sz="4" w:space="0"/>
              <w:left w:val="nil"/>
              <w:bottom w:val="single" w:color="000000" w:sz="4" w:space="0"/>
              <w:right w:val="single" w:color="000000" w:sz="4" w:space="0"/>
            </w:tcBorders>
            <w:shd w:val="clear" w:color="auto" w:fill="auto"/>
            <w:noWrap/>
            <w:vAlign w:val="center"/>
          </w:tcPr>
          <w:p w14:paraId="4F2762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pH</w:t>
            </w:r>
          </w:p>
        </w:tc>
        <w:tc>
          <w:tcPr>
            <w:tcW w:w="2269" w:type="dxa"/>
            <w:tcBorders>
              <w:top w:val="single" w:color="000000" w:sz="4" w:space="0"/>
              <w:left w:val="nil"/>
              <w:bottom w:val="single" w:color="000000" w:sz="4" w:space="0"/>
              <w:right w:val="single" w:color="000000" w:sz="4" w:space="0"/>
            </w:tcBorders>
            <w:shd w:val="clear" w:color="auto" w:fill="auto"/>
            <w:vAlign w:val="center"/>
          </w:tcPr>
          <w:p w14:paraId="0ACCFD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5DA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60D0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5698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0EBC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51D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99C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化学需氧量</w:t>
            </w:r>
          </w:p>
        </w:tc>
        <w:tc>
          <w:tcPr>
            <w:tcW w:w="2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662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506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E6FE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0DC6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20B1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E95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FA7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氨氮</w:t>
            </w:r>
          </w:p>
        </w:tc>
        <w:tc>
          <w:tcPr>
            <w:tcW w:w="2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307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93A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5457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147E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3CA1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ACF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4AD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总氮</w:t>
            </w:r>
          </w:p>
        </w:tc>
        <w:tc>
          <w:tcPr>
            <w:tcW w:w="2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9DD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ED0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F2EF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5A26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168F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6DD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6C2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总磷</w:t>
            </w:r>
          </w:p>
        </w:tc>
        <w:tc>
          <w:tcPr>
            <w:tcW w:w="2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367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52F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2E7C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8D01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7E99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11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7198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合源水务芷江县分公司在线设备年比对费用（元）</w:t>
            </w:r>
          </w:p>
        </w:tc>
        <w:tc>
          <w:tcPr>
            <w:tcW w:w="2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8D2E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2B69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11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0F12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4家在线设备年比对费用（元）</w:t>
            </w:r>
          </w:p>
        </w:tc>
        <w:tc>
          <w:tcPr>
            <w:tcW w:w="2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C806C">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17987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36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7CAB01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注：比对工作按照相关技术规范开展</w:t>
            </w:r>
          </w:p>
        </w:tc>
      </w:tr>
      <w:tr w14:paraId="68FD3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3692" w:type="dxa"/>
            <w:gridSpan w:val="6"/>
            <w:tcBorders>
              <w:top w:val="single" w:color="000000" w:sz="4" w:space="0"/>
              <w:left w:val="nil"/>
              <w:bottom w:val="nil"/>
              <w:right w:val="nil"/>
            </w:tcBorders>
            <w:shd w:val="clear" w:color="auto" w:fill="auto"/>
            <w:vAlign w:val="center"/>
          </w:tcPr>
          <w:p w14:paraId="368E803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总费用：农村重点集中式饮用水水源专项调查+污染源检测总费用+在线比对费用</w:t>
            </w:r>
          </w:p>
        </w:tc>
      </w:tr>
    </w:tbl>
    <w:p w14:paraId="14911AB5">
      <w:pPr>
        <w:rPr>
          <w:rFonts w:hint="eastAsia" w:ascii="宋体" w:hAnsi="宋体" w:eastAsia="宋体" w:cs="Times New Roman"/>
          <w:sz w:val="20"/>
          <w:szCs w:val="20"/>
        </w:rPr>
      </w:pPr>
    </w:p>
    <w:p w14:paraId="04A2010B">
      <w:pPr>
        <w:rPr>
          <w:rFonts w:hint="eastAsia" w:ascii="宋体" w:hAnsi="宋体" w:eastAsia="宋体" w:cs="Times New Roman"/>
          <w:sz w:val="20"/>
          <w:szCs w:val="20"/>
        </w:rPr>
      </w:pPr>
    </w:p>
    <w:p w14:paraId="26DBCCC2">
      <w:pPr>
        <w:rPr>
          <w:rFonts w:hint="eastAsia" w:ascii="宋体" w:hAnsi="宋体" w:eastAsia="宋体" w:cs="Times New Roman"/>
          <w:sz w:val="20"/>
          <w:szCs w:val="20"/>
        </w:rPr>
      </w:pPr>
    </w:p>
    <w:p w14:paraId="273AECAE">
      <w:pPr>
        <w:rPr>
          <w:rFonts w:hint="eastAsia" w:ascii="宋体" w:hAnsi="宋体" w:eastAsia="宋体" w:cs="Times New Roman"/>
          <w:sz w:val="20"/>
          <w:szCs w:val="20"/>
          <w:lang w:eastAsia="zh-CN"/>
        </w:rPr>
      </w:pPr>
    </w:p>
    <w:tbl>
      <w:tblPr>
        <w:tblStyle w:val="23"/>
        <w:tblW w:w="1367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30"/>
        <w:gridCol w:w="1380"/>
        <w:gridCol w:w="700"/>
        <w:gridCol w:w="2079"/>
        <w:gridCol w:w="2659"/>
        <w:gridCol w:w="1307"/>
        <w:gridCol w:w="1782"/>
        <w:gridCol w:w="1336"/>
        <w:gridCol w:w="1203"/>
      </w:tblGrid>
      <w:tr w14:paraId="086EB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3676"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59DB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表3 县域河流、重点湖库</w:t>
            </w:r>
          </w:p>
        </w:tc>
      </w:tr>
      <w:tr w14:paraId="4A326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676"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01E4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表3-1 县域河流</w:t>
            </w:r>
          </w:p>
        </w:tc>
      </w:tr>
      <w:tr w14:paraId="55A34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8" w:hRule="atLeast"/>
        </w:trPr>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680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E68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140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DE8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65B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E2C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F99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1F4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F05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7E148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8167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县域河流（8个点位）</w:t>
            </w:r>
          </w:p>
        </w:tc>
        <w:tc>
          <w:tcPr>
            <w:tcW w:w="13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112A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1年1次</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F81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776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流量</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8153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590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39F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3778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C07E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5EBD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E0A02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438F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C53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5A3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水温</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3608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B8C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473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9CFF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7014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77BC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24149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49A8C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092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D5E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pH值</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0A7B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38D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C5B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F254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A0A5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4323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55BE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33D7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8A6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B84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溶解氧</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5869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3E2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6BC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FBCE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EC34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7A62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4D60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166B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21F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88B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高锰酸盐指数</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05A0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21F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9DA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CC9D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C24E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31A4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EBDB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25E27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39F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FFE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化学需氧量</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2D07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43A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575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AD50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DE32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FBFB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78E5D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47EE7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6B4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CD5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五日生化需氧量</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1D30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A9B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BA9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AF01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E37B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17C5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148F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5568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7CF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A10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氨氮</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0084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067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A74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33E9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5E41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55F6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BF94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9D1A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02B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FFC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总磷</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AD3C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359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A5D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79A7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7D32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3E0F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BC31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2D04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349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18B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总氮</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83C4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091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CAC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7300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565B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3B7C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97171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DFA1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477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618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E568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3A8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C6E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75F8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CDA2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6D74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CABE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7AB9C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F9D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866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锌</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0E7E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212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5AF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5FF5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D0B8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0486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CBCA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F84C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7B7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FBA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氟化物</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3E35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3B9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671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C2DF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DBEF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8893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5409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32E47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00D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F2D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硒</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CDA6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D63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24B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2A96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D32A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6254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75C1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373A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B51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530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砷</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EDBD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FC0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539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6C29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AF3C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BF03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356E1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2E6D1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1EF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F32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汞</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A199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755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6B6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E292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FD98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43CF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FCBD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7548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D13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31D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镉</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BBA7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A26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73F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345B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0DAE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5627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4622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489BD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E3B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70B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六价铬</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88F3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866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3AC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3957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7ADE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E001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22D3A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4BDB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B7A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004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铅</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BC57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EC3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DD3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817B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D91C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2AE8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D00BB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E01B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520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AAF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氰化物</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CEA0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985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7D0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CFFE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93E3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D5CC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97FC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53DFD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959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5C5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挥发酚</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1D8D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022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D0C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B46E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5153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29D2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B72E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AC03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189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91D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石油类</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7F96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BFF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002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C82D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A27C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D1D0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268E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BC5CA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BB7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090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阴离子表面活性剂</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3AC9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FC6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D62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869A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3771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116B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4BB46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CA13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55B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9D8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硫化物</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B91A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68B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C79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81C9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08B5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9A7B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FA6EA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A435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7BE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3EF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粪大肠菌群</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C18A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D8D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471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B515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8086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0E2E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C7B2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907"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6FC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县域河流年检测总费用（元）</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A40A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451F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7A3D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096F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县域河流年检测总费用（元）</w:t>
            </w:r>
          </w:p>
        </w:tc>
        <w:tc>
          <w:tcPr>
            <w:tcW w:w="27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E1A0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39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5507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3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3A5D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1203" w:type="dxa"/>
            <w:tcBorders>
              <w:top w:val="single" w:color="000000" w:sz="4" w:space="0"/>
              <w:left w:val="single" w:color="000000" w:sz="4" w:space="0"/>
              <w:bottom w:val="nil"/>
              <w:right w:val="single" w:color="000000" w:sz="4" w:space="0"/>
            </w:tcBorders>
            <w:shd w:val="clear" w:color="auto" w:fill="auto"/>
            <w:vAlign w:val="center"/>
          </w:tcPr>
          <w:p w14:paraId="0BF23F7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年检测总费用（元）</w:t>
            </w:r>
          </w:p>
        </w:tc>
      </w:tr>
      <w:tr w14:paraId="1B23E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549AE">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27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AEEE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39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E84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31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A98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DB236">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1288C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3676"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ED5F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表3-2 重点湖库</w:t>
            </w:r>
          </w:p>
        </w:tc>
      </w:tr>
      <w:tr w14:paraId="22208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8" w:hRule="atLeast"/>
        </w:trPr>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436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61B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2E8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038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553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D86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EED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A38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096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4B72C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2847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重点湖库（3个水库、4个点位）（梨溪口水库2个点、两江口水库、金厂坪水库）</w:t>
            </w:r>
          </w:p>
        </w:tc>
        <w:tc>
          <w:tcPr>
            <w:tcW w:w="13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415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1年1次</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BD8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6BA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水温</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C15D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43F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CF5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B27D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C801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207A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F0979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065E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ABB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A3B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pH值</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8D35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A33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3AD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883A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5C9B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F961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273DC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12B1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83B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538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溶解氧</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64AB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818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355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93BF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4402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DF3C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01E94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AE1D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7A9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440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高锰酸盐指数</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1849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EF8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720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E3AB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1B76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ABA3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8B6E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40AD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E86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796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化学需氧量</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BEC1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0DE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1B2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5C3E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B256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68CE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B84D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228B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127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50D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五日生化需氧量</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C286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308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72A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86A4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B4DE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9B71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E67E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B311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CF0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5E1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氨氮</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CF78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BB6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4F4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4B4C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F56C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665D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92A39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D43E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824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459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总磷</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1F42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BF1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2D3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C0CB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F2B6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964A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96F73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A978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78A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094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总氮</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3507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DA0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142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08DD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4D28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0ECE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7D7F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628A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EEC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572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8E71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444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4E2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48F1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E79E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F7A5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9027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259D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991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6A5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锌</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86E8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61A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6CE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9759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2182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AAB4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83CF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D20D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0B0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790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氟化物</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F85C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FE0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4CE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0CC6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3C00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92D4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8D550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E0A7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5BE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381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硒</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2B28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EFE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770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315B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8927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DC46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6BA2C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8106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B46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5DE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砷</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C0F4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DBF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E50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A265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5D1D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0195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F3878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360D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271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905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汞</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E583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364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CE0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C78D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FD3D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AF74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C3C2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76E3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612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1BC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镉</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5089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824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E83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076B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E9F9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3164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EBD2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A5BA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9F9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9C9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六价铬</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5311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4EE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BEF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C152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0BDB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6459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392C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8682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21A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1A0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铅</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8C12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AB8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04A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01BF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4CB9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D96D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7899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80EA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4B6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76F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氰化物</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36BC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42A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65B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7A65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DF1A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5520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9B5B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FB90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E97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8F5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挥发酚</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B018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6E0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ED7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158B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5051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BBAF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440ED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57D4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FA0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0BC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石油类</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9BFC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AE3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07B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BEF1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585D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BCE7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1AAA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ED32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6CF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862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阴离子表面活性剂</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FD89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FEA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779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A634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2096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F8B3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1504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3BB9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025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FD7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硫化物</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3D60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1DE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230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1B50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AB3B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B713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E661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316C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447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6D0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粪大肠菌群</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1B9B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A16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D47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A210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CA9D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28C2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3556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ED90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C9E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22F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叶绿素a</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D414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F98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891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5CDD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BE7F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D299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4FF5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1AAC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353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624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藻密度</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31BC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E11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6E4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A132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FF3A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BB6A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F1FF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C635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FA4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2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561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铊</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F4D4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03C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FDC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E832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E6E7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D282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77FFA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907"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792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重点湖库年检测费用（元）</w:t>
            </w:r>
          </w:p>
        </w:tc>
        <w:tc>
          <w:tcPr>
            <w:tcW w:w="1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8F11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67CB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D5D7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93F3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重点湖库检测总费用（元）</w:t>
            </w:r>
          </w:p>
        </w:tc>
        <w:tc>
          <w:tcPr>
            <w:tcW w:w="27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4786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39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95C0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3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60E5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1203" w:type="dxa"/>
            <w:tcBorders>
              <w:top w:val="single" w:color="000000" w:sz="4" w:space="0"/>
              <w:left w:val="single" w:color="000000" w:sz="4" w:space="0"/>
              <w:bottom w:val="nil"/>
              <w:right w:val="single" w:color="000000" w:sz="4" w:space="0"/>
            </w:tcBorders>
            <w:shd w:val="clear" w:color="auto" w:fill="auto"/>
            <w:vAlign w:val="center"/>
          </w:tcPr>
          <w:p w14:paraId="235C68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年检测总费用（元）</w:t>
            </w:r>
          </w:p>
        </w:tc>
      </w:tr>
      <w:tr w14:paraId="36AA4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2C798">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27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14A0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39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8F0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31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480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00F2F">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52C60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47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B6FC5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县域河流、重点湖库年检测费用（元）</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3CDF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bl>
    <w:p w14:paraId="01F15342">
      <w:pPr>
        <w:rPr>
          <w:rFonts w:ascii="宋体" w:hAnsi="宋体" w:eastAsia="宋体" w:cs="Times New Roman"/>
          <w:sz w:val="20"/>
          <w:szCs w:val="20"/>
        </w:rPr>
      </w:pPr>
      <w:r>
        <w:rPr>
          <w:rFonts w:ascii="宋体" w:hAnsi="宋体" w:eastAsia="宋体" w:cs="Times New Roman"/>
          <w:sz w:val="20"/>
          <w:szCs w:val="20"/>
        </w:rPr>
        <w:br w:type="page"/>
      </w:r>
    </w:p>
    <w:tbl>
      <w:tblPr>
        <w:tblStyle w:val="23"/>
        <w:tblW w:w="1369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8"/>
        <w:gridCol w:w="1488"/>
        <w:gridCol w:w="732"/>
        <w:gridCol w:w="2050"/>
        <w:gridCol w:w="2220"/>
        <w:gridCol w:w="2124"/>
        <w:gridCol w:w="1782"/>
        <w:gridCol w:w="1254"/>
        <w:gridCol w:w="1315"/>
      </w:tblGrid>
      <w:tr w14:paraId="4823F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3693"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5454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表4 入河排污口</w:t>
            </w:r>
          </w:p>
        </w:tc>
      </w:tr>
      <w:tr w14:paraId="4803F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13693"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AD4DC">
            <w:pPr>
              <w:keepNext w:val="0"/>
              <w:keepLines w:val="0"/>
              <w:suppressLineNumbers w:val="0"/>
              <w:spacing w:before="0" w:beforeAutospacing="0" w:after="0" w:afterAutospacing="0"/>
              <w:ind w:left="0" w:right="0"/>
              <w:jc w:val="left"/>
              <w:rPr>
                <w:rFonts w:hint="eastAsia" w:ascii="宋体" w:hAnsi="宋体" w:eastAsia="宋体" w:cs="宋体"/>
                <w:b/>
                <w:bCs/>
                <w:i w:val="0"/>
                <w:iCs w:val="0"/>
                <w:color w:val="FF0000"/>
                <w:sz w:val="22"/>
                <w:szCs w:val="22"/>
                <w:u w:val="none"/>
              </w:rPr>
            </w:pPr>
          </w:p>
        </w:tc>
      </w:tr>
      <w:tr w14:paraId="76FE9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8"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908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823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5C7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B6B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242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2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A9F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D60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B8F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EB6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67084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7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3BCD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3个规模以上入河排污口</w:t>
            </w:r>
          </w:p>
        </w:tc>
        <w:tc>
          <w:tcPr>
            <w:tcW w:w="14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F2EA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半年1次，丰水期和枯水期各1次</w:t>
            </w: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AFE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264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流量</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2447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EDF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0F3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2013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E26D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E4B2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C02F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715F0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0F3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103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水温</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0C8A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4B2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B78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F4D9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0FF1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08BB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872C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BB97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463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029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pH值</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5039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1E8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45D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6850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4ED7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FF1C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FEA1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8267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E98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D9C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化学需氧量</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9638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08E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A2E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72B6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3B1C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CF37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50C4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AE12D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823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D7F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氨氮</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9ECA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572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BEA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D5C6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EC1B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995B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FFCEC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AAC98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319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2E7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总磷</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CCC4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074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EF3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516C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B43D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5E6D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4F9C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CDD2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FA8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AE6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总氮</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C501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98D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FDE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70D8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38BB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67EB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9AA2A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702E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350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F27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动植物油</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DF50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6A7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FFC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FB45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28C2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FEFB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5F9A9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396"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EBE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3个入河排污口年检测费用（元）</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D8D8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64B5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4874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8" w:hRule="atLeast"/>
        </w:trPr>
        <w:tc>
          <w:tcPr>
            <w:tcW w:w="2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B444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3个规模以上入河排污口总费用（元）</w:t>
            </w:r>
          </w:p>
        </w:tc>
        <w:tc>
          <w:tcPr>
            <w:tcW w:w="27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4F49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4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4DE8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0D09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15" w:type="dxa"/>
            <w:tcBorders>
              <w:top w:val="single" w:color="000000" w:sz="4" w:space="0"/>
              <w:left w:val="single" w:color="000000" w:sz="4" w:space="0"/>
              <w:bottom w:val="nil"/>
              <w:right w:val="single" w:color="000000" w:sz="4" w:space="0"/>
            </w:tcBorders>
            <w:shd w:val="clear" w:color="auto" w:fill="auto"/>
            <w:vAlign w:val="center"/>
          </w:tcPr>
          <w:p w14:paraId="336542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年检测总费用（元）</w:t>
            </w:r>
          </w:p>
        </w:tc>
      </w:tr>
      <w:tr w14:paraId="43D45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22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3363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7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CF9F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43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597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0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F76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18947">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48B1C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13693" w:type="dxa"/>
            <w:gridSpan w:val="9"/>
            <w:tcBorders>
              <w:top w:val="single" w:color="000000" w:sz="4" w:space="0"/>
              <w:left w:val="single" w:color="000000" w:sz="4" w:space="0"/>
              <w:bottom w:val="single" w:color="000000" w:sz="4" w:space="0"/>
              <w:right w:val="single" w:color="000000" w:sz="4" w:space="0"/>
            </w:tcBorders>
            <w:shd w:val="clear" w:color="auto" w:fill="auto"/>
            <w:vAlign w:val="top"/>
          </w:tcPr>
          <w:p w14:paraId="6299BA24">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3个规模以上入河排污口：①、荣森纸业入河排污口、②、芷江镇河西排涝站入河排污口、③、芷江合源水务入河排污口</w:t>
            </w:r>
          </w:p>
        </w:tc>
      </w:tr>
    </w:tbl>
    <w:p w14:paraId="62004BC0">
      <w:pPr>
        <w:rPr>
          <w:rFonts w:ascii="宋体" w:hAnsi="宋体" w:eastAsia="宋体" w:cs="Times New Roman"/>
          <w:sz w:val="20"/>
          <w:szCs w:val="20"/>
        </w:rPr>
      </w:pPr>
      <w:r>
        <w:rPr>
          <w:rFonts w:ascii="宋体" w:hAnsi="宋体" w:eastAsia="宋体" w:cs="Times New Roman"/>
          <w:sz w:val="20"/>
          <w:szCs w:val="20"/>
        </w:rPr>
        <w:br w:type="page"/>
      </w:r>
    </w:p>
    <w:tbl>
      <w:tblPr>
        <w:tblStyle w:val="23"/>
        <w:tblW w:w="1367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23"/>
        <w:gridCol w:w="1469"/>
        <w:gridCol w:w="725"/>
        <w:gridCol w:w="2621"/>
        <w:gridCol w:w="1569"/>
        <w:gridCol w:w="1322"/>
        <w:gridCol w:w="1990"/>
        <w:gridCol w:w="1690"/>
        <w:gridCol w:w="1370"/>
      </w:tblGrid>
      <w:tr w14:paraId="7E1BB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3679"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58C7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表5 万人千吨和千人以上集中式饮用水源地</w:t>
            </w:r>
          </w:p>
        </w:tc>
      </w:tr>
      <w:tr w14:paraId="3796E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13679"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176C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表5-1 万人千吨集中式饮用水源地</w:t>
            </w:r>
          </w:p>
        </w:tc>
      </w:tr>
      <w:tr w14:paraId="0A179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082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966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DA9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F27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073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417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635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61A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D2E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67AD9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08D6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千吨万人集中式饮用水源地（公坪镇、罗旧镇、土桥镇、新店坪镇，总计四个水质断面，每个水质断面河流中间采样）</w:t>
            </w:r>
          </w:p>
        </w:tc>
        <w:tc>
          <w:tcPr>
            <w:tcW w:w="14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8A33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1季度1次</w:t>
            </w: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BED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B5A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流量</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A2D2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C10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036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BBFC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3063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36C9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6EF1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01464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16E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E85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水温</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0504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AC4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FC4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1A46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2F93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D8A7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CDA7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BE554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7C4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7B2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pH值</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3A1F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6F4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D81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8F5B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58A3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7E94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F1E7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D3C29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0E1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7F5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溶解氧</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7B8B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6D2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4F1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37EF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EF9B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A422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81F3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C15AF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FEA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D0C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高锰酸盐指数</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2578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DE1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50E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B82C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1273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9880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43BDB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E024A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DE8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0A7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化学需氧量</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10B0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780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BC9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4DB0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17F7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443D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7895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AAD07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901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D69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五日生化需氧量</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95B2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F65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2AC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484D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81C5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36B3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38E1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E1AC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F7C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4B5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氨氮</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CD3B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CB7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8BC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1CEA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39FB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7594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B5EA5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5B7C3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C9E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60F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总磷</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911D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276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C01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7043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CA42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0C47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ACD2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471A6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7DF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972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总氮</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E5F3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1CD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CA5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276F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F62A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BBE1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314E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320F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495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6ED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6A33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967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B79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09EF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9A57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76B0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564D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FA0B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286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5C4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锌</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20C6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CAF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A6E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0CEE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0362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C010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C012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EE19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39B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612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氟化物</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6477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C9B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93B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B611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C5EB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870E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CF9C2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E875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725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56C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硒</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EC50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46A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A37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FC11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AEAD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E415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EFA5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DEC6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BB7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A90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砷</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1007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7BB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E9C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0702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08A2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5C23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CE51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ECA6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733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088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汞</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9C5B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9B1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7C1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D3D8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DDBD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039B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39345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FE2A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80C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833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镉</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DA77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8C4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DA0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5C0A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CF87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4992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CA95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AC17D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D5D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453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六价铬</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A53A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1BF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706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E547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723B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0551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E0615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2066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7A1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25A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铅</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B71C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3DC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435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530D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8F4D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BA81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63DF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47E6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3D4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509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氰化物</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541C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8AB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BF9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3A04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C318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BCCD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13AC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CCB0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CC1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C74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挥发酚</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7E60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359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7D8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E58A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43CE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FD33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C8DE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598B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5D8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539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石油类</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3F98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230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3FB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0309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E34A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2730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5B7F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86A5B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98B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7AC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阴离子表面活性剂</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0605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F75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744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F794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D8DE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894F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8BA8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00F8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A93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CAD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硫化物</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D5B9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9AC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89B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D870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4D5E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DBCF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FAAB0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0FFA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51C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15C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粪大肠菌群</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7899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8BD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7F4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5536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4606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6D62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CC40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A515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C45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63D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硫酸盐</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86D1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264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7BA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A4C6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959C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26ED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35C6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1EBA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455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01B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氯化物</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6C1C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71B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4EB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795A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A368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4861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5A23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D7D0D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3F1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A55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硝酸盐</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8ADE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99D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648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C715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F859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4BCF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6865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92A8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74A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B9D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8FA4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2D2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957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7FB4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EB32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53E1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9E0E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228E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B4E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F6C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锰</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C72E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8CF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763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8837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B0CA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EB1B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21F43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6F343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78E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CBE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叶绿素a</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90EA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3CB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042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3A96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FA8D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B200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AF465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7083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CCE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7D6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藻密度</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2C1B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D6F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74A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81D4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CE55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B0E2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16169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2CDA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7D0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07C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铊</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9493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C27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53B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EDC8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DB7B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35DF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4FF6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96"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933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万人千吨集中式饮用水源地检测总费用（元）</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BC5C5">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9644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675A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3679"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AB47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表5-2 千人以上集中式饮用水源地（地表水型）</w:t>
            </w:r>
          </w:p>
        </w:tc>
      </w:tr>
      <w:tr w14:paraId="5AB43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8" w:hRule="atLeast"/>
        </w:trPr>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412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1D4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AA2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2CD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26B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EF6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F97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A93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EC6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035B4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E2EC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32个千人以上集中式饮用水源地（河流型和湖库型）</w:t>
            </w:r>
          </w:p>
        </w:tc>
        <w:tc>
          <w:tcPr>
            <w:tcW w:w="146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868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1年1次</w:t>
            </w: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9F7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D3E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流量</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09F6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DC6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4B5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94D4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C7B7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0E3F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4D59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A8E7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A56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B7B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水温</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76EB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0AA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006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C29E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FA16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5D0B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0873A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2372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9E5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B05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pH值</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EFCA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F29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457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36AB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5F3F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A180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1A69C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E050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74A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87A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溶解氧</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4341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40B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5AF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8FFE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4D83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45D9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1071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4128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C67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3F9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高锰酸盐指数</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AFDE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20A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282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30CF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E44A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A956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30C8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D97B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54C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719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化学需氧量</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67CC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FEA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EE6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11EF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9614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E5E0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B0ADE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C41B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A25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D47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五日生化需氧量</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7F38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CBF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D2E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8E02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E661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B251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DA7F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815A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DA2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B9A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氨氮</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3943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E10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276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2990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5699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552E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98D6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DB99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363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EE0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总磷</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CABA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580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7D7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77A4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044A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DB1E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5D1A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23F9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75C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23A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总氮</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C960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4E3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11E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ACDD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4962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8DD5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55E6C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D8E6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D6F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AF2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D2E6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369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C37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71DD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F9DC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7D5E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0144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58BF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A64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C69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锌</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5764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8C1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59D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4D72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A65C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C433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91AB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A6E7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A57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5E4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氟化物</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11EC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29B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49D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374C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88CA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9D6F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FD8E3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EFB0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772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AF1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硒</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7689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3A6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835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BC9D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3E4C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775F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895A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E7B5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B57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061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砷</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D01A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3AD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B0B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D579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3E4A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F492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91E3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6125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4F5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A51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汞</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65C1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7F0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FE9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CF70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1897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659F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CAD70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81EB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40B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33A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镉</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0C81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AFF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AAF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44BC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D22B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D5F0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EAB51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754C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EAB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302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六价铬</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FF58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2FE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33F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9C15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9EA5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BDF5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3A21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842E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FF6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F13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铅</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C484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94C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C81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F33A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C746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289A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CDE6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E7E5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CB2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410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氰化物</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3E21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0CA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FC7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C2C8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9787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E797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6DF0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62F6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35D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D5A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挥发酚</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08A0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EF6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09C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5F91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B17D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C87F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B603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26D0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8F6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328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石油类</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8BBD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44C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686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C81B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EEAB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0CA5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B421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D4CC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18C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081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阴离子表面活性剂</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9388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653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DBF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4E64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6C2D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2F12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34CD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18E1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5DD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08A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硫化物</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CEBD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C4B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A18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7A6A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48F8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607B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451E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C7A5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573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35A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粪大肠菌群</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16DE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D9D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DBA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4D41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9D4B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B649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BCBB9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15D7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B53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998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硫酸盐</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C69E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1C3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9CC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FCE5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1231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1C54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5412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B55B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563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04B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氯化物</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B01C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4B8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4BA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6D96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BC3D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A44B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7D05D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588B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6DF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809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硝酸盐</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3251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99F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006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758B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2452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DA55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2"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DB16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8717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A82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F12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C05A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954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9C0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A3EB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B44D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0FA3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25E8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076B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468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010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锰</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327A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F77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3FE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3776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2937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1036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94F8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2F76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B70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843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叶绿素a</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A4DC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0AE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A49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3022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A2F8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4101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11CB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743E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51E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8D9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藻密度</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CFF8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83B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524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6736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F7F3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EB0B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B00AD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088C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9B5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2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1CA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铊</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B5DB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709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115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87E8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5A12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C4B6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13D19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96"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AC8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千人以上集中式饮用水源地（地表水型）年检测费用（元）</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0322A">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14D5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1B1F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40" w:hRule="atLeast"/>
        </w:trPr>
        <w:tc>
          <w:tcPr>
            <w:tcW w:w="13679" w:type="dxa"/>
            <w:gridSpan w:val="9"/>
            <w:tcBorders>
              <w:top w:val="single" w:color="000000" w:sz="4" w:space="0"/>
              <w:left w:val="single" w:color="000000" w:sz="4" w:space="0"/>
              <w:bottom w:val="single" w:color="000000" w:sz="4" w:space="0"/>
              <w:right w:val="single" w:color="000000" w:sz="4" w:space="0"/>
            </w:tcBorders>
            <w:shd w:val="clear" w:color="auto" w:fill="auto"/>
            <w:vAlign w:val="top"/>
          </w:tcPr>
          <w:p w14:paraId="3AC71A33">
            <w:pPr>
              <w:keepNext w:val="0"/>
              <w:keepLines w:val="0"/>
              <w:widowControl/>
              <w:suppressLineNumbers w:val="0"/>
              <w:spacing w:before="0" w:beforeAutospacing="0" w:after="220" w:afterAutospacing="0"/>
              <w:ind w:left="0" w:right="0"/>
              <w:jc w:val="left"/>
              <w:textAlignment w:val="top"/>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32个千人以上集中式饮用水源地：1、大树坳乡大树坳村舞水拖船溪饮用水水源保护区、2、碧涌镇集镇大坪冲水库饮用水水源保护区、3、禾梨坳乡集镇舞水牙骨田水库下坝饮用水水源保护区、4、碧涌镇大垅乡舞水烂泥冲饮用水水源保护区、5、洞下场乡舞水尹家田饮用水水源保护区、6、芷江镇麻缨塘集镇舞水沙坪大桥边饮用水水源保护区、7、土桥镇哨路口村舞水青山冲水库饮用水水源保护区、8、楠木坪镇舞水龙盘江饮用水水源保护区、9、梨溪口乡舞水老燕山饮用水水源保护区、10、土桥镇杨公庙蟠龙寨村舞水田螺冲山溪饮用水水源保护区、11、碧涌镇椿木溪饮用水水源保护区、12、新店坪镇大洪山水厂饮用水水源保护区、13、水宽乡自来水厂饮用水水源保护区、14、芷江镇艾头坪供水工程饮用水水源保护区、15、三道坑镇牛皮寨村舞水白水洞饮用水水源保护区、16、公坪镇桐树溪村舞水虾公塘饮用水水源地保护区、17、牛牯坪乡老青叶树村舞水斜冲饮用水水源保护区、18、新店坪镇白杉村舞水茶油山饮用水水源保护区、19、芷江镇垅口村舞水老鼠堰饮用水水源保护区、20、芷江镇垅口村舞水枫家冲饮用水水源保护区、21芷江镇胡家头村舞水张家冲饮用水水源保护区、22、土桥镇杨公庙村舞水七拐坡饮用水水源保护区、23、水宽乡柘莲村舞水陈家屋场1#饮用水水源保护区、24、水宽乡柘莲村舞水陈家屋场2#饮用水水源保护区、25、芷江镇王公坡村舞水梅子冲饮用水水源保护区、26、禾梨坳乡高塘坡村舞水金龙山水库饮用水水源保护区、27、芷江镇沙溪村舞水滑石饮用水水源保护区、28、碧涌镇大垅村沅江饮用水水源保护区、29、碧涌镇碧涌溪饮用水水源保护区、30、三道坑镇细米溪村干溪江山溪饮用水水源保护区、31牛牯坪乡温水垅村艾家园山溪饮用水水源保护区、32新店坪镇岩禾塘村火石寨山溪饮用水水源保护区</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br w:type="textWrapping"/>
            </w:r>
          </w:p>
        </w:tc>
      </w:tr>
      <w:tr w14:paraId="1EBC3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3679"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3D28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表5-3 千人以上集中式饮用水源地（地下水型）</w:t>
            </w:r>
          </w:p>
        </w:tc>
      </w:tr>
      <w:tr w14:paraId="48A09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8" w:hRule="atLeast"/>
        </w:trPr>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87C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6B7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E26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42E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0EE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D24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E96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506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C17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1D753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16E7CE">
            <w:pPr>
              <w:keepNext w:val="0"/>
              <w:keepLines w:val="0"/>
              <w:widowControl/>
              <w:suppressLineNumbers w:val="0"/>
              <w:spacing w:before="0" w:beforeAutospacing="0" w:after="22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9个地下水型千人以上集中式饮用水源地</w:t>
            </w:r>
          </w:p>
        </w:tc>
        <w:tc>
          <w:tcPr>
            <w:tcW w:w="14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D4AA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1年1次（每年10月底前完成）</w:t>
            </w: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7C8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6C3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色（铂钴色度单位）</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C580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FF5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128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610A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7626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8C53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069B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2F049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4AF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217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臭和味</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4D0E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E72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021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71D8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6C76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BC3D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F83C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F97F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0C9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21C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浑浊度/NTU</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D241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691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880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F6BE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C14F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713A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DDC5F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4F86E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6E2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AF3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肉眼可见物</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B942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428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4E0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2D64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460C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FA9A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CCD8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1B70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F34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2DE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pH值</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1ED3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91E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957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B2DC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81C1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4A76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B7A96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222F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DC1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84D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总硬度</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8882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43D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9D3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3FD7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0ABA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8A19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E4DD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22F47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D1E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6CD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溶解性总固体</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14D8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AFE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F63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9284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1396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BA85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3F20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A60F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417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373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硫酸盐</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5F8C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09D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1BB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6EB9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41F7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ECB7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227F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E372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F3F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B4F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氯化物</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A4F4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04E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E9D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D975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A51D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9115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6B04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B5DD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DB9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5B7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59BB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3EA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F42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68F6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78CC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AC74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28E9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360E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E80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6BA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锰</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C0BA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A36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3E5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D8E7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0366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EFD1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30C8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3A6C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950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69D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86D8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0C2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17F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7B2B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1BA6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17A5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07268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03040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2DF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16C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锌</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09B0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870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3DF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8D9D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17E7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2CCE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1C2A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0235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D60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C8E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5AB5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58E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DDA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1C23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6E91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9C37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5807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BBA5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20B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45C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挥发性酚类</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61DB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ABE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CE7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1E41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8131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FDE5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8604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B0373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281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747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阴离子表面活性剂</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73D0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FAC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2D7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4619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2558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189D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568DD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959F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C2E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9CF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耗氧量</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1923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951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1D3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61F7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22E0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2E93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BA925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21D2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FED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EBC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氨氮</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F81E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A50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CEF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0E81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0E85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E859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C4B9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2C46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6C8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FA5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硫化物</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7D3B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F1B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F13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476D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0C50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55D5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EC92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947D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CE6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974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钠</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5A07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9E2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08B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DDD8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F83A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16CE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25EA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D0ADD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599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A07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总大肠菌群</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BF7D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2E9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14B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9ED8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C931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992C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48C1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29493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AE9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99B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菌落总数</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D46B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584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778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878E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C822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4E33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CB3B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DB68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543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525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亚硝酸盐</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D7D2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DFF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ACD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D956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0419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012E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4F0F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4E2D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A6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2E5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硝酸盐</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FB6A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ED8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36A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21F6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3E7E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F372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BAF7D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5AC5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EAE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911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氰化物</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2961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688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B14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8B8C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8CCA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66EF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5EF6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B6BF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8E0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F13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氟化物</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375A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195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E3B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2378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2743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F5D8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82B1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1D9A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CC2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72C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碘化物</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65BA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D5D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4BC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C4BF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0E5E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B396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4946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9E3B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D25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FC0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汞</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7E30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F1A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6D7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2138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46DD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6E77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F0E70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C3741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070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931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砷</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1E0B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4BB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60A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CB6C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E2F6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2B4F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2739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3584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932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E4F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硒</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03AA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FED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00C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CFE1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0C97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C59E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7234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ACC83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967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7B6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镉</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D20E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206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E50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B901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663F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6953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AB66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6CBFC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558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97E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六价铬</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C724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1A8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BEA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253F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0F32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5404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D527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5DEB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38B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FE2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铅</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AEC6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860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65A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8876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76F6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9BA2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184F4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DF52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56F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B21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三氯甲烷</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BDBD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081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ACD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4D90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2935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1233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62411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B0AD7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CBE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FE2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四氯化碳</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E5D0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3CF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C44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CC6A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0CFB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245E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1200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E063C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952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69A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苯</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53DC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71C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8B9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5718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9ABC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4C47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ADFE1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EC58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D08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46F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甲苯</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D8BD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CED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989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2E27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3F34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E871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BAC0D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24E3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0A4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B26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总a放射性</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1DB6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55F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B10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37D1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263E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EFDB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348FB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BCFC3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8EC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D7E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总β放射性</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ECD3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757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984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A79A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F0B3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C865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6898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96"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DD5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千人以上集中式饮用水源（地下水型）地年检测费用（元）</w:t>
            </w:r>
          </w:p>
        </w:tc>
        <w:tc>
          <w:tcPr>
            <w:tcW w:w="1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C6EA1">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D62C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3CA8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trPr>
        <w:tc>
          <w:tcPr>
            <w:tcW w:w="136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38384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个地下水型千人以上集中式饮用水源地：①土桥镇杨公庙两户村地下水水源保护区、②罗卜田乡罗卜田村地下水饮用水水源保护区、③晓坪乡舞水杨家冲界上地下水饮用水水源保护区、④晓坪乡岩背村舞水小进山冲口地下水饮用水水源保护区、⑤晓坪乡枇杷垠村舞水能子垠地下水饮用水水源保护区、⑥晓坪乡枇杷垠村舞水林岩坡地下水饮用水水源保护区、⑦水宽乡柘莲村舞水瑶垅田地下水饮用水水源保护区、⑧芷江镇七里桥村过马塘地下水饮用水水源保护区、⑨碧涌镇龙山村桐木托地下水饮用水水源保护区</w:t>
            </w:r>
          </w:p>
        </w:tc>
      </w:tr>
      <w:tr w14:paraId="75471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23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788D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千吨万人集中式饮用水源地检测总费用（元）</w:t>
            </w:r>
          </w:p>
        </w:tc>
        <w:tc>
          <w:tcPr>
            <w:tcW w:w="33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921A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千人以上集中式饮用水源地（地表水型）年检测费用（元）</w:t>
            </w:r>
          </w:p>
        </w:tc>
        <w:tc>
          <w:tcPr>
            <w:tcW w:w="2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7881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千人以上集中式饮用水源（地下水型）地年检测费用（元）</w:t>
            </w:r>
          </w:p>
        </w:tc>
        <w:tc>
          <w:tcPr>
            <w:tcW w:w="3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B312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B2B54">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0A0F1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23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E70B9">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33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47E4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289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A500C">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36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678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0A776">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bl>
    <w:p w14:paraId="0C3A29B2">
      <w:pPr>
        <w:rPr>
          <w:rFonts w:ascii="宋体" w:hAnsi="宋体" w:eastAsia="宋体" w:cs="Times New Roman"/>
          <w:sz w:val="20"/>
          <w:szCs w:val="20"/>
        </w:rPr>
      </w:pPr>
      <w:r>
        <w:rPr>
          <w:rFonts w:ascii="宋体" w:hAnsi="宋体" w:eastAsia="宋体" w:cs="Times New Roman"/>
          <w:sz w:val="20"/>
          <w:szCs w:val="20"/>
        </w:rPr>
        <w:br w:type="page"/>
      </w:r>
    </w:p>
    <w:tbl>
      <w:tblPr>
        <w:tblStyle w:val="23"/>
        <w:tblW w:w="1370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30"/>
        <w:gridCol w:w="1261"/>
        <w:gridCol w:w="658"/>
        <w:gridCol w:w="1826"/>
        <w:gridCol w:w="1545"/>
        <w:gridCol w:w="2035"/>
        <w:gridCol w:w="2064"/>
        <w:gridCol w:w="1693"/>
        <w:gridCol w:w="1396"/>
      </w:tblGrid>
      <w:tr w14:paraId="30645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3708"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7446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表6 农村环境质量</w:t>
            </w:r>
          </w:p>
        </w:tc>
      </w:tr>
      <w:tr w14:paraId="77787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13708"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9A03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表6-1 小微水体</w:t>
            </w:r>
          </w:p>
        </w:tc>
      </w:tr>
      <w:tr w14:paraId="70C92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8" w:hRule="atLeast"/>
        </w:trPr>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2A2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E68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BDB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16C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01B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AE2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F6B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92F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89D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26E02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F1B6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2个点位（坑塘：禾梨坳乡大沙界村、牛牯坪乡牛牯村）</w:t>
            </w:r>
          </w:p>
        </w:tc>
        <w:tc>
          <w:tcPr>
            <w:tcW w:w="1261" w:type="dxa"/>
            <w:vMerge w:val="restart"/>
            <w:tcBorders>
              <w:top w:val="single" w:color="000000" w:sz="4" w:space="0"/>
              <w:left w:val="single" w:color="000000" w:sz="4" w:space="0"/>
              <w:bottom w:val="nil"/>
              <w:right w:val="single" w:color="000000" w:sz="4" w:space="0"/>
            </w:tcBorders>
            <w:shd w:val="clear" w:color="auto" w:fill="auto"/>
            <w:vAlign w:val="center"/>
          </w:tcPr>
          <w:p w14:paraId="76D85E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半年1次</w:t>
            </w:r>
          </w:p>
        </w:tc>
        <w:tc>
          <w:tcPr>
            <w:tcW w:w="658" w:type="dxa"/>
            <w:tcBorders>
              <w:top w:val="single" w:color="000000" w:sz="4" w:space="0"/>
              <w:left w:val="single" w:color="000000" w:sz="4" w:space="0"/>
              <w:bottom w:val="single" w:color="000000" w:sz="4" w:space="0"/>
              <w:right w:val="nil"/>
            </w:tcBorders>
            <w:shd w:val="clear" w:color="auto" w:fill="auto"/>
            <w:noWrap/>
            <w:vAlign w:val="center"/>
          </w:tcPr>
          <w:p w14:paraId="4BE5F9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64A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流量</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5211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nil"/>
              <w:bottom w:val="single" w:color="000000" w:sz="4" w:space="0"/>
              <w:right w:val="single" w:color="000000" w:sz="4" w:space="0"/>
            </w:tcBorders>
            <w:shd w:val="clear" w:color="auto" w:fill="auto"/>
            <w:noWrap/>
            <w:vAlign w:val="center"/>
          </w:tcPr>
          <w:p w14:paraId="65DBC2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1B5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3652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F87C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A3D7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0250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nil"/>
              <w:right w:val="single" w:color="000000" w:sz="4" w:space="0"/>
            </w:tcBorders>
            <w:shd w:val="clear" w:color="auto" w:fill="auto"/>
            <w:vAlign w:val="center"/>
          </w:tcPr>
          <w:p w14:paraId="2329C6A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nil"/>
            </w:tcBorders>
            <w:shd w:val="clear" w:color="auto" w:fill="auto"/>
            <w:noWrap/>
            <w:vAlign w:val="center"/>
          </w:tcPr>
          <w:p w14:paraId="735796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EF7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总氮</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448C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nil"/>
              <w:bottom w:val="single" w:color="000000" w:sz="4" w:space="0"/>
              <w:right w:val="single" w:color="000000" w:sz="4" w:space="0"/>
            </w:tcBorders>
            <w:shd w:val="clear" w:color="auto" w:fill="auto"/>
            <w:noWrap/>
            <w:vAlign w:val="center"/>
          </w:tcPr>
          <w:p w14:paraId="7556F1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34A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D199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3A66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49F4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794A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nil"/>
              <w:right w:val="single" w:color="000000" w:sz="4" w:space="0"/>
            </w:tcBorders>
            <w:shd w:val="clear" w:color="auto" w:fill="auto"/>
            <w:vAlign w:val="center"/>
          </w:tcPr>
          <w:p w14:paraId="5DA305F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nil"/>
            </w:tcBorders>
            <w:shd w:val="clear" w:color="auto" w:fill="auto"/>
            <w:noWrap/>
            <w:vAlign w:val="center"/>
          </w:tcPr>
          <w:p w14:paraId="044AE8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F94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总磷</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0265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nil"/>
              <w:bottom w:val="single" w:color="000000" w:sz="4" w:space="0"/>
              <w:right w:val="single" w:color="000000" w:sz="4" w:space="0"/>
            </w:tcBorders>
            <w:shd w:val="clear" w:color="auto" w:fill="auto"/>
            <w:noWrap/>
            <w:vAlign w:val="center"/>
          </w:tcPr>
          <w:p w14:paraId="5B29EE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1FA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61DC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BF75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4FF8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04D2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nil"/>
              <w:right w:val="single" w:color="000000" w:sz="4" w:space="0"/>
            </w:tcBorders>
            <w:shd w:val="clear" w:color="auto" w:fill="auto"/>
            <w:vAlign w:val="center"/>
          </w:tcPr>
          <w:p w14:paraId="32B0633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nil"/>
            </w:tcBorders>
            <w:shd w:val="clear" w:color="auto" w:fill="auto"/>
            <w:noWrap/>
            <w:vAlign w:val="center"/>
          </w:tcPr>
          <w:p w14:paraId="12248A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558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氨氮</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97A6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nil"/>
              <w:bottom w:val="single" w:color="000000" w:sz="4" w:space="0"/>
              <w:right w:val="single" w:color="000000" w:sz="4" w:space="0"/>
            </w:tcBorders>
            <w:shd w:val="clear" w:color="auto" w:fill="auto"/>
            <w:noWrap/>
            <w:vAlign w:val="center"/>
          </w:tcPr>
          <w:p w14:paraId="74D98F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D84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5B0F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21FC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DD4C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4429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nil"/>
              <w:right w:val="single" w:color="000000" w:sz="4" w:space="0"/>
            </w:tcBorders>
            <w:shd w:val="clear" w:color="auto" w:fill="auto"/>
            <w:vAlign w:val="center"/>
          </w:tcPr>
          <w:p w14:paraId="422A76B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nil"/>
            </w:tcBorders>
            <w:shd w:val="clear" w:color="auto" w:fill="auto"/>
            <w:noWrap/>
            <w:vAlign w:val="center"/>
          </w:tcPr>
          <w:p w14:paraId="0EDF99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64D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透明度</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938F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nil"/>
              <w:bottom w:val="single" w:color="000000" w:sz="4" w:space="0"/>
              <w:right w:val="single" w:color="000000" w:sz="4" w:space="0"/>
            </w:tcBorders>
            <w:shd w:val="clear" w:color="auto" w:fill="auto"/>
            <w:noWrap/>
            <w:vAlign w:val="center"/>
          </w:tcPr>
          <w:p w14:paraId="582BB9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72A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66D7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FBF8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7926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1B491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nil"/>
              <w:right w:val="single" w:color="000000" w:sz="4" w:space="0"/>
            </w:tcBorders>
            <w:shd w:val="clear" w:color="auto" w:fill="auto"/>
            <w:vAlign w:val="center"/>
          </w:tcPr>
          <w:p w14:paraId="082E6DE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nil"/>
            </w:tcBorders>
            <w:shd w:val="clear" w:color="auto" w:fill="auto"/>
            <w:noWrap/>
            <w:vAlign w:val="center"/>
          </w:tcPr>
          <w:p w14:paraId="4CC4C8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7B9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溶解氧</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E3DC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nil"/>
              <w:bottom w:val="single" w:color="000000" w:sz="4" w:space="0"/>
              <w:right w:val="single" w:color="000000" w:sz="4" w:space="0"/>
            </w:tcBorders>
            <w:shd w:val="clear" w:color="auto" w:fill="auto"/>
            <w:noWrap/>
            <w:vAlign w:val="center"/>
          </w:tcPr>
          <w:p w14:paraId="50E862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954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2C17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DB42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906F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F4DD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nil"/>
              <w:right w:val="single" w:color="000000" w:sz="4" w:space="0"/>
            </w:tcBorders>
            <w:shd w:val="clear" w:color="auto" w:fill="auto"/>
            <w:vAlign w:val="center"/>
          </w:tcPr>
          <w:p w14:paraId="1C89D3A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nil"/>
            </w:tcBorders>
            <w:shd w:val="clear" w:color="auto" w:fill="auto"/>
            <w:noWrap/>
            <w:vAlign w:val="center"/>
          </w:tcPr>
          <w:p w14:paraId="60E18D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7BC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高锰酸盐指数</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39E9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nil"/>
              <w:bottom w:val="single" w:color="000000" w:sz="4" w:space="0"/>
              <w:right w:val="single" w:color="000000" w:sz="4" w:space="0"/>
            </w:tcBorders>
            <w:shd w:val="clear" w:color="auto" w:fill="auto"/>
            <w:noWrap/>
            <w:vAlign w:val="center"/>
          </w:tcPr>
          <w:p w14:paraId="712133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E27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1B12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F123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C990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2093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389"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01A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农村环境小微水体检测费用（元）</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F0F2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5EA0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CB4D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4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7214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小微水体检测总费用（元）</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0BAD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5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52EC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7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8456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96" w:type="dxa"/>
            <w:tcBorders>
              <w:top w:val="nil"/>
              <w:left w:val="single" w:color="000000" w:sz="4" w:space="0"/>
              <w:bottom w:val="single" w:color="000000" w:sz="4" w:space="0"/>
              <w:right w:val="single" w:color="000000" w:sz="4" w:space="0"/>
            </w:tcBorders>
            <w:shd w:val="clear" w:color="auto" w:fill="auto"/>
            <w:vAlign w:val="center"/>
          </w:tcPr>
          <w:p w14:paraId="0AE43B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小微水体检测总费用（元）</w:t>
            </w:r>
          </w:p>
        </w:tc>
      </w:tr>
      <w:tr w14:paraId="0F26A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249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3855B">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27D8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5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297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7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11E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E1C5C">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36EA9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3708"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204A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表6-2 20吨以上生活污水处理设施出水</w:t>
            </w:r>
          </w:p>
        </w:tc>
      </w:tr>
      <w:tr w14:paraId="17D85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8" w:hRule="atLeast"/>
        </w:trPr>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37C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490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548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46B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FF9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831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726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436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2FF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2F7D8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F5AF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20吨以上生活污水处理设施出水（12个）</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E8A5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半年1次</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194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355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pH值</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79F7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61F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5C5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A39E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3205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A84F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BEF72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63C35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C26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541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化学需氧量</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5406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3D2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E19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E4A1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3DC1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CFEF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5D9B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E99B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C4E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92B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五日生化需氧量</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DA56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F11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3B6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0EC3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3F38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36CE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644D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C957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892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B55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氨氮</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E72D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DF3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996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06E5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F2F8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EC0F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8E6E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78A6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3E0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E70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总磷</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43FF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382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789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3BB2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C7C1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FA86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6103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3063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EB3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61A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总氮</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6BFF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FD2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656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98F2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538D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DE17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CAF52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A9676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087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5B5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悬浮物</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951A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6C1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18A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C58C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C2F6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7E92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E00BE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09A1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9B3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26A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水温</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5E17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4FB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C99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5EEE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E8C1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CA16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9779A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1913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8BE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6FF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粪大肠菌群</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FF8B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A8E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1B4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3144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FC12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DA3F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FC4A0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389"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D17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20吨以上生活污水处理设施年检测费用（元）</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FEA6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0C52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FF64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24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0764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20吨以上生活污水处理设施检测总费用（元）</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43AA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5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69C1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7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167E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96" w:type="dxa"/>
            <w:tcBorders>
              <w:top w:val="nil"/>
              <w:left w:val="single" w:color="000000" w:sz="4" w:space="0"/>
              <w:bottom w:val="single" w:color="000000" w:sz="4" w:space="0"/>
              <w:right w:val="single" w:color="000000" w:sz="4" w:space="0"/>
            </w:tcBorders>
            <w:shd w:val="clear" w:color="auto" w:fill="auto"/>
            <w:vAlign w:val="center"/>
          </w:tcPr>
          <w:p w14:paraId="3C61AC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20吨以上生活污水处理设施检测总费用（元）</w:t>
            </w:r>
          </w:p>
        </w:tc>
      </w:tr>
      <w:tr w14:paraId="53E4F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249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13A74">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B2B4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5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5E1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7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B16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875F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65C3E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0" w:hRule="atLeast"/>
        </w:trPr>
        <w:tc>
          <w:tcPr>
            <w:tcW w:w="13708" w:type="dxa"/>
            <w:gridSpan w:val="9"/>
            <w:tcBorders>
              <w:top w:val="single" w:color="000000" w:sz="4" w:space="0"/>
              <w:left w:val="single" w:color="000000" w:sz="4" w:space="0"/>
              <w:bottom w:val="single" w:color="000000" w:sz="4" w:space="0"/>
              <w:right w:val="single" w:color="000000" w:sz="4" w:space="0"/>
            </w:tcBorders>
            <w:shd w:val="clear" w:color="auto" w:fill="auto"/>
            <w:vAlign w:val="top"/>
          </w:tcPr>
          <w:p w14:paraId="5CDE4D94">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生活污水处理：1、土桥镇马田村，2、大树坳乡新庄村，3、水宽乡拾担村，4、罗旧镇浮莲塘村，5、碧涌镇大龙村，6、新店坪镇皇后滩村，7、楠木坪镇生活污水处理站，8、碧涌镇生活污水处理站口，9、罗旧镇生活污水处理站，10、新店坪镇生活污水处理站，11、公坪镇生活污水处理站，12、土桥镇生活污水处理站</w:t>
            </w:r>
          </w:p>
        </w:tc>
      </w:tr>
      <w:tr w14:paraId="5B9E8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3708"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6B2B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表6-3 县域出入境断面</w:t>
            </w:r>
          </w:p>
        </w:tc>
      </w:tr>
      <w:tr w14:paraId="5808C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BA0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11A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517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5F2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B61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807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B58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9AC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3D9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18CA6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D8E5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出入境断面/地表水</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F6B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1季度1次</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D2A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961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流量</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76D5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A0F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827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279E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D479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107E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F3C15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40B9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B1F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5E6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水温</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6F7E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22E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1A2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EC56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7D92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AB4A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95148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F7E5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E64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1E2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pH值</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DD80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495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8FE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09A6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BE7A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F669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376E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93C9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5BB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7F4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溶解氧</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39BD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686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B5E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F572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DE2C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7568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A817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7DF3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D10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124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高锰酸盐指数</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1FCE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01D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298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E7A9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27D3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45AB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83B84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E3E7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A63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036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化学需氧量</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10B7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EFB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07B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CDEE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4DB3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7825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2533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128F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EB3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F0D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五日生化需氧量</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902A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D09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E01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892E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8E27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49DB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78B9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1F99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5C5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53F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氨氮</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F0A3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922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D4D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106D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BE39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6F9A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0495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77B0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674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F9A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总磷</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E002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38E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004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296B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D534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8D9F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A377F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C8DE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438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4FB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总氮</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7AB1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187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D74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2F72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035E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A9C5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56E1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8E51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DD1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37E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8F70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ADA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894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4948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7DFF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334F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B56B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9968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E0D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BCD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锌</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34BF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CD6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B34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DF7C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8D93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6EF5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28ED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2EEF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A12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C08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氟化物</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19AA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CD1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030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61FB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01DE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EC68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BB9B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FE23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E7D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F05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硒</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27A8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408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196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A871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6E88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7E27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53F1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A062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BE4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D45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砷</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0BE4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FBC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136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0C06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19B7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5277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F94D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F0C4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28E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B66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汞</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D17D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7A0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ACA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4B1B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7DEB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D0E4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B721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A183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650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2DA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镉</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7EBF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CDE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19D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E0B2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287A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CC25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F9C9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09DD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669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498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六价铬</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37CC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1E8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485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F01B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BC36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4760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A797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1B59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73C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197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铅</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22B6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D06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1EE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5D48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3DA3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9E35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7BFA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282A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A15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85C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氰化物</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B341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737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8A6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60D7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69A0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A0AA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1AF0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F7F2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3B6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69C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挥发酚</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7191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C30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726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0931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9AF9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F51B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6F32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CFDD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BC2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2DA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石油类</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F037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86A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B39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451F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1665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E3AF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6E8B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7E13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A98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7A8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阴离子表面活性剂</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9B44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118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D31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80A2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5033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0AD2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AE6C3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A843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0A0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A31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硫化物</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E798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5AF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084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456F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D133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F446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D4F1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41D1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13E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308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粪大肠菌群</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626B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D18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F0A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6E9F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5D37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B390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0CC9F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FBE3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EE2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F98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叶绿素a</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A97B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1AA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C83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B04B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219A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5F15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9C7C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7EA2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42A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2BD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藻密度</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5255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51C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3C9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5AAB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6F58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4CF5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B06A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C89D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E04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E9C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铊</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968A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D6A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3EE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B6F9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5D0A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33C7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8306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389"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5F3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县域出入境断面年检测费用（元）</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E027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8E1E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95BF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24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391B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县域出入境断面年检测总费用（元）</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9AD1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5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2BB3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7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41A2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96" w:type="dxa"/>
            <w:tcBorders>
              <w:top w:val="nil"/>
              <w:left w:val="single" w:color="000000" w:sz="4" w:space="0"/>
              <w:bottom w:val="single" w:color="000000" w:sz="4" w:space="0"/>
              <w:right w:val="single" w:color="000000" w:sz="4" w:space="0"/>
            </w:tcBorders>
            <w:shd w:val="clear" w:color="auto" w:fill="auto"/>
            <w:vAlign w:val="center"/>
          </w:tcPr>
          <w:p w14:paraId="308B6B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县域出入境断面年检测总费用（元）</w:t>
            </w:r>
          </w:p>
        </w:tc>
      </w:tr>
      <w:tr w14:paraId="4425E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249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933D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01F7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5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321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7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F72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0A3A1">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20A88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24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7602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小微水体检测总费用（元）</w:t>
            </w: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8E08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20吨以上生活污水处理设施检测总费用（元）</w:t>
            </w:r>
          </w:p>
        </w:tc>
        <w:tc>
          <w:tcPr>
            <w:tcW w:w="35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52C5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县域出入境断面年检测总费用（元）</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27E2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732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96" w:type="dxa"/>
            <w:tcBorders>
              <w:top w:val="nil"/>
              <w:left w:val="single" w:color="000000" w:sz="4" w:space="0"/>
              <w:bottom w:val="single" w:color="000000" w:sz="4" w:space="0"/>
              <w:right w:val="single" w:color="000000" w:sz="4" w:space="0"/>
            </w:tcBorders>
            <w:shd w:val="clear" w:color="auto" w:fill="auto"/>
            <w:vAlign w:val="center"/>
          </w:tcPr>
          <w:p w14:paraId="3E5FDA71">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6F7F0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24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F5FEB1">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24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C9B6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35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DDC41">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3F4B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28F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DDD9C">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3959C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231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044C6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农村环境质量年检测费用（元）</w:t>
            </w: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ADD3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bl>
    <w:p w14:paraId="14C1B2DC">
      <w:pPr>
        <w:rPr>
          <w:rFonts w:ascii="宋体" w:hAnsi="宋体" w:eastAsia="宋体" w:cs="Times New Roman"/>
          <w:sz w:val="20"/>
          <w:szCs w:val="20"/>
        </w:rPr>
      </w:pPr>
      <w:r>
        <w:rPr>
          <w:rFonts w:ascii="宋体" w:hAnsi="宋体" w:eastAsia="宋体" w:cs="Times New Roman"/>
          <w:sz w:val="20"/>
          <w:szCs w:val="20"/>
        </w:rPr>
        <w:br w:type="page"/>
      </w:r>
    </w:p>
    <w:tbl>
      <w:tblPr>
        <w:tblStyle w:val="23"/>
        <w:tblW w:w="1369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30"/>
        <w:gridCol w:w="1380"/>
        <w:gridCol w:w="658"/>
        <w:gridCol w:w="1906"/>
        <w:gridCol w:w="1584"/>
        <w:gridCol w:w="1619"/>
        <w:gridCol w:w="1678"/>
        <w:gridCol w:w="2257"/>
        <w:gridCol w:w="1381"/>
      </w:tblGrid>
      <w:tr w14:paraId="285ED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3693"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BE4A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表7 锰渣库</w:t>
            </w:r>
          </w:p>
        </w:tc>
      </w:tr>
      <w:tr w14:paraId="777E0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13693" w:type="dxa"/>
            <w:gridSpan w:val="9"/>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2101A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表7-1 锰渣库跟踪性监测</w:t>
            </w:r>
          </w:p>
        </w:tc>
      </w:tr>
      <w:tr w14:paraId="12FB7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8" w:hRule="atLeast"/>
        </w:trPr>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23B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591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C02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07C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BA4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4A1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D22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A0C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A60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049AD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restart"/>
            <w:tcBorders>
              <w:top w:val="nil"/>
              <w:left w:val="single" w:color="000000" w:sz="4" w:space="0"/>
              <w:bottom w:val="single" w:color="000000" w:sz="4" w:space="0"/>
              <w:right w:val="single" w:color="000000" w:sz="4" w:space="0"/>
            </w:tcBorders>
            <w:shd w:val="clear" w:color="auto" w:fill="auto"/>
            <w:vAlign w:val="center"/>
          </w:tcPr>
          <w:p w14:paraId="64A79E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锰渣库（5个点位）</w:t>
            </w:r>
          </w:p>
        </w:tc>
        <w:tc>
          <w:tcPr>
            <w:tcW w:w="1380" w:type="dxa"/>
            <w:vMerge w:val="restart"/>
            <w:tcBorders>
              <w:top w:val="nil"/>
              <w:left w:val="single" w:color="000000" w:sz="4" w:space="0"/>
              <w:bottom w:val="single" w:color="000000" w:sz="4" w:space="0"/>
              <w:right w:val="single" w:color="000000" w:sz="4" w:space="0"/>
            </w:tcBorders>
            <w:shd w:val="clear" w:color="auto" w:fill="auto"/>
            <w:noWrap/>
            <w:vAlign w:val="center"/>
          </w:tcPr>
          <w:p w14:paraId="61B4D2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1季度1次</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974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554E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pH值</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0C4F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B6B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DEE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E162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AA2D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1A74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nil"/>
              <w:left w:val="single" w:color="000000" w:sz="4" w:space="0"/>
              <w:bottom w:val="single" w:color="000000" w:sz="4" w:space="0"/>
              <w:right w:val="single" w:color="000000" w:sz="4" w:space="0"/>
            </w:tcBorders>
            <w:shd w:val="clear" w:color="auto" w:fill="auto"/>
            <w:vAlign w:val="center"/>
          </w:tcPr>
          <w:p w14:paraId="64B9529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4D9045A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034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D853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氨氮</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B2ED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A09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B93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9439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9ECD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68C4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nil"/>
              <w:left w:val="single" w:color="000000" w:sz="4" w:space="0"/>
              <w:bottom w:val="single" w:color="000000" w:sz="4" w:space="0"/>
              <w:right w:val="single" w:color="000000" w:sz="4" w:space="0"/>
            </w:tcBorders>
            <w:shd w:val="clear" w:color="auto" w:fill="auto"/>
            <w:vAlign w:val="center"/>
          </w:tcPr>
          <w:p w14:paraId="3EC3492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51A2E01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293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6FFA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六价铬</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55DC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92E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2F5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9F1F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39A9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A8CA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nil"/>
              <w:left w:val="single" w:color="000000" w:sz="4" w:space="0"/>
              <w:bottom w:val="single" w:color="000000" w:sz="4" w:space="0"/>
              <w:right w:val="single" w:color="000000" w:sz="4" w:space="0"/>
            </w:tcBorders>
            <w:shd w:val="clear" w:color="auto" w:fill="auto"/>
            <w:vAlign w:val="center"/>
          </w:tcPr>
          <w:p w14:paraId="0E8FA7C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7D4B16F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6EE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8A55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2682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872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A46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5768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02EE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A6BE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nil"/>
              <w:left w:val="single" w:color="000000" w:sz="4" w:space="0"/>
              <w:bottom w:val="single" w:color="000000" w:sz="4" w:space="0"/>
              <w:right w:val="single" w:color="000000" w:sz="4" w:space="0"/>
            </w:tcBorders>
            <w:shd w:val="clear" w:color="auto" w:fill="auto"/>
            <w:vAlign w:val="center"/>
          </w:tcPr>
          <w:p w14:paraId="49063BC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6CA2E4A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0F4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3EB5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锌</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CEE9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E80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8DD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722F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5DB8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897D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nil"/>
              <w:left w:val="single" w:color="000000" w:sz="4" w:space="0"/>
              <w:bottom w:val="single" w:color="000000" w:sz="4" w:space="0"/>
              <w:right w:val="single" w:color="000000" w:sz="4" w:space="0"/>
            </w:tcBorders>
            <w:shd w:val="clear" w:color="auto" w:fill="auto"/>
            <w:vAlign w:val="center"/>
          </w:tcPr>
          <w:p w14:paraId="5FD2A7B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65D4026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12E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B471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镉</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DEA2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4F1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B9E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4674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FFD3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27B0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nil"/>
              <w:left w:val="single" w:color="000000" w:sz="4" w:space="0"/>
              <w:bottom w:val="single" w:color="000000" w:sz="4" w:space="0"/>
              <w:right w:val="single" w:color="000000" w:sz="4" w:space="0"/>
            </w:tcBorders>
            <w:shd w:val="clear" w:color="auto" w:fill="auto"/>
            <w:vAlign w:val="center"/>
          </w:tcPr>
          <w:p w14:paraId="5BD0933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6CD86ED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634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B6B2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铅</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D707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6A5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6FB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49A2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ADF9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52C3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nil"/>
              <w:left w:val="single" w:color="000000" w:sz="4" w:space="0"/>
              <w:bottom w:val="single" w:color="000000" w:sz="4" w:space="0"/>
              <w:right w:val="single" w:color="000000" w:sz="4" w:space="0"/>
            </w:tcBorders>
            <w:shd w:val="clear" w:color="auto" w:fill="auto"/>
            <w:vAlign w:val="center"/>
          </w:tcPr>
          <w:p w14:paraId="072B873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18156EC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E69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A584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锰</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8511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43A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661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C221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E9E4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EF93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nil"/>
              <w:left w:val="single" w:color="000000" w:sz="4" w:space="0"/>
              <w:bottom w:val="single" w:color="000000" w:sz="4" w:space="0"/>
              <w:right w:val="single" w:color="000000" w:sz="4" w:space="0"/>
            </w:tcBorders>
            <w:shd w:val="clear" w:color="auto" w:fill="auto"/>
            <w:vAlign w:val="center"/>
          </w:tcPr>
          <w:p w14:paraId="50F3604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8825"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665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锰渣库下游5个监督性监测年检测费用（元）</w:t>
            </w:r>
          </w:p>
        </w:tc>
        <w:tc>
          <w:tcPr>
            <w:tcW w:w="22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D0DA6">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A97E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8362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restart"/>
            <w:tcBorders>
              <w:top w:val="nil"/>
              <w:left w:val="single" w:color="000000" w:sz="4" w:space="0"/>
              <w:bottom w:val="single" w:color="000000" w:sz="4" w:space="0"/>
              <w:right w:val="single" w:color="000000" w:sz="4" w:space="0"/>
            </w:tcBorders>
            <w:shd w:val="clear" w:color="auto" w:fill="auto"/>
            <w:vAlign w:val="center"/>
          </w:tcPr>
          <w:p w14:paraId="1EAB55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锰渣库（4个点位）</w:t>
            </w:r>
          </w:p>
        </w:tc>
        <w:tc>
          <w:tcPr>
            <w:tcW w:w="1380" w:type="dxa"/>
            <w:vMerge w:val="restart"/>
            <w:tcBorders>
              <w:top w:val="nil"/>
              <w:left w:val="single" w:color="000000" w:sz="4" w:space="0"/>
              <w:bottom w:val="single" w:color="000000" w:sz="4" w:space="0"/>
              <w:right w:val="single" w:color="000000" w:sz="4" w:space="0"/>
            </w:tcBorders>
            <w:shd w:val="clear" w:color="auto" w:fill="auto"/>
            <w:noWrap/>
            <w:vAlign w:val="center"/>
          </w:tcPr>
          <w:p w14:paraId="776D2F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1季度1次</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5D6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2D4E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pH值</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81B8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9C4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4FF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B551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1" w:type="dxa"/>
            <w:tcBorders>
              <w:top w:val="single" w:color="000000" w:sz="4" w:space="0"/>
              <w:left w:val="single" w:color="000000" w:sz="4" w:space="0"/>
              <w:bottom w:val="nil"/>
              <w:right w:val="single" w:color="000000" w:sz="4" w:space="0"/>
            </w:tcBorders>
            <w:shd w:val="clear" w:color="auto" w:fill="auto"/>
            <w:noWrap/>
            <w:vAlign w:val="center"/>
          </w:tcPr>
          <w:p w14:paraId="1FD99B7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38AA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nil"/>
              <w:left w:val="single" w:color="000000" w:sz="4" w:space="0"/>
              <w:bottom w:val="single" w:color="000000" w:sz="4" w:space="0"/>
              <w:right w:val="single" w:color="000000" w:sz="4" w:space="0"/>
            </w:tcBorders>
            <w:shd w:val="clear" w:color="auto" w:fill="auto"/>
            <w:vAlign w:val="center"/>
          </w:tcPr>
          <w:p w14:paraId="0950A68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1B56FEE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09D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8BA1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氨氮</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46F7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F91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58D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15F3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1" w:type="dxa"/>
            <w:tcBorders>
              <w:top w:val="single" w:color="000000" w:sz="4" w:space="0"/>
              <w:left w:val="single" w:color="000000" w:sz="4" w:space="0"/>
              <w:bottom w:val="nil"/>
              <w:right w:val="single" w:color="000000" w:sz="4" w:space="0"/>
            </w:tcBorders>
            <w:shd w:val="clear" w:color="auto" w:fill="auto"/>
            <w:noWrap/>
            <w:vAlign w:val="center"/>
          </w:tcPr>
          <w:p w14:paraId="62DEAAF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7F8E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nil"/>
              <w:left w:val="single" w:color="000000" w:sz="4" w:space="0"/>
              <w:bottom w:val="single" w:color="000000" w:sz="4" w:space="0"/>
              <w:right w:val="single" w:color="000000" w:sz="4" w:space="0"/>
            </w:tcBorders>
            <w:shd w:val="clear" w:color="auto" w:fill="auto"/>
            <w:vAlign w:val="center"/>
          </w:tcPr>
          <w:p w14:paraId="34AFAC3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2D01A6F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2D4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88D8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六价铬</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7C88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CC7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926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2FEC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1" w:type="dxa"/>
            <w:tcBorders>
              <w:top w:val="single" w:color="000000" w:sz="4" w:space="0"/>
              <w:left w:val="single" w:color="000000" w:sz="4" w:space="0"/>
              <w:bottom w:val="nil"/>
              <w:right w:val="single" w:color="000000" w:sz="4" w:space="0"/>
            </w:tcBorders>
            <w:shd w:val="clear" w:color="auto" w:fill="auto"/>
            <w:noWrap/>
            <w:vAlign w:val="center"/>
          </w:tcPr>
          <w:p w14:paraId="3541DA9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F53C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nil"/>
              <w:left w:val="single" w:color="000000" w:sz="4" w:space="0"/>
              <w:bottom w:val="single" w:color="000000" w:sz="4" w:space="0"/>
              <w:right w:val="single" w:color="000000" w:sz="4" w:space="0"/>
            </w:tcBorders>
            <w:shd w:val="clear" w:color="auto" w:fill="auto"/>
            <w:vAlign w:val="center"/>
          </w:tcPr>
          <w:p w14:paraId="08C868A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07F863C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63C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5A48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2A05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145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E22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4782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1" w:type="dxa"/>
            <w:tcBorders>
              <w:top w:val="single" w:color="000000" w:sz="4" w:space="0"/>
              <w:left w:val="single" w:color="000000" w:sz="4" w:space="0"/>
              <w:bottom w:val="nil"/>
              <w:right w:val="single" w:color="000000" w:sz="4" w:space="0"/>
            </w:tcBorders>
            <w:shd w:val="clear" w:color="auto" w:fill="auto"/>
            <w:noWrap/>
            <w:vAlign w:val="center"/>
          </w:tcPr>
          <w:p w14:paraId="462D2F6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D272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nil"/>
              <w:left w:val="single" w:color="000000" w:sz="4" w:space="0"/>
              <w:bottom w:val="single" w:color="000000" w:sz="4" w:space="0"/>
              <w:right w:val="single" w:color="000000" w:sz="4" w:space="0"/>
            </w:tcBorders>
            <w:shd w:val="clear" w:color="auto" w:fill="auto"/>
            <w:vAlign w:val="center"/>
          </w:tcPr>
          <w:p w14:paraId="672FF07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141FB51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E53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89B8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锌</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2A4C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AA4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5D1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F48F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1" w:type="dxa"/>
            <w:tcBorders>
              <w:top w:val="single" w:color="000000" w:sz="4" w:space="0"/>
              <w:left w:val="single" w:color="000000" w:sz="4" w:space="0"/>
              <w:bottom w:val="nil"/>
              <w:right w:val="single" w:color="000000" w:sz="4" w:space="0"/>
            </w:tcBorders>
            <w:shd w:val="clear" w:color="auto" w:fill="auto"/>
            <w:noWrap/>
            <w:vAlign w:val="center"/>
          </w:tcPr>
          <w:p w14:paraId="603DC00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18E5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nil"/>
              <w:left w:val="single" w:color="000000" w:sz="4" w:space="0"/>
              <w:bottom w:val="single" w:color="000000" w:sz="4" w:space="0"/>
              <w:right w:val="single" w:color="000000" w:sz="4" w:space="0"/>
            </w:tcBorders>
            <w:shd w:val="clear" w:color="auto" w:fill="auto"/>
            <w:vAlign w:val="center"/>
          </w:tcPr>
          <w:p w14:paraId="294F249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141ED94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ED6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7D6D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镉</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01A6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599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FC9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1525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1" w:type="dxa"/>
            <w:tcBorders>
              <w:top w:val="single" w:color="000000" w:sz="4" w:space="0"/>
              <w:left w:val="single" w:color="000000" w:sz="4" w:space="0"/>
              <w:bottom w:val="nil"/>
              <w:right w:val="single" w:color="000000" w:sz="4" w:space="0"/>
            </w:tcBorders>
            <w:shd w:val="clear" w:color="auto" w:fill="auto"/>
            <w:noWrap/>
            <w:vAlign w:val="center"/>
          </w:tcPr>
          <w:p w14:paraId="1108A9E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C645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nil"/>
              <w:left w:val="single" w:color="000000" w:sz="4" w:space="0"/>
              <w:bottom w:val="single" w:color="000000" w:sz="4" w:space="0"/>
              <w:right w:val="single" w:color="000000" w:sz="4" w:space="0"/>
            </w:tcBorders>
            <w:shd w:val="clear" w:color="auto" w:fill="auto"/>
            <w:vAlign w:val="center"/>
          </w:tcPr>
          <w:p w14:paraId="33C6244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68657EC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E8B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A527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铅</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0ECA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24A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9E8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7EB5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1" w:type="dxa"/>
            <w:tcBorders>
              <w:top w:val="single" w:color="000000" w:sz="4" w:space="0"/>
              <w:left w:val="single" w:color="000000" w:sz="4" w:space="0"/>
              <w:bottom w:val="nil"/>
              <w:right w:val="single" w:color="000000" w:sz="4" w:space="0"/>
            </w:tcBorders>
            <w:shd w:val="clear" w:color="auto" w:fill="auto"/>
            <w:noWrap/>
            <w:vAlign w:val="center"/>
          </w:tcPr>
          <w:p w14:paraId="5EFDD6A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62EC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nil"/>
              <w:left w:val="single" w:color="000000" w:sz="4" w:space="0"/>
              <w:bottom w:val="single" w:color="000000" w:sz="4" w:space="0"/>
              <w:right w:val="single" w:color="000000" w:sz="4" w:space="0"/>
            </w:tcBorders>
            <w:shd w:val="clear" w:color="auto" w:fill="auto"/>
            <w:vAlign w:val="center"/>
          </w:tcPr>
          <w:p w14:paraId="5A917B0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15DEBD1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AB4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6592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锰</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0388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519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571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B45C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81" w:type="dxa"/>
            <w:tcBorders>
              <w:top w:val="single" w:color="000000" w:sz="4" w:space="0"/>
              <w:left w:val="single" w:color="000000" w:sz="4" w:space="0"/>
              <w:bottom w:val="nil"/>
              <w:right w:val="single" w:color="000000" w:sz="4" w:space="0"/>
            </w:tcBorders>
            <w:shd w:val="clear" w:color="auto" w:fill="auto"/>
            <w:noWrap/>
            <w:vAlign w:val="center"/>
          </w:tcPr>
          <w:p w14:paraId="401918C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EAAE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nil"/>
              <w:left w:val="single" w:color="000000" w:sz="4" w:space="0"/>
              <w:bottom w:val="single" w:color="000000" w:sz="4" w:space="0"/>
              <w:right w:val="single" w:color="000000" w:sz="4" w:space="0"/>
            </w:tcBorders>
            <w:shd w:val="clear" w:color="auto" w:fill="auto"/>
            <w:vAlign w:val="center"/>
          </w:tcPr>
          <w:p w14:paraId="0E99EE1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8825"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9B9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锰渣库3个地下水位监测井检测费用（元）</w:t>
            </w:r>
          </w:p>
        </w:tc>
        <w:tc>
          <w:tcPr>
            <w:tcW w:w="22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F81FD">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381" w:type="dxa"/>
            <w:tcBorders>
              <w:top w:val="single" w:color="000000" w:sz="4" w:space="0"/>
              <w:left w:val="single" w:color="000000" w:sz="4" w:space="0"/>
              <w:bottom w:val="nil"/>
              <w:right w:val="single" w:color="000000" w:sz="4" w:space="0"/>
            </w:tcBorders>
            <w:shd w:val="clear" w:color="auto" w:fill="auto"/>
            <w:noWrap/>
            <w:vAlign w:val="center"/>
          </w:tcPr>
          <w:p w14:paraId="6B79C04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0CCB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E302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锰渣库下游5个监督性监测年检测费用（元）</w:t>
            </w:r>
          </w:p>
        </w:tc>
        <w:tc>
          <w:tcPr>
            <w:tcW w:w="25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4015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锰渣库四个监测井检测费用（元）</w:t>
            </w:r>
          </w:p>
        </w:tc>
        <w:tc>
          <w:tcPr>
            <w:tcW w:w="32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68FD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3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1EE0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1381" w:type="dxa"/>
            <w:tcBorders>
              <w:top w:val="single" w:color="000000" w:sz="4" w:space="0"/>
              <w:left w:val="single" w:color="000000" w:sz="4" w:space="0"/>
              <w:bottom w:val="nil"/>
              <w:right w:val="single" w:color="000000" w:sz="4" w:space="0"/>
            </w:tcBorders>
            <w:shd w:val="clear" w:color="auto" w:fill="auto"/>
            <w:vAlign w:val="center"/>
          </w:tcPr>
          <w:p w14:paraId="1652B6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年检测总费用（元）</w:t>
            </w:r>
          </w:p>
        </w:tc>
      </w:tr>
      <w:tr w14:paraId="0F069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9C8FE">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25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7C759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32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2B5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393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7D8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ACB99">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0158B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1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2AA98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锰渣库年检测费用（元）</w:t>
            </w:r>
          </w:p>
        </w:tc>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53C57">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bl>
    <w:p w14:paraId="2F3B2E05">
      <w:pPr>
        <w:rPr>
          <w:rFonts w:ascii="宋体" w:hAnsi="宋体" w:eastAsia="宋体" w:cs="Times New Roman"/>
          <w:sz w:val="20"/>
          <w:szCs w:val="20"/>
        </w:rPr>
      </w:pPr>
      <w:r>
        <w:rPr>
          <w:rFonts w:ascii="宋体" w:hAnsi="宋体" w:eastAsia="宋体" w:cs="Times New Roman"/>
          <w:sz w:val="20"/>
          <w:szCs w:val="20"/>
        </w:rPr>
        <w:br w:type="page"/>
      </w:r>
    </w:p>
    <w:tbl>
      <w:tblPr>
        <w:tblStyle w:val="23"/>
        <w:tblW w:w="1393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1"/>
        <w:gridCol w:w="1609"/>
        <w:gridCol w:w="813"/>
        <w:gridCol w:w="1852"/>
        <w:gridCol w:w="1383"/>
        <w:gridCol w:w="1894"/>
        <w:gridCol w:w="1767"/>
        <w:gridCol w:w="1737"/>
        <w:gridCol w:w="2036"/>
      </w:tblGrid>
      <w:tr w14:paraId="3DFE2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3932"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FFFB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表8 县城城区声环境</w:t>
            </w:r>
          </w:p>
        </w:tc>
      </w:tr>
      <w:tr w14:paraId="2EADC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3932"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E230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表8-1 声环境监测</w:t>
            </w:r>
          </w:p>
        </w:tc>
      </w:tr>
      <w:tr w14:paraId="1348F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B3E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EA0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采样频次</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F9C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9AF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296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120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056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B89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2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7F2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66329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8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9854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区域环境噪声与交通环境噪声</w:t>
            </w:r>
          </w:p>
        </w:tc>
        <w:tc>
          <w:tcPr>
            <w:tcW w:w="160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A32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1年1次</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589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F7D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城市区域</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4BD4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0A5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49F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3565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376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昼、夜</w:t>
            </w:r>
          </w:p>
        </w:tc>
      </w:tr>
      <w:tr w14:paraId="34FD1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9" w:hRule="atLeast"/>
        </w:trPr>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9C2BB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6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C2EC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8B0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506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交通噪声</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D732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9E0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10F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90EA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05C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昼、夜</w:t>
            </w:r>
          </w:p>
        </w:tc>
      </w:tr>
      <w:tr w14:paraId="6EC6C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A44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声功能区</w:t>
            </w:r>
          </w:p>
        </w:tc>
        <w:tc>
          <w:tcPr>
            <w:tcW w:w="1609" w:type="dxa"/>
            <w:tcBorders>
              <w:top w:val="single" w:color="000000" w:sz="4" w:space="0"/>
              <w:left w:val="single" w:color="000000" w:sz="4" w:space="0"/>
              <w:bottom w:val="nil"/>
              <w:right w:val="single" w:color="000000" w:sz="4" w:space="0"/>
            </w:tcBorders>
            <w:shd w:val="clear" w:color="auto" w:fill="auto"/>
            <w:noWrap/>
            <w:vAlign w:val="center"/>
          </w:tcPr>
          <w:p w14:paraId="4B6B54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1季度次</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849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B08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功能区</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0E41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CB6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8E8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D204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6" w:type="dxa"/>
            <w:tcBorders>
              <w:top w:val="single" w:color="000000" w:sz="4" w:space="0"/>
              <w:left w:val="single" w:color="000000" w:sz="4" w:space="0"/>
              <w:bottom w:val="nil"/>
              <w:right w:val="single" w:color="000000" w:sz="4" w:space="0"/>
            </w:tcBorders>
            <w:shd w:val="clear" w:color="auto" w:fill="auto"/>
            <w:vAlign w:val="center"/>
          </w:tcPr>
          <w:p w14:paraId="67D1E1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24小时连续监测</w:t>
            </w:r>
          </w:p>
        </w:tc>
      </w:tr>
      <w:tr w14:paraId="3D3D9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1CF0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环境检测总费用（元）</w:t>
            </w:r>
          </w:p>
        </w:tc>
        <w:tc>
          <w:tcPr>
            <w:tcW w:w="2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B3F8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32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D47D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3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8BE0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2036" w:type="dxa"/>
            <w:tcBorders>
              <w:top w:val="single" w:color="000000" w:sz="4" w:space="0"/>
              <w:left w:val="single" w:color="000000" w:sz="4" w:space="0"/>
              <w:bottom w:val="nil"/>
              <w:right w:val="single" w:color="000000" w:sz="4" w:space="0"/>
            </w:tcBorders>
            <w:shd w:val="clear" w:color="auto" w:fill="auto"/>
            <w:vAlign w:val="center"/>
          </w:tcPr>
          <w:p w14:paraId="4F00C1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年检测总费用（元）</w:t>
            </w:r>
          </w:p>
        </w:tc>
      </w:tr>
      <w:tr w14:paraId="15E9D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24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5479A">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2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4889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327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E3E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350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2B9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2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D4C45">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7D102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189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087B4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声环境监测年检测费用（元）</w:t>
            </w:r>
          </w:p>
        </w:tc>
        <w:tc>
          <w:tcPr>
            <w:tcW w:w="2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2E577">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bl>
    <w:p w14:paraId="6F8454FA">
      <w:pPr>
        <w:rPr>
          <w:rFonts w:ascii="宋体" w:hAnsi="宋体" w:eastAsia="宋体" w:cs="Times New Roman"/>
          <w:sz w:val="20"/>
          <w:szCs w:val="20"/>
        </w:rPr>
      </w:pPr>
      <w:r>
        <w:rPr>
          <w:rFonts w:ascii="宋体" w:hAnsi="宋体" w:eastAsia="宋体" w:cs="Times New Roman"/>
          <w:sz w:val="20"/>
          <w:szCs w:val="20"/>
        </w:rPr>
        <w:br w:type="page"/>
      </w:r>
    </w:p>
    <w:tbl>
      <w:tblPr>
        <w:tblStyle w:val="23"/>
        <w:tblW w:w="1391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30"/>
        <w:gridCol w:w="780"/>
        <w:gridCol w:w="658"/>
        <w:gridCol w:w="2432"/>
        <w:gridCol w:w="1545"/>
        <w:gridCol w:w="1717"/>
        <w:gridCol w:w="1812"/>
        <w:gridCol w:w="1708"/>
        <w:gridCol w:w="2034"/>
      </w:tblGrid>
      <w:tr w14:paraId="027EB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3916"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A752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表9 国家重点生态功能区地下水</w:t>
            </w:r>
          </w:p>
        </w:tc>
      </w:tr>
      <w:tr w14:paraId="5AE9A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13916"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E55E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表9-1 国家重点生态功能区地下水</w:t>
            </w:r>
          </w:p>
        </w:tc>
      </w:tr>
      <w:tr w14:paraId="6FA3C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3916"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B1FC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表9-1 国家重点生态功能区地下水监测</w:t>
            </w:r>
          </w:p>
        </w:tc>
      </w:tr>
      <w:tr w14:paraId="58B43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D18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监测点位和类别</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054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采样</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频次</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22B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EDF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监测项目</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282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单项测试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费用（元）</w:t>
            </w: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777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点位数</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AEF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测试次数</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37E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总费用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243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2B560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28F1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3个 国家重点生态功能区地下水监测</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50AD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1年2次（丰水期、枯水期各1次）</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F80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F02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色（铂钴色度单位）</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6C0A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2A4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C18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05F9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B64D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C67F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2C10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7BCAA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23A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24E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臭和味</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6039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275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124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D14A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3865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D3A1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D5EE9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BFA21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3E0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9AD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浑浊度/NTU</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D24D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E2A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DBA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364F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5EEA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2BB7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3440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C14B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9F3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393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肉眼可见物</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7CD7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62A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B5F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8FBE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2EC4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B233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DF68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D2258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A6D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977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pH值</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54D1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F46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47D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2493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2FFD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E559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C507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B1D3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671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AEB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总硬度</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D839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F41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739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52E8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0F73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9D12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B1F0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31CB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FFE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393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溶解性总固体</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1BFC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EB2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99B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D4D3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2191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13A3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2EAC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3783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F93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892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硫酸盐</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1855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E64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E24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4F40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40AF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CF41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5B98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48E8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E30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FD4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氯化物</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3668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9FE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ECC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C280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3F56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9854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4E9F5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4C942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1BD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357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2A96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850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240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8EFF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B441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7AE6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2526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3D27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46B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0EF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锰</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23FF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2BD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5F4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ED99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C4AD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97C1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EA015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EB3B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67A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1B0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C920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169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1F8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897E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3096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81B2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E030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123A6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D2D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D22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锌</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26B6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531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B06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D00C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7AEA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556A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0EB0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3BF56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D37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916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815A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05A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7B3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920E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FCAB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0276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7DB6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3FC7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783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DD6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挥发性酚类</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96AD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531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3B8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7A93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E6C7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71C4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DC33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D364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B63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1D7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阴离子表面活性剂</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E65E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080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586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907E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BD08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D6D8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5D3E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E63B4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A81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F99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耗氧量</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8D9C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FCC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A24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01C1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C50A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D5B8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8BA2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35B90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E66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FBD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氨氮</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AF2A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990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505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A91E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1235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92DB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ECA7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87FB0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E7C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ABF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硫化物</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117A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67B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2BA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CFC8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A1A2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DB54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B3DC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72641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ABC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F6A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钠</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CC62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FD8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C8D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FF21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6915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D00A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1015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7433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257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442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总大肠菌群</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2817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268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837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7776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C66E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A74E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AAA7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2506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2CF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501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菌落总数</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4C8C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213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660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D73D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D5F2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BC04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5038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CBED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27D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9F1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亚硝酸盐</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5A16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603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860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9C10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6EF7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0CCC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8A86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6761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C3D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608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硝酸盐</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C453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5B1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3A5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57B4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B9BA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C4DA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309E9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D6DA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6EB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F79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氰化物</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EE3A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5C5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FAB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DBB3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B09C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C5B4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52EA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47AD7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F08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598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氟化物</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9248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C36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57F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B165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AD6D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24B33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36A87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84BB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B2E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0D6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碘化物</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B844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652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6D5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BC52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DD0E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A716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160D4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2A50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C05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C12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汞</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601B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947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E9F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E371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892A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C467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5C32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C1B5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BFD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FC3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砷</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7ACB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1BC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481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CCCA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BDF1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0FFA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7F93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0E26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E3C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875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硒</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4D5F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037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17F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E89A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F5D9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B02C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95AA7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A3F48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3C7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838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镉</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3314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B53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2AF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F623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BD17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E7D4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1FB9A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3654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FBE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64F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六价铬</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196B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886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6F7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A9A3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F83E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46BC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DE50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6526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07C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A9A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铅</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3FBC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9F1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CFF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047B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73CD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D3D7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E5FF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0E704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AE8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C9E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三氯甲烷</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FC10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818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A50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2287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D013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A4EA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A5B19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1B139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7E7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8F6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四氯化碳</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CC9F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D9B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FF8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87E2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AB1F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65FAE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BDBF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41CD0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D5D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B51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苯</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AECB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FE1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512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E9BF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4069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9647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6C93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724C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98A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430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甲苯</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905A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3D0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3E6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F587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D125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ED9A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1565A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E78BA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558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BF3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钾</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BC87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C17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A84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5844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7A27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18AE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E560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BB53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BF3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D55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钙</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8199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C4A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8E0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416F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5FAE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0E89D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30003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7A22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B59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A8D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镁</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3F0C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50E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EE3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3256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4A55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DD41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A8E93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0D76F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9FE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D2E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重碳酸根</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2EB5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4C5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FAC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BBFD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76BF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48E16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7239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2150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D77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313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碳酸根</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3E45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11D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955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80F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2D5D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950A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A505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1DC4D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5AC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1BB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游离二氧化碳</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209F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2AE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B9F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C7CE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52B7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9CEB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6D034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9DC5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A4E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8E0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总氮</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C3B2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3E3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98F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85BF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28FD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7BE24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DC33B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51A68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81A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5A6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总a放射性</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8BC5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B41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A76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747C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041B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3A6CF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E9A9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97F27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9EB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385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总β放射性</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3274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842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6B1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1B8B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F6B2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E729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5E04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8944"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1BB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千人以上集中式饮用水源（地下水型）地年检测费用（元）</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15EA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6F4B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533EF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0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63D8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国家重点生态功能区地下水检测费用（元）</w:t>
            </w:r>
          </w:p>
        </w:tc>
        <w:tc>
          <w:tcPr>
            <w:tcW w:w="3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FB11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3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51F5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1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664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3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D518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国家重点生态功能区地下水检测费用（元）</w:t>
            </w:r>
          </w:p>
        </w:tc>
      </w:tr>
      <w:tr w14:paraId="3033C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20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28609">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309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FAE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326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699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E2C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374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57C39">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3B9FE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1017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EA223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国家重点生态功能区地下水年检测费用（元）</w:t>
            </w:r>
          </w:p>
        </w:tc>
        <w:tc>
          <w:tcPr>
            <w:tcW w:w="374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B4B2A">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14:paraId="6069B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391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65A9E6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地下水点位：芷江镇下菜园村、大树坳乡毛丛河水电站、三道坑镇四块田村</w:t>
            </w:r>
          </w:p>
        </w:tc>
      </w:tr>
    </w:tbl>
    <w:p w14:paraId="03936954">
      <w:pPr>
        <w:rPr>
          <w:rFonts w:ascii="宋体" w:hAnsi="宋体" w:eastAsia="宋体" w:cs="Times New Roman"/>
          <w:sz w:val="20"/>
          <w:szCs w:val="20"/>
        </w:rPr>
      </w:pPr>
    </w:p>
    <w:p w14:paraId="78117C4D">
      <w:pPr>
        <w:rPr>
          <w:sz w:val="21"/>
          <w:szCs w:val="21"/>
        </w:rPr>
      </w:pPr>
      <w:r>
        <w:rPr>
          <w:rFonts w:hint="eastAsia" w:ascii="宋体" w:cs="宋体"/>
          <w:b/>
          <w:color w:val="000000"/>
          <w:kern w:val="2"/>
          <w:sz w:val="21"/>
          <w:szCs w:val="21"/>
          <w:highlight w:val="none"/>
        </w:rPr>
        <w:br w:type="page"/>
      </w:r>
    </w:p>
    <w:p w14:paraId="04F05905">
      <w:pPr>
        <w:rPr>
          <w:rFonts w:hint="eastAsia" w:ascii="宋体" w:hAnsi="宋体" w:cs="宋体"/>
          <w:b/>
          <w:sz w:val="32"/>
          <w:szCs w:val="32"/>
        </w:rPr>
        <w:sectPr>
          <w:footerReference r:id="rId6" w:type="default"/>
          <w:pgSz w:w="16838" w:h="11906" w:orient="landscape"/>
          <w:pgMar w:top="1247" w:right="1247" w:bottom="1247" w:left="1247" w:header="851" w:footer="992" w:gutter="0"/>
          <w:cols w:space="720" w:num="1"/>
          <w:docGrid w:type="lines" w:linePitch="312" w:charSpace="0"/>
        </w:sectPr>
      </w:pPr>
    </w:p>
    <w:p w14:paraId="3B5EB07F">
      <w:pPr>
        <w:rPr>
          <w:rFonts w:hint="eastAsia" w:ascii="宋体" w:hAnsi="宋体" w:cs="宋体"/>
          <w:b/>
          <w:sz w:val="32"/>
          <w:szCs w:val="32"/>
        </w:rPr>
      </w:pPr>
      <w:r>
        <w:rPr>
          <w:rFonts w:hint="eastAsia" w:ascii="宋体" w:hAnsi="宋体" w:cs="宋体"/>
          <w:b/>
          <w:sz w:val="32"/>
          <w:szCs w:val="32"/>
        </w:rPr>
        <w:br w:type="page"/>
      </w:r>
    </w:p>
    <w:p w14:paraId="796388CA">
      <w:pPr>
        <w:pageBreakBefore/>
        <w:adjustRightInd w:val="0"/>
        <w:snapToGrid w:val="0"/>
        <w:spacing w:line="360" w:lineRule="auto"/>
        <w:jc w:val="center"/>
        <w:rPr>
          <w:rFonts w:ascii="宋体" w:hAnsi="宋体" w:cs="宋体"/>
          <w:b/>
          <w:sz w:val="32"/>
          <w:szCs w:val="32"/>
        </w:rPr>
      </w:pPr>
      <w:r>
        <w:rPr>
          <w:rFonts w:hint="eastAsia" w:ascii="宋体" w:hAnsi="宋体" w:cs="宋体"/>
          <w:b/>
          <w:sz w:val="32"/>
          <w:szCs w:val="32"/>
        </w:rPr>
        <w:t>第六章 响应文件组成</w:t>
      </w:r>
    </w:p>
    <w:p w14:paraId="54D948D4">
      <w:pPr>
        <w:spacing w:line="360" w:lineRule="auto"/>
        <w:rPr>
          <w:rFonts w:ascii="宋体" w:hAnsi="宋体" w:cs="宋体"/>
        </w:rPr>
      </w:pPr>
    </w:p>
    <w:p w14:paraId="390737E7">
      <w:pPr>
        <w:spacing w:line="360" w:lineRule="auto"/>
        <w:rPr>
          <w:rFonts w:ascii="宋体" w:hAnsi="宋体" w:cs="宋体"/>
          <w:sz w:val="20"/>
          <w:szCs w:val="20"/>
        </w:rPr>
      </w:pPr>
    </w:p>
    <w:p w14:paraId="3A22AB79">
      <w:pPr>
        <w:spacing w:line="360" w:lineRule="auto"/>
        <w:rPr>
          <w:rFonts w:ascii="宋体" w:hAnsi="宋体" w:cs="宋体"/>
          <w:szCs w:val="21"/>
        </w:rPr>
      </w:pPr>
      <w:r>
        <w:rPr>
          <w:rFonts w:hint="eastAsia" w:ascii="宋体" w:hAnsi="宋体" w:cs="宋体"/>
          <w:szCs w:val="21"/>
        </w:rPr>
        <w:t>供应商的响应文件应包含以下九个部分：</w:t>
      </w:r>
    </w:p>
    <w:p w14:paraId="29E98A23">
      <w:pPr>
        <w:spacing w:line="360" w:lineRule="auto"/>
        <w:rPr>
          <w:rFonts w:ascii="宋体" w:hAnsi="宋体" w:cs="宋体"/>
          <w:szCs w:val="21"/>
        </w:rPr>
      </w:pPr>
    </w:p>
    <w:p w14:paraId="2DD5972B">
      <w:pPr>
        <w:adjustRightInd w:val="0"/>
        <w:snapToGrid w:val="0"/>
        <w:spacing w:line="360" w:lineRule="auto"/>
        <w:jc w:val="left"/>
        <w:outlineLvl w:val="0"/>
        <w:rPr>
          <w:rFonts w:ascii="宋体" w:hAnsi="宋体" w:cs="宋体"/>
          <w:b/>
          <w:szCs w:val="21"/>
        </w:rPr>
      </w:pPr>
      <w:r>
        <w:rPr>
          <w:rFonts w:hint="eastAsia" w:ascii="宋体" w:hAnsi="宋体" w:cs="宋体"/>
          <w:b/>
          <w:szCs w:val="21"/>
        </w:rPr>
        <w:t>一、磋商响应声明</w:t>
      </w:r>
    </w:p>
    <w:p w14:paraId="179FF314">
      <w:pPr>
        <w:adjustRightInd w:val="0"/>
        <w:snapToGrid w:val="0"/>
        <w:spacing w:line="360" w:lineRule="auto"/>
        <w:ind w:firstLine="420" w:firstLineChars="200"/>
        <w:jc w:val="left"/>
        <w:outlineLvl w:val="0"/>
        <w:rPr>
          <w:rFonts w:ascii="宋体" w:hAnsi="宋体" w:cs="宋体"/>
          <w:szCs w:val="21"/>
        </w:rPr>
      </w:pPr>
      <w:r>
        <w:rPr>
          <w:rFonts w:hint="eastAsia" w:ascii="宋体" w:hAnsi="宋体" w:cs="宋体"/>
          <w:szCs w:val="21"/>
        </w:rPr>
        <w:t>附件1：法定代表人身份证明(法定代表人参加磋商)</w:t>
      </w:r>
    </w:p>
    <w:p w14:paraId="07DFCA8C">
      <w:pPr>
        <w:adjustRightInd w:val="0"/>
        <w:snapToGrid w:val="0"/>
        <w:spacing w:line="360" w:lineRule="auto"/>
        <w:ind w:firstLine="420" w:firstLineChars="200"/>
        <w:jc w:val="left"/>
        <w:outlineLvl w:val="0"/>
        <w:rPr>
          <w:rFonts w:ascii="宋体" w:hAnsi="宋体" w:cs="宋体"/>
          <w:szCs w:val="21"/>
        </w:rPr>
      </w:pPr>
      <w:r>
        <w:rPr>
          <w:rFonts w:hint="eastAsia" w:ascii="宋体" w:hAnsi="宋体" w:cs="宋体"/>
          <w:szCs w:val="21"/>
        </w:rPr>
        <w:t>附件2：法定代表人授权书(委托代理人参加磋商)</w:t>
      </w:r>
    </w:p>
    <w:p w14:paraId="34DA872D">
      <w:pPr>
        <w:adjustRightInd w:val="0"/>
        <w:snapToGrid w:val="0"/>
        <w:spacing w:line="360" w:lineRule="auto"/>
        <w:jc w:val="left"/>
        <w:outlineLvl w:val="0"/>
        <w:rPr>
          <w:rFonts w:ascii="宋体" w:hAnsi="宋体" w:cs="宋体"/>
          <w:b/>
          <w:szCs w:val="21"/>
        </w:rPr>
      </w:pPr>
      <w:r>
        <w:rPr>
          <w:rFonts w:hint="eastAsia" w:ascii="宋体" w:hAnsi="宋体" w:cs="宋体"/>
          <w:b/>
          <w:szCs w:val="21"/>
        </w:rPr>
        <w:t>二、保证金</w:t>
      </w:r>
    </w:p>
    <w:p w14:paraId="3216CD03">
      <w:pPr>
        <w:adjustRightInd w:val="0"/>
        <w:snapToGrid w:val="0"/>
        <w:spacing w:line="360" w:lineRule="auto"/>
        <w:ind w:firstLine="420" w:firstLineChars="200"/>
        <w:jc w:val="left"/>
        <w:outlineLvl w:val="0"/>
        <w:rPr>
          <w:rFonts w:hint="eastAsia" w:ascii="宋体" w:hAnsi="宋体" w:cs="宋体" w:eastAsiaTheme="minorEastAsia"/>
          <w:b/>
          <w:bCs/>
          <w:szCs w:val="21"/>
          <w:lang w:eastAsia="zh-CN"/>
        </w:rPr>
      </w:pPr>
      <w:r>
        <w:rPr>
          <w:rFonts w:hint="eastAsia" w:ascii="宋体" w:hAnsi="宋体" w:cs="宋体"/>
          <w:szCs w:val="21"/>
        </w:rPr>
        <w:t>附件3：</w:t>
      </w:r>
      <w:r>
        <w:rPr>
          <w:rFonts w:hint="eastAsia" w:ascii="宋体" w:hAnsi="宋体" w:cs="宋体"/>
          <w:bCs/>
          <w:szCs w:val="21"/>
        </w:rPr>
        <w:t>保证金退款申请</w:t>
      </w:r>
      <w:r>
        <w:rPr>
          <w:rFonts w:hint="eastAsia" w:ascii="宋体" w:hAnsi="宋体" w:cs="宋体"/>
          <w:bCs/>
          <w:szCs w:val="21"/>
          <w:lang w:eastAsia="zh-CN"/>
        </w:rPr>
        <w:t>（本项目无需提供）</w:t>
      </w:r>
    </w:p>
    <w:p w14:paraId="2BB47AA7">
      <w:pPr>
        <w:adjustRightInd w:val="0"/>
        <w:snapToGrid w:val="0"/>
        <w:spacing w:line="360" w:lineRule="auto"/>
        <w:jc w:val="left"/>
        <w:outlineLvl w:val="0"/>
        <w:rPr>
          <w:rFonts w:ascii="宋体" w:hAnsi="宋体" w:cs="宋体"/>
          <w:b/>
          <w:szCs w:val="21"/>
        </w:rPr>
      </w:pPr>
      <w:r>
        <w:rPr>
          <w:rFonts w:hint="eastAsia" w:ascii="宋体" w:hAnsi="宋体" w:cs="宋体"/>
          <w:b/>
          <w:szCs w:val="21"/>
        </w:rPr>
        <w:t>三、供应商的资格证明材料</w:t>
      </w:r>
    </w:p>
    <w:p w14:paraId="2636A273">
      <w:pPr>
        <w:adjustRightInd w:val="0"/>
        <w:snapToGrid w:val="0"/>
        <w:spacing w:line="360" w:lineRule="auto"/>
        <w:ind w:firstLine="420" w:firstLineChars="200"/>
        <w:outlineLvl w:val="0"/>
        <w:rPr>
          <w:rFonts w:ascii="宋体" w:hAnsi="宋体" w:cs="宋体"/>
          <w:szCs w:val="21"/>
        </w:rPr>
      </w:pPr>
      <w:r>
        <w:rPr>
          <w:rFonts w:hint="eastAsia" w:ascii="宋体" w:hAnsi="宋体" w:cs="宋体"/>
          <w:szCs w:val="21"/>
        </w:rPr>
        <w:t>附件4：法人或者其他组织的营业执照等主体资格证明文件，自然人的身份证明</w:t>
      </w:r>
    </w:p>
    <w:p w14:paraId="4DF7C100">
      <w:pPr>
        <w:adjustRightInd w:val="0"/>
        <w:snapToGrid w:val="0"/>
        <w:spacing w:line="360" w:lineRule="auto"/>
        <w:ind w:firstLine="420" w:firstLineChars="200"/>
        <w:jc w:val="left"/>
        <w:outlineLvl w:val="0"/>
        <w:rPr>
          <w:rFonts w:hint="eastAsia" w:ascii="宋体" w:hAnsi="宋体" w:cs="宋体"/>
          <w:szCs w:val="21"/>
        </w:rPr>
      </w:pPr>
      <w:r>
        <w:rPr>
          <w:rFonts w:hint="eastAsia" w:ascii="宋体" w:hAnsi="宋体" w:cs="宋体"/>
          <w:szCs w:val="21"/>
        </w:rPr>
        <w:t>附件5：湖南省政府采购供应商资格承诺函(格式)</w:t>
      </w:r>
    </w:p>
    <w:p w14:paraId="3A2A0459">
      <w:pPr>
        <w:adjustRightInd w:val="0"/>
        <w:snapToGrid w:val="0"/>
        <w:spacing w:line="360" w:lineRule="auto"/>
        <w:ind w:firstLine="420" w:firstLineChars="200"/>
        <w:jc w:val="left"/>
        <w:outlineLvl w:val="0"/>
        <w:rPr>
          <w:rFonts w:hint="eastAsia" w:ascii="宋体" w:hAnsi="宋体" w:cs="宋体"/>
          <w:szCs w:val="21"/>
        </w:rPr>
      </w:pPr>
      <w:r>
        <w:rPr>
          <w:rFonts w:hint="eastAsia" w:ascii="宋体" w:hAnsi="宋体" w:cs="宋体"/>
          <w:szCs w:val="21"/>
          <w:lang w:eastAsia="zh-CN"/>
        </w:rPr>
        <w:t>附件</w:t>
      </w:r>
      <w:r>
        <w:rPr>
          <w:rFonts w:hint="eastAsia" w:ascii="宋体" w:hAnsi="宋体" w:cs="宋体"/>
          <w:szCs w:val="21"/>
          <w:lang w:val="en-US" w:eastAsia="zh-CN"/>
        </w:rPr>
        <w:t>6：</w:t>
      </w:r>
      <w:r>
        <w:rPr>
          <w:rFonts w:hint="eastAsia" w:ascii="宋体" w:hAnsi="宋体" w:cs="宋体"/>
          <w:szCs w:val="21"/>
        </w:rPr>
        <w:t>供应商资格声明(格式)</w:t>
      </w:r>
    </w:p>
    <w:p w14:paraId="6D3C3D5D">
      <w:pPr>
        <w:adjustRightInd w:val="0"/>
        <w:snapToGrid w:val="0"/>
        <w:spacing w:line="360" w:lineRule="auto"/>
        <w:ind w:firstLine="420" w:firstLineChars="200"/>
        <w:jc w:val="left"/>
        <w:outlineLvl w:val="0"/>
        <w:rPr>
          <w:rFonts w:hint="eastAsia" w:ascii="宋体" w:hAnsi="宋体" w:cs="宋体"/>
          <w:szCs w:val="21"/>
        </w:rPr>
      </w:pPr>
      <w:r>
        <w:rPr>
          <w:rFonts w:hint="eastAsia" w:ascii="宋体" w:hAnsi="宋体" w:cs="宋体"/>
          <w:szCs w:val="21"/>
        </w:rPr>
        <w:t>附件</w:t>
      </w:r>
      <w:r>
        <w:rPr>
          <w:rFonts w:hint="eastAsia" w:ascii="宋体" w:hAnsi="宋体" w:cs="宋体"/>
          <w:szCs w:val="21"/>
          <w:lang w:val="en-US" w:eastAsia="zh-CN"/>
        </w:rPr>
        <w:t>7</w:t>
      </w:r>
      <w:r>
        <w:rPr>
          <w:rFonts w:hint="eastAsia" w:ascii="宋体" w:hAnsi="宋体" w:cs="宋体"/>
          <w:szCs w:val="21"/>
        </w:rPr>
        <w:t>：</w:t>
      </w:r>
      <w:r>
        <w:rPr>
          <w:rFonts w:hint="eastAsia" w:ascii="宋体" w:hAnsi="宋体"/>
          <w:color w:val="auto"/>
          <w:szCs w:val="21"/>
          <w:highlight w:val="none"/>
        </w:rPr>
        <w:t>落实政府采购政策需满足的资格要求证明材料</w:t>
      </w:r>
    </w:p>
    <w:p w14:paraId="3DC72737">
      <w:pPr>
        <w:adjustRightInd w:val="0"/>
        <w:snapToGrid w:val="0"/>
        <w:spacing w:line="360" w:lineRule="auto"/>
        <w:ind w:firstLine="420" w:firstLineChars="200"/>
        <w:outlineLvl w:val="0"/>
        <w:rPr>
          <w:rFonts w:hint="eastAsia" w:ascii="宋体" w:hAnsi="宋体" w:cs="宋体" w:eastAsiaTheme="minorEastAsia"/>
          <w:szCs w:val="21"/>
          <w:lang w:eastAsia="zh-CN"/>
        </w:rPr>
      </w:pPr>
      <w:r>
        <w:rPr>
          <w:rFonts w:hint="eastAsia" w:ascii="宋体" w:hAnsi="宋体" w:cs="宋体"/>
          <w:szCs w:val="21"/>
          <w:lang w:eastAsia="zh-CN"/>
        </w:rPr>
        <w:t>附件</w:t>
      </w:r>
      <w:r>
        <w:rPr>
          <w:rFonts w:hint="eastAsia" w:ascii="宋体" w:hAnsi="宋体" w:cs="宋体"/>
          <w:szCs w:val="21"/>
          <w:lang w:val="en-US" w:eastAsia="zh-CN"/>
        </w:rPr>
        <w:t>8：</w:t>
      </w:r>
      <w:r>
        <w:rPr>
          <w:rFonts w:hint="eastAsia" w:ascii="宋体" w:hAnsi="宋体" w:cs="宋体"/>
          <w:szCs w:val="21"/>
        </w:rPr>
        <w:t>符合特定资格条件证明材料复印件或者情况说明</w:t>
      </w:r>
    </w:p>
    <w:p w14:paraId="2EACFBFF">
      <w:pPr>
        <w:adjustRightInd w:val="0"/>
        <w:snapToGrid w:val="0"/>
        <w:spacing w:line="360" w:lineRule="auto"/>
        <w:outlineLvl w:val="0"/>
        <w:rPr>
          <w:rFonts w:ascii="宋体" w:hAnsi="宋体" w:cs="宋体"/>
          <w:b/>
          <w:sz w:val="24"/>
        </w:rPr>
      </w:pPr>
      <w:r>
        <w:rPr>
          <w:rFonts w:hint="eastAsia" w:ascii="宋体" w:hAnsi="宋体" w:cs="宋体"/>
          <w:b/>
        </w:rPr>
        <w:t>四、</w:t>
      </w:r>
      <w:r>
        <w:rPr>
          <w:rFonts w:hint="eastAsia" w:ascii="宋体" w:hAnsi="宋体" w:cs="宋体"/>
          <w:b/>
          <w:sz w:val="24"/>
        </w:rPr>
        <w:t>货物说明或者施工组织设计或者服务方案</w:t>
      </w:r>
    </w:p>
    <w:p w14:paraId="031B98AA">
      <w:pPr>
        <w:pStyle w:val="13"/>
        <w:adjustRightInd w:val="0"/>
        <w:snapToGrid w:val="0"/>
        <w:spacing w:line="360" w:lineRule="auto"/>
        <w:rPr>
          <w:rFonts w:hAnsi="宋体" w:cs="宋体"/>
          <w:b/>
          <w:sz w:val="21"/>
        </w:rPr>
      </w:pPr>
      <w:r>
        <w:rPr>
          <w:rFonts w:hint="eastAsia" w:hAnsi="宋体" w:cs="宋体"/>
          <w:b/>
          <w:sz w:val="21"/>
        </w:rPr>
        <w:t>五、技术/商务响应与偏离表</w:t>
      </w:r>
    </w:p>
    <w:p w14:paraId="2D6793D6">
      <w:pPr>
        <w:pStyle w:val="13"/>
        <w:adjustRightInd w:val="0"/>
        <w:snapToGrid w:val="0"/>
        <w:spacing w:line="360" w:lineRule="auto"/>
        <w:rPr>
          <w:rFonts w:hAnsi="宋体" w:cs="宋体"/>
          <w:sz w:val="21"/>
        </w:rPr>
      </w:pPr>
      <w:r>
        <w:rPr>
          <w:rFonts w:hint="eastAsia" w:hAnsi="宋体" w:cs="宋体"/>
          <w:b/>
          <w:sz w:val="21"/>
        </w:rPr>
        <w:t>六、提供政府采购政策产品等证明材料</w:t>
      </w:r>
    </w:p>
    <w:p w14:paraId="284EE825">
      <w:pPr>
        <w:pStyle w:val="13"/>
        <w:adjustRightInd w:val="0"/>
        <w:snapToGrid w:val="0"/>
        <w:spacing w:line="360" w:lineRule="auto"/>
        <w:ind w:firstLine="420" w:firstLineChars="200"/>
        <w:rPr>
          <w:rFonts w:hAnsi="宋体" w:cs="宋体"/>
          <w:bCs/>
          <w:sz w:val="21"/>
        </w:rPr>
      </w:pPr>
      <w:r>
        <w:rPr>
          <w:rFonts w:hint="eastAsia" w:hAnsi="宋体" w:cs="宋体"/>
          <w:sz w:val="21"/>
        </w:rPr>
        <w:t>“节能产品”、“环境标志产品”等证明材料</w:t>
      </w:r>
    </w:p>
    <w:p w14:paraId="778C1023">
      <w:pPr>
        <w:pStyle w:val="13"/>
        <w:adjustRightInd w:val="0"/>
        <w:snapToGrid w:val="0"/>
        <w:spacing w:line="360" w:lineRule="auto"/>
        <w:rPr>
          <w:rFonts w:hAnsi="宋体" w:cs="宋体"/>
          <w:b/>
          <w:sz w:val="21"/>
        </w:rPr>
      </w:pPr>
      <w:r>
        <w:rPr>
          <w:rFonts w:hint="eastAsia" w:hAnsi="宋体" w:cs="宋体"/>
          <w:b/>
          <w:sz w:val="21"/>
        </w:rPr>
        <w:t>七、报价一览表及报价文件</w:t>
      </w:r>
    </w:p>
    <w:p w14:paraId="6F1C1BC5">
      <w:pPr>
        <w:adjustRightInd w:val="0"/>
        <w:snapToGrid w:val="0"/>
        <w:spacing w:line="360" w:lineRule="auto"/>
        <w:ind w:firstLine="420" w:firstLineChars="200"/>
        <w:jc w:val="left"/>
        <w:outlineLvl w:val="0"/>
        <w:rPr>
          <w:rFonts w:ascii="宋体" w:hAnsi="宋体" w:cs="宋体"/>
          <w:szCs w:val="21"/>
        </w:rPr>
      </w:pPr>
      <w:r>
        <w:rPr>
          <w:rFonts w:hint="eastAsia" w:ascii="宋体" w:hAnsi="宋体" w:cs="宋体"/>
          <w:szCs w:val="21"/>
        </w:rPr>
        <w:t>附件</w:t>
      </w:r>
      <w:r>
        <w:rPr>
          <w:rFonts w:hint="eastAsia" w:ascii="宋体" w:hAnsi="宋体" w:cs="宋体"/>
          <w:szCs w:val="21"/>
          <w:lang w:val="en-US" w:eastAsia="zh-CN"/>
        </w:rPr>
        <w:t>9</w:t>
      </w:r>
      <w:r>
        <w:rPr>
          <w:rFonts w:hint="eastAsia" w:ascii="宋体" w:hAnsi="宋体" w:cs="宋体"/>
          <w:szCs w:val="21"/>
        </w:rPr>
        <w:t>：</w:t>
      </w:r>
      <w:r>
        <w:rPr>
          <w:rFonts w:hint="eastAsia" w:ascii="宋体" w:hAnsi="宋体" w:cs="宋体"/>
          <w:bCs/>
          <w:szCs w:val="21"/>
        </w:rPr>
        <w:t>报价文件</w:t>
      </w:r>
    </w:p>
    <w:p w14:paraId="39116D5F">
      <w:pPr>
        <w:pStyle w:val="13"/>
        <w:adjustRightInd w:val="0"/>
        <w:snapToGrid w:val="0"/>
        <w:spacing w:line="360" w:lineRule="auto"/>
        <w:rPr>
          <w:rFonts w:hAnsi="宋体" w:cs="宋体"/>
          <w:b/>
          <w:sz w:val="21"/>
        </w:rPr>
      </w:pPr>
      <w:r>
        <w:rPr>
          <w:rFonts w:hint="eastAsia" w:hAnsi="宋体" w:cs="宋体"/>
          <w:b/>
          <w:sz w:val="21"/>
        </w:rPr>
        <w:t>八、供应商认为需提供的其它资料</w:t>
      </w:r>
    </w:p>
    <w:p w14:paraId="5BBF12FF">
      <w:pPr>
        <w:pStyle w:val="13"/>
        <w:adjustRightInd w:val="0"/>
        <w:snapToGrid w:val="0"/>
        <w:spacing w:line="360" w:lineRule="auto"/>
        <w:rPr>
          <w:rFonts w:hAnsi="宋体" w:cs="宋体"/>
          <w:b/>
          <w:sz w:val="21"/>
        </w:rPr>
      </w:pPr>
      <w:r>
        <w:rPr>
          <w:rFonts w:hint="eastAsia" w:hAnsi="宋体" w:cs="宋体"/>
          <w:b/>
          <w:sz w:val="21"/>
        </w:rPr>
        <w:t>九、最后报价</w:t>
      </w:r>
    </w:p>
    <w:p w14:paraId="03B777B6">
      <w:pPr>
        <w:spacing w:line="360" w:lineRule="auto"/>
        <w:rPr>
          <w:rFonts w:ascii="宋体" w:hAnsi="宋体" w:cs="宋体"/>
          <w:b/>
        </w:rPr>
      </w:pPr>
      <w:r>
        <w:rPr>
          <w:rFonts w:hint="eastAsia" w:ascii="宋体" w:hAnsi="宋体" w:cs="宋体"/>
          <w:b/>
          <w:sz w:val="20"/>
          <w:szCs w:val="20"/>
        </w:rPr>
        <w:br w:type="page"/>
      </w:r>
    </w:p>
    <w:p w14:paraId="7E8BEFDB">
      <w:pPr>
        <w:adjustRightInd w:val="0"/>
        <w:snapToGrid w:val="0"/>
        <w:spacing w:line="360" w:lineRule="auto"/>
        <w:ind w:left="638" w:leftChars="304"/>
        <w:jc w:val="center"/>
        <w:outlineLvl w:val="0"/>
        <w:rPr>
          <w:rFonts w:ascii="宋体" w:hAnsi="宋体" w:cs="宋体"/>
          <w:b/>
          <w:sz w:val="32"/>
          <w:szCs w:val="32"/>
        </w:rPr>
      </w:pPr>
      <w:r>
        <w:rPr>
          <w:rFonts w:hint="eastAsia" w:ascii="宋体" w:hAnsi="宋体" w:cs="宋体"/>
          <w:b/>
          <w:sz w:val="32"/>
          <w:szCs w:val="32"/>
        </w:rPr>
        <w:t>一、磋商响应声明</w:t>
      </w:r>
    </w:p>
    <w:p w14:paraId="583C83DE">
      <w:pPr>
        <w:adjustRightInd w:val="0"/>
        <w:snapToGrid w:val="0"/>
        <w:spacing w:line="360" w:lineRule="auto"/>
        <w:rPr>
          <w:rFonts w:ascii="宋体" w:hAnsi="宋体" w:cs="宋体"/>
          <w:sz w:val="24"/>
        </w:rPr>
      </w:pPr>
    </w:p>
    <w:p w14:paraId="565C321E">
      <w:pPr>
        <w:adjustRightInd w:val="0"/>
        <w:snapToGrid w:val="0"/>
        <w:spacing w:line="360" w:lineRule="auto"/>
        <w:rPr>
          <w:rFonts w:ascii="宋体" w:hAnsi="宋体" w:cs="宋体"/>
          <w:szCs w:val="21"/>
        </w:rPr>
      </w:pPr>
      <w:r>
        <w:rPr>
          <w:rFonts w:hint="eastAsia" w:ascii="宋体" w:hAnsi="宋体" w:cs="宋体"/>
          <w:szCs w:val="21"/>
        </w:rPr>
        <w:t>致 (采购人或采购代理机构)：</w:t>
      </w:r>
    </w:p>
    <w:p w14:paraId="32AB893E">
      <w:pPr>
        <w:adjustRightInd w:val="0"/>
        <w:snapToGrid w:val="0"/>
        <w:spacing w:line="360" w:lineRule="auto"/>
        <w:ind w:firstLine="420" w:firstLineChars="200"/>
        <w:rPr>
          <w:rFonts w:ascii="宋体" w:hAnsi="宋体" w:cs="宋体"/>
          <w:szCs w:val="21"/>
        </w:rPr>
      </w:pPr>
      <w:r>
        <w:rPr>
          <w:rFonts w:hint="eastAsia" w:ascii="宋体" w:hAnsi="宋体" w:cs="宋体"/>
          <w:szCs w:val="21"/>
        </w:rPr>
        <w:t>我方已仔细研究了</w:t>
      </w:r>
      <w:r>
        <w:rPr>
          <w:rFonts w:hint="eastAsia" w:ascii="宋体" w:hAnsi="宋体" w:cs="宋体"/>
          <w:szCs w:val="21"/>
          <w:u w:val="single"/>
        </w:rPr>
        <w:t xml:space="preserve">                 (</w:t>
      </w:r>
      <w:r>
        <w:rPr>
          <w:rFonts w:hint="eastAsia" w:ascii="宋体" w:hAnsi="宋体" w:cs="宋体"/>
          <w:szCs w:val="21"/>
        </w:rPr>
        <w:t>项目名称)的竞争性磋商文件（政府采购编号： ；委托代理编号：）的全部内容，知悉参加竞争性磋商的风险，我方承诺接受磋商文件的全部条款且无任何异议。</w:t>
      </w:r>
    </w:p>
    <w:p w14:paraId="117251AD">
      <w:pPr>
        <w:pStyle w:val="13"/>
        <w:adjustRightInd w:val="0"/>
        <w:snapToGrid w:val="0"/>
        <w:spacing w:line="360" w:lineRule="auto"/>
        <w:ind w:firstLine="420" w:firstLineChars="200"/>
        <w:rPr>
          <w:rFonts w:hAnsi="宋体" w:cs="宋体"/>
          <w:sz w:val="21"/>
        </w:rPr>
      </w:pPr>
      <w:r>
        <w:rPr>
          <w:rFonts w:hint="eastAsia" w:hAnsi="宋体" w:cs="宋体"/>
          <w:sz w:val="21"/>
        </w:rPr>
        <w:t>一、我方同意在磋商文件中规定的提交首次响应文件截止时间起</w:t>
      </w:r>
      <w:r>
        <w:rPr>
          <w:rFonts w:hint="eastAsia" w:hAnsi="宋体" w:cs="宋体"/>
          <w:sz w:val="21"/>
          <w:u w:val="single"/>
        </w:rPr>
        <w:t xml:space="preserve">    </w:t>
      </w:r>
      <w:r>
        <w:rPr>
          <w:rFonts w:hint="eastAsia" w:hAnsi="宋体" w:cs="宋体"/>
          <w:sz w:val="21"/>
        </w:rPr>
        <w:t>日内(响应文件有效期)遵守本响应文件中的承诺且在此期限期满之前均具有法律约束力。</w:t>
      </w:r>
    </w:p>
    <w:p w14:paraId="2BDD37D1">
      <w:pPr>
        <w:pStyle w:val="13"/>
        <w:adjustRightInd w:val="0"/>
        <w:snapToGrid w:val="0"/>
        <w:spacing w:line="360" w:lineRule="auto"/>
        <w:ind w:firstLine="420" w:firstLineChars="200"/>
        <w:rPr>
          <w:rFonts w:hAnsi="宋体" w:cs="宋体"/>
          <w:bCs/>
          <w:sz w:val="21"/>
        </w:rPr>
      </w:pPr>
      <w:r>
        <w:rPr>
          <w:rFonts w:hint="eastAsia" w:hAnsi="宋体" w:cs="宋体"/>
          <w:sz w:val="21"/>
        </w:rPr>
        <w:t>二、我方提交响应文件正本一份和副本一式份，并保证响应文件提供的数据和材料是真实、准确的。否则，愿承担《政府采购法》</w:t>
      </w:r>
      <w:r>
        <w:rPr>
          <w:rFonts w:hint="eastAsia" w:hAnsi="宋体" w:cs="宋体"/>
          <w:bCs/>
          <w:sz w:val="21"/>
        </w:rPr>
        <w:t>第七十七条规定的法律责任。</w:t>
      </w:r>
    </w:p>
    <w:p w14:paraId="1372AA57">
      <w:pPr>
        <w:pStyle w:val="13"/>
        <w:adjustRightInd w:val="0"/>
        <w:snapToGrid w:val="0"/>
        <w:spacing w:line="360" w:lineRule="auto"/>
        <w:ind w:firstLine="420" w:firstLineChars="200"/>
        <w:rPr>
          <w:rFonts w:hAnsi="宋体" w:cs="宋体"/>
          <w:sz w:val="21"/>
        </w:rPr>
      </w:pPr>
      <w:r>
        <w:rPr>
          <w:rFonts w:hint="eastAsia" w:hAnsi="宋体" w:cs="宋体"/>
          <w:sz w:val="21"/>
        </w:rPr>
        <w:t>三、我方愿意向贵方提供任何与本项采购有关的数据、情况和技术资料。若贵方需要，我方愿意提供我方作出的一切承诺的证明材料。</w:t>
      </w:r>
    </w:p>
    <w:p w14:paraId="64335533">
      <w:pPr>
        <w:pStyle w:val="13"/>
        <w:adjustRightInd w:val="0"/>
        <w:snapToGrid w:val="0"/>
        <w:spacing w:line="360" w:lineRule="auto"/>
        <w:ind w:firstLine="420" w:firstLineChars="200"/>
        <w:rPr>
          <w:rFonts w:hAnsi="宋体" w:cs="宋体"/>
          <w:sz w:val="21"/>
        </w:rPr>
      </w:pPr>
      <w:r>
        <w:rPr>
          <w:rFonts w:hint="eastAsia" w:hAnsi="宋体" w:cs="宋体"/>
          <w:sz w:val="21"/>
        </w:rPr>
        <w:t>四、我方愿意按磋商文件规定和磋商小组要求重新提交响应文件和最后报价。</w:t>
      </w:r>
    </w:p>
    <w:p w14:paraId="2F0E5866">
      <w:pPr>
        <w:pStyle w:val="13"/>
        <w:adjustRightInd w:val="0"/>
        <w:snapToGrid w:val="0"/>
        <w:spacing w:line="360" w:lineRule="auto"/>
        <w:ind w:firstLine="420" w:firstLineChars="200"/>
        <w:rPr>
          <w:rFonts w:hAnsi="宋体" w:cs="宋体"/>
          <w:sz w:val="21"/>
        </w:rPr>
      </w:pPr>
      <w:r>
        <w:rPr>
          <w:rFonts w:hint="eastAsia" w:hAnsi="宋体" w:cs="宋体"/>
          <w:sz w:val="21"/>
        </w:rPr>
        <w:t>五、我方承诺遵守《中华人民共和国政府采购法》的有关规定，保证在获得成交资格后，按照磋商文件确定的事项签订政府采购合同，履行双方所签订的合同，并承担合同规定的责任和义务。</w:t>
      </w:r>
    </w:p>
    <w:p w14:paraId="5ED6B22F">
      <w:pPr>
        <w:pStyle w:val="13"/>
        <w:adjustRightInd w:val="0"/>
        <w:snapToGrid w:val="0"/>
        <w:spacing w:line="360" w:lineRule="auto"/>
        <w:ind w:firstLine="420" w:firstLineChars="200"/>
        <w:rPr>
          <w:rFonts w:hAnsi="宋体" w:cs="宋体"/>
          <w:sz w:val="21"/>
        </w:rPr>
      </w:pPr>
    </w:p>
    <w:p w14:paraId="3EB74E31">
      <w:pPr>
        <w:adjustRightInd w:val="0"/>
        <w:snapToGrid w:val="0"/>
        <w:spacing w:line="360" w:lineRule="auto"/>
        <w:ind w:right="24"/>
        <w:rPr>
          <w:rFonts w:ascii="宋体" w:hAnsi="宋体" w:cs="宋体"/>
          <w:bCs/>
          <w:szCs w:val="21"/>
        </w:rPr>
      </w:pPr>
    </w:p>
    <w:p w14:paraId="7B2D5420">
      <w:pPr>
        <w:adjustRightInd w:val="0"/>
        <w:snapToGrid w:val="0"/>
        <w:spacing w:line="360" w:lineRule="auto"/>
        <w:ind w:right="24"/>
        <w:rPr>
          <w:rFonts w:ascii="宋体" w:hAnsi="宋体" w:cs="宋体"/>
          <w:bCs/>
          <w:szCs w:val="21"/>
        </w:rPr>
      </w:pPr>
    </w:p>
    <w:p w14:paraId="4BBAF07D">
      <w:pPr>
        <w:adjustRightInd w:val="0"/>
        <w:snapToGrid w:val="0"/>
        <w:spacing w:line="360" w:lineRule="auto"/>
        <w:ind w:right="24" w:firstLine="210" w:firstLineChars="100"/>
        <w:rPr>
          <w:rFonts w:ascii="宋体" w:hAnsi="宋体" w:cs="宋体"/>
          <w:szCs w:val="21"/>
        </w:rPr>
      </w:pPr>
      <w:r>
        <w:rPr>
          <w:rFonts w:hint="eastAsia" w:ascii="宋体" w:hAnsi="宋体" w:cs="宋体"/>
          <w:bCs/>
          <w:szCs w:val="21"/>
        </w:rPr>
        <w:t>附件1：</w:t>
      </w:r>
      <w:r>
        <w:rPr>
          <w:rFonts w:hint="eastAsia" w:ascii="宋体" w:hAnsi="宋体" w:cs="宋体"/>
          <w:szCs w:val="21"/>
        </w:rPr>
        <w:t>法定代表人身份证明(法定代表人参加磋商)</w:t>
      </w:r>
    </w:p>
    <w:p w14:paraId="6ADD5E8F">
      <w:pPr>
        <w:adjustRightInd w:val="0"/>
        <w:snapToGrid w:val="0"/>
        <w:spacing w:line="360" w:lineRule="auto"/>
        <w:ind w:right="24" w:firstLine="210" w:firstLineChars="100"/>
        <w:rPr>
          <w:rFonts w:ascii="宋体" w:hAnsi="宋体" w:cs="宋体"/>
          <w:szCs w:val="21"/>
        </w:rPr>
      </w:pPr>
      <w:r>
        <w:rPr>
          <w:rFonts w:hint="eastAsia" w:ascii="宋体" w:hAnsi="宋体" w:cs="宋体"/>
          <w:bCs/>
          <w:szCs w:val="21"/>
        </w:rPr>
        <w:t>附件2</w:t>
      </w:r>
      <w:r>
        <w:rPr>
          <w:rFonts w:hint="eastAsia" w:ascii="宋体" w:hAnsi="宋体" w:cs="宋体"/>
          <w:szCs w:val="21"/>
        </w:rPr>
        <w:t>：法定代表人授权书(委托代理人参加磋商)</w:t>
      </w:r>
    </w:p>
    <w:p w14:paraId="5F1A65AC">
      <w:pPr>
        <w:pStyle w:val="13"/>
        <w:adjustRightInd w:val="0"/>
        <w:snapToGrid w:val="0"/>
        <w:spacing w:line="360" w:lineRule="auto"/>
        <w:rPr>
          <w:rFonts w:hAnsi="宋体" w:cs="宋体"/>
          <w:sz w:val="21"/>
        </w:rPr>
      </w:pPr>
    </w:p>
    <w:p w14:paraId="3EF4AF05">
      <w:pPr>
        <w:pStyle w:val="13"/>
        <w:adjustRightInd w:val="0"/>
        <w:snapToGrid w:val="0"/>
        <w:spacing w:line="360" w:lineRule="auto"/>
        <w:rPr>
          <w:rFonts w:hAnsi="宋体" w:cs="宋体"/>
          <w:sz w:val="21"/>
        </w:rPr>
      </w:pPr>
    </w:p>
    <w:p w14:paraId="1292B66A">
      <w:pPr>
        <w:pStyle w:val="13"/>
        <w:adjustRightInd w:val="0"/>
        <w:snapToGrid w:val="0"/>
        <w:spacing w:line="360" w:lineRule="auto"/>
        <w:ind w:firstLine="210" w:firstLineChars="100"/>
        <w:rPr>
          <w:rFonts w:hAnsi="宋体" w:cs="宋体"/>
          <w:sz w:val="21"/>
        </w:rPr>
      </w:pPr>
      <w:r>
        <w:rPr>
          <w:rFonts w:hint="eastAsia" w:hAnsi="宋体" w:cs="宋体"/>
          <w:sz w:val="21"/>
        </w:rPr>
        <w:t>供应商名称(盖单位章)：</w:t>
      </w:r>
    </w:p>
    <w:p w14:paraId="5EC22836">
      <w:pPr>
        <w:adjustRightInd w:val="0"/>
        <w:snapToGrid w:val="0"/>
        <w:spacing w:line="360" w:lineRule="auto"/>
        <w:ind w:firstLine="210" w:firstLineChars="100"/>
        <w:rPr>
          <w:rFonts w:ascii="宋体" w:hAnsi="宋体" w:cs="宋体"/>
          <w:szCs w:val="21"/>
        </w:rPr>
      </w:pPr>
      <w:r>
        <w:rPr>
          <w:rFonts w:hint="eastAsia" w:ascii="宋体" w:hAnsi="宋体" w:cs="宋体"/>
          <w:szCs w:val="21"/>
        </w:rPr>
        <w:t>法定代表人或其委托代理人 (签字)：</w:t>
      </w:r>
    </w:p>
    <w:p w14:paraId="6A4695CD">
      <w:pPr>
        <w:adjustRightInd w:val="0"/>
        <w:snapToGrid w:val="0"/>
        <w:spacing w:line="360" w:lineRule="auto"/>
        <w:ind w:firstLine="210" w:firstLineChars="100"/>
        <w:rPr>
          <w:rFonts w:ascii="宋体" w:hAnsi="宋体" w:cs="宋体"/>
          <w:szCs w:val="21"/>
        </w:rPr>
      </w:pPr>
      <w:r>
        <w:rPr>
          <w:rFonts w:hint="eastAsia" w:ascii="宋体" w:hAnsi="宋体" w:cs="宋体"/>
          <w:szCs w:val="21"/>
        </w:rPr>
        <w:t>日期：年月日</w:t>
      </w:r>
    </w:p>
    <w:p w14:paraId="24EA4D6E">
      <w:pPr>
        <w:adjustRightInd w:val="0"/>
        <w:snapToGrid w:val="0"/>
        <w:spacing w:line="360" w:lineRule="auto"/>
        <w:ind w:right="24"/>
        <w:rPr>
          <w:rFonts w:ascii="宋体" w:hAnsi="宋体" w:cs="宋体"/>
          <w:bCs/>
          <w:szCs w:val="21"/>
        </w:rPr>
      </w:pPr>
    </w:p>
    <w:p w14:paraId="40D0F4FE">
      <w:pPr>
        <w:adjustRightInd w:val="0"/>
        <w:snapToGrid w:val="0"/>
        <w:spacing w:line="360" w:lineRule="auto"/>
        <w:ind w:right="24"/>
        <w:rPr>
          <w:rFonts w:ascii="宋体" w:hAnsi="宋体" w:cs="宋体"/>
          <w:bCs/>
          <w:szCs w:val="21"/>
        </w:rPr>
      </w:pPr>
    </w:p>
    <w:p w14:paraId="0F309D11">
      <w:pPr>
        <w:adjustRightInd w:val="0"/>
        <w:snapToGrid w:val="0"/>
        <w:spacing w:line="360" w:lineRule="auto"/>
        <w:ind w:right="24"/>
        <w:rPr>
          <w:rFonts w:ascii="宋体" w:hAnsi="宋体" w:cs="宋体"/>
          <w:bCs/>
          <w:szCs w:val="21"/>
        </w:rPr>
      </w:pPr>
    </w:p>
    <w:p w14:paraId="0ADC9720">
      <w:pPr>
        <w:adjustRightInd w:val="0"/>
        <w:snapToGrid w:val="0"/>
        <w:spacing w:line="360" w:lineRule="auto"/>
        <w:ind w:right="24"/>
        <w:rPr>
          <w:rFonts w:ascii="宋体" w:hAnsi="宋体" w:cs="宋体"/>
          <w:bCs/>
          <w:sz w:val="24"/>
        </w:rPr>
      </w:pPr>
      <w:r>
        <w:rPr>
          <w:rFonts w:ascii="宋体" w:hAnsi="宋体" w:cs="宋体"/>
          <w:bCs/>
          <w:sz w:val="24"/>
        </w:rPr>
        <w:br w:type="page"/>
      </w:r>
      <w:r>
        <w:rPr>
          <w:rFonts w:hint="eastAsia" w:ascii="宋体" w:hAnsi="宋体" w:cs="宋体"/>
          <w:bCs/>
          <w:sz w:val="24"/>
        </w:rPr>
        <w:t>附件1：</w:t>
      </w:r>
    </w:p>
    <w:p w14:paraId="1DBF7B52">
      <w:pPr>
        <w:adjustRightInd w:val="0"/>
        <w:snapToGrid w:val="0"/>
        <w:spacing w:line="360" w:lineRule="auto"/>
        <w:ind w:right="24"/>
        <w:jc w:val="center"/>
        <w:rPr>
          <w:rFonts w:ascii="宋体" w:hAnsi="宋体" w:cs="宋体"/>
          <w:b/>
          <w:sz w:val="28"/>
          <w:szCs w:val="28"/>
        </w:rPr>
      </w:pPr>
      <w:r>
        <w:rPr>
          <w:rFonts w:hint="eastAsia" w:ascii="宋体" w:hAnsi="宋体" w:cs="宋体"/>
          <w:b/>
          <w:sz w:val="28"/>
          <w:szCs w:val="28"/>
        </w:rPr>
        <w:t>法定代表人身份证明(法定代表人参加磋商)</w:t>
      </w:r>
    </w:p>
    <w:p w14:paraId="637562EC">
      <w:pPr>
        <w:snapToGrid w:val="0"/>
        <w:spacing w:line="360" w:lineRule="auto"/>
        <w:rPr>
          <w:rFonts w:ascii="宋体" w:hAnsi="宋体" w:cs="宋体"/>
          <w:szCs w:val="21"/>
        </w:rPr>
      </w:pPr>
    </w:p>
    <w:p w14:paraId="66D5844A">
      <w:pPr>
        <w:autoSpaceDE w:val="0"/>
        <w:autoSpaceDN w:val="0"/>
        <w:adjustRightInd w:val="0"/>
        <w:snapToGrid w:val="0"/>
        <w:spacing w:beforeLines="50" w:line="360" w:lineRule="auto"/>
        <w:ind w:firstLine="210" w:firstLineChars="100"/>
        <w:jc w:val="left"/>
        <w:rPr>
          <w:rFonts w:ascii="宋体" w:hAnsi="宋体" w:cs="宋体"/>
          <w:kern w:val="0"/>
          <w:szCs w:val="21"/>
        </w:rPr>
      </w:pPr>
      <w:r>
        <w:rPr>
          <w:rFonts w:hint="eastAsia" w:ascii="宋体" w:hAnsi="宋体" w:cs="宋体"/>
          <w:szCs w:val="21"/>
        </w:rPr>
        <w:t>供应商</w:t>
      </w:r>
      <w:r>
        <w:rPr>
          <w:rFonts w:hint="eastAsia" w:ascii="宋体" w:hAnsi="宋体" w:cs="宋体"/>
          <w:kern w:val="0"/>
          <w:szCs w:val="21"/>
        </w:rPr>
        <w:t>名称：</w:t>
      </w:r>
    </w:p>
    <w:p w14:paraId="281B4897">
      <w:pPr>
        <w:autoSpaceDE w:val="0"/>
        <w:autoSpaceDN w:val="0"/>
        <w:adjustRightInd w:val="0"/>
        <w:snapToGrid w:val="0"/>
        <w:spacing w:beforeLines="50" w:line="360" w:lineRule="auto"/>
        <w:ind w:firstLine="210" w:firstLineChars="100"/>
        <w:jc w:val="left"/>
        <w:rPr>
          <w:rFonts w:ascii="宋体" w:hAnsi="宋体" w:cs="宋体"/>
          <w:kern w:val="0"/>
          <w:szCs w:val="21"/>
        </w:rPr>
      </w:pPr>
      <w:r>
        <w:rPr>
          <w:rFonts w:hint="eastAsia" w:ascii="宋体" w:hAnsi="宋体" w:cs="宋体"/>
          <w:kern w:val="0"/>
          <w:szCs w:val="21"/>
        </w:rPr>
        <w:t>注册号：</w:t>
      </w:r>
    </w:p>
    <w:p w14:paraId="76B5532F">
      <w:pPr>
        <w:autoSpaceDE w:val="0"/>
        <w:autoSpaceDN w:val="0"/>
        <w:adjustRightInd w:val="0"/>
        <w:snapToGrid w:val="0"/>
        <w:spacing w:beforeLines="50" w:line="360" w:lineRule="auto"/>
        <w:ind w:firstLine="210" w:firstLineChars="100"/>
        <w:jc w:val="left"/>
        <w:rPr>
          <w:rFonts w:ascii="宋体" w:hAnsi="宋体" w:cs="宋体"/>
          <w:kern w:val="0"/>
          <w:szCs w:val="21"/>
        </w:rPr>
      </w:pPr>
      <w:r>
        <w:rPr>
          <w:rFonts w:hint="eastAsia" w:ascii="宋体" w:hAnsi="宋体" w:cs="宋体"/>
          <w:kern w:val="0"/>
          <w:szCs w:val="21"/>
        </w:rPr>
        <w:t>注册地址：</w:t>
      </w:r>
    </w:p>
    <w:p w14:paraId="286279B4">
      <w:pPr>
        <w:autoSpaceDE w:val="0"/>
        <w:autoSpaceDN w:val="0"/>
        <w:adjustRightInd w:val="0"/>
        <w:snapToGrid w:val="0"/>
        <w:spacing w:beforeLines="50" w:line="360" w:lineRule="auto"/>
        <w:ind w:firstLine="210" w:firstLineChars="100"/>
        <w:jc w:val="left"/>
        <w:rPr>
          <w:rFonts w:ascii="宋体" w:hAnsi="宋体" w:cs="宋体"/>
          <w:kern w:val="0"/>
          <w:szCs w:val="21"/>
        </w:rPr>
      </w:pPr>
      <w:r>
        <w:rPr>
          <w:rFonts w:hint="eastAsia" w:ascii="宋体" w:hAnsi="宋体" w:cs="宋体"/>
          <w:kern w:val="0"/>
          <w:szCs w:val="21"/>
        </w:rPr>
        <w:t>成立时间： 年 月 日</w:t>
      </w:r>
    </w:p>
    <w:p w14:paraId="6A81B14E">
      <w:pPr>
        <w:autoSpaceDE w:val="0"/>
        <w:autoSpaceDN w:val="0"/>
        <w:adjustRightInd w:val="0"/>
        <w:snapToGrid w:val="0"/>
        <w:spacing w:beforeLines="50" w:line="360" w:lineRule="auto"/>
        <w:ind w:firstLine="210" w:firstLineChars="100"/>
        <w:jc w:val="left"/>
        <w:rPr>
          <w:rFonts w:ascii="宋体" w:hAnsi="宋体" w:cs="宋体"/>
          <w:kern w:val="0"/>
          <w:szCs w:val="21"/>
          <w:u w:val="single"/>
        </w:rPr>
      </w:pPr>
      <w:r>
        <w:rPr>
          <w:rFonts w:hint="eastAsia" w:ascii="宋体" w:hAnsi="宋体" w:cs="宋体"/>
          <w:kern w:val="0"/>
          <w:szCs w:val="21"/>
        </w:rPr>
        <w:t>经营期限：</w:t>
      </w:r>
    </w:p>
    <w:p w14:paraId="630B94B0">
      <w:pPr>
        <w:autoSpaceDE w:val="0"/>
        <w:autoSpaceDN w:val="0"/>
        <w:adjustRightInd w:val="0"/>
        <w:snapToGrid w:val="0"/>
        <w:spacing w:beforeLines="50" w:line="360" w:lineRule="auto"/>
        <w:ind w:firstLine="210" w:firstLineChars="100"/>
        <w:jc w:val="left"/>
        <w:rPr>
          <w:rFonts w:ascii="宋体" w:hAnsi="宋体" w:cs="宋体"/>
          <w:kern w:val="0"/>
          <w:szCs w:val="21"/>
          <w:u w:val="single"/>
        </w:rPr>
      </w:pPr>
      <w:r>
        <w:rPr>
          <w:rFonts w:hint="eastAsia" w:ascii="宋体" w:hAnsi="宋体" w:cs="宋体"/>
          <w:kern w:val="0"/>
          <w:szCs w:val="21"/>
        </w:rPr>
        <w:t>经营范围：主营： ；兼营：</w:t>
      </w:r>
    </w:p>
    <w:p w14:paraId="3F1C8488">
      <w:pPr>
        <w:autoSpaceDE w:val="0"/>
        <w:autoSpaceDN w:val="0"/>
        <w:adjustRightInd w:val="0"/>
        <w:snapToGrid w:val="0"/>
        <w:spacing w:beforeLines="50" w:line="360" w:lineRule="auto"/>
        <w:ind w:firstLine="210" w:firstLineChars="100"/>
        <w:jc w:val="left"/>
        <w:rPr>
          <w:rFonts w:ascii="宋体" w:hAnsi="宋体" w:cs="宋体"/>
          <w:kern w:val="0"/>
          <w:szCs w:val="21"/>
        </w:rPr>
      </w:pPr>
      <w:r>
        <w:rPr>
          <w:rFonts w:hint="eastAsia" w:ascii="宋体" w:hAnsi="宋体" w:cs="宋体"/>
          <w:kern w:val="0"/>
          <w:szCs w:val="21"/>
        </w:rPr>
        <w:t>姓名： 性别： 年龄： 系（</w:t>
      </w:r>
      <w:r>
        <w:rPr>
          <w:rFonts w:hint="eastAsia" w:ascii="宋体" w:hAnsi="宋体" w:cs="宋体"/>
          <w:szCs w:val="21"/>
        </w:rPr>
        <w:t>供应商</w:t>
      </w:r>
      <w:r>
        <w:rPr>
          <w:rFonts w:hint="eastAsia" w:ascii="宋体" w:hAnsi="宋体" w:cs="宋体"/>
          <w:kern w:val="0"/>
          <w:szCs w:val="21"/>
        </w:rPr>
        <w:t>名称）的法定代表人。</w:t>
      </w:r>
    </w:p>
    <w:p w14:paraId="71155634">
      <w:pPr>
        <w:autoSpaceDE w:val="0"/>
        <w:autoSpaceDN w:val="0"/>
        <w:adjustRightInd w:val="0"/>
        <w:snapToGrid w:val="0"/>
        <w:spacing w:beforeLines="50" w:line="360" w:lineRule="auto"/>
        <w:ind w:firstLine="210" w:firstLineChars="100"/>
        <w:jc w:val="left"/>
        <w:rPr>
          <w:rFonts w:ascii="宋体" w:hAnsi="宋体" w:cs="宋体"/>
          <w:kern w:val="0"/>
          <w:szCs w:val="21"/>
        </w:rPr>
      </w:pPr>
      <w:r>
        <w:rPr>
          <w:rFonts w:hint="eastAsia" w:ascii="宋体" w:hAnsi="宋体" w:cs="宋体"/>
          <w:kern w:val="0"/>
          <w:szCs w:val="21"/>
        </w:rPr>
        <w:t>特此证明。</w:t>
      </w:r>
    </w:p>
    <w:p w14:paraId="5DA3812C">
      <w:pPr>
        <w:autoSpaceDE w:val="0"/>
        <w:autoSpaceDN w:val="0"/>
        <w:adjustRightInd w:val="0"/>
        <w:snapToGrid w:val="0"/>
        <w:spacing w:beforeLines="50" w:line="360" w:lineRule="auto"/>
        <w:ind w:firstLine="210" w:firstLineChars="100"/>
        <w:jc w:val="left"/>
        <w:rPr>
          <w:rFonts w:ascii="宋体" w:hAnsi="宋体" w:cs="宋体"/>
          <w:kern w:val="0"/>
          <w:szCs w:val="21"/>
        </w:rPr>
      </w:pPr>
      <w:r>
        <w:rPr>
          <w:rFonts w:hint="eastAsia" w:ascii="宋体" w:hAnsi="宋体" w:cs="宋体"/>
          <w:szCs w:val="21"/>
        </w:rPr>
        <w:t>附：法定代表人身份证复印件</w:t>
      </w:r>
    </w:p>
    <w:p w14:paraId="72485984">
      <w:pPr>
        <w:snapToGrid w:val="0"/>
        <w:spacing w:line="360" w:lineRule="auto"/>
        <w:rPr>
          <w:rFonts w:ascii="宋体" w:hAnsi="宋体" w:cs="宋体"/>
          <w:szCs w:val="21"/>
        </w:rPr>
      </w:pPr>
    </w:p>
    <w:p w14:paraId="24DB49CA">
      <w:pPr>
        <w:snapToGrid w:val="0"/>
        <w:spacing w:line="360" w:lineRule="auto"/>
        <w:rPr>
          <w:rFonts w:ascii="宋体" w:hAnsi="宋体" w:cs="宋体"/>
          <w:szCs w:val="21"/>
        </w:rPr>
      </w:pPr>
    </w:p>
    <w:p w14:paraId="7D683C26">
      <w:pPr>
        <w:snapToGrid w:val="0"/>
        <w:spacing w:line="360" w:lineRule="auto"/>
        <w:rPr>
          <w:rFonts w:ascii="宋体" w:hAnsi="宋体" w:cs="宋体"/>
          <w:szCs w:val="21"/>
        </w:rPr>
      </w:pPr>
    </w:p>
    <w:p w14:paraId="18EDF48A">
      <w:pPr>
        <w:snapToGrid w:val="0"/>
        <w:spacing w:line="360" w:lineRule="auto"/>
        <w:rPr>
          <w:rFonts w:ascii="宋体" w:hAnsi="宋体" w:cs="宋体"/>
          <w:szCs w:val="21"/>
        </w:rPr>
      </w:pPr>
    </w:p>
    <w:p w14:paraId="120A4A8A">
      <w:pPr>
        <w:snapToGrid w:val="0"/>
        <w:spacing w:line="360" w:lineRule="auto"/>
        <w:rPr>
          <w:rFonts w:ascii="宋体" w:hAnsi="宋体" w:cs="宋体"/>
          <w:szCs w:val="21"/>
        </w:rPr>
      </w:pPr>
    </w:p>
    <w:p w14:paraId="62ED6E46">
      <w:pPr>
        <w:adjustRightInd w:val="0"/>
        <w:snapToGrid w:val="0"/>
        <w:spacing w:line="360" w:lineRule="auto"/>
        <w:rPr>
          <w:rFonts w:ascii="宋体" w:hAnsi="宋体" w:cs="宋体"/>
          <w:szCs w:val="21"/>
        </w:rPr>
      </w:pPr>
    </w:p>
    <w:p w14:paraId="35B6486C">
      <w:pPr>
        <w:adjustRightInd w:val="0"/>
        <w:snapToGrid w:val="0"/>
        <w:spacing w:line="360" w:lineRule="auto"/>
        <w:ind w:right="420" w:firstLine="210" w:firstLineChars="100"/>
        <w:rPr>
          <w:rFonts w:ascii="宋体" w:hAnsi="宋体" w:cs="宋体"/>
          <w:szCs w:val="21"/>
        </w:rPr>
      </w:pPr>
      <w:r>
        <w:rPr>
          <w:rFonts w:hint="eastAsia" w:ascii="宋体" w:hAnsi="宋体" w:cs="宋体"/>
          <w:szCs w:val="21"/>
        </w:rPr>
        <w:t>供应商名称（盖单位章）：</w:t>
      </w:r>
    </w:p>
    <w:p w14:paraId="6652BCC2">
      <w:pPr>
        <w:adjustRightInd w:val="0"/>
        <w:snapToGrid w:val="0"/>
        <w:spacing w:line="360" w:lineRule="auto"/>
        <w:ind w:right="420" w:firstLine="210" w:firstLineChars="100"/>
        <w:rPr>
          <w:rFonts w:ascii="宋体" w:hAnsi="宋体" w:cs="宋体"/>
          <w:szCs w:val="21"/>
        </w:rPr>
      </w:pPr>
      <w:r>
        <w:rPr>
          <w:rFonts w:hint="eastAsia" w:ascii="宋体" w:hAnsi="宋体" w:cs="宋体"/>
          <w:szCs w:val="21"/>
        </w:rPr>
        <w:t xml:space="preserve">日期：年月日      </w:t>
      </w:r>
    </w:p>
    <w:p w14:paraId="56694E7F">
      <w:pPr>
        <w:adjustRightInd w:val="0"/>
        <w:snapToGrid w:val="0"/>
        <w:spacing w:beforeLines="50" w:line="360" w:lineRule="auto"/>
        <w:rPr>
          <w:rFonts w:ascii="宋体" w:hAnsi="宋体" w:cs="宋体"/>
          <w:szCs w:val="21"/>
        </w:rPr>
      </w:pPr>
    </w:p>
    <w:p w14:paraId="59BD4949">
      <w:pPr>
        <w:adjustRightInd w:val="0"/>
        <w:snapToGrid w:val="0"/>
        <w:spacing w:beforeLines="50" w:line="360" w:lineRule="auto"/>
        <w:rPr>
          <w:rFonts w:ascii="宋体" w:hAnsi="宋体" w:cs="宋体"/>
          <w:szCs w:val="21"/>
        </w:rPr>
      </w:pPr>
    </w:p>
    <w:p w14:paraId="317A81BA">
      <w:pPr>
        <w:adjustRightInd w:val="0"/>
        <w:snapToGrid w:val="0"/>
        <w:spacing w:beforeLines="50" w:line="360" w:lineRule="auto"/>
        <w:rPr>
          <w:rFonts w:ascii="宋体" w:hAnsi="宋体" w:cs="宋体"/>
          <w:szCs w:val="21"/>
        </w:rPr>
      </w:pPr>
      <w:r>
        <w:rPr>
          <w:rFonts w:hint="eastAsia" w:ascii="宋体" w:hAnsi="宋体" w:cs="宋体"/>
          <w:sz w:val="20"/>
          <w:szCs w:val="20"/>
        </w:rPr>
        <w:br w:type="page"/>
      </w:r>
    </w:p>
    <w:p w14:paraId="5385AB5E">
      <w:pPr>
        <w:adjustRightInd w:val="0"/>
        <w:snapToGrid w:val="0"/>
        <w:spacing w:line="360" w:lineRule="auto"/>
        <w:ind w:left="840" w:leftChars="400" w:right="24"/>
        <w:rPr>
          <w:rFonts w:ascii="宋体" w:hAnsi="宋体" w:cs="宋体"/>
          <w:sz w:val="24"/>
        </w:rPr>
      </w:pPr>
      <w:r>
        <w:rPr>
          <w:rFonts w:hint="eastAsia" w:ascii="宋体" w:hAnsi="宋体" w:cs="宋体"/>
          <w:bCs/>
          <w:sz w:val="24"/>
        </w:rPr>
        <w:t>附件2</w:t>
      </w:r>
      <w:r>
        <w:rPr>
          <w:rFonts w:hint="eastAsia" w:ascii="宋体" w:hAnsi="宋体" w:cs="宋体"/>
          <w:sz w:val="24"/>
        </w:rPr>
        <w:t>：</w:t>
      </w:r>
    </w:p>
    <w:p w14:paraId="73F68C73">
      <w:pPr>
        <w:adjustRightInd w:val="0"/>
        <w:snapToGrid w:val="0"/>
        <w:spacing w:line="360" w:lineRule="auto"/>
        <w:ind w:right="24"/>
        <w:jc w:val="center"/>
        <w:rPr>
          <w:rFonts w:ascii="宋体" w:hAnsi="宋体" w:cs="宋体"/>
          <w:b/>
          <w:sz w:val="28"/>
          <w:szCs w:val="28"/>
        </w:rPr>
      </w:pPr>
      <w:r>
        <w:rPr>
          <w:rFonts w:hint="eastAsia" w:ascii="宋体" w:hAnsi="宋体" w:cs="宋体"/>
          <w:b/>
          <w:sz w:val="28"/>
          <w:szCs w:val="28"/>
        </w:rPr>
        <w:t>法定代表人授权书(委托代理人参加磋商)</w:t>
      </w:r>
    </w:p>
    <w:p w14:paraId="28108116">
      <w:pPr>
        <w:adjustRightInd w:val="0"/>
        <w:snapToGrid w:val="0"/>
        <w:spacing w:line="360" w:lineRule="auto"/>
        <w:jc w:val="center"/>
        <w:rPr>
          <w:rFonts w:ascii="宋体" w:hAnsi="宋体" w:cs="宋体"/>
          <w:b/>
          <w:sz w:val="28"/>
          <w:szCs w:val="28"/>
        </w:rPr>
      </w:pPr>
    </w:p>
    <w:p w14:paraId="1577BD08">
      <w:pPr>
        <w:autoSpaceDE w:val="0"/>
        <w:autoSpaceDN w:val="0"/>
        <w:adjustRightInd w:val="0"/>
        <w:snapToGrid w:val="0"/>
        <w:spacing w:beforeLines="50" w:line="360" w:lineRule="auto"/>
        <w:ind w:firstLine="420" w:firstLineChars="200"/>
        <w:jc w:val="left"/>
        <w:rPr>
          <w:rFonts w:ascii="宋体" w:hAnsi="宋体" w:cs="宋体"/>
          <w:kern w:val="0"/>
          <w:szCs w:val="21"/>
        </w:rPr>
      </w:pPr>
      <w:r>
        <w:rPr>
          <w:rFonts w:hint="eastAsia" w:ascii="宋体" w:hAnsi="宋体" w:cs="宋体"/>
          <w:kern w:val="0"/>
          <w:szCs w:val="21"/>
        </w:rPr>
        <w:t>本人（姓名、职务）系 （</w:t>
      </w:r>
      <w:r>
        <w:rPr>
          <w:rFonts w:hint="eastAsia" w:ascii="宋体" w:hAnsi="宋体" w:cs="宋体"/>
          <w:szCs w:val="21"/>
        </w:rPr>
        <w:t>供应商</w:t>
      </w:r>
      <w:r>
        <w:rPr>
          <w:rFonts w:hint="eastAsia" w:ascii="宋体" w:hAnsi="宋体" w:cs="宋体"/>
          <w:kern w:val="0"/>
          <w:szCs w:val="21"/>
        </w:rPr>
        <w:t>名称）的法定代表人，现授权（姓名、职务）为我方代理人。代理人根据授权，以我方名义：(1)签署、澄清、补正、修改、撤回、提交（项目名称、</w:t>
      </w:r>
      <w:r>
        <w:rPr>
          <w:rFonts w:hint="eastAsia" w:ascii="宋体" w:hAnsi="宋体" w:cs="宋体"/>
          <w:szCs w:val="21"/>
        </w:rPr>
        <w:t>政府</w:t>
      </w:r>
      <w:r>
        <w:rPr>
          <w:rFonts w:hint="eastAsia" w:ascii="宋体" w:hAnsi="宋体" w:cs="宋体"/>
          <w:kern w:val="0"/>
          <w:szCs w:val="21"/>
        </w:rPr>
        <w:t>采购编号、采购代理机构编号）响应文件；(2)签署并重新提交响应文件及最后报价；(3)退出磋商；(4)签订合同和处理有关事宜，其法律后果由我方承担。</w:t>
      </w:r>
    </w:p>
    <w:p w14:paraId="23CED2DB">
      <w:pPr>
        <w:autoSpaceDE w:val="0"/>
        <w:autoSpaceDN w:val="0"/>
        <w:adjustRightInd w:val="0"/>
        <w:snapToGrid w:val="0"/>
        <w:spacing w:beforeLines="50" w:line="360" w:lineRule="auto"/>
        <w:ind w:firstLine="420" w:firstLineChars="200"/>
        <w:jc w:val="left"/>
        <w:rPr>
          <w:rFonts w:ascii="宋体" w:hAnsi="宋体" w:cs="宋体"/>
          <w:kern w:val="0"/>
          <w:szCs w:val="21"/>
        </w:rPr>
      </w:pPr>
      <w:r>
        <w:rPr>
          <w:rFonts w:hint="eastAsia" w:ascii="宋体" w:hAnsi="宋体" w:cs="宋体"/>
          <w:kern w:val="0"/>
          <w:szCs w:val="21"/>
        </w:rPr>
        <w:t>委托期限： 。</w:t>
      </w:r>
    </w:p>
    <w:p w14:paraId="12662FC1">
      <w:pPr>
        <w:spacing w:line="360" w:lineRule="auto"/>
        <w:ind w:firstLine="435"/>
        <w:rPr>
          <w:rFonts w:ascii="宋体" w:hAnsi="宋体" w:cs="宋体"/>
          <w:kern w:val="0"/>
          <w:szCs w:val="21"/>
        </w:rPr>
      </w:pPr>
      <w:r>
        <w:rPr>
          <w:rFonts w:hint="eastAsia" w:ascii="宋体" w:hAnsi="宋体" w:cs="宋体"/>
          <w:kern w:val="0"/>
          <w:szCs w:val="21"/>
        </w:rPr>
        <w:t>代理人无转委托权。</w:t>
      </w:r>
    </w:p>
    <w:p w14:paraId="0FF15DC9">
      <w:pPr>
        <w:spacing w:line="360" w:lineRule="auto"/>
        <w:ind w:firstLine="435"/>
        <w:rPr>
          <w:rFonts w:ascii="宋体" w:hAnsi="宋体" w:cs="宋体"/>
          <w:szCs w:val="21"/>
        </w:rPr>
      </w:pPr>
      <w:r>
        <w:rPr>
          <w:rFonts w:hint="eastAsia" w:ascii="宋体" w:hAnsi="宋体" w:cs="宋体"/>
          <w:szCs w:val="21"/>
        </w:rPr>
        <w:t>本授权书于年月日签字生效，特此声明。</w:t>
      </w:r>
    </w:p>
    <w:p w14:paraId="7275858D">
      <w:pPr>
        <w:adjustRightInd w:val="0"/>
        <w:snapToGrid w:val="0"/>
        <w:spacing w:beforeLines="50" w:line="360" w:lineRule="auto"/>
        <w:ind w:firstLine="420" w:firstLineChars="200"/>
        <w:rPr>
          <w:rFonts w:ascii="宋体" w:hAnsi="宋体" w:cs="宋体"/>
          <w:szCs w:val="21"/>
        </w:rPr>
      </w:pPr>
      <w:r>
        <w:rPr>
          <w:rFonts w:hint="eastAsia" w:ascii="宋体" w:hAnsi="宋体" w:cs="宋体"/>
          <w:szCs w:val="21"/>
        </w:rPr>
        <w:t>附：委托代理人身份证复印件及法定代表人身份证明(附件1，原件)</w:t>
      </w:r>
    </w:p>
    <w:p w14:paraId="122B2F68">
      <w:pPr>
        <w:adjustRightInd w:val="0"/>
        <w:snapToGrid w:val="0"/>
        <w:spacing w:line="360" w:lineRule="auto"/>
        <w:ind w:right="420"/>
        <w:rPr>
          <w:rFonts w:ascii="宋体" w:hAnsi="宋体" w:cs="宋体"/>
          <w:szCs w:val="21"/>
        </w:rPr>
      </w:pPr>
    </w:p>
    <w:p w14:paraId="4107CB68">
      <w:pPr>
        <w:adjustRightInd w:val="0"/>
        <w:snapToGrid w:val="0"/>
        <w:spacing w:line="360" w:lineRule="auto"/>
        <w:ind w:right="420"/>
        <w:rPr>
          <w:rFonts w:ascii="宋体" w:hAnsi="宋体" w:cs="宋体"/>
          <w:szCs w:val="21"/>
        </w:rPr>
      </w:pPr>
    </w:p>
    <w:p w14:paraId="10EE0AA1">
      <w:pPr>
        <w:adjustRightInd w:val="0"/>
        <w:snapToGrid w:val="0"/>
        <w:spacing w:line="360" w:lineRule="auto"/>
        <w:ind w:right="420"/>
        <w:rPr>
          <w:rFonts w:ascii="宋体" w:hAnsi="宋体" w:cs="宋体"/>
          <w:szCs w:val="21"/>
        </w:rPr>
      </w:pPr>
    </w:p>
    <w:p w14:paraId="47069E1A">
      <w:pPr>
        <w:adjustRightInd w:val="0"/>
        <w:snapToGrid w:val="0"/>
        <w:spacing w:line="360" w:lineRule="auto"/>
        <w:ind w:right="420"/>
        <w:rPr>
          <w:rFonts w:ascii="宋体" w:hAnsi="宋体" w:cs="宋体"/>
          <w:szCs w:val="21"/>
        </w:rPr>
      </w:pPr>
    </w:p>
    <w:p w14:paraId="695928D7">
      <w:pPr>
        <w:adjustRightInd w:val="0"/>
        <w:snapToGrid w:val="0"/>
        <w:spacing w:line="360" w:lineRule="auto"/>
        <w:ind w:right="420"/>
        <w:rPr>
          <w:rFonts w:ascii="宋体" w:hAnsi="宋体" w:cs="宋体"/>
          <w:szCs w:val="21"/>
        </w:rPr>
      </w:pPr>
    </w:p>
    <w:p w14:paraId="00D0D3E1">
      <w:pPr>
        <w:adjustRightInd w:val="0"/>
        <w:snapToGrid w:val="0"/>
        <w:spacing w:line="360" w:lineRule="auto"/>
        <w:ind w:right="420"/>
        <w:rPr>
          <w:rFonts w:ascii="宋体" w:hAnsi="宋体" w:cs="宋体"/>
          <w:szCs w:val="21"/>
        </w:rPr>
      </w:pPr>
    </w:p>
    <w:p w14:paraId="4BF3B972">
      <w:pPr>
        <w:adjustRightInd w:val="0"/>
        <w:snapToGrid w:val="0"/>
        <w:spacing w:line="360" w:lineRule="auto"/>
        <w:ind w:right="420"/>
        <w:rPr>
          <w:rFonts w:ascii="宋体" w:hAnsi="宋体" w:cs="宋体"/>
          <w:szCs w:val="21"/>
        </w:rPr>
      </w:pPr>
    </w:p>
    <w:p w14:paraId="14BDB8DD">
      <w:pPr>
        <w:adjustRightInd w:val="0"/>
        <w:snapToGrid w:val="0"/>
        <w:spacing w:line="360" w:lineRule="auto"/>
        <w:ind w:right="420"/>
        <w:rPr>
          <w:rFonts w:ascii="宋体" w:hAnsi="宋体" w:cs="宋体"/>
          <w:szCs w:val="21"/>
        </w:rPr>
      </w:pPr>
    </w:p>
    <w:p w14:paraId="11CDEB5D">
      <w:pPr>
        <w:adjustRightInd w:val="0"/>
        <w:snapToGrid w:val="0"/>
        <w:spacing w:line="360" w:lineRule="auto"/>
        <w:ind w:right="420"/>
        <w:rPr>
          <w:rFonts w:ascii="宋体" w:hAnsi="宋体" w:cs="宋体"/>
          <w:szCs w:val="21"/>
        </w:rPr>
      </w:pPr>
      <w:r>
        <w:rPr>
          <w:rFonts w:hint="eastAsia" w:ascii="宋体" w:hAnsi="宋体" w:cs="宋体"/>
          <w:szCs w:val="21"/>
        </w:rPr>
        <w:t xml:space="preserve">   法定代表人（签字）：</w:t>
      </w:r>
    </w:p>
    <w:p w14:paraId="494987C1">
      <w:pPr>
        <w:adjustRightInd w:val="0"/>
        <w:snapToGrid w:val="0"/>
        <w:spacing w:line="360" w:lineRule="auto"/>
        <w:ind w:right="420"/>
        <w:rPr>
          <w:rFonts w:ascii="宋体" w:hAnsi="宋体" w:cs="宋体"/>
          <w:szCs w:val="21"/>
        </w:rPr>
      </w:pPr>
      <w:r>
        <w:rPr>
          <w:rFonts w:hint="eastAsia" w:ascii="宋体" w:hAnsi="宋体" w:cs="宋体"/>
          <w:szCs w:val="21"/>
        </w:rPr>
        <w:t xml:space="preserve">   委托代理人（签字）：</w:t>
      </w:r>
    </w:p>
    <w:p w14:paraId="317823CF">
      <w:pPr>
        <w:adjustRightInd w:val="0"/>
        <w:snapToGrid w:val="0"/>
        <w:spacing w:line="360" w:lineRule="auto"/>
        <w:ind w:right="24"/>
        <w:rPr>
          <w:rFonts w:ascii="宋体" w:hAnsi="宋体" w:cs="宋体"/>
          <w:szCs w:val="21"/>
        </w:rPr>
      </w:pPr>
      <w:r>
        <w:rPr>
          <w:rFonts w:hint="eastAsia" w:ascii="宋体" w:hAnsi="宋体" w:cs="宋体"/>
          <w:szCs w:val="21"/>
        </w:rPr>
        <w:t xml:space="preserve">   日期：年月日</w:t>
      </w:r>
    </w:p>
    <w:p w14:paraId="4BE5F20C">
      <w:pPr>
        <w:spacing w:line="360" w:lineRule="auto"/>
        <w:rPr>
          <w:rFonts w:ascii="宋体" w:hAnsi="宋体" w:cs="宋体"/>
          <w:b/>
          <w:szCs w:val="21"/>
        </w:rPr>
      </w:pPr>
    </w:p>
    <w:p w14:paraId="5F5FA711">
      <w:pPr>
        <w:spacing w:line="360" w:lineRule="auto"/>
        <w:rPr>
          <w:rFonts w:ascii="宋体" w:hAnsi="宋体" w:cs="宋体"/>
          <w:b/>
          <w:sz w:val="20"/>
          <w:szCs w:val="20"/>
        </w:rPr>
      </w:pPr>
    </w:p>
    <w:p w14:paraId="61A93F98">
      <w:pPr>
        <w:spacing w:line="360" w:lineRule="auto"/>
        <w:rPr>
          <w:rFonts w:ascii="宋体" w:hAnsi="宋体" w:cs="宋体"/>
          <w:b/>
        </w:rPr>
      </w:pPr>
    </w:p>
    <w:p w14:paraId="271C8179">
      <w:pPr>
        <w:adjustRightInd w:val="0"/>
        <w:snapToGrid w:val="0"/>
        <w:spacing w:line="480" w:lineRule="exact"/>
        <w:jc w:val="center"/>
        <w:rPr>
          <w:rFonts w:ascii="方正小标宋_GBK" w:eastAsia="方正小标宋_GBK"/>
          <w:sz w:val="36"/>
          <w:szCs w:val="36"/>
        </w:rPr>
      </w:pPr>
    </w:p>
    <w:p w14:paraId="3BD51413">
      <w:pPr>
        <w:adjustRightInd w:val="0"/>
        <w:snapToGrid w:val="0"/>
        <w:spacing w:line="480" w:lineRule="exact"/>
        <w:jc w:val="center"/>
        <w:rPr>
          <w:rFonts w:ascii="方正小标宋_GBK" w:eastAsia="方正小标宋_GBK"/>
          <w:sz w:val="36"/>
          <w:szCs w:val="36"/>
        </w:rPr>
      </w:pPr>
    </w:p>
    <w:p w14:paraId="0A2F14D5">
      <w:pPr>
        <w:adjustRightInd w:val="0"/>
        <w:snapToGrid w:val="0"/>
        <w:spacing w:line="480" w:lineRule="exact"/>
        <w:jc w:val="center"/>
        <w:rPr>
          <w:rFonts w:ascii="方正小标宋_GBK" w:eastAsia="方正小标宋_GBK"/>
          <w:sz w:val="36"/>
          <w:szCs w:val="36"/>
        </w:rPr>
      </w:pPr>
    </w:p>
    <w:p w14:paraId="2425F783">
      <w:pPr>
        <w:adjustRightInd w:val="0"/>
        <w:snapToGrid w:val="0"/>
        <w:spacing w:line="480" w:lineRule="exact"/>
        <w:jc w:val="center"/>
        <w:rPr>
          <w:rFonts w:ascii="方正小标宋_GBK" w:eastAsia="方正小标宋_GBK"/>
          <w:sz w:val="36"/>
          <w:szCs w:val="36"/>
        </w:rPr>
      </w:pPr>
    </w:p>
    <w:p w14:paraId="3B0644CE">
      <w:pPr>
        <w:adjustRightInd w:val="0"/>
        <w:snapToGrid w:val="0"/>
        <w:spacing w:line="480" w:lineRule="exact"/>
        <w:jc w:val="center"/>
        <w:rPr>
          <w:rFonts w:ascii="方正小标宋_GBK" w:eastAsia="方正小标宋_GBK"/>
          <w:sz w:val="36"/>
          <w:szCs w:val="36"/>
        </w:rPr>
      </w:pPr>
    </w:p>
    <w:p w14:paraId="0C36629C">
      <w:pPr>
        <w:spacing w:line="360" w:lineRule="auto"/>
        <w:rPr>
          <w:rFonts w:ascii="宋体" w:hAnsi="宋体" w:cs="宋体"/>
          <w:sz w:val="24"/>
        </w:rPr>
        <w:sectPr>
          <w:pgSz w:w="11906" w:h="16838"/>
          <w:pgMar w:top="1247" w:right="1247" w:bottom="1247" w:left="1247" w:header="851" w:footer="992" w:gutter="0"/>
          <w:cols w:space="720" w:num="1"/>
          <w:docGrid w:type="lines" w:linePitch="312" w:charSpace="0"/>
        </w:sectPr>
      </w:pPr>
    </w:p>
    <w:p w14:paraId="4F71EDD0">
      <w:pPr>
        <w:pStyle w:val="13"/>
        <w:adjustRightInd w:val="0"/>
        <w:snapToGrid w:val="0"/>
        <w:spacing w:line="360" w:lineRule="auto"/>
        <w:ind w:left="218" w:leftChars="104"/>
        <w:jc w:val="center"/>
        <w:rPr>
          <w:rFonts w:hAnsi="宋体" w:cs="宋体"/>
          <w:b/>
          <w:sz w:val="32"/>
          <w:szCs w:val="32"/>
        </w:rPr>
      </w:pPr>
      <w:r>
        <w:rPr>
          <w:rFonts w:hint="eastAsia" w:hAnsi="宋体" w:cs="宋体"/>
          <w:b/>
          <w:sz w:val="32"/>
          <w:szCs w:val="32"/>
        </w:rPr>
        <w:t>二、保证金</w:t>
      </w:r>
    </w:p>
    <w:p w14:paraId="2555DF37">
      <w:pPr>
        <w:pStyle w:val="13"/>
        <w:adjustRightInd w:val="0"/>
        <w:snapToGrid w:val="0"/>
        <w:spacing w:line="360" w:lineRule="auto"/>
        <w:ind w:left="218" w:leftChars="104"/>
        <w:jc w:val="left"/>
        <w:rPr>
          <w:rFonts w:hint="eastAsia" w:hAnsi="宋体" w:cs="宋体" w:eastAsiaTheme="minorEastAsia"/>
          <w:b/>
          <w:sz w:val="32"/>
          <w:szCs w:val="32"/>
          <w:lang w:eastAsia="zh-CN"/>
        </w:rPr>
      </w:pPr>
      <w:r>
        <w:rPr>
          <w:rFonts w:hint="eastAsia" w:ascii="宋体" w:hAnsi="宋体" w:cs="宋体"/>
          <w:bCs/>
          <w:sz w:val="24"/>
        </w:rPr>
        <w:t>附件</w:t>
      </w:r>
      <w:r>
        <w:rPr>
          <w:rFonts w:hint="eastAsia" w:ascii="宋体" w:hAnsi="宋体" w:cs="宋体"/>
          <w:bCs/>
          <w:sz w:val="24"/>
          <w:lang w:val="en-US" w:eastAsia="zh-CN"/>
        </w:rPr>
        <w:t>3：</w:t>
      </w:r>
    </w:p>
    <w:p w14:paraId="6E686C52">
      <w:pPr>
        <w:spacing w:after="156" w:line="360" w:lineRule="auto"/>
        <w:rPr>
          <w:rFonts w:hint="eastAsia" w:ascii="宋体" w:hAnsi="宋体" w:cs="宋体"/>
          <w:szCs w:val="21"/>
        </w:rPr>
      </w:pPr>
    </w:p>
    <w:p w14:paraId="0C3C2897">
      <w:pPr>
        <w:spacing w:after="156" w:line="360" w:lineRule="auto"/>
        <w:rPr>
          <w:rFonts w:ascii="宋体" w:hAnsi="宋体" w:cs="宋体"/>
          <w:szCs w:val="21"/>
        </w:rPr>
      </w:pPr>
      <w:r>
        <w:rPr>
          <w:rFonts w:hint="eastAsia" w:ascii="宋体" w:hAnsi="宋体" w:cs="宋体"/>
          <w:szCs w:val="21"/>
        </w:rPr>
        <w:t>本项目不要求</w:t>
      </w:r>
      <w:r>
        <w:rPr>
          <w:rFonts w:hint="eastAsia" w:ascii="宋体" w:hAnsi="宋体" w:cs="宋体"/>
          <w:szCs w:val="21"/>
          <w:lang w:eastAsia="zh-CN"/>
        </w:rPr>
        <w:t>缴纳</w:t>
      </w:r>
      <w:r>
        <w:rPr>
          <w:rFonts w:hint="eastAsia" w:ascii="宋体" w:hAnsi="宋体" w:cs="宋体"/>
          <w:szCs w:val="21"/>
        </w:rPr>
        <w:t>保证金。</w:t>
      </w:r>
    </w:p>
    <w:p w14:paraId="6D0B5C3E">
      <w:pPr>
        <w:adjustRightInd w:val="0"/>
        <w:snapToGrid w:val="0"/>
        <w:spacing w:line="360" w:lineRule="auto"/>
        <w:jc w:val="center"/>
        <w:rPr>
          <w:rFonts w:ascii="宋体" w:hAnsi="宋体" w:cs="宋体"/>
          <w:b/>
          <w:sz w:val="32"/>
          <w:szCs w:val="32"/>
        </w:rPr>
      </w:pPr>
    </w:p>
    <w:p w14:paraId="2EBC2484">
      <w:pPr>
        <w:widowControl/>
        <w:jc w:val="left"/>
        <w:rPr>
          <w:rFonts w:ascii="宋体" w:hAnsi="宋体" w:cs="宋体"/>
          <w:b/>
          <w:sz w:val="32"/>
          <w:szCs w:val="32"/>
        </w:rPr>
      </w:pPr>
      <w:r>
        <w:rPr>
          <w:rFonts w:ascii="宋体" w:hAnsi="宋体" w:cs="宋体"/>
          <w:b/>
          <w:sz w:val="32"/>
          <w:szCs w:val="32"/>
        </w:rPr>
        <w:br w:type="page"/>
      </w:r>
    </w:p>
    <w:p w14:paraId="2C723AA3">
      <w:pPr>
        <w:adjustRightInd w:val="0"/>
        <w:snapToGrid w:val="0"/>
        <w:spacing w:line="360" w:lineRule="auto"/>
        <w:jc w:val="center"/>
        <w:rPr>
          <w:rFonts w:ascii="宋体" w:hAnsi="宋体" w:cs="宋体"/>
          <w:b/>
          <w:bCs/>
          <w:sz w:val="32"/>
          <w:szCs w:val="32"/>
        </w:rPr>
      </w:pPr>
      <w:r>
        <w:rPr>
          <w:rFonts w:hint="eastAsia" w:ascii="宋体" w:hAnsi="宋体" w:cs="宋体"/>
          <w:b/>
          <w:sz w:val="32"/>
          <w:szCs w:val="32"/>
        </w:rPr>
        <w:t>三、供应商</w:t>
      </w:r>
      <w:r>
        <w:rPr>
          <w:rFonts w:hint="eastAsia" w:ascii="宋体" w:hAnsi="宋体" w:cs="宋体"/>
          <w:b/>
          <w:bCs/>
          <w:sz w:val="32"/>
          <w:szCs w:val="32"/>
        </w:rPr>
        <w:t>的资格证明材料</w:t>
      </w:r>
    </w:p>
    <w:p w14:paraId="05A825CC">
      <w:pPr>
        <w:pStyle w:val="13"/>
        <w:adjustRightInd w:val="0"/>
        <w:snapToGrid w:val="0"/>
        <w:spacing w:line="360" w:lineRule="auto"/>
        <w:jc w:val="center"/>
        <w:rPr>
          <w:rFonts w:hAnsi="宋体" w:cs="Times New Roman"/>
          <w:b/>
          <w:bCs/>
          <w:color w:val="auto"/>
          <w:sz w:val="24"/>
          <w:szCs w:val="24"/>
          <w:highlight w:val="none"/>
        </w:rPr>
      </w:pPr>
    </w:p>
    <w:p w14:paraId="50C4F0F9">
      <w:pPr>
        <w:pStyle w:val="63"/>
        <w:ind w:left="0" w:leftChars="0" w:firstLine="0" w:firstLineChars="0"/>
        <w:rPr>
          <w:color w:val="auto"/>
          <w:highlight w:val="none"/>
        </w:rPr>
      </w:pPr>
    </w:p>
    <w:p w14:paraId="4A41BFF5">
      <w:pPr>
        <w:tabs>
          <w:tab w:val="left" w:pos="4725"/>
        </w:tabs>
        <w:adjustRightInd w:val="0"/>
        <w:snapToGrid w:val="0"/>
        <w:spacing w:line="360" w:lineRule="auto"/>
        <w:rPr>
          <w:rFonts w:ascii="宋体" w:hAnsi="宋体" w:cs="宋体"/>
          <w:color w:val="auto"/>
          <w:szCs w:val="21"/>
          <w:highlight w:val="none"/>
        </w:rPr>
      </w:pPr>
    </w:p>
    <w:p w14:paraId="3528DAA2">
      <w:pPr>
        <w:spacing w:line="360" w:lineRule="auto"/>
        <w:rPr>
          <w:rFonts w:hint="eastAsia" w:ascii="黑体" w:hAnsi="仿宋" w:cs="宋体"/>
          <w:b w:val="0"/>
          <w:sz w:val="21"/>
          <w:szCs w:val="21"/>
        </w:rPr>
      </w:pPr>
      <w:r>
        <w:rPr>
          <w:rFonts w:hint="eastAsia" w:ascii="黑体" w:hAnsi="仿宋" w:cs="宋体"/>
          <w:b w:val="0"/>
          <w:sz w:val="21"/>
          <w:szCs w:val="21"/>
        </w:rPr>
        <w:t xml:space="preserve"> </w:t>
      </w:r>
      <w:r>
        <w:rPr>
          <w:rFonts w:hint="eastAsia" w:ascii="黑体" w:hAnsi="仿宋" w:cs="宋体"/>
          <w:b w:val="0"/>
          <w:sz w:val="21"/>
          <w:szCs w:val="21"/>
          <w:lang w:eastAsia="zh-CN"/>
        </w:rPr>
        <w:t>附件</w:t>
      </w:r>
      <w:r>
        <w:rPr>
          <w:rFonts w:hint="eastAsia" w:ascii="黑体" w:hAnsi="仿宋" w:cs="宋体"/>
          <w:b w:val="0"/>
          <w:sz w:val="21"/>
          <w:szCs w:val="21"/>
          <w:lang w:val="en-US" w:eastAsia="zh-CN"/>
        </w:rPr>
        <w:t>4</w:t>
      </w:r>
      <w:r>
        <w:rPr>
          <w:rFonts w:hint="eastAsia" w:ascii="黑体" w:hAnsi="仿宋" w:cs="宋体"/>
          <w:b w:val="0"/>
          <w:sz w:val="21"/>
          <w:szCs w:val="21"/>
        </w:rPr>
        <w:t>法人或者其他组织的营业执照等主体资格证明文件，自然人的身份证明</w:t>
      </w:r>
    </w:p>
    <w:p w14:paraId="2BE742BA">
      <w:pPr>
        <w:pStyle w:val="5"/>
        <w:jc w:val="center"/>
        <w:rPr>
          <w:rFonts w:ascii="黑体" w:hAnsi="仿宋" w:eastAsia="黑体" w:cs="宋体"/>
          <w:b/>
          <w:sz w:val="28"/>
          <w:szCs w:val="28"/>
        </w:rPr>
      </w:pPr>
      <w:r>
        <w:rPr>
          <w:rFonts w:hint="eastAsia" w:ascii="黑体" w:hAnsi="仿宋" w:eastAsia="黑体" w:cs="宋体"/>
          <w:b/>
          <w:sz w:val="24"/>
          <w:szCs w:val="24"/>
        </w:rPr>
        <w:t>法人或者其他组织的营业执照等主体资格证明文件，自然人的身份证明</w:t>
      </w:r>
    </w:p>
    <w:p w14:paraId="3BA18714">
      <w:pPr>
        <w:adjustRightInd w:val="0"/>
        <w:snapToGrid w:val="0"/>
        <w:spacing w:beforeLines="50" w:line="360" w:lineRule="auto"/>
        <w:ind w:firstLine="420" w:firstLineChars="200"/>
        <w:rPr>
          <w:rFonts w:asciiTheme="minorEastAsia" w:hAnsiTheme="minorEastAsia"/>
        </w:rPr>
      </w:pPr>
      <w:r>
        <w:rPr>
          <w:rFonts w:hint="eastAsia" w:cs="宋体" w:asciiTheme="minorEastAsia" w:hAnsiTheme="minorEastAsia"/>
          <w:szCs w:val="21"/>
        </w:rPr>
        <w:t>（1）</w:t>
      </w:r>
      <w:r>
        <w:rPr>
          <w:rFonts w:hint="eastAsia" w:asciiTheme="minorEastAsia" w:hAnsiTheme="minorEastAsia"/>
        </w:rPr>
        <w:t>供应商为法人的，应提交营业执照或法人登记证书的复印件；</w:t>
      </w:r>
    </w:p>
    <w:p w14:paraId="3947336A">
      <w:pPr>
        <w:adjustRightInd w:val="0"/>
        <w:snapToGrid w:val="0"/>
        <w:spacing w:beforeLines="50" w:line="360" w:lineRule="auto"/>
        <w:ind w:firstLine="420" w:firstLineChars="200"/>
        <w:rPr>
          <w:rFonts w:asciiTheme="minorEastAsia" w:hAnsiTheme="minorEastAsia"/>
        </w:rPr>
      </w:pPr>
      <w:r>
        <w:rPr>
          <w:rFonts w:hint="eastAsia" w:cs="宋体" w:asciiTheme="minorEastAsia" w:hAnsiTheme="minorEastAsia"/>
          <w:szCs w:val="21"/>
        </w:rPr>
        <w:t>（2）</w:t>
      </w:r>
      <w:r>
        <w:rPr>
          <w:rFonts w:hint="eastAsia" w:asciiTheme="minorEastAsia" w:hAnsiTheme="minorEastAsia"/>
        </w:rPr>
        <w:t>供应商为非法人组织的，应提交依法登记证书复印件；</w:t>
      </w:r>
    </w:p>
    <w:p w14:paraId="7FC2670D">
      <w:pPr>
        <w:adjustRightInd w:val="0"/>
        <w:snapToGrid w:val="0"/>
        <w:spacing w:beforeLines="50" w:line="360" w:lineRule="auto"/>
        <w:ind w:firstLine="420" w:firstLineChars="200"/>
        <w:rPr>
          <w:rFonts w:asciiTheme="minorEastAsia" w:hAnsiTheme="minorEastAsia"/>
        </w:rPr>
      </w:pPr>
      <w:r>
        <w:rPr>
          <w:rFonts w:hint="eastAsia" w:cs="宋体" w:asciiTheme="minorEastAsia" w:hAnsiTheme="minorEastAsia"/>
          <w:szCs w:val="21"/>
        </w:rPr>
        <w:t>（3）</w:t>
      </w:r>
      <w:r>
        <w:rPr>
          <w:rFonts w:hint="eastAsia" w:asciiTheme="minorEastAsia" w:hAnsiTheme="minorEastAsia"/>
        </w:rPr>
        <w:t>供应商为个体工商户的，应提交个体工商户营业执照复印件；</w:t>
      </w:r>
    </w:p>
    <w:p w14:paraId="4900AB52">
      <w:pPr>
        <w:adjustRightInd w:val="0"/>
        <w:snapToGrid w:val="0"/>
        <w:spacing w:beforeLines="50" w:line="360" w:lineRule="auto"/>
        <w:ind w:firstLine="420" w:firstLineChars="200"/>
        <w:rPr>
          <w:rFonts w:asciiTheme="minorEastAsia" w:hAnsiTheme="minorEastAsia"/>
        </w:rPr>
      </w:pPr>
      <w:r>
        <w:rPr>
          <w:rFonts w:hint="eastAsia" w:cs="宋体" w:asciiTheme="minorEastAsia" w:hAnsiTheme="minorEastAsia"/>
          <w:szCs w:val="21"/>
        </w:rPr>
        <w:t>（4）</w:t>
      </w:r>
      <w:r>
        <w:rPr>
          <w:rFonts w:hint="eastAsia" w:asciiTheme="minorEastAsia" w:hAnsiTheme="minorEastAsia"/>
        </w:rPr>
        <w:t>供应商为自然人的，应提交自然人的身份证明复印件。</w:t>
      </w:r>
    </w:p>
    <w:p w14:paraId="624EB8DF">
      <w:pPr>
        <w:spacing w:line="360" w:lineRule="auto"/>
        <w:rPr>
          <w:rFonts w:hint="eastAsia" w:ascii="宋体" w:hAnsi="宋体" w:cs="宋体"/>
          <w:sz w:val="24"/>
        </w:rPr>
      </w:pPr>
      <w:r>
        <w:rPr>
          <w:rFonts w:hint="eastAsia" w:ascii="宋体" w:hAnsi="宋体" w:cs="宋体"/>
          <w:sz w:val="24"/>
        </w:rPr>
        <w:br w:type="textWrapping"/>
      </w:r>
    </w:p>
    <w:p w14:paraId="3F454891">
      <w:pPr>
        <w:rPr>
          <w:rFonts w:hint="eastAsia" w:ascii="宋体" w:hAnsi="宋体" w:cs="宋体"/>
          <w:sz w:val="24"/>
        </w:rPr>
      </w:pPr>
      <w:r>
        <w:rPr>
          <w:rFonts w:hint="eastAsia" w:ascii="宋体" w:hAnsi="宋体" w:cs="宋体"/>
          <w:sz w:val="24"/>
        </w:rPr>
        <w:br w:type="page"/>
      </w:r>
    </w:p>
    <w:p w14:paraId="4544B08F">
      <w:pPr>
        <w:widowControl/>
        <w:adjustRightInd w:val="0"/>
        <w:snapToGrid w:val="0"/>
        <w:spacing w:beforeLines="150" w:line="360" w:lineRule="auto"/>
        <w:jc w:val="left"/>
        <w:rPr>
          <w:rFonts w:hint="default" w:ascii="黑体" w:hAnsi="仿宋" w:cs="宋体" w:eastAsiaTheme="minorEastAsia"/>
          <w:b/>
          <w:sz w:val="28"/>
          <w:szCs w:val="28"/>
          <w:lang w:val="en-US" w:eastAsia="zh-CN"/>
        </w:rPr>
      </w:pPr>
      <w:r>
        <w:rPr>
          <w:rFonts w:hint="eastAsia" w:ascii="宋体" w:hAnsi="宋体" w:cs="宋体"/>
          <w:sz w:val="24"/>
        </w:rPr>
        <w:t>附件5</w:t>
      </w:r>
    </w:p>
    <w:p w14:paraId="0DDBA4B8">
      <w:pPr>
        <w:widowControl/>
        <w:adjustRightInd w:val="0"/>
        <w:snapToGrid w:val="0"/>
        <w:spacing w:beforeLines="150" w:line="360" w:lineRule="auto"/>
        <w:jc w:val="center"/>
        <w:rPr>
          <w:rFonts w:ascii="宋体" w:hAnsi="宋体" w:cs="宋体"/>
          <w:szCs w:val="21"/>
        </w:rPr>
      </w:pPr>
      <w:r>
        <w:rPr>
          <w:rFonts w:hint="eastAsia" w:ascii="黑体" w:hAnsi="仿宋" w:eastAsia="黑体" w:cs="宋体"/>
          <w:b/>
          <w:sz w:val="28"/>
          <w:szCs w:val="28"/>
        </w:rPr>
        <w:t>湖南省政府采购供应商资格承诺函(格式)</w:t>
      </w:r>
    </w:p>
    <w:p w14:paraId="6599E414">
      <w:pPr>
        <w:widowControl/>
        <w:spacing w:beforeLines="50" w:line="360" w:lineRule="auto"/>
        <w:ind w:firstLine="420" w:firstLineChars="200"/>
        <w:jc w:val="left"/>
        <w:rPr>
          <w:rFonts w:ascii="宋体" w:hAnsi="宋体" w:cs="宋体"/>
          <w:szCs w:val="21"/>
        </w:rPr>
      </w:pPr>
      <w:r>
        <w:rPr>
          <w:rFonts w:hint="eastAsia" w:ascii="宋体" w:hAnsi="宋体" w:cs="宋体"/>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39637075">
      <w:pPr>
        <w:widowControl/>
        <w:spacing w:beforeLines="50" w:line="360" w:lineRule="auto"/>
        <w:ind w:firstLine="420" w:firstLineChars="200"/>
        <w:jc w:val="left"/>
        <w:rPr>
          <w:rFonts w:ascii="宋体" w:hAnsi="宋体" w:cs="宋体"/>
          <w:szCs w:val="21"/>
        </w:rPr>
      </w:pPr>
      <w:r>
        <w:rPr>
          <w:rFonts w:hint="eastAsia" w:ascii="宋体" w:hAnsi="宋体" w:cs="宋体"/>
          <w:szCs w:val="21"/>
        </w:rPr>
        <w:t>按照《政府采购促进中小企业发展管理办法》(财库〔2020〕46号),本公司企业规模为: 大型口中型口小型□微型□。</w:t>
      </w:r>
    </w:p>
    <w:p w14:paraId="1E3780AA">
      <w:pPr>
        <w:widowControl/>
        <w:spacing w:beforeLines="50" w:line="360" w:lineRule="auto"/>
        <w:ind w:firstLine="420" w:firstLineChars="200"/>
        <w:jc w:val="left"/>
        <w:rPr>
          <w:rFonts w:ascii="宋体" w:hAnsi="宋体" w:cs="宋体"/>
          <w:szCs w:val="21"/>
        </w:rPr>
      </w:pPr>
      <w:r>
        <w:rPr>
          <w:rFonts w:hint="eastAsia" w:ascii="宋体" w:hAnsi="宋体" w:cs="宋体"/>
          <w:szCs w:val="21"/>
        </w:rPr>
        <w:t>□本公司自愿入驻湖南省政府采购电子卖场,遵守《湖南省政府采购电子卖场管理办法》(湘财购〔2019〕27号),如违反承诺,同意金融机构将增信保证划缴国库(非电子卖场采购活动项目不需勾选)。</w:t>
      </w:r>
    </w:p>
    <w:p w14:paraId="4630589D">
      <w:pPr>
        <w:widowControl/>
        <w:spacing w:beforeLines="50" w:line="360" w:lineRule="auto"/>
        <w:ind w:firstLine="420" w:firstLineChars="200"/>
        <w:jc w:val="left"/>
        <w:rPr>
          <w:rFonts w:ascii="宋体" w:hAnsi="宋体" w:cs="宋体"/>
          <w:szCs w:val="21"/>
        </w:rPr>
      </w:pPr>
    </w:p>
    <w:p w14:paraId="19E967A1">
      <w:pPr>
        <w:widowControl/>
        <w:spacing w:beforeLines="50" w:line="360" w:lineRule="auto"/>
        <w:ind w:firstLine="420" w:firstLineChars="200"/>
        <w:jc w:val="left"/>
        <w:rPr>
          <w:rFonts w:ascii="宋体" w:hAnsi="宋体" w:cs="宋体"/>
          <w:szCs w:val="21"/>
        </w:rPr>
      </w:pPr>
      <w:r>
        <w:rPr>
          <w:rFonts w:hint="eastAsia" w:ascii="宋体" w:hAnsi="宋体" w:cs="宋体"/>
          <w:szCs w:val="21"/>
        </w:rPr>
        <w:t>公司(单位)名称(盖章)：</w:t>
      </w:r>
    </w:p>
    <w:p w14:paraId="6B3B2D38">
      <w:pPr>
        <w:widowControl/>
        <w:spacing w:beforeLines="50" w:line="360" w:lineRule="auto"/>
        <w:ind w:firstLine="420" w:firstLineChars="200"/>
        <w:jc w:val="left"/>
        <w:rPr>
          <w:rFonts w:ascii="宋体" w:hAnsi="宋体" w:cs="宋体"/>
          <w:szCs w:val="21"/>
        </w:rPr>
      </w:pPr>
      <w:r>
        <w:rPr>
          <w:rFonts w:hint="eastAsia" w:ascii="宋体" w:hAnsi="宋体" w:cs="宋体"/>
          <w:szCs w:val="21"/>
        </w:rPr>
        <w:t>机构代码、注册登记机构、日期、有效期、注册资本、地 址、经济行业、经济性质</w:t>
      </w:r>
    </w:p>
    <w:p w14:paraId="0E1C9879">
      <w:pPr>
        <w:widowControl/>
        <w:spacing w:beforeLines="50" w:line="360" w:lineRule="auto"/>
        <w:ind w:firstLine="420" w:firstLineChars="200"/>
        <w:jc w:val="left"/>
        <w:rPr>
          <w:rFonts w:ascii="宋体" w:hAnsi="宋体" w:cs="宋体"/>
          <w:szCs w:val="21"/>
        </w:rPr>
      </w:pPr>
      <w:r>
        <w:rPr>
          <w:rFonts w:hint="eastAsia" w:ascii="宋体" w:hAnsi="宋体" w:cs="宋体"/>
          <w:szCs w:val="21"/>
        </w:rPr>
        <w:t>法定代表人(负责人)姓名(签字)、身份证号、手机号:</w:t>
      </w:r>
    </w:p>
    <w:p w14:paraId="6118574A">
      <w:pPr>
        <w:widowControl/>
        <w:spacing w:beforeLines="50" w:line="360" w:lineRule="auto"/>
        <w:ind w:firstLine="420" w:firstLineChars="200"/>
        <w:jc w:val="left"/>
        <w:rPr>
          <w:rFonts w:ascii="宋体" w:hAnsi="宋体" w:cs="宋体"/>
          <w:szCs w:val="21"/>
        </w:rPr>
      </w:pPr>
      <w:r>
        <w:rPr>
          <w:rFonts w:hint="eastAsia" w:ascii="宋体" w:hAnsi="宋体" w:cs="宋体"/>
          <w:szCs w:val="21"/>
        </w:rPr>
        <w:t>授权代表人姓名(签字)、身份证号、手机号:</w:t>
      </w:r>
    </w:p>
    <w:p w14:paraId="7A3191DE">
      <w:pPr>
        <w:pStyle w:val="21"/>
      </w:pPr>
      <w:r>
        <w:br w:type="page"/>
      </w:r>
    </w:p>
    <w:p w14:paraId="08E9ECFF">
      <w:pPr>
        <w:jc w:val="left"/>
        <w:textAlignment w:val="baseline"/>
        <w:rPr>
          <w:rFonts w:hint="eastAsia" w:ascii="微软雅黑" w:hAnsi="微软雅黑" w:cs="微软雅黑" w:eastAsiaTheme="minorEastAsia"/>
          <w:b/>
          <w:sz w:val="28"/>
          <w:szCs w:val="28"/>
          <w:lang w:val="en-US" w:eastAsia="zh-CN"/>
        </w:rPr>
      </w:pPr>
      <w:bookmarkStart w:id="8" w:name="_Toc20651249"/>
      <w:bookmarkStart w:id="9" w:name="_Toc20651251"/>
      <w:r>
        <w:rPr>
          <w:rFonts w:hint="eastAsia" w:ascii="宋体" w:hAnsi="宋体" w:cs="宋体"/>
          <w:sz w:val="24"/>
        </w:rPr>
        <w:t>附件</w:t>
      </w:r>
      <w:r>
        <w:rPr>
          <w:rFonts w:hint="eastAsia" w:ascii="宋体" w:hAnsi="宋体" w:cs="宋体"/>
          <w:sz w:val="24"/>
          <w:lang w:val="en-US" w:eastAsia="zh-CN"/>
        </w:rPr>
        <w:t>6</w:t>
      </w:r>
    </w:p>
    <w:p w14:paraId="355226D0">
      <w:pPr>
        <w:jc w:val="center"/>
        <w:textAlignment w:val="baseline"/>
        <w:rPr>
          <w:rFonts w:ascii="微软雅黑" w:hAnsi="微软雅黑" w:cs="微软雅黑"/>
          <w:b/>
          <w:sz w:val="28"/>
          <w:szCs w:val="28"/>
        </w:rPr>
      </w:pPr>
      <w:r>
        <w:rPr>
          <w:rFonts w:hint="eastAsia" w:ascii="微软雅黑" w:hAnsi="微软雅黑" w:cs="微软雅黑"/>
          <w:b/>
          <w:sz w:val="28"/>
          <w:szCs w:val="28"/>
        </w:rPr>
        <w:t>供应商资格声明(格式)</w:t>
      </w:r>
    </w:p>
    <w:p w14:paraId="678A5AC3">
      <w:pPr>
        <w:spacing w:before="180"/>
        <w:textAlignment w:val="baseline"/>
        <w:rPr>
          <w:rFonts w:ascii="微软雅黑" w:hAnsi="微软雅黑" w:cs="微软雅黑"/>
          <w:sz w:val="20"/>
          <w:szCs w:val="21"/>
        </w:rPr>
      </w:pPr>
      <w:r>
        <w:rPr>
          <w:rFonts w:hint="eastAsia" w:ascii="微软雅黑" w:hAnsi="微软雅黑" w:cs="微软雅黑"/>
          <w:szCs w:val="21"/>
        </w:rPr>
        <w:t>致(采购人、采购代理机构)：</w:t>
      </w:r>
    </w:p>
    <w:p w14:paraId="239CC7C9">
      <w:pPr>
        <w:spacing w:before="180"/>
        <w:ind w:firstLine="420" w:firstLineChars="200"/>
        <w:textAlignment w:val="baseline"/>
        <w:rPr>
          <w:rFonts w:ascii="微软雅黑" w:hAnsi="微软雅黑" w:cs="微软雅黑"/>
          <w:sz w:val="20"/>
          <w:szCs w:val="21"/>
        </w:rPr>
      </w:pPr>
      <w:r>
        <w:rPr>
          <w:rFonts w:hint="eastAsia" w:ascii="微软雅黑" w:hAnsi="微软雅黑" w:cs="微软雅黑"/>
          <w:szCs w:val="21"/>
        </w:rPr>
        <w:t>按照《中华人民共和国政府采购法》及实施条例和(项目名称)邀请公告的规定，我单位郑重声明如下：</w:t>
      </w:r>
    </w:p>
    <w:p w14:paraId="19A4C5F2">
      <w:pPr>
        <w:spacing w:before="180"/>
        <w:ind w:firstLine="420" w:firstLineChars="200"/>
        <w:textAlignment w:val="baseline"/>
        <w:rPr>
          <w:rFonts w:ascii="微软雅黑" w:hAnsi="微软雅黑" w:cs="微软雅黑"/>
          <w:sz w:val="20"/>
          <w:szCs w:val="21"/>
        </w:rPr>
      </w:pPr>
      <w:r>
        <w:rPr>
          <w:rFonts w:hint="eastAsia" w:ascii="微软雅黑" w:hAnsi="微软雅黑" w:cs="微软雅黑"/>
          <w:szCs w:val="21"/>
        </w:rPr>
        <w:t>一、我单位是按照中华人民共和国法律规定登记注册的，注册地点为</w:t>
      </w:r>
      <w:r>
        <w:rPr>
          <w:rFonts w:hint="eastAsia" w:ascii="微软雅黑" w:hAnsi="微软雅黑" w:cs="微软雅黑"/>
          <w:szCs w:val="21"/>
          <w:u w:val="single"/>
          <w:lang w:val="en-US" w:eastAsia="zh-CN"/>
        </w:rPr>
        <w:t xml:space="preserve">           </w:t>
      </w:r>
      <w:r>
        <w:rPr>
          <w:rFonts w:hint="eastAsia" w:ascii="微软雅黑" w:hAnsi="微软雅黑" w:cs="微软雅黑"/>
          <w:szCs w:val="21"/>
        </w:rPr>
        <w:t>，全称为</w:t>
      </w:r>
      <w:r>
        <w:rPr>
          <w:rFonts w:hint="eastAsia" w:ascii="微软雅黑" w:hAnsi="微软雅黑" w:cs="微软雅黑"/>
          <w:szCs w:val="21"/>
          <w:u w:val="single"/>
          <w:lang w:val="en-US" w:eastAsia="zh-CN"/>
        </w:rPr>
        <w:t xml:space="preserve">                 </w:t>
      </w:r>
      <w:r>
        <w:rPr>
          <w:rFonts w:hint="eastAsia" w:ascii="微软雅黑" w:hAnsi="微软雅黑" w:cs="微软雅黑"/>
          <w:szCs w:val="21"/>
        </w:rPr>
        <w:t>，统一社会信用代码为</w:t>
      </w:r>
      <w:r>
        <w:rPr>
          <w:rFonts w:hint="eastAsia" w:ascii="微软雅黑" w:hAnsi="微软雅黑" w:cs="微软雅黑"/>
          <w:szCs w:val="21"/>
          <w:u w:val="single"/>
          <w:lang w:val="en-US" w:eastAsia="zh-CN"/>
        </w:rPr>
        <w:t xml:space="preserve">                   </w:t>
      </w:r>
      <w:r>
        <w:rPr>
          <w:rFonts w:hint="eastAsia" w:ascii="微软雅黑" w:hAnsi="微软雅黑" w:cs="微软雅黑"/>
          <w:szCs w:val="21"/>
        </w:rPr>
        <w:t>，法定代表人（</w:t>
      </w:r>
      <w:r>
        <w:rPr>
          <w:rFonts w:hint="eastAsia" w:ascii="微软雅黑" w:hAnsi="微软雅黑" w:cs="微软雅黑"/>
          <w:spacing w:val="-2"/>
          <w:szCs w:val="21"/>
        </w:rPr>
        <w:t>单</w:t>
      </w:r>
      <w:r>
        <w:rPr>
          <w:rFonts w:hint="eastAsia" w:ascii="微软雅黑" w:hAnsi="微软雅黑" w:cs="微软雅黑"/>
          <w:szCs w:val="21"/>
        </w:rPr>
        <w:t>位</w:t>
      </w:r>
      <w:r>
        <w:rPr>
          <w:rFonts w:hint="eastAsia" w:ascii="微软雅黑" w:hAnsi="微软雅黑" w:cs="微软雅黑"/>
          <w:spacing w:val="-2"/>
          <w:szCs w:val="21"/>
        </w:rPr>
        <w:t>负</w:t>
      </w:r>
      <w:r>
        <w:rPr>
          <w:rFonts w:hint="eastAsia" w:ascii="微软雅黑" w:hAnsi="微软雅黑" w:cs="微软雅黑"/>
          <w:szCs w:val="21"/>
        </w:rPr>
        <w:t>责人</w:t>
      </w:r>
      <w:r>
        <w:rPr>
          <w:rFonts w:hint="eastAsia" w:ascii="微软雅黑" w:hAnsi="微软雅黑" w:cs="微软雅黑"/>
          <w:spacing w:val="-2"/>
          <w:szCs w:val="21"/>
        </w:rPr>
        <w:t>）</w:t>
      </w:r>
      <w:r>
        <w:rPr>
          <w:rFonts w:hint="eastAsia" w:ascii="微软雅黑" w:hAnsi="微软雅黑" w:cs="微软雅黑"/>
          <w:szCs w:val="21"/>
        </w:rPr>
        <w:t>为</w:t>
      </w:r>
      <w:r>
        <w:rPr>
          <w:rFonts w:hint="eastAsia" w:ascii="微软雅黑" w:hAnsi="微软雅黑" w:cs="微软雅黑"/>
          <w:szCs w:val="21"/>
          <w:u w:val="single"/>
          <w:lang w:val="en-US" w:eastAsia="zh-CN"/>
        </w:rPr>
        <w:t xml:space="preserve">                       </w:t>
      </w:r>
      <w:r>
        <w:rPr>
          <w:rFonts w:hint="eastAsia" w:ascii="微软雅黑" w:hAnsi="微软雅黑" w:cs="微软雅黑"/>
          <w:szCs w:val="21"/>
        </w:rPr>
        <w:t>，具有独立承担民事责任的能力。</w:t>
      </w:r>
    </w:p>
    <w:p w14:paraId="4AE286D8">
      <w:pPr>
        <w:spacing w:before="180"/>
        <w:ind w:firstLine="420" w:firstLineChars="200"/>
        <w:textAlignment w:val="baseline"/>
        <w:rPr>
          <w:rFonts w:ascii="微软雅黑" w:hAnsi="微软雅黑" w:cs="微软雅黑"/>
          <w:sz w:val="20"/>
          <w:szCs w:val="21"/>
        </w:rPr>
      </w:pPr>
      <w:r>
        <w:rPr>
          <w:rFonts w:hint="eastAsia" w:ascii="微软雅黑" w:hAnsi="微软雅黑" w:cs="微软雅黑"/>
          <w:szCs w:val="21"/>
        </w:rPr>
        <w:t>二、我单位具有良好的商业信誉和健全的财务会计制度。</w:t>
      </w:r>
    </w:p>
    <w:p w14:paraId="76E8B674">
      <w:pPr>
        <w:spacing w:before="180"/>
        <w:ind w:firstLine="420" w:firstLineChars="200"/>
        <w:textAlignment w:val="baseline"/>
        <w:rPr>
          <w:rFonts w:ascii="微软雅黑" w:hAnsi="微软雅黑" w:cs="微软雅黑"/>
          <w:sz w:val="20"/>
          <w:szCs w:val="21"/>
        </w:rPr>
      </w:pPr>
      <w:r>
        <w:rPr>
          <w:rFonts w:hint="eastAsia" w:ascii="微软雅黑" w:hAnsi="微软雅黑" w:cs="微软雅黑"/>
          <w:szCs w:val="21"/>
        </w:rPr>
        <w:t>三、我单位依法进行纳税和社会保险申报并实际履行了义务。</w:t>
      </w:r>
    </w:p>
    <w:p w14:paraId="63A36D5D">
      <w:pPr>
        <w:spacing w:before="180"/>
        <w:ind w:firstLine="420" w:firstLineChars="200"/>
        <w:textAlignment w:val="baseline"/>
        <w:rPr>
          <w:rFonts w:ascii="微软雅黑" w:hAnsi="微软雅黑" w:cs="微软雅黑"/>
          <w:sz w:val="20"/>
          <w:szCs w:val="21"/>
        </w:rPr>
      </w:pPr>
      <w:r>
        <w:rPr>
          <w:rFonts w:hint="eastAsia" w:ascii="微软雅黑" w:hAnsi="微软雅黑" w:cs="微软雅黑"/>
          <w:szCs w:val="21"/>
        </w:rPr>
        <w:t>四、我单位具有履行本项目采购合同所必需的设备和专业技术能力，并具有履行合同的良好记录。</w:t>
      </w:r>
    </w:p>
    <w:p w14:paraId="48962665">
      <w:pPr>
        <w:spacing w:before="180"/>
        <w:ind w:firstLine="420" w:firstLineChars="200"/>
        <w:textAlignment w:val="baseline"/>
        <w:rPr>
          <w:rFonts w:ascii="微软雅黑" w:hAnsi="微软雅黑" w:cs="微软雅黑"/>
          <w:sz w:val="20"/>
          <w:szCs w:val="21"/>
        </w:rPr>
      </w:pPr>
      <w:r>
        <w:rPr>
          <w:rFonts w:hint="eastAsia" w:ascii="微软雅黑" w:hAnsi="微软雅黑" w:cs="微软雅黑"/>
          <w:szCs w:val="21"/>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54227853">
      <w:pPr>
        <w:spacing w:before="180"/>
        <w:ind w:firstLine="420" w:firstLineChars="200"/>
        <w:textAlignment w:val="baseline"/>
        <w:rPr>
          <w:rFonts w:ascii="微软雅黑" w:hAnsi="微软雅黑" w:cs="微软雅黑"/>
          <w:sz w:val="20"/>
          <w:szCs w:val="21"/>
        </w:rPr>
      </w:pPr>
      <w:r>
        <w:rPr>
          <w:rFonts w:hint="eastAsia" w:ascii="微软雅黑" w:hAnsi="微软雅黑" w:cs="微软雅黑"/>
          <w:szCs w:val="21"/>
        </w:rPr>
        <w:t>供应商在参加政府采购活动前3年内因违法经营被禁止在一定期限内参加政府采购活动，期限届满的，可以参加政府采购活动。</w:t>
      </w:r>
    </w:p>
    <w:p w14:paraId="4390CDB0">
      <w:pPr>
        <w:spacing w:before="180"/>
        <w:ind w:firstLine="420" w:firstLineChars="200"/>
        <w:textAlignment w:val="baseline"/>
        <w:rPr>
          <w:rFonts w:ascii="微软雅黑" w:hAnsi="微软雅黑" w:cs="微软雅黑"/>
          <w:sz w:val="20"/>
          <w:szCs w:val="21"/>
        </w:rPr>
      </w:pPr>
      <w:r>
        <w:rPr>
          <w:rFonts w:hint="eastAsia" w:ascii="微软雅黑" w:hAnsi="微软雅黑" w:cs="微软雅黑"/>
          <w:szCs w:val="21"/>
        </w:rPr>
        <w:t>六、我单位具备法律、行政法规规定的其他条件。</w:t>
      </w:r>
    </w:p>
    <w:p w14:paraId="3477B056">
      <w:pPr>
        <w:spacing w:before="180"/>
        <w:ind w:firstLine="420" w:firstLineChars="200"/>
        <w:textAlignment w:val="baseline"/>
        <w:rPr>
          <w:rFonts w:ascii="微软雅黑" w:hAnsi="微软雅黑" w:cs="微软雅黑"/>
          <w:sz w:val="20"/>
          <w:szCs w:val="21"/>
        </w:rPr>
      </w:pPr>
      <w:r>
        <w:rPr>
          <w:rFonts w:hint="eastAsia" w:ascii="微软雅黑" w:hAnsi="微软雅黑" w:cs="微软雅黑"/>
          <w:szCs w:val="21"/>
        </w:rPr>
        <w:t>七、与我单位存在“单位负责人为同一人或者存在直接控股、管理关系”的其他单位信息如下（如无，填写“无”）：</w:t>
      </w:r>
    </w:p>
    <w:p w14:paraId="4AF9070D">
      <w:pPr>
        <w:spacing w:before="180"/>
        <w:ind w:firstLine="420" w:firstLineChars="200"/>
        <w:textAlignment w:val="baseline"/>
        <w:rPr>
          <w:rFonts w:hint="default" w:ascii="微软雅黑" w:hAnsi="微软雅黑" w:cs="微软雅黑" w:eastAsiaTheme="minorEastAsia"/>
          <w:sz w:val="20"/>
          <w:szCs w:val="21"/>
          <w:u w:val="single"/>
          <w:lang w:val="en-US" w:eastAsia="zh-CN"/>
        </w:rPr>
      </w:pPr>
      <w:r>
        <w:rPr>
          <w:rFonts w:hint="eastAsia" w:ascii="微软雅黑" w:hAnsi="微软雅黑" w:cs="微软雅黑"/>
          <w:szCs w:val="21"/>
        </w:rPr>
        <w:t>1、与我单位的法定代表人（单位负责人）为同一人的其他单位如下：</w:t>
      </w:r>
      <w:r>
        <w:rPr>
          <w:rFonts w:hint="eastAsia" w:ascii="微软雅黑" w:hAnsi="微软雅黑" w:cs="微软雅黑"/>
          <w:szCs w:val="21"/>
          <w:u w:val="single"/>
          <w:lang w:val="en-US" w:eastAsia="zh-CN"/>
        </w:rPr>
        <w:t xml:space="preserve">                </w:t>
      </w:r>
    </w:p>
    <w:p w14:paraId="42C4285E">
      <w:pPr>
        <w:spacing w:before="180"/>
        <w:ind w:firstLine="420" w:firstLineChars="200"/>
        <w:textAlignment w:val="baseline"/>
        <w:rPr>
          <w:rFonts w:hint="default" w:ascii="微软雅黑" w:hAnsi="微软雅黑" w:cs="微软雅黑" w:eastAsiaTheme="minorEastAsia"/>
          <w:sz w:val="20"/>
          <w:szCs w:val="21"/>
          <w:u w:val="single"/>
          <w:lang w:val="en-US" w:eastAsia="zh-CN"/>
        </w:rPr>
      </w:pPr>
      <w:r>
        <w:rPr>
          <w:rFonts w:hint="eastAsia" w:ascii="微软雅黑" w:hAnsi="微软雅黑" w:cs="微软雅黑"/>
          <w:szCs w:val="21"/>
        </w:rPr>
        <w:t>2、我单位直接控股的其他单位如下：</w:t>
      </w:r>
      <w:r>
        <w:rPr>
          <w:rFonts w:hint="eastAsia" w:ascii="微软雅黑" w:hAnsi="微软雅黑" w:cs="微软雅黑"/>
          <w:szCs w:val="21"/>
          <w:u w:val="single"/>
          <w:lang w:val="en-US" w:eastAsia="zh-CN"/>
        </w:rPr>
        <w:t xml:space="preserve">                      </w:t>
      </w:r>
    </w:p>
    <w:p w14:paraId="2F9E45EF">
      <w:pPr>
        <w:spacing w:before="180"/>
        <w:ind w:firstLine="420" w:firstLineChars="200"/>
        <w:textAlignment w:val="baseline"/>
        <w:rPr>
          <w:rFonts w:hint="default" w:ascii="微软雅黑" w:hAnsi="微软雅黑" w:cs="微软雅黑" w:eastAsiaTheme="minorEastAsia"/>
          <w:sz w:val="20"/>
          <w:szCs w:val="21"/>
          <w:u w:val="single"/>
          <w:lang w:val="en-US" w:eastAsia="zh-CN"/>
        </w:rPr>
      </w:pPr>
      <w:r>
        <w:rPr>
          <w:rFonts w:hint="eastAsia" w:ascii="微软雅黑" w:hAnsi="微软雅黑" w:cs="微软雅黑"/>
          <w:szCs w:val="21"/>
        </w:rPr>
        <w:t>3、与我单位存在管理关系的其他单位如下：</w:t>
      </w:r>
      <w:r>
        <w:rPr>
          <w:rFonts w:hint="eastAsia" w:ascii="微软雅黑" w:hAnsi="微软雅黑" w:cs="微软雅黑"/>
          <w:szCs w:val="21"/>
          <w:u w:val="single"/>
          <w:lang w:val="en-US" w:eastAsia="zh-CN"/>
        </w:rPr>
        <w:t xml:space="preserve">                          </w:t>
      </w:r>
    </w:p>
    <w:p w14:paraId="79A202F8">
      <w:pPr>
        <w:spacing w:before="180"/>
        <w:ind w:firstLine="420" w:firstLineChars="200"/>
        <w:textAlignment w:val="baseline"/>
        <w:rPr>
          <w:rFonts w:ascii="微软雅黑" w:hAnsi="微软雅黑" w:cs="微软雅黑"/>
          <w:sz w:val="20"/>
          <w:szCs w:val="21"/>
        </w:rPr>
      </w:pPr>
      <w:r>
        <w:rPr>
          <w:rFonts w:hint="eastAsia" w:ascii="微软雅黑" w:hAnsi="微软雅黑" w:cs="微软雅黑"/>
          <w:szCs w:val="21"/>
        </w:rPr>
        <w:t>八、我单位不属于为本项目提供整体设计、规范编制或者项目管理、监理、检测等服务的供应商。</w:t>
      </w:r>
    </w:p>
    <w:p w14:paraId="468934D2">
      <w:pPr>
        <w:spacing w:before="180"/>
        <w:ind w:firstLine="420" w:firstLineChars="200"/>
        <w:textAlignment w:val="baseline"/>
        <w:rPr>
          <w:rFonts w:ascii="微软雅黑" w:hAnsi="微软雅黑" w:cs="微软雅黑"/>
          <w:sz w:val="20"/>
          <w:szCs w:val="21"/>
        </w:rPr>
      </w:pPr>
      <w:r>
        <w:rPr>
          <w:rFonts w:hint="eastAsia" w:ascii="微软雅黑" w:hAnsi="微软雅黑" w:cs="微软雅黑"/>
          <w:szCs w:val="21"/>
        </w:rPr>
        <w:t>九、我单位无以下不良信用记录情形：</w:t>
      </w:r>
    </w:p>
    <w:p w14:paraId="631A0F4A">
      <w:pPr>
        <w:spacing w:before="180"/>
        <w:ind w:firstLine="420" w:firstLineChars="200"/>
        <w:textAlignment w:val="baseline"/>
        <w:rPr>
          <w:rFonts w:ascii="微软雅黑" w:hAnsi="微软雅黑" w:cs="微软雅黑"/>
          <w:sz w:val="20"/>
          <w:szCs w:val="21"/>
        </w:rPr>
      </w:pPr>
      <w:r>
        <w:rPr>
          <w:rFonts w:hint="eastAsia" w:ascii="微软雅黑" w:hAnsi="微软雅黑" w:cs="微软雅黑"/>
          <w:szCs w:val="21"/>
        </w:rPr>
        <w:t>1、在“信用中国”网站被列入失信被执行人和重大税收违法案件当事人名单；</w:t>
      </w:r>
    </w:p>
    <w:p w14:paraId="3E83C0A3">
      <w:pPr>
        <w:spacing w:before="180"/>
        <w:ind w:firstLine="420" w:firstLineChars="200"/>
        <w:textAlignment w:val="baseline"/>
        <w:rPr>
          <w:rFonts w:ascii="微软雅黑" w:hAnsi="微软雅黑" w:cs="微软雅黑"/>
          <w:sz w:val="20"/>
          <w:szCs w:val="21"/>
        </w:rPr>
      </w:pPr>
      <w:r>
        <w:rPr>
          <w:rFonts w:hint="eastAsia" w:ascii="微软雅黑" w:hAnsi="微软雅黑" w:cs="微软雅黑"/>
          <w:szCs w:val="21"/>
        </w:rPr>
        <w:t>2、在“中国政府采购网”网站被列入政府采购严重违法失信行为记录名单；</w:t>
      </w:r>
    </w:p>
    <w:p w14:paraId="2784303F">
      <w:pPr>
        <w:spacing w:before="180"/>
        <w:ind w:firstLine="420" w:firstLineChars="200"/>
        <w:textAlignment w:val="baseline"/>
        <w:rPr>
          <w:rFonts w:ascii="微软雅黑" w:hAnsi="微软雅黑" w:cs="微软雅黑"/>
          <w:sz w:val="20"/>
          <w:szCs w:val="21"/>
        </w:rPr>
      </w:pPr>
      <w:r>
        <w:rPr>
          <w:rFonts w:hint="eastAsia" w:ascii="微软雅黑" w:hAnsi="微软雅黑" w:cs="微软雅黑"/>
          <w:szCs w:val="21"/>
        </w:rPr>
        <w:t>3、不符合《政府采购法》第二十二条规定的条件。</w:t>
      </w:r>
    </w:p>
    <w:p w14:paraId="090737AE">
      <w:pPr>
        <w:spacing w:before="180"/>
        <w:ind w:firstLine="420" w:firstLineChars="200"/>
        <w:textAlignment w:val="baseline"/>
        <w:rPr>
          <w:rFonts w:ascii="微软雅黑" w:hAnsi="微软雅黑" w:cs="微软雅黑"/>
          <w:sz w:val="20"/>
          <w:szCs w:val="21"/>
        </w:rPr>
      </w:pPr>
      <w:r>
        <w:rPr>
          <w:rFonts w:hint="eastAsia" w:ascii="微软雅黑" w:hAnsi="微软雅黑" w:cs="微软雅黑"/>
          <w:szCs w:val="21"/>
        </w:rPr>
        <w:t>我单位保证上述声明的事项都是真实的，如有虚假，我单位愿意承担相应的法律责任，并承担因此所造成的一切损失。</w:t>
      </w:r>
    </w:p>
    <w:p w14:paraId="5F296D70">
      <w:pPr>
        <w:spacing w:before="180"/>
        <w:textAlignment w:val="baseline"/>
        <w:rPr>
          <w:rFonts w:ascii="微软雅黑" w:hAnsi="微软雅黑" w:cs="微软雅黑"/>
          <w:sz w:val="20"/>
          <w:szCs w:val="21"/>
        </w:rPr>
      </w:pPr>
      <w:r>
        <w:rPr>
          <w:rFonts w:hint="eastAsia" w:ascii="微软雅黑" w:hAnsi="微软雅黑" w:cs="微软雅黑"/>
          <w:szCs w:val="21"/>
        </w:rPr>
        <w:t>注：第三条“良好的商业信誉”是指供应商经营状况良好，无本承诺函第九条情形。</w:t>
      </w:r>
    </w:p>
    <w:p w14:paraId="01489C88">
      <w:pPr>
        <w:spacing w:before="180"/>
        <w:textAlignment w:val="baseline"/>
        <w:rPr>
          <w:rFonts w:ascii="微软雅黑" w:hAnsi="微软雅黑" w:cs="微软雅黑"/>
          <w:sz w:val="20"/>
          <w:szCs w:val="21"/>
        </w:rPr>
      </w:pPr>
    </w:p>
    <w:p w14:paraId="7C2074CA">
      <w:pPr>
        <w:spacing w:line="360" w:lineRule="auto"/>
        <w:textAlignment w:val="baseline"/>
        <w:rPr>
          <w:rFonts w:ascii="微软雅黑" w:hAnsi="微软雅黑" w:cs="微软雅黑"/>
          <w:sz w:val="20"/>
          <w:szCs w:val="21"/>
        </w:rPr>
      </w:pPr>
      <w:r>
        <w:rPr>
          <w:rFonts w:hint="eastAsia" w:ascii="微软雅黑" w:hAnsi="微软雅黑" w:cs="微软雅黑"/>
          <w:szCs w:val="21"/>
        </w:rPr>
        <w:t>供应商名称（盖单位公章）：</w:t>
      </w:r>
    </w:p>
    <w:p w14:paraId="42CFBBC3">
      <w:pPr>
        <w:spacing w:line="360" w:lineRule="auto"/>
        <w:textAlignment w:val="baseline"/>
        <w:rPr>
          <w:rFonts w:ascii="微软雅黑" w:hAnsi="微软雅黑" w:cs="微软雅黑"/>
          <w:b/>
          <w:bCs/>
          <w:sz w:val="44"/>
          <w:szCs w:val="44"/>
        </w:rPr>
      </w:pPr>
      <w:r>
        <w:rPr>
          <w:rFonts w:hint="eastAsia" w:ascii="微软雅黑" w:hAnsi="微软雅黑" w:cs="微软雅黑"/>
          <w:spacing w:val="-2"/>
          <w:szCs w:val="21"/>
        </w:rPr>
        <w:t>法</w:t>
      </w:r>
      <w:r>
        <w:rPr>
          <w:rFonts w:hint="eastAsia" w:ascii="微软雅黑" w:hAnsi="微软雅黑" w:cs="微软雅黑"/>
          <w:szCs w:val="21"/>
        </w:rPr>
        <w:t>定</w:t>
      </w:r>
      <w:r>
        <w:rPr>
          <w:rFonts w:hint="eastAsia" w:ascii="微软雅黑" w:hAnsi="微软雅黑" w:cs="微软雅黑"/>
          <w:spacing w:val="-2"/>
          <w:szCs w:val="21"/>
        </w:rPr>
        <w:t>代</w:t>
      </w:r>
      <w:r>
        <w:rPr>
          <w:rFonts w:hint="eastAsia" w:ascii="微软雅黑" w:hAnsi="微软雅黑" w:cs="微软雅黑"/>
          <w:szCs w:val="21"/>
        </w:rPr>
        <w:t>表</w:t>
      </w:r>
      <w:r>
        <w:rPr>
          <w:rFonts w:hint="eastAsia" w:ascii="微软雅黑" w:hAnsi="微软雅黑" w:cs="微软雅黑"/>
          <w:spacing w:val="-2"/>
          <w:szCs w:val="21"/>
        </w:rPr>
        <w:t>人</w:t>
      </w:r>
      <w:r>
        <w:rPr>
          <w:rFonts w:hint="eastAsia" w:ascii="微软雅黑" w:hAnsi="微软雅黑" w:cs="微软雅黑"/>
          <w:szCs w:val="21"/>
        </w:rPr>
        <w:t>（</w:t>
      </w:r>
      <w:r>
        <w:rPr>
          <w:rFonts w:hint="eastAsia" w:ascii="微软雅黑" w:hAnsi="微软雅黑" w:cs="微软雅黑"/>
          <w:spacing w:val="-2"/>
          <w:szCs w:val="21"/>
        </w:rPr>
        <w:t>单</w:t>
      </w:r>
      <w:r>
        <w:rPr>
          <w:rFonts w:hint="eastAsia" w:ascii="微软雅黑" w:hAnsi="微软雅黑" w:cs="微软雅黑"/>
          <w:szCs w:val="21"/>
        </w:rPr>
        <w:t>位</w:t>
      </w:r>
      <w:r>
        <w:rPr>
          <w:rFonts w:hint="eastAsia" w:ascii="微软雅黑" w:hAnsi="微软雅黑" w:cs="微软雅黑"/>
          <w:spacing w:val="-2"/>
          <w:szCs w:val="21"/>
        </w:rPr>
        <w:t>负</w:t>
      </w:r>
      <w:r>
        <w:rPr>
          <w:rFonts w:hint="eastAsia" w:ascii="微软雅黑" w:hAnsi="微软雅黑" w:cs="微软雅黑"/>
          <w:szCs w:val="21"/>
        </w:rPr>
        <w:t>责人</w:t>
      </w:r>
      <w:r>
        <w:rPr>
          <w:rFonts w:hint="eastAsia" w:ascii="微软雅黑" w:hAnsi="微软雅黑" w:cs="微软雅黑"/>
          <w:spacing w:val="-2"/>
          <w:szCs w:val="21"/>
        </w:rPr>
        <w:t>）</w:t>
      </w:r>
      <w:r>
        <w:rPr>
          <w:rFonts w:hint="eastAsia" w:ascii="微软雅黑" w:hAnsi="微软雅黑" w:cs="微软雅黑"/>
        </w:rPr>
        <w:t>或委托代理人：（签字或印章）</w:t>
      </w:r>
    </w:p>
    <w:p w14:paraId="65ECA552">
      <w:pPr>
        <w:spacing w:line="360" w:lineRule="auto"/>
        <w:textAlignment w:val="baseline"/>
        <w:rPr>
          <w:rFonts w:ascii="微软雅黑" w:hAnsi="微软雅黑" w:cs="微软雅黑"/>
          <w:sz w:val="20"/>
          <w:szCs w:val="21"/>
        </w:rPr>
      </w:pPr>
      <w:r>
        <w:rPr>
          <w:rFonts w:hint="eastAsia" w:ascii="微软雅黑" w:hAnsi="微软雅黑" w:cs="微软雅黑"/>
          <w:szCs w:val="21"/>
        </w:rPr>
        <w:t>日期：</w:t>
      </w:r>
      <w:r>
        <w:rPr>
          <w:rFonts w:hint="eastAsia" w:ascii="微软雅黑" w:hAnsi="微软雅黑" w:cs="微软雅黑"/>
          <w:szCs w:val="21"/>
          <w:lang w:val="en-US" w:eastAsia="zh-CN"/>
        </w:rPr>
        <w:t xml:space="preserve">   </w:t>
      </w:r>
      <w:r>
        <w:rPr>
          <w:rFonts w:hint="eastAsia" w:ascii="微软雅黑" w:hAnsi="微软雅黑" w:cs="微软雅黑"/>
          <w:szCs w:val="21"/>
        </w:rPr>
        <w:t>年</w:t>
      </w:r>
      <w:r>
        <w:rPr>
          <w:rFonts w:hint="eastAsia" w:ascii="微软雅黑" w:hAnsi="微软雅黑" w:cs="微软雅黑"/>
          <w:szCs w:val="21"/>
          <w:lang w:val="en-US" w:eastAsia="zh-CN"/>
        </w:rPr>
        <w:t xml:space="preserve">  </w:t>
      </w:r>
      <w:r>
        <w:rPr>
          <w:rFonts w:hint="eastAsia" w:ascii="微软雅黑" w:hAnsi="微软雅黑" w:cs="微软雅黑"/>
          <w:szCs w:val="21"/>
        </w:rPr>
        <w:t>月</w:t>
      </w:r>
      <w:r>
        <w:rPr>
          <w:rFonts w:hint="eastAsia" w:ascii="微软雅黑" w:hAnsi="微软雅黑" w:cs="微软雅黑"/>
          <w:szCs w:val="21"/>
          <w:lang w:val="en-US" w:eastAsia="zh-CN"/>
        </w:rPr>
        <w:t xml:space="preserve">  </w:t>
      </w:r>
      <w:r>
        <w:rPr>
          <w:rFonts w:hint="eastAsia" w:ascii="微软雅黑" w:hAnsi="微软雅黑" w:cs="微软雅黑"/>
          <w:szCs w:val="21"/>
        </w:rPr>
        <w:t>日</w:t>
      </w:r>
    </w:p>
    <w:p w14:paraId="70220544">
      <w:pPr>
        <w:jc w:val="left"/>
        <w:rPr>
          <w:rFonts w:hint="eastAsia" w:ascii="黑体" w:hAnsi="黑体" w:eastAsia="黑体"/>
          <w:sz w:val="24"/>
          <w:szCs w:val="24"/>
          <w:lang w:eastAsia="zh-CN"/>
        </w:rPr>
      </w:pPr>
      <w:r>
        <w:rPr>
          <w:rFonts w:hint="eastAsia" w:ascii="黑体" w:hAnsi="仿宋" w:cs="宋体"/>
          <w:b w:val="0"/>
          <w:sz w:val="21"/>
          <w:szCs w:val="21"/>
        </w:rPr>
        <w:br w:type="page"/>
      </w:r>
      <w:r>
        <w:rPr>
          <w:rFonts w:hint="eastAsia" w:ascii="黑体" w:hAnsi="黑体" w:eastAsia="黑体"/>
          <w:sz w:val="24"/>
          <w:szCs w:val="24"/>
          <w:lang w:eastAsia="zh-CN"/>
        </w:rPr>
        <w:t>附件</w:t>
      </w:r>
      <w:r>
        <w:rPr>
          <w:rFonts w:hint="eastAsia" w:ascii="黑体" w:hAnsi="黑体" w:eastAsia="黑体"/>
          <w:sz w:val="24"/>
          <w:szCs w:val="24"/>
          <w:lang w:val="en-US" w:eastAsia="zh-CN"/>
        </w:rPr>
        <w:t>7</w:t>
      </w:r>
      <w:r>
        <w:rPr>
          <w:rFonts w:hint="eastAsia" w:ascii="黑体" w:hAnsi="黑体" w:eastAsia="黑体"/>
          <w:sz w:val="24"/>
          <w:szCs w:val="24"/>
          <w:lang w:eastAsia="zh-CN"/>
        </w:rPr>
        <w:t>落实政府采购政策需满足的资格要求证明材料</w:t>
      </w:r>
    </w:p>
    <w:p w14:paraId="68B2DFB4">
      <w:pPr>
        <w:jc w:val="left"/>
        <w:rPr>
          <w:rFonts w:hint="eastAsia" w:ascii="黑体" w:hAnsi="黑体" w:eastAsia="黑体"/>
          <w:sz w:val="24"/>
          <w:szCs w:val="24"/>
          <w:lang w:eastAsia="zh-CN"/>
        </w:rPr>
      </w:pPr>
    </w:p>
    <w:p w14:paraId="356B4244">
      <w:pPr>
        <w:jc w:val="left"/>
        <w:rPr>
          <w:rFonts w:hint="eastAsia" w:ascii="黑体" w:hAnsi="黑体" w:eastAsia="黑体"/>
          <w:sz w:val="24"/>
          <w:szCs w:val="24"/>
          <w:lang w:eastAsia="zh-CN"/>
        </w:rPr>
      </w:pPr>
    </w:p>
    <w:p w14:paraId="2EE4691F">
      <w:pPr>
        <w:jc w:val="left"/>
        <w:rPr>
          <w:rFonts w:hint="default" w:ascii="黑体" w:hAnsi="黑体" w:eastAsia="黑体"/>
          <w:sz w:val="24"/>
          <w:szCs w:val="24"/>
          <w:lang w:val="en-US" w:eastAsia="zh-CN"/>
        </w:rPr>
      </w:pPr>
    </w:p>
    <w:p w14:paraId="2EE7C66A">
      <w:pPr>
        <w:autoSpaceDE w:val="0"/>
        <w:autoSpaceDN w:val="0"/>
        <w:spacing w:before="38"/>
        <w:ind w:left="1482" w:right="1677"/>
        <w:jc w:val="center"/>
        <w:outlineLvl w:val="1"/>
        <w:rPr>
          <w:rFonts w:ascii="宋体" w:hAnsi="宋体" w:cs="宋体"/>
          <w:b/>
          <w:bCs/>
          <w:kern w:val="0"/>
          <w:sz w:val="28"/>
          <w:szCs w:val="28"/>
          <w:lang w:val="zh-CN" w:bidi="zh-CN"/>
        </w:rPr>
      </w:pPr>
      <w:r>
        <w:rPr>
          <w:rFonts w:ascii="宋体" w:hAnsi="宋体" w:cs="宋体"/>
          <w:b/>
          <w:bCs/>
          <w:kern w:val="0"/>
          <w:sz w:val="28"/>
          <w:szCs w:val="28"/>
          <w:lang w:val="zh-CN" w:bidi="zh-CN"/>
        </w:rPr>
        <w:t>中小企业声明函（工程、服务）</w:t>
      </w:r>
    </w:p>
    <w:p w14:paraId="2AA5D63D">
      <w:pPr>
        <w:bidi w:val="0"/>
        <w:spacing w:line="360" w:lineRule="auto"/>
        <w:ind w:firstLine="630" w:firstLineChars="300"/>
        <w:rPr>
          <w:rFonts w:hint="eastAsia"/>
          <w:lang w:val="zh-CN"/>
        </w:rPr>
      </w:pPr>
      <w:r>
        <w:rPr>
          <w:rFonts w:hint="eastAsia"/>
          <w:lang w:val="zh-CN"/>
        </w:rPr>
        <w:t>本公司（联合体）郑重声明，根据《政府采购促进中小企业发展管理办法》（财库﹝2020﹞46 号）的规定，本公司（联合体）参加</w:t>
      </w:r>
      <w:r>
        <w:rPr>
          <w:rFonts w:hint="eastAsia"/>
          <w:u w:val="single"/>
          <w:lang w:val="zh-CN"/>
        </w:rPr>
        <w:t>（</w:t>
      </w:r>
      <w:r>
        <w:rPr>
          <w:rFonts w:hint="eastAsia"/>
          <w:u w:val="single"/>
          <w:lang w:val="en-US" w:eastAsia="zh-CN"/>
        </w:rPr>
        <w:t xml:space="preserve">    </w:t>
      </w:r>
      <w:r>
        <w:rPr>
          <w:rFonts w:hint="eastAsia"/>
          <w:u w:val="single"/>
          <w:lang w:val="zh-CN"/>
        </w:rPr>
        <w:t>单位名称</w:t>
      </w:r>
      <w:r>
        <w:rPr>
          <w:rFonts w:hint="eastAsia"/>
          <w:u w:val="single"/>
          <w:lang w:val="en-US" w:eastAsia="zh-CN"/>
        </w:rPr>
        <w:t xml:space="preserve">  </w:t>
      </w:r>
      <w:r>
        <w:rPr>
          <w:rFonts w:hint="eastAsia"/>
          <w:u w:val="single"/>
          <w:lang w:val="zh-CN"/>
        </w:rPr>
        <w:t>）</w:t>
      </w:r>
      <w:r>
        <w:rPr>
          <w:rFonts w:hint="eastAsia"/>
          <w:lang w:val="zh-CN"/>
        </w:rPr>
        <w:t>的</w:t>
      </w:r>
      <w:r>
        <w:rPr>
          <w:rFonts w:hint="eastAsia"/>
          <w:u w:val="single"/>
          <w:lang w:val="zh-CN"/>
        </w:rPr>
        <w:t>（</w:t>
      </w:r>
      <w:r>
        <w:rPr>
          <w:rFonts w:hint="eastAsia"/>
          <w:u w:val="single"/>
          <w:lang w:val="en-US" w:eastAsia="zh-CN"/>
        </w:rPr>
        <w:t xml:space="preserve">  </w:t>
      </w:r>
      <w:r>
        <w:rPr>
          <w:rFonts w:hint="eastAsia"/>
          <w:u w:val="single"/>
          <w:lang w:val="zh-CN"/>
        </w:rPr>
        <w:t>项目名称</w:t>
      </w:r>
      <w:r>
        <w:rPr>
          <w:rFonts w:hint="eastAsia"/>
          <w:u w:val="single"/>
          <w:lang w:val="en-US" w:eastAsia="zh-CN"/>
        </w:rPr>
        <w:t xml:space="preserve">  </w:t>
      </w:r>
      <w:r>
        <w:rPr>
          <w:rFonts w:hint="eastAsia"/>
          <w:u w:val="single"/>
          <w:lang w:val="zh-CN"/>
        </w:rPr>
        <w:t>）</w:t>
      </w:r>
      <w:r>
        <w:rPr>
          <w:rFonts w:hint="eastAsia"/>
          <w:lang w:val="zh-CN"/>
        </w:rPr>
        <w:t>采购活动，工程的施工单位全部为符合政策要求的中小企业（或者：服务全部由符合政策要求的中小企业承接）。相关企业（含联合体中的中小企业、签订分包意向协议的中小企业） 的具体情况如下：</w:t>
      </w:r>
    </w:p>
    <w:p w14:paraId="72C3ABF6">
      <w:pPr>
        <w:bidi w:val="0"/>
        <w:spacing w:line="360" w:lineRule="auto"/>
        <w:ind w:firstLine="420" w:firstLineChars="200"/>
        <w:rPr>
          <w:rFonts w:hint="eastAsia"/>
          <w:lang w:val="zh-CN"/>
        </w:rPr>
      </w:pPr>
      <w:r>
        <w:rPr>
          <w:rFonts w:hint="eastAsia"/>
          <w:lang w:val="zh-CN"/>
        </w:rPr>
        <w:t>1.</w:t>
      </w:r>
      <w:r>
        <w:rPr>
          <w:rFonts w:hint="eastAsia"/>
          <w:u w:val="single"/>
          <w:lang w:val="zh-CN"/>
        </w:rPr>
        <w:t>（</w:t>
      </w:r>
      <w:r>
        <w:rPr>
          <w:rFonts w:hint="eastAsia"/>
          <w:u w:val="single"/>
          <w:lang w:val="en-US" w:eastAsia="zh-CN"/>
        </w:rPr>
        <w:t xml:space="preserve"> </w:t>
      </w:r>
      <w:r>
        <w:rPr>
          <w:rFonts w:hint="eastAsia"/>
          <w:u w:val="single"/>
          <w:lang w:val="zh-CN"/>
        </w:rPr>
        <w:t>标的名称</w:t>
      </w:r>
      <w:r>
        <w:rPr>
          <w:rFonts w:hint="eastAsia"/>
          <w:u w:val="single"/>
          <w:lang w:val="en-US" w:eastAsia="zh-CN"/>
        </w:rPr>
        <w:t xml:space="preserve">  </w:t>
      </w:r>
      <w:r>
        <w:rPr>
          <w:rFonts w:hint="eastAsia"/>
          <w:u w:val="single"/>
          <w:lang w:val="zh-CN"/>
        </w:rPr>
        <w:t xml:space="preserve">） </w:t>
      </w:r>
      <w:r>
        <w:rPr>
          <w:rFonts w:hint="eastAsia"/>
          <w:lang w:val="zh-CN"/>
        </w:rPr>
        <w:t>， 属于</w:t>
      </w:r>
      <w:r>
        <w:rPr>
          <w:rFonts w:hint="eastAsia"/>
          <w:u w:val="single"/>
          <w:lang w:val="zh-CN"/>
        </w:rPr>
        <w:t>（采购文件中明确的所属行业</w:t>
      </w:r>
      <w:r>
        <w:rPr>
          <w:rFonts w:hint="eastAsia"/>
          <w:u w:val="single"/>
          <w:lang w:val="en-US" w:eastAsia="zh-CN"/>
        </w:rPr>
        <w:t xml:space="preserve"> </w:t>
      </w:r>
      <w:r>
        <w:rPr>
          <w:rFonts w:hint="eastAsia"/>
          <w:u w:val="single"/>
          <w:lang w:val="zh-CN"/>
        </w:rPr>
        <w:t xml:space="preserve">） </w:t>
      </w:r>
      <w:r>
        <w:rPr>
          <w:rFonts w:hint="eastAsia"/>
          <w:lang w:val="zh-CN"/>
        </w:rPr>
        <w:t>行业；承建（承接）企业为</w:t>
      </w:r>
      <w:r>
        <w:rPr>
          <w:rFonts w:hint="eastAsia"/>
          <w:u w:val="single"/>
          <w:lang w:val="zh-CN"/>
        </w:rPr>
        <w:t>（</w:t>
      </w:r>
      <w:r>
        <w:rPr>
          <w:rFonts w:hint="eastAsia"/>
          <w:u w:val="single"/>
          <w:lang w:val="en-US" w:eastAsia="zh-CN"/>
        </w:rPr>
        <w:t xml:space="preserve"> </w:t>
      </w:r>
      <w:r>
        <w:rPr>
          <w:rFonts w:hint="eastAsia"/>
          <w:u w:val="single"/>
          <w:lang w:val="zh-CN"/>
        </w:rPr>
        <w:t>企业名称</w:t>
      </w:r>
      <w:r>
        <w:rPr>
          <w:rFonts w:hint="eastAsia"/>
          <w:u w:val="single"/>
          <w:lang w:val="en-US" w:eastAsia="zh-CN"/>
        </w:rPr>
        <w:t xml:space="preserve"> </w:t>
      </w:r>
      <w:r>
        <w:rPr>
          <w:rFonts w:hint="eastAsia"/>
          <w:u w:val="single"/>
          <w:lang w:val="zh-CN"/>
        </w:rPr>
        <w:t>）</w:t>
      </w:r>
      <w:r>
        <w:rPr>
          <w:rFonts w:hint="eastAsia"/>
          <w:lang w:val="zh-CN"/>
        </w:rPr>
        <w:t>，从业人员</w:t>
      </w:r>
      <w:r>
        <w:rPr>
          <w:rFonts w:hint="eastAsia"/>
          <w:u w:val="single"/>
          <w:lang w:val="en-US" w:eastAsia="zh-CN"/>
        </w:rPr>
        <w:t xml:space="preserve">   </w:t>
      </w:r>
      <w:r>
        <w:rPr>
          <w:rFonts w:hint="eastAsia"/>
          <w:u w:val="single"/>
          <w:lang w:val="zh-CN"/>
        </w:rPr>
        <w:tab/>
      </w:r>
      <w:r>
        <w:rPr>
          <w:rFonts w:hint="eastAsia"/>
          <w:lang w:val="zh-CN"/>
        </w:rPr>
        <w:t>人，营业收入为</w:t>
      </w:r>
      <w:r>
        <w:rPr>
          <w:rFonts w:hint="eastAsia"/>
          <w:u w:val="single"/>
          <w:lang w:val="zh-CN"/>
        </w:rPr>
        <w:t xml:space="preserve"> </w:t>
      </w:r>
      <w:r>
        <w:rPr>
          <w:rFonts w:hint="eastAsia"/>
          <w:u w:val="single"/>
          <w:lang w:val="en-US" w:eastAsia="zh-CN"/>
        </w:rPr>
        <w:t xml:space="preserve">  </w:t>
      </w:r>
      <w:r>
        <w:rPr>
          <w:rFonts w:hint="eastAsia"/>
          <w:u w:val="single"/>
          <w:lang w:val="zh-CN"/>
        </w:rPr>
        <w:tab/>
      </w:r>
      <w:r>
        <w:rPr>
          <w:rFonts w:hint="eastAsia"/>
          <w:lang w:val="zh-CN"/>
        </w:rPr>
        <w:t>万元，资产总额为</w:t>
      </w:r>
      <w:r>
        <w:rPr>
          <w:rFonts w:hint="eastAsia"/>
          <w:u w:val="single"/>
          <w:lang w:val="zh-CN"/>
        </w:rPr>
        <w:tab/>
      </w:r>
      <w:r>
        <w:rPr>
          <w:rFonts w:hint="eastAsia"/>
          <w:u w:val="single"/>
          <w:lang w:val="en-US" w:eastAsia="zh-CN"/>
        </w:rPr>
        <w:t xml:space="preserve">  </w:t>
      </w:r>
      <w:r>
        <w:rPr>
          <w:rFonts w:hint="eastAsia"/>
          <w:lang w:val="zh-CN"/>
        </w:rPr>
        <w:t>万元，属于</w:t>
      </w:r>
      <w:r>
        <w:rPr>
          <w:rFonts w:hint="eastAsia"/>
          <w:u w:val="single"/>
          <w:lang w:val="zh-CN"/>
        </w:rPr>
        <w:t>（中型企业、小型企业、微型企业）；</w:t>
      </w:r>
    </w:p>
    <w:p w14:paraId="1A07CB6E">
      <w:pPr>
        <w:bidi w:val="0"/>
        <w:spacing w:line="360" w:lineRule="auto"/>
        <w:ind w:firstLine="420" w:firstLineChars="200"/>
        <w:rPr>
          <w:rFonts w:hint="eastAsia"/>
          <w:lang w:val="zh-CN"/>
        </w:rPr>
      </w:pPr>
      <w:r>
        <w:rPr>
          <w:rFonts w:hint="eastAsia"/>
          <w:lang w:val="zh-CN"/>
        </w:rPr>
        <w:t>2.</w:t>
      </w:r>
      <w:r>
        <w:rPr>
          <w:rFonts w:hint="eastAsia"/>
          <w:u w:val="single"/>
          <w:lang w:val="zh-CN"/>
        </w:rPr>
        <w:t>（</w:t>
      </w:r>
      <w:r>
        <w:rPr>
          <w:rFonts w:hint="eastAsia"/>
          <w:u w:val="single"/>
          <w:lang w:val="en-US" w:eastAsia="zh-CN"/>
        </w:rPr>
        <w:t xml:space="preserve">  </w:t>
      </w:r>
      <w:r>
        <w:rPr>
          <w:rFonts w:hint="eastAsia"/>
          <w:u w:val="single"/>
          <w:lang w:val="zh-CN"/>
        </w:rPr>
        <w:t>标的名称</w:t>
      </w:r>
      <w:r>
        <w:rPr>
          <w:rFonts w:hint="eastAsia"/>
          <w:u w:val="single"/>
          <w:lang w:val="en-US" w:eastAsia="zh-CN"/>
        </w:rPr>
        <w:t xml:space="preserve">  </w:t>
      </w:r>
      <w:r>
        <w:rPr>
          <w:rFonts w:hint="eastAsia"/>
          <w:u w:val="single"/>
          <w:lang w:val="zh-CN"/>
        </w:rPr>
        <w:t>）</w:t>
      </w:r>
      <w:r>
        <w:rPr>
          <w:rFonts w:hint="eastAsia"/>
          <w:lang w:val="zh-CN"/>
        </w:rPr>
        <w:t>，属于</w:t>
      </w:r>
      <w:r>
        <w:rPr>
          <w:rFonts w:hint="eastAsia"/>
          <w:u w:val="single"/>
          <w:lang w:val="zh-CN"/>
        </w:rPr>
        <w:t>（</w:t>
      </w:r>
      <w:r>
        <w:rPr>
          <w:rFonts w:hint="eastAsia"/>
          <w:u w:val="single"/>
          <w:lang w:val="en-US" w:eastAsia="zh-CN"/>
        </w:rPr>
        <w:t xml:space="preserve">  </w:t>
      </w:r>
      <w:r>
        <w:rPr>
          <w:rFonts w:hint="eastAsia"/>
          <w:u w:val="single"/>
          <w:lang w:val="zh-CN"/>
        </w:rPr>
        <w:t>采购文件中明确的所属行业</w:t>
      </w:r>
      <w:r>
        <w:rPr>
          <w:rFonts w:hint="eastAsia"/>
          <w:u w:val="single"/>
          <w:lang w:val="en-US" w:eastAsia="zh-CN"/>
        </w:rPr>
        <w:t xml:space="preserve">  </w:t>
      </w:r>
      <w:r>
        <w:rPr>
          <w:rFonts w:hint="eastAsia"/>
          <w:u w:val="single"/>
          <w:lang w:val="zh-CN"/>
        </w:rPr>
        <w:t>）</w:t>
      </w:r>
      <w:r>
        <w:rPr>
          <w:rFonts w:hint="eastAsia"/>
          <w:lang w:val="zh-CN"/>
        </w:rPr>
        <w:t>；承建（承接）企业为</w:t>
      </w:r>
      <w:r>
        <w:rPr>
          <w:rFonts w:hint="eastAsia"/>
          <w:u w:val="single"/>
          <w:lang w:val="zh-CN"/>
        </w:rPr>
        <w:t>（</w:t>
      </w:r>
      <w:r>
        <w:rPr>
          <w:rFonts w:hint="eastAsia"/>
          <w:u w:val="single"/>
          <w:lang w:val="en-US" w:eastAsia="zh-CN"/>
        </w:rPr>
        <w:t xml:space="preserve"> </w:t>
      </w:r>
      <w:r>
        <w:rPr>
          <w:rFonts w:hint="eastAsia"/>
          <w:u w:val="single"/>
          <w:lang w:val="zh-CN"/>
        </w:rPr>
        <w:t>企业名称</w:t>
      </w:r>
      <w:r>
        <w:rPr>
          <w:rFonts w:hint="eastAsia"/>
          <w:u w:val="single"/>
          <w:lang w:val="en-US" w:eastAsia="zh-CN"/>
        </w:rPr>
        <w:t xml:space="preserve">   </w:t>
      </w:r>
      <w:r>
        <w:rPr>
          <w:rFonts w:hint="eastAsia"/>
          <w:u w:val="single"/>
          <w:lang w:val="zh-CN"/>
        </w:rPr>
        <w:t>）</w:t>
      </w:r>
      <w:r>
        <w:rPr>
          <w:rFonts w:hint="eastAsia"/>
          <w:lang w:val="zh-CN"/>
        </w:rPr>
        <w:t>，从业人员</w:t>
      </w:r>
      <w:r>
        <w:rPr>
          <w:rFonts w:hint="eastAsia"/>
          <w:u w:val="single"/>
          <w:lang w:val="zh-CN"/>
        </w:rPr>
        <w:tab/>
      </w:r>
      <w:r>
        <w:rPr>
          <w:rFonts w:hint="eastAsia"/>
          <w:u w:val="single"/>
          <w:lang w:val="en-US" w:eastAsia="zh-CN"/>
        </w:rPr>
        <w:t xml:space="preserve">    </w:t>
      </w:r>
      <w:r>
        <w:rPr>
          <w:rFonts w:hint="eastAsia"/>
          <w:lang w:val="zh-CN"/>
        </w:rPr>
        <w:t>人，营业收入为</w:t>
      </w:r>
      <w:r>
        <w:rPr>
          <w:rFonts w:hint="eastAsia"/>
          <w:u w:val="single"/>
          <w:lang w:val="zh-CN"/>
        </w:rPr>
        <w:tab/>
      </w:r>
      <w:r>
        <w:rPr>
          <w:rFonts w:hint="eastAsia"/>
          <w:u w:val="single"/>
          <w:lang w:val="en-US" w:eastAsia="zh-CN"/>
        </w:rPr>
        <w:t xml:space="preserve">     </w:t>
      </w:r>
      <w:r>
        <w:rPr>
          <w:rFonts w:hint="eastAsia"/>
          <w:lang w:val="zh-CN"/>
        </w:rPr>
        <w:t>万元，资产总额为</w:t>
      </w:r>
      <w:r>
        <w:rPr>
          <w:rFonts w:hint="eastAsia"/>
          <w:u w:val="single"/>
          <w:lang w:val="zh-CN"/>
        </w:rPr>
        <w:tab/>
      </w:r>
      <w:r>
        <w:rPr>
          <w:rFonts w:hint="eastAsia"/>
          <w:u w:val="single"/>
          <w:lang w:val="en-US" w:eastAsia="zh-CN"/>
        </w:rPr>
        <w:t xml:space="preserve">   </w:t>
      </w:r>
      <w:r>
        <w:rPr>
          <w:rFonts w:hint="eastAsia"/>
          <w:lang w:val="zh-CN"/>
        </w:rPr>
        <w:t>万元，属于</w:t>
      </w:r>
      <w:r>
        <w:rPr>
          <w:rFonts w:hint="eastAsia"/>
          <w:u w:val="single"/>
          <w:lang w:val="zh-CN"/>
        </w:rPr>
        <w:t>（中型企业、小型企业、微型企业）</w:t>
      </w:r>
      <w:r>
        <w:rPr>
          <w:rFonts w:hint="eastAsia"/>
          <w:lang w:val="zh-CN"/>
        </w:rPr>
        <w:t>；</w:t>
      </w:r>
    </w:p>
    <w:p w14:paraId="2FE0CBC8">
      <w:pPr>
        <w:bidi w:val="0"/>
        <w:spacing w:line="360" w:lineRule="auto"/>
        <w:rPr>
          <w:rFonts w:hint="eastAsia"/>
          <w:lang w:val="zh-CN"/>
        </w:rPr>
      </w:pPr>
      <w:r>
        <w:rPr>
          <w:rFonts w:hint="eastAsia"/>
          <w:lang w:val="zh-CN"/>
        </w:rPr>
        <w:t>……</w:t>
      </w:r>
    </w:p>
    <w:p w14:paraId="292EDC7A">
      <w:pPr>
        <w:bidi w:val="0"/>
        <w:spacing w:line="360" w:lineRule="auto"/>
        <w:ind w:firstLine="420" w:firstLineChars="200"/>
        <w:rPr>
          <w:rFonts w:hint="eastAsia"/>
          <w:lang w:val="zh-CN"/>
        </w:rPr>
      </w:pPr>
      <w:r>
        <w:rPr>
          <w:rFonts w:hint="eastAsia"/>
          <w:lang w:val="zh-CN"/>
        </w:rPr>
        <w:t>以上企业，不属于大企业的分支机构，不存在控股股东为大企业的情形，也不存在与大企业的负责人为同一人的情形。</w:t>
      </w:r>
    </w:p>
    <w:p w14:paraId="5345FE27">
      <w:pPr>
        <w:bidi w:val="0"/>
        <w:spacing w:line="360" w:lineRule="auto"/>
        <w:ind w:firstLine="420" w:firstLineChars="200"/>
        <w:rPr>
          <w:rFonts w:hint="eastAsia"/>
          <w:lang w:val="zh-CN"/>
        </w:rPr>
      </w:pPr>
      <w:r>
        <w:rPr>
          <w:rFonts w:hint="eastAsia"/>
          <w:lang w:val="zh-CN"/>
        </w:rPr>
        <w:t>本企业对上述声明内容的真实性负责。如有虚假，将依法承担相应责任。</w:t>
      </w:r>
    </w:p>
    <w:p w14:paraId="1BA4EDA6">
      <w:pPr>
        <w:bidi w:val="0"/>
        <w:spacing w:line="360" w:lineRule="auto"/>
        <w:jc w:val="right"/>
        <w:rPr>
          <w:rFonts w:hint="eastAsia"/>
          <w:lang w:val="zh-CN"/>
        </w:rPr>
      </w:pPr>
    </w:p>
    <w:p w14:paraId="04B74E51">
      <w:pPr>
        <w:bidi w:val="0"/>
        <w:spacing w:line="360" w:lineRule="auto"/>
        <w:jc w:val="center"/>
        <w:rPr>
          <w:rFonts w:hint="eastAsia"/>
          <w:lang w:val="zh-CN"/>
        </w:rPr>
      </w:pPr>
      <w:r>
        <w:rPr>
          <w:rFonts w:hint="eastAsia"/>
          <w:lang w:val="en-US" w:eastAsia="zh-CN"/>
        </w:rPr>
        <w:t xml:space="preserve">                                               </w:t>
      </w:r>
      <w:r>
        <w:rPr>
          <w:rFonts w:hint="eastAsia"/>
          <w:lang w:val="zh-CN"/>
        </w:rPr>
        <w:t>企业名称（盖章）：</w:t>
      </w:r>
    </w:p>
    <w:p w14:paraId="068ED7B0">
      <w:pPr>
        <w:bidi w:val="0"/>
        <w:spacing w:line="360" w:lineRule="auto"/>
        <w:jc w:val="center"/>
        <w:rPr>
          <w:rFonts w:hint="eastAsia"/>
          <w:lang w:val="zh-CN"/>
        </w:rPr>
      </w:pPr>
      <w:r>
        <w:rPr>
          <w:rFonts w:hint="eastAsia"/>
          <w:lang w:val="en-US" w:eastAsia="zh-CN"/>
        </w:rPr>
        <w:t xml:space="preserve">                                     </w:t>
      </w:r>
      <w:r>
        <w:rPr>
          <w:rFonts w:hint="eastAsia"/>
          <w:lang w:val="zh-CN"/>
        </w:rPr>
        <w:t>日期：</w:t>
      </w:r>
    </w:p>
    <w:p w14:paraId="5670B357">
      <w:pPr>
        <w:adjustRightInd w:val="0"/>
        <w:snapToGrid w:val="0"/>
        <w:spacing w:line="360" w:lineRule="auto"/>
        <w:rPr>
          <w:rFonts w:hint="eastAsia" w:ascii="宋体" w:hAnsi="宋体"/>
        </w:rPr>
      </w:pPr>
    </w:p>
    <w:p w14:paraId="1F0786AA">
      <w:pPr>
        <w:adjustRightInd w:val="0"/>
        <w:snapToGrid w:val="0"/>
        <w:spacing w:line="360" w:lineRule="auto"/>
        <w:rPr>
          <w:rFonts w:hint="eastAsia" w:ascii="宋体" w:hAnsi="宋体"/>
        </w:rPr>
      </w:pPr>
    </w:p>
    <w:p w14:paraId="392A0A65">
      <w:pPr>
        <w:pStyle w:val="12"/>
        <w:rPr>
          <w:rFonts w:hint="eastAsia"/>
        </w:rPr>
      </w:pPr>
    </w:p>
    <w:p w14:paraId="1C8C3EE8">
      <w:pPr>
        <w:adjustRightInd w:val="0"/>
        <w:snapToGrid w:val="0"/>
        <w:spacing w:line="360" w:lineRule="auto"/>
        <w:rPr>
          <w:rFonts w:ascii="宋体" w:hAnsi="宋体"/>
        </w:rPr>
      </w:pPr>
      <w:r>
        <w:rPr>
          <w:rFonts w:hint="eastAsia" w:ascii="宋体" w:hAnsi="宋体"/>
        </w:rPr>
        <w:t>注：1.属于专门面向中小企业采购的政府采购货物类项目，供应商应按本声明函内容和格式如实声明采购标的制造商的企业规模，未提供本声明函或不符合《政府采购促进中小企业发展管理办法》（财库﹝2020﹞46 号）规定的，</w:t>
      </w:r>
      <w:r>
        <w:rPr>
          <w:rFonts w:hint="eastAsia" w:ascii="宋体" w:hAnsi="宋体"/>
          <w:b/>
          <w:bCs/>
        </w:rPr>
        <w:t>其响应无效。</w:t>
      </w:r>
    </w:p>
    <w:p w14:paraId="0F96D19F">
      <w:pPr>
        <w:adjustRightInd w:val="0"/>
        <w:snapToGrid w:val="0"/>
        <w:spacing w:line="360" w:lineRule="auto"/>
        <w:ind w:firstLine="420" w:firstLineChars="200"/>
        <w:rPr>
          <w:rFonts w:ascii="宋体" w:hAnsi="宋体"/>
        </w:rPr>
      </w:pPr>
      <w:r>
        <w:rPr>
          <w:rFonts w:ascii="宋体" w:hAnsi="宋体"/>
        </w:rPr>
        <w:t>2</w:t>
      </w:r>
      <w:r>
        <w:rPr>
          <w:rFonts w:hint="eastAsia" w:ascii="宋体" w:hAnsi="宋体"/>
        </w:rPr>
        <w:t>.从业人员、营业收入、资产总额填报上一年度数据，无上一年度数据的新成立企业可不填写。</w:t>
      </w:r>
    </w:p>
    <w:p w14:paraId="2BDD089B">
      <w:pPr>
        <w:rPr>
          <w:rFonts w:hint="eastAsia" w:ascii="黑体" w:hAnsi="仿宋" w:cs="宋体"/>
          <w:b w:val="0"/>
          <w:sz w:val="21"/>
          <w:szCs w:val="21"/>
        </w:rPr>
      </w:pPr>
    </w:p>
    <w:bookmarkEnd w:id="8"/>
    <w:p w14:paraId="7A7DEAE6">
      <w:pPr>
        <w:widowControl/>
        <w:jc w:val="left"/>
        <w:rPr>
          <w:rFonts w:ascii="黑体" w:hAnsi="仿宋" w:eastAsia="黑体" w:cs="宋体"/>
          <w:bCs/>
          <w:szCs w:val="21"/>
          <w:lang w:bidi="th-TH"/>
        </w:rPr>
      </w:pPr>
      <w:r>
        <w:rPr>
          <w:rFonts w:ascii="黑体" w:hAnsi="仿宋" w:cs="宋体"/>
          <w:b/>
          <w:szCs w:val="21"/>
        </w:rPr>
        <w:br w:type="page"/>
      </w:r>
    </w:p>
    <w:p w14:paraId="40A8DFD4">
      <w:pPr>
        <w:pStyle w:val="5"/>
        <w:rPr>
          <w:rFonts w:ascii="黑体" w:hAnsi="仿宋" w:cs="宋体"/>
          <w:b w:val="0"/>
          <w:sz w:val="21"/>
          <w:szCs w:val="21"/>
        </w:rPr>
      </w:pPr>
      <w:r>
        <w:rPr>
          <w:rFonts w:hint="eastAsia" w:ascii="黑体" w:hAnsi="仿宋" w:cs="宋体"/>
          <w:b w:val="0"/>
          <w:sz w:val="21"/>
          <w:szCs w:val="21"/>
          <w:lang w:eastAsia="zh-CN"/>
        </w:rPr>
        <w:t>附件</w:t>
      </w:r>
      <w:r>
        <w:rPr>
          <w:rFonts w:hint="eastAsia" w:ascii="黑体" w:hAnsi="仿宋" w:cs="宋体"/>
          <w:b w:val="0"/>
          <w:sz w:val="21"/>
          <w:szCs w:val="21"/>
          <w:lang w:val="en-US" w:eastAsia="zh-CN"/>
        </w:rPr>
        <w:t>8：</w:t>
      </w:r>
      <w:r>
        <w:rPr>
          <w:rFonts w:hint="eastAsia" w:ascii="黑体" w:hAnsi="仿宋" w:cs="宋体"/>
          <w:b w:val="0"/>
          <w:sz w:val="21"/>
          <w:szCs w:val="21"/>
        </w:rPr>
        <w:t>符合特定资格条件证明材料复印件或者情况说明</w:t>
      </w:r>
      <w:bookmarkEnd w:id="9"/>
    </w:p>
    <w:p w14:paraId="1EBA302A">
      <w:pPr>
        <w:widowControl/>
        <w:adjustRightInd w:val="0"/>
        <w:snapToGrid w:val="0"/>
        <w:spacing w:line="360" w:lineRule="auto"/>
        <w:jc w:val="center"/>
        <w:rPr>
          <w:rFonts w:ascii="黑体" w:hAnsi="仿宋" w:eastAsia="黑体" w:cs="宋体"/>
          <w:b/>
          <w:sz w:val="28"/>
          <w:szCs w:val="28"/>
        </w:rPr>
      </w:pPr>
      <w:r>
        <w:rPr>
          <w:rFonts w:hint="eastAsia" w:ascii="黑体" w:hAnsi="仿宋" w:eastAsia="黑体" w:cs="宋体"/>
          <w:b/>
          <w:sz w:val="28"/>
          <w:szCs w:val="28"/>
        </w:rPr>
        <w:t>符合特定资格条件证明材料复印件或者情况说明</w:t>
      </w:r>
    </w:p>
    <w:p w14:paraId="20B4FD52">
      <w:pPr>
        <w:adjustRightInd w:val="0"/>
        <w:snapToGrid w:val="0"/>
        <w:spacing w:line="360" w:lineRule="auto"/>
        <w:rPr>
          <w:rFonts w:ascii="宋体" w:hAnsi="宋体" w:cs="宋体"/>
          <w:szCs w:val="21"/>
        </w:rPr>
      </w:pPr>
    </w:p>
    <w:p w14:paraId="07F016BA">
      <w:pPr>
        <w:widowControl/>
        <w:spacing w:line="360" w:lineRule="auto"/>
        <w:jc w:val="left"/>
        <w:rPr>
          <w:rFonts w:ascii="宋体" w:hAnsi="宋体" w:cs="宋体"/>
          <w:bCs/>
          <w:sz w:val="24"/>
        </w:rPr>
      </w:pPr>
      <w:r>
        <w:rPr>
          <w:rFonts w:ascii="宋体" w:hAnsi="宋体" w:cs="宋体"/>
          <w:bCs/>
          <w:sz w:val="24"/>
        </w:rPr>
        <w:br w:type="page"/>
      </w:r>
    </w:p>
    <w:p w14:paraId="7EBA4553">
      <w:pPr>
        <w:pStyle w:val="13"/>
        <w:adjustRightInd w:val="0"/>
        <w:snapToGrid w:val="0"/>
        <w:spacing w:line="360" w:lineRule="auto"/>
        <w:jc w:val="center"/>
        <w:rPr>
          <w:rFonts w:hAnsi="宋体"/>
          <w:b/>
        </w:rPr>
      </w:pPr>
      <w:r>
        <w:rPr>
          <w:rFonts w:hint="eastAsia" w:hAnsi="宋体" w:cs="宋体"/>
          <w:b/>
          <w:sz w:val="32"/>
          <w:szCs w:val="32"/>
        </w:rPr>
        <w:t>四、</w:t>
      </w:r>
      <w:r>
        <w:rPr>
          <w:rFonts w:hint="eastAsia" w:hAnsi="宋体" w:cs="宋体"/>
          <w:b/>
          <w:bCs/>
          <w:kern w:val="2"/>
          <w:sz w:val="32"/>
          <w:szCs w:val="32"/>
        </w:rPr>
        <w:t>货物说明或者施工组织设计或者服务方案</w:t>
      </w:r>
    </w:p>
    <w:p w14:paraId="62E96A25">
      <w:pPr>
        <w:spacing w:line="360" w:lineRule="auto"/>
        <w:jc w:val="both"/>
        <w:rPr>
          <w:rFonts w:hint="eastAsia" w:ascii="方正小标宋_GBK" w:eastAsia="方正小标宋_GBK"/>
          <w:sz w:val="36"/>
          <w:szCs w:val="36"/>
        </w:rPr>
      </w:pPr>
      <w:r>
        <w:rPr>
          <w:rFonts w:hint="eastAsia"/>
          <w:b/>
          <w:color w:val="auto"/>
          <w:highlight w:val="none"/>
        </w:rPr>
        <w:t>供应商按磋商文件</w:t>
      </w:r>
      <w:r>
        <w:rPr>
          <w:rFonts w:hint="eastAsia"/>
          <w:b/>
          <w:color w:val="auto"/>
          <w:highlight w:val="none"/>
          <w:lang w:eastAsia="zh-CN"/>
        </w:rPr>
        <w:t>相关要求</w:t>
      </w:r>
      <w:r>
        <w:rPr>
          <w:rFonts w:hint="eastAsia"/>
          <w:b/>
          <w:color w:val="auto"/>
          <w:highlight w:val="none"/>
        </w:rPr>
        <w:t>编</w:t>
      </w:r>
      <w:r>
        <w:rPr>
          <w:rFonts w:hint="eastAsia"/>
          <w:b/>
          <w:color w:val="auto"/>
          <w:highlight w:val="none"/>
          <w:lang w:eastAsia="zh-CN"/>
        </w:rPr>
        <w:t>制</w:t>
      </w:r>
      <w:r>
        <w:rPr>
          <w:rFonts w:hint="eastAsia"/>
          <w:b/>
          <w:color w:val="auto"/>
          <w:highlight w:val="none"/>
        </w:rPr>
        <w:t>，格式自拟。</w:t>
      </w:r>
    </w:p>
    <w:p w14:paraId="6DD1BE1D">
      <w:pPr>
        <w:rPr>
          <w:rFonts w:hint="eastAsia" w:ascii="方正小标宋_GBK" w:eastAsia="方正小标宋_GBK"/>
          <w:sz w:val="36"/>
          <w:szCs w:val="36"/>
        </w:rPr>
      </w:pPr>
      <w:r>
        <w:rPr>
          <w:rFonts w:hint="eastAsia" w:ascii="方正小标宋_GBK" w:eastAsia="方正小标宋_GBK"/>
          <w:sz w:val="36"/>
          <w:szCs w:val="36"/>
        </w:rPr>
        <w:br w:type="page"/>
      </w:r>
    </w:p>
    <w:p w14:paraId="3E5F08F3">
      <w:pPr>
        <w:spacing w:line="360" w:lineRule="auto"/>
        <w:jc w:val="center"/>
        <w:rPr>
          <w:rFonts w:ascii="方正小标宋_GBK" w:eastAsia="方正小标宋_GBK"/>
          <w:sz w:val="36"/>
          <w:szCs w:val="36"/>
        </w:rPr>
      </w:pPr>
      <w:r>
        <w:rPr>
          <w:rFonts w:hint="eastAsia" w:ascii="方正小标宋_GBK" w:eastAsia="方正小标宋_GBK"/>
          <w:sz w:val="36"/>
          <w:szCs w:val="36"/>
        </w:rPr>
        <w:t>主要人员简历表(工程类、服务类适用)</w:t>
      </w:r>
    </w:p>
    <w:p w14:paraId="270ABF04">
      <w:pPr>
        <w:spacing w:line="360" w:lineRule="auto"/>
        <w:jc w:val="center"/>
        <w:rPr>
          <w:rFonts w:ascii="宋体" w:hAnsi="宋体" w:cs="宋体"/>
          <w:sz w:val="28"/>
          <w:szCs w:val="28"/>
        </w:rPr>
      </w:pPr>
    </w:p>
    <w:tbl>
      <w:tblPr>
        <w:tblStyle w:val="23"/>
        <w:tblW w:w="8503"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60"/>
        <w:gridCol w:w="772"/>
        <w:gridCol w:w="2468"/>
        <w:gridCol w:w="396"/>
        <w:gridCol w:w="1404"/>
        <w:gridCol w:w="540"/>
        <w:gridCol w:w="1663"/>
      </w:tblGrid>
      <w:tr w14:paraId="585244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1" w:hRule="exact"/>
        </w:trPr>
        <w:tc>
          <w:tcPr>
            <w:tcW w:w="2032" w:type="dxa"/>
            <w:gridSpan w:val="2"/>
            <w:vAlign w:val="center"/>
          </w:tcPr>
          <w:p w14:paraId="79B64719">
            <w:pPr>
              <w:keepNext w:val="0"/>
              <w:keepLines w:val="0"/>
              <w:suppressLineNumbers w:val="0"/>
              <w:spacing w:before="0" w:beforeAutospacing="0" w:after="0" w:afterAutospacing="0" w:line="360" w:lineRule="auto"/>
              <w:ind w:left="0" w:right="0"/>
              <w:jc w:val="center"/>
              <w:rPr>
                <w:rFonts w:hint="default" w:ascii="宋体" w:hAnsi="宋体" w:cs="宋体"/>
              </w:rPr>
            </w:pPr>
            <w:r>
              <w:rPr>
                <w:rFonts w:hint="eastAsia" w:ascii="宋体" w:hAnsi="宋体" w:cs="宋体"/>
              </w:rPr>
              <w:t>姓   名</w:t>
            </w:r>
          </w:p>
        </w:tc>
        <w:tc>
          <w:tcPr>
            <w:tcW w:w="2468" w:type="dxa"/>
            <w:vAlign w:val="center"/>
          </w:tcPr>
          <w:p w14:paraId="279580AD">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2340" w:type="dxa"/>
            <w:gridSpan w:val="3"/>
            <w:vAlign w:val="center"/>
          </w:tcPr>
          <w:p w14:paraId="236E0F64">
            <w:pPr>
              <w:keepNext w:val="0"/>
              <w:keepLines w:val="0"/>
              <w:suppressLineNumbers w:val="0"/>
              <w:spacing w:before="0" w:beforeAutospacing="0" w:after="0" w:afterAutospacing="0" w:line="360" w:lineRule="auto"/>
              <w:ind w:left="0" w:right="0"/>
              <w:jc w:val="center"/>
              <w:rPr>
                <w:rFonts w:hint="default" w:ascii="宋体" w:hAnsi="宋体" w:cs="宋体"/>
              </w:rPr>
            </w:pPr>
            <w:r>
              <w:rPr>
                <w:rFonts w:hint="eastAsia" w:ascii="宋体" w:hAnsi="宋体" w:cs="宋体"/>
              </w:rPr>
              <w:t>性  别</w:t>
            </w:r>
          </w:p>
        </w:tc>
        <w:tc>
          <w:tcPr>
            <w:tcW w:w="1663" w:type="dxa"/>
            <w:vAlign w:val="center"/>
          </w:tcPr>
          <w:p w14:paraId="52F153FC">
            <w:pPr>
              <w:keepNext w:val="0"/>
              <w:keepLines w:val="0"/>
              <w:suppressLineNumbers w:val="0"/>
              <w:spacing w:before="0" w:beforeAutospacing="0" w:after="0" w:afterAutospacing="0" w:line="360" w:lineRule="auto"/>
              <w:ind w:left="0" w:right="0"/>
              <w:jc w:val="center"/>
              <w:rPr>
                <w:rFonts w:hint="default" w:ascii="宋体" w:hAnsi="宋体" w:cs="宋体"/>
              </w:rPr>
            </w:pPr>
          </w:p>
        </w:tc>
      </w:tr>
      <w:tr w14:paraId="2A2C1E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3" w:hRule="exact"/>
        </w:trPr>
        <w:tc>
          <w:tcPr>
            <w:tcW w:w="2032" w:type="dxa"/>
            <w:gridSpan w:val="2"/>
            <w:vAlign w:val="center"/>
          </w:tcPr>
          <w:p w14:paraId="7776423D">
            <w:pPr>
              <w:keepNext w:val="0"/>
              <w:keepLines w:val="0"/>
              <w:suppressLineNumbers w:val="0"/>
              <w:spacing w:before="0" w:beforeAutospacing="0" w:after="0" w:afterAutospacing="0" w:line="360" w:lineRule="auto"/>
              <w:ind w:left="0" w:right="0"/>
              <w:jc w:val="center"/>
              <w:rPr>
                <w:rFonts w:hint="default" w:ascii="宋体" w:hAnsi="宋体" w:cs="宋体"/>
              </w:rPr>
            </w:pPr>
            <w:r>
              <w:rPr>
                <w:rFonts w:hint="eastAsia" w:ascii="宋体" w:hAnsi="宋体" w:cs="宋体"/>
              </w:rPr>
              <w:t>职   务</w:t>
            </w:r>
          </w:p>
        </w:tc>
        <w:tc>
          <w:tcPr>
            <w:tcW w:w="2468" w:type="dxa"/>
            <w:vAlign w:val="center"/>
          </w:tcPr>
          <w:p w14:paraId="486848CD">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2340" w:type="dxa"/>
            <w:gridSpan w:val="3"/>
            <w:vAlign w:val="center"/>
          </w:tcPr>
          <w:p w14:paraId="57500413">
            <w:pPr>
              <w:keepNext w:val="0"/>
              <w:keepLines w:val="0"/>
              <w:suppressLineNumbers w:val="0"/>
              <w:spacing w:before="0" w:beforeAutospacing="0" w:after="0" w:afterAutospacing="0" w:line="360" w:lineRule="auto"/>
              <w:ind w:left="0" w:right="0"/>
              <w:jc w:val="center"/>
              <w:rPr>
                <w:rFonts w:hint="default" w:ascii="宋体" w:hAnsi="宋体" w:cs="宋体"/>
              </w:rPr>
            </w:pPr>
            <w:r>
              <w:rPr>
                <w:rFonts w:hint="eastAsia" w:ascii="宋体" w:hAnsi="宋体" w:cs="宋体"/>
              </w:rPr>
              <w:t>职  称</w:t>
            </w:r>
          </w:p>
        </w:tc>
        <w:tc>
          <w:tcPr>
            <w:tcW w:w="1663" w:type="dxa"/>
            <w:vAlign w:val="center"/>
          </w:tcPr>
          <w:p w14:paraId="4F51944D">
            <w:pPr>
              <w:keepNext w:val="0"/>
              <w:keepLines w:val="0"/>
              <w:suppressLineNumbers w:val="0"/>
              <w:spacing w:before="0" w:beforeAutospacing="0" w:after="0" w:afterAutospacing="0" w:line="360" w:lineRule="auto"/>
              <w:ind w:left="0" w:right="0"/>
              <w:jc w:val="center"/>
              <w:rPr>
                <w:rFonts w:hint="default" w:ascii="宋体" w:hAnsi="宋体" w:cs="宋体"/>
              </w:rPr>
            </w:pPr>
          </w:p>
        </w:tc>
      </w:tr>
      <w:tr w14:paraId="01364B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1" w:hRule="exact"/>
        </w:trPr>
        <w:tc>
          <w:tcPr>
            <w:tcW w:w="2032" w:type="dxa"/>
            <w:gridSpan w:val="2"/>
            <w:vAlign w:val="center"/>
          </w:tcPr>
          <w:p w14:paraId="4C52DA9A">
            <w:pPr>
              <w:keepNext w:val="0"/>
              <w:keepLines w:val="0"/>
              <w:suppressLineNumbers w:val="0"/>
              <w:spacing w:before="0" w:beforeAutospacing="0" w:after="0" w:afterAutospacing="0" w:line="360" w:lineRule="auto"/>
              <w:ind w:left="0" w:right="0"/>
              <w:jc w:val="center"/>
              <w:rPr>
                <w:rFonts w:hint="default" w:ascii="宋体" w:hAnsi="宋体" w:cs="宋体"/>
              </w:rPr>
            </w:pPr>
            <w:r>
              <w:rPr>
                <w:rFonts w:hint="eastAsia" w:ascii="宋体" w:hAnsi="宋体" w:cs="宋体"/>
              </w:rPr>
              <w:t>毕业学校、专业</w:t>
            </w:r>
          </w:p>
        </w:tc>
        <w:tc>
          <w:tcPr>
            <w:tcW w:w="6471" w:type="dxa"/>
            <w:gridSpan w:val="5"/>
            <w:vAlign w:val="center"/>
          </w:tcPr>
          <w:p w14:paraId="26AE17B8">
            <w:pPr>
              <w:keepNext w:val="0"/>
              <w:keepLines w:val="0"/>
              <w:suppressLineNumbers w:val="0"/>
              <w:spacing w:before="0" w:beforeAutospacing="0" w:after="0" w:afterAutospacing="0" w:line="360" w:lineRule="auto"/>
              <w:ind w:left="0" w:right="0"/>
              <w:jc w:val="center"/>
              <w:rPr>
                <w:rFonts w:hint="default" w:ascii="宋体" w:hAnsi="宋体" w:cs="宋体"/>
              </w:rPr>
            </w:pPr>
          </w:p>
        </w:tc>
      </w:tr>
      <w:tr w14:paraId="530D83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vAlign w:val="center"/>
          </w:tcPr>
          <w:p w14:paraId="3F03ED95">
            <w:pPr>
              <w:keepNext w:val="0"/>
              <w:keepLines w:val="0"/>
              <w:suppressLineNumbers w:val="0"/>
              <w:spacing w:before="0" w:beforeAutospacing="0" w:after="0" w:afterAutospacing="0" w:line="360" w:lineRule="auto"/>
              <w:ind w:left="0" w:right="0"/>
              <w:jc w:val="center"/>
              <w:rPr>
                <w:rFonts w:hint="default" w:ascii="宋体" w:hAnsi="宋体" w:cs="宋体"/>
              </w:rPr>
            </w:pPr>
            <w:r>
              <w:rPr>
                <w:rFonts w:hint="eastAsia" w:ascii="宋体" w:hAnsi="宋体" w:cs="宋体"/>
              </w:rPr>
              <w:t>身份证号</w:t>
            </w:r>
          </w:p>
        </w:tc>
        <w:tc>
          <w:tcPr>
            <w:tcW w:w="2468" w:type="dxa"/>
            <w:vAlign w:val="center"/>
          </w:tcPr>
          <w:p w14:paraId="7B51E063">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2340" w:type="dxa"/>
            <w:gridSpan w:val="3"/>
            <w:vAlign w:val="center"/>
          </w:tcPr>
          <w:p w14:paraId="53DB308D">
            <w:pPr>
              <w:keepNext w:val="0"/>
              <w:keepLines w:val="0"/>
              <w:suppressLineNumbers w:val="0"/>
              <w:spacing w:before="0" w:beforeAutospacing="0" w:after="0" w:afterAutospacing="0" w:line="360" w:lineRule="auto"/>
              <w:ind w:left="0" w:right="0"/>
              <w:jc w:val="center"/>
              <w:rPr>
                <w:rFonts w:hint="default" w:ascii="宋体" w:hAnsi="宋体" w:cs="宋体"/>
              </w:rPr>
            </w:pPr>
            <w:r>
              <w:rPr>
                <w:rFonts w:hint="eastAsia" w:ascii="宋体" w:hAnsi="宋体" w:cs="宋体"/>
              </w:rPr>
              <w:t>拟在本合同任职</w:t>
            </w:r>
          </w:p>
        </w:tc>
        <w:tc>
          <w:tcPr>
            <w:tcW w:w="1663" w:type="dxa"/>
            <w:vAlign w:val="center"/>
          </w:tcPr>
          <w:p w14:paraId="6B5C37F7">
            <w:pPr>
              <w:keepNext w:val="0"/>
              <w:keepLines w:val="0"/>
              <w:suppressLineNumbers w:val="0"/>
              <w:spacing w:before="0" w:beforeAutospacing="0" w:after="0" w:afterAutospacing="0" w:line="360" w:lineRule="auto"/>
              <w:ind w:left="0" w:right="-105" w:rightChars="-50"/>
              <w:jc w:val="center"/>
              <w:rPr>
                <w:rFonts w:hint="default" w:ascii="宋体" w:hAnsi="宋体" w:cs="宋体"/>
              </w:rPr>
            </w:pPr>
          </w:p>
        </w:tc>
      </w:tr>
      <w:tr w14:paraId="0AA67A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vAlign w:val="center"/>
          </w:tcPr>
          <w:p w14:paraId="0BB6A496">
            <w:pPr>
              <w:keepNext w:val="0"/>
              <w:keepLines w:val="0"/>
              <w:suppressLineNumbers w:val="0"/>
              <w:spacing w:before="0" w:beforeAutospacing="0" w:after="0" w:afterAutospacing="0" w:line="360" w:lineRule="auto"/>
              <w:ind w:left="0" w:right="0"/>
              <w:jc w:val="center"/>
              <w:rPr>
                <w:rFonts w:hint="default" w:ascii="宋体" w:hAnsi="宋体" w:cs="宋体"/>
              </w:rPr>
            </w:pPr>
            <w:r>
              <w:rPr>
                <w:rFonts w:hint="eastAsia" w:ascii="宋体" w:hAnsi="宋体" w:cs="宋体"/>
              </w:rPr>
              <w:t>执业资格证</w:t>
            </w:r>
          </w:p>
        </w:tc>
        <w:tc>
          <w:tcPr>
            <w:tcW w:w="2468" w:type="dxa"/>
            <w:vAlign w:val="center"/>
          </w:tcPr>
          <w:p w14:paraId="4EAB5451">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2340" w:type="dxa"/>
            <w:gridSpan w:val="3"/>
            <w:vAlign w:val="center"/>
          </w:tcPr>
          <w:p w14:paraId="293CF10E">
            <w:pPr>
              <w:keepNext w:val="0"/>
              <w:keepLines w:val="0"/>
              <w:suppressLineNumbers w:val="0"/>
              <w:spacing w:before="0" w:beforeAutospacing="0" w:after="0" w:afterAutospacing="0" w:line="360" w:lineRule="auto"/>
              <w:ind w:left="0" w:right="0"/>
              <w:jc w:val="center"/>
              <w:rPr>
                <w:rFonts w:hint="default" w:ascii="宋体" w:hAnsi="宋体" w:cs="宋体"/>
              </w:rPr>
            </w:pPr>
            <w:r>
              <w:rPr>
                <w:rFonts w:hint="eastAsia" w:ascii="宋体" w:hAnsi="宋体" w:cs="宋体"/>
              </w:rPr>
              <w:t>执业资格证书号</w:t>
            </w:r>
          </w:p>
        </w:tc>
        <w:tc>
          <w:tcPr>
            <w:tcW w:w="1663" w:type="dxa"/>
            <w:vAlign w:val="center"/>
          </w:tcPr>
          <w:p w14:paraId="2A24E112">
            <w:pPr>
              <w:keepNext w:val="0"/>
              <w:keepLines w:val="0"/>
              <w:suppressLineNumbers w:val="0"/>
              <w:spacing w:before="0" w:beforeAutospacing="0" w:after="0" w:afterAutospacing="0" w:line="360" w:lineRule="auto"/>
              <w:ind w:left="0" w:right="0"/>
              <w:rPr>
                <w:rFonts w:hint="default" w:ascii="宋体" w:hAnsi="宋体" w:cs="宋体"/>
              </w:rPr>
            </w:pPr>
          </w:p>
        </w:tc>
      </w:tr>
      <w:tr w14:paraId="7BC6CD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0" w:hRule="exact"/>
        </w:trPr>
        <w:tc>
          <w:tcPr>
            <w:tcW w:w="8503" w:type="dxa"/>
            <w:gridSpan w:val="7"/>
            <w:vAlign w:val="center"/>
          </w:tcPr>
          <w:p w14:paraId="3320F21E">
            <w:pPr>
              <w:keepNext w:val="0"/>
              <w:keepLines w:val="0"/>
              <w:suppressLineNumbers w:val="0"/>
              <w:spacing w:before="0" w:beforeAutospacing="0" w:after="0" w:afterAutospacing="0" w:line="360" w:lineRule="auto"/>
              <w:ind w:left="0" w:right="0"/>
              <w:rPr>
                <w:rFonts w:hint="default" w:ascii="宋体" w:hAnsi="宋体" w:cs="宋体"/>
              </w:rPr>
            </w:pPr>
            <w:r>
              <w:rPr>
                <w:rFonts w:hint="eastAsia" w:ascii="宋体" w:hAnsi="宋体" w:cs="宋体"/>
              </w:rPr>
              <w:t>近三年承担项目情况</w:t>
            </w:r>
          </w:p>
        </w:tc>
      </w:tr>
      <w:tr w14:paraId="2D783D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5A0CDB3B">
            <w:pPr>
              <w:keepNext w:val="0"/>
              <w:keepLines w:val="0"/>
              <w:suppressLineNumbers w:val="0"/>
              <w:spacing w:before="0" w:beforeAutospacing="0" w:after="0" w:afterAutospacing="0" w:line="360" w:lineRule="auto"/>
              <w:ind w:left="0" w:right="0"/>
              <w:jc w:val="center"/>
              <w:rPr>
                <w:rFonts w:hint="default" w:ascii="宋体" w:hAnsi="宋体" w:cs="宋体"/>
              </w:rPr>
            </w:pPr>
            <w:r>
              <w:rPr>
                <w:rFonts w:hint="eastAsia" w:ascii="宋体" w:hAnsi="宋体" w:cs="宋体"/>
              </w:rPr>
              <w:t>时间</w:t>
            </w:r>
          </w:p>
        </w:tc>
        <w:tc>
          <w:tcPr>
            <w:tcW w:w="3636" w:type="dxa"/>
            <w:gridSpan w:val="3"/>
            <w:vAlign w:val="center"/>
          </w:tcPr>
          <w:p w14:paraId="4C93B9EE">
            <w:pPr>
              <w:keepNext w:val="0"/>
              <w:keepLines w:val="0"/>
              <w:suppressLineNumbers w:val="0"/>
              <w:spacing w:before="0" w:beforeAutospacing="0" w:after="0" w:afterAutospacing="0" w:line="360" w:lineRule="auto"/>
              <w:ind w:left="0" w:right="0"/>
              <w:jc w:val="center"/>
              <w:rPr>
                <w:rFonts w:hint="default" w:ascii="宋体" w:hAnsi="宋体" w:cs="宋体"/>
              </w:rPr>
            </w:pPr>
            <w:r>
              <w:rPr>
                <w:rFonts w:hint="eastAsia" w:ascii="宋体" w:hAnsi="宋体" w:cs="宋体"/>
              </w:rPr>
              <w:t>类似项目名称</w:t>
            </w:r>
          </w:p>
        </w:tc>
        <w:tc>
          <w:tcPr>
            <w:tcW w:w="1404" w:type="dxa"/>
            <w:vAlign w:val="center"/>
          </w:tcPr>
          <w:p w14:paraId="6B432679">
            <w:pPr>
              <w:keepNext w:val="0"/>
              <w:keepLines w:val="0"/>
              <w:suppressLineNumbers w:val="0"/>
              <w:spacing w:before="0" w:beforeAutospacing="0" w:after="0" w:afterAutospacing="0" w:line="360" w:lineRule="auto"/>
              <w:ind w:left="0" w:right="0"/>
              <w:jc w:val="center"/>
              <w:rPr>
                <w:rFonts w:hint="default" w:ascii="宋体" w:hAnsi="宋体" w:cs="宋体"/>
              </w:rPr>
            </w:pPr>
            <w:r>
              <w:rPr>
                <w:rFonts w:hint="eastAsia" w:ascii="宋体" w:hAnsi="宋体" w:cs="宋体"/>
              </w:rPr>
              <w:t>担任职务</w:t>
            </w:r>
          </w:p>
        </w:tc>
        <w:tc>
          <w:tcPr>
            <w:tcW w:w="2203" w:type="dxa"/>
            <w:gridSpan w:val="2"/>
            <w:vAlign w:val="center"/>
          </w:tcPr>
          <w:p w14:paraId="4F6668D4">
            <w:pPr>
              <w:keepNext w:val="0"/>
              <w:keepLines w:val="0"/>
              <w:suppressLineNumbers w:val="0"/>
              <w:spacing w:before="0" w:beforeAutospacing="0" w:after="0" w:afterAutospacing="0" w:line="360" w:lineRule="auto"/>
              <w:ind w:left="0" w:right="0"/>
              <w:jc w:val="center"/>
              <w:rPr>
                <w:rFonts w:hint="default" w:ascii="宋体" w:hAnsi="宋体" w:cs="宋体"/>
              </w:rPr>
            </w:pPr>
            <w:r>
              <w:rPr>
                <w:rFonts w:hint="eastAsia" w:ascii="宋体" w:hAnsi="宋体" w:cs="宋体"/>
              </w:rPr>
              <w:t>项目单位名称及电话</w:t>
            </w:r>
          </w:p>
        </w:tc>
      </w:tr>
      <w:tr w14:paraId="331A91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30739F22">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3636" w:type="dxa"/>
            <w:gridSpan w:val="3"/>
            <w:vAlign w:val="center"/>
          </w:tcPr>
          <w:p w14:paraId="3AAEB31D">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1404" w:type="dxa"/>
            <w:vAlign w:val="center"/>
          </w:tcPr>
          <w:p w14:paraId="47124D21">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2203" w:type="dxa"/>
            <w:gridSpan w:val="2"/>
            <w:vAlign w:val="center"/>
          </w:tcPr>
          <w:p w14:paraId="1D6F2592">
            <w:pPr>
              <w:keepNext w:val="0"/>
              <w:keepLines w:val="0"/>
              <w:suppressLineNumbers w:val="0"/>
              <w:spacing w:before="0" w:beforeAutospacing="0" w:after="0" w:afterAutospacing="0" w:line="360" w:lineRule="auto"/>
              <w:ind w:left="0" w:right="0"/>
              <w:jc w:val="center"/>
              <w:rPr>
                <w:rFonts w:hint="default" w:ascii="宋体" w:hAnsi="宋体" w:cs="宋体"/>
              </w:rPr>
            </w:pPr>
          </w:p>
        </w:tc>
      </w:tr>
      <w:tr w14:paraId="780B45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75F5D306">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3636" w:type="dxa"/>
            <w:gridSpan w:val="3"/>
            <w:vAlign w:val="center"/>
          </w:tcPr>
          <w:p w14:paraId="43498193">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1404" w:type="dxa"/>
            <w:vAlign w:val="center"/>
          </w:tcPr>
          <w:p w14:paraId="7776287A">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2203" w:type="dxa"/>
            <w:gridSpan w:val="2"/>
            <w:vAlign w:val="center"/>
          </w:tcPr>
          <w:p w14:paraId="39F46D94">
            <w:pPr>
              <w:keepNext w:val="0"/>
              <w:keepLines w:val="0"/>
              <w:suppressLineNumbers w:val="0"/>
              <w:spacing w:before="0" w:beforeAutospacing="0" w:after="0" w:afterAutospacing="0" w:line="360" w:lineRule="auto"/>
              <w:ind w:left="0" w:right="0"/>
              <w:jc w:val="center"/>
              <w:rPr>
                <w:rFonts w:hint="default" w:ascii="宋体" w:hAnsi="宋体" w:cs="宋体"/>
              </w:rPr>
            </w:pPr>
          </w:p>
        </w:tc>
      </w:tr>
      <w:tr w14:paraId="39544C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7D73E82F">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3636" w:type="dxa"/>
            <w:gridSpan w:val="3"/>
            <w:vAlign w:val="center"/>
          </w:tcPr>
          <w:p w14:paraId="593983B5">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1404" w:type="dxa"/>
            <w:vAlign w:val="center"/>
          </w:tcPr>
          <w:p w14:paraId="11E79F08">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2203" w:type="dxa"/>
            <w:gridSpan w:val="2"/>
            <w:vAlign w:val="center"/>
          </w:tcPr>
          <w:p w14:paraId="1640AC5B">
            <w:pPr>
              <w:keepNext w:val="0"/>
              <w:keepLines w:val="0"/>
              <w:suppressLineNumbers w:val="0"/>
              <w:spacing w:before="0" w:beforeAutospacing="0" w:after="0" w:afterAutospacing="0" w:line="360" w:lineRule="auto"/>
              <w:ind w:left="0" w:right="0"/>
              <w:jc w:val="center"/>
              <w:rPr>
                <w:rFonts w:hint="default" w:ascii="宋体" w:hAnsi="宋体" w:cs="宋体"/>
              </w:rPr>
            </w:pPr>
          </w:p>
        </w:tc>
      </w:tr>
      <w:tr w14:paraId="0E98BF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38C85EAC">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3636" w:type="dxa"/>
            <w:gridSpan w:val="3"/>
            <w:vAlign w:val="center"/>
          </w:tcPr>
          <w:p w14:paraId="1B2A4FCF">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1404" w:type="dxa"/>
            <w:vAlign w:val="center"/>
          </w:tcPr>
          <w:p w14:paraId="64A83999">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2203" w:type="dxa"/>
            <w:gridSpan w:val="2"/>
            <w:vAlign w:val="center"/>
          </w:tcPr>
          <w:p w14:paraId="6ECF5058">
            <w:pPr>
              <w:keepNext w:val="0"/>
              <w:keepLines w:val="0"/>
              <w:suppressLineNumbers w:val="0"/>
              <w:spacing w:before="0" w:beforeAutospacing="0" w:after="0" w:afterAutospacing="0" w:line="360" w:lineRule="auto"/>
              <w:ind w:left="0" w:right="0"/>
              <w:jc w:val="center"/>
              <w:rPr>
                <w:rFonts w:hint="default" w:ascii="宋体" w:hAnsi="宋体" w:cs="宋体"/>
              </w:rPr>
            </w:pPr>
          </w:p>
        </w:tc>
      </w:tr>
      <w:tr w14:paraId="0DFE00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38B4FC0F">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3636" w:type="dxa"/>
            <w:gridSpan w:val="3"/>
            <w:vAlign w:val="center"/>
          </w:tcPr>
          <w:p w14:paraId="5BDE9E6B">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1404" w:type="dxa"/>
            <w:vAlign w:val="center"/>
          </w:tcPr>
          <w:p w14:paraId="63D5D07F">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2203" w:type="dxa"/>
            <w:gridSpan w:val="2"/>
            <w:vAlign w:val="center"/>
          </w:tcPr>
          <w:p w14:paraId="4C9ECD75">
            <w:pPr>
              <w:keepNext w:val="0"/>
              <w:keepLines w:val="0"/>
              <w:suppressLineNumbers w:val="0"/>
              <w:spacing w:before="0" w:beforeAutospacing="0" w:after="0" w:afterAutospacing="0" w:line="360" w:lineRule="auto"/>
              <w:ind w:left="0" w:right="0"/>
              <w:jc w:val="center"/>
              <w:rPr>
                <w:rFonts w:hint="default" w:ascii="宋体" w:hAnsi="宋体" w:cs="宋体"/>
              </w:rPr>
            </w:pPr>
          </w:p>
        </w:tc>
      </w:tr>
      <w:tr w14:paraId="264C85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173A2DFF">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3636" w:type="dxa"/>
            <w:gridSpan w:val="3"/>
            <w:vAlign w:val="center"/>
          </w:tcPr>
          <w:p w14:paraId="63756AC9">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1404" w:type="dxa"/>
            <w:vAlign w:val="center"/>
          </w:tcPr>
          <w:p w14:paraId="3F447340">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2203" w:type="dxa"/>
            <w:gridSpan w:val="2"/>
            <w:vAlign w:val="center"/>
          </w:tcPr>
          <w:p w14:paraId="2BB78DA8">
            <w:pPr>
              <w:keepNext w:val="0"/>
              <w:keepLines w:val="0"/>
              <w:suppressLineNumbers w:val="0"/>
              <w:spacing w:before="0" w:beforeAutospacing="0" w:after="0" w:afterAutospacing="0" w:line="360" w:lineRule="auto"/>
              <w:ind w:left="0" w:right="0"/>
              <w:jc w:val="center"/>
              <w:rPr>
                <w:rFonts w:hint="default" w:ascii="宋体" w:hAnsi="宋体" w:cs="宋体"/>
              </w:rPr>
            </w:pPr>
          </w:p>
        </w:tc>
      </w:tr>
      <w:tr w14:paraId="58C663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15447B04">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3636" w:type="dxa"/>
            <w:gridSpan w:val="3"/>
            <w:vAlign w:val="center"/>
          </w:tcPr>
          <w:p w14:paraId="50D4B740">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1404" w:type="dxa"/>
            <w:vAlign w:val="center"/>
          </w:tcPr>
          <w:p w14:paraId="1CC0AC97">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2203" w:type="dxa"/>
            <w:gridSpan w:val="2"/>
            <w:vAlign w:val="center"/>
          </w:tcPr>
          <w:p w14:paraId="3E30E382">
            <w:pPr>
              <w:keepNext w:val="0"/>
              <w:keepLines w:val="0"/>
              <w:suppressLineNumbers w:val="0"/>
              <w:spacing w:before="0" w:beforeAutospacing="0" w:after="0" w:afterAutospacing="0" w:line="360" w:lineRule="auto"/>
              <w:ind w:left="0" w:right="0"/>
              <w:jc w:val="center"/>
              <w:rPr>
                <w:rFonts w:hint="default" w:ascii="宋体" w:hAnsi="宋体" w:cs="宋体"/>
              </w:rPr>
            </w:pPr>
          </w:p>
        </w:tc>
      </w:tr>
      <w:tr w14:paraId="54C73E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5320D412">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3636" w:type="dxa"/>
            <w:gridSpan w:val="3"/>
            <w:vAlign w:val="center"/>
          </w:tcPr>
          <w:p w14:paraId="112C18C6">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1404" w:type="dxa"/>
            <w:vAlign w:val="center"/>
          </w:tcPr>
          <w:p w14:paraId="2ADCDA85">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2203" w:type="dxa"/>
            <w:gridSpan w:val="2"/>
            <w:vAlign w:val="center"/>
          </w:tcPr>
          <w:p w14:paraId="1F4A8731">
            <w:pPr>
              <w:keepNext w:val="0"/>
              <w:keepLines w:val="0"/>
              <w:suppressLineNumbers w:val="0"/>
              <w:spacing w:before="0" w:beforeAutospacing="0" w:after="0" w:afterAutospacing="0" w:line="360" w:lineRule="auto"/>
              <w:ind w:left="0" w:right="0"/>
              <w:jc w:val="center"/>
              <w:rPr>
                <w:rFonts w:hint="default" w:ascii="宋体" w:hAnsi="宋体" w:cs="宋体"/>
              </w:rPr>
            </w:pPr>
          </w:p>
        </w:tc>
      </w:tr>
      <w:tr w14:paraId="7CE6A0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574B7116">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3636" w:type="dxa"/>
            <w:gridSpan w:val="3"/>
            <w:vAlign w:val="center"/>
          </w:tcPr>
          <w:p w14:paraId="587D20CD">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1404" w:type="dxa"/>
            <w:vAlign w:val="center"/>
          </w:tcPr>
          <w:p w14:paraId="37C1BD0D">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2203" w:type="dxa"/>
            <w:gridSpan w:val="2"/>
            <w:vAlign w:val="center"/>
          </w:tcPr>
          <w:p w14:paraId="5F40E475">
            <w:pPr>
              <w:keepNext w:val="0"/>
              <w:keepLines w:val="0"/>
              <w:suppressLineNumbers w:val="0"/>
              <w:spacing w:before="0" w:beforeAutospacing="0" w:after="0" w:afterAutospacing="0" w:line="360" w:lineRule="auto"/>
              <w:ind w:left="0" w:right="0"/>
              <w:jc w:val="center"/>
              <w:rPr>
                <w:rFonts w:hint="default" w:ascii="宋体" w:hAnsi="宋体" w:cs="宋体"/>
              </w:rPr>
            </w:pPr>
          </w:p>
        </w:tc>
      </w:tr>
    </w:tbl>
    <w:p w14:paraId="575DC97B">
      <w:pPr>
        <w:spacing w:line="360" w:lineRule="auto"/>
        <w:rPr>
          <w:rFonts w:ascii="宋体" w:hAnsi="宋体" w:cs="宋体"/>
        </w:rPr>
      </w:pPr>
      <w:r>
        <w:rPr>
          <w:rFonts w:hint="eastAsia" w:ascii="宋体" w:hAnsi="宋体" w:cs="宋体"/>
          <w:szCs w:val="21"/>
        </w:rPr>
        <w:t>说明</w:t>
      </w:r>
      <w:r>
        <w:rPr>
          <w:rFonts w:hint="eastAsia" w:ascii="宋体" w:hAnsi="宋体" w:cs="宋体"/>
        </w:rPr>
        <w:t>：</w:t>
      </w:r>
      <w:r>
        <w:rPr>
          <w:rFonts w:hint="eastAsia" w:ascii="宋体" w:hAnsi="宋体" w:cs="宋体"/>
          <w:szCs w:val="21"/>
        </w:rPr>
        <w:t>主要人员证书、</w:t>
      </w:r>
      <w:r>
        <w:rPr>
          <w:rFonts w:hint="eastAsia" w:ascii="宋体" w:hAnsi="宋体" w:cs="宋体"/>
        </w:rPr>
        <w:t>类似项目证明资料等按</w:t>
      </w:r>
      <w:r>
        <w:rPr>
          <w:rFonts w:hint="eastAsia" w:ascii="宋体" w:hAnsi="宋体" w:cs="宋体"/>
          <w:lang w:eastAsia="zh-CN"/>
        </w:rPr>
        <w:t>磋商文件</w:t>
      </w:r>
      <w:r>
        <w:rPr>
          <w:rFonts w:hint="eastAsia" w:ascii="宋体" w:hAnsi="宋体" w:cs="宋体"/>
        </w:rPr>
        <w:t>要求提供。</w:t>
      </w:r>
    </w:p>
    <w:p w14:paraId="789BDD62">
      <w:pPr>
        <w:adjustRightInd w:val="0"/>
        <w:snapToGrid w:val="0"/>
        <w:spacing w:line="360" w:lineRule="auto"/>
        <w:rPr>
          <w:rFonts w:ascii="宋体" w:hAnsi="宋体" w:cs="宋体"/>
          <w:szCs w:val="21"/>
        </w:rPr>
      </w:pPr>
    </w:p>
    <w:p w14:paraId="05BFE589">
      <w:pPr>
        <w:spacing w:line="360" w:lineRule="auto"/>
        <w:rPr>
          <w:rFonts w:ascii="宋体" w:hAnsi="宋体" w:cs="宋体"/>
          <w:szCs w:val="21"/>
        </w:rPr>
      </w:pPr>
    </w:p>
    <w:p w14:paraId="71F064D3">
      <w:pPr>
        <w:pStyle w:val="14"/>
        <w:adjustRightInd w:val="0"/>
        <w:snapToGrid w:val="0"/>
        <w:spacing w:line="360" w:lineRule="auto"/>
        <w:outlineLvl w:val="0"/>
        <w:rPr>
          <w:rFonts w:ascii="宋体" w:hAnsi="宋体" w:cs="宋体"/>
          <w:bCs/>
          <w:sz w:val="21"/>
          <w:szCs w:val="21"/>
        </w:rPr>
      </w:pPr>
      <w:r>
        <w:rPr>
          <w:rFonts w:hint="eastAsia" w:ascii="宋体" w:hAnsi="宋体" w:cs="宋体"/>
          <w:sz w:val="21"/>
          <w:szCs w:val="21"/>
        </w:rPr>
        <w:t>供应商名称：</w:t>
      </w:r>
    </w:p>
    <w:p w14:paraId="27110CBB">
      <w:pPr>
        <w:adjustRightInd w:val="0"/>
        <w:snapToGrid w:val="0"/>
        <w:spacing w:line="360" w:lineRule="auto"/>
        <w:outlineLvl w:val="0"/>
        <w:rPr>
          <w:rFonts w:ascii="宋体" w:hAnsi="宋体" w:cs="宋体"/>
          <w:szCs w:val="21"/>
        </w:rPr>
      </w:pPr>
      <w:r>
        <w:rPr>
          <w:rFonts w:hint="eastAsia" w:ascii="宋体" w:hAnsi="宋体" w:cs="宋体"/>
          <w:szCs w:val="21"/>
        </w:rPr>
        <w:t>法定代表人或其委托代理人(签字)：_</w:t>
      </w:r>
    </w:p>
    <w:p w14:paraId="6FC6775A">
      <w:pPr>
        <w:spacing w:line="360" w:lineRule="auto"/>
        <w:rPr>
          <w:rFonts w:ascii="宋体" w:hAnsi="宋体" w:cs="宋体"/>
        </w:rPr>
      </w:pPr>
      <w:r>
        <w:rPr>
          <w:rFonts w:hint="eastAsia" w:ascii="宋体" w:hAnsi="宋体" w:cs="宋体"/>
          <w:szCs w:val="21"/>
        </w:rPr>
        <w:t>日期：  年  月  日</w:t>
      </w:r>
    </w:p>
    <w:p w14:paraId="299B07D3">
      <w:pPr>
        <w:pageBreakBefore/>
        <w:adjustRightInd w:val="0"/>
        <w:snapToGrid w:val="0"/>
        <w:spacing w:line="360" w:lineRule="auto"/>
        <w:ind w:firstLine="422" w:firstLineChars="200"/>
        <w:jc w:val="center"/>
        <w:outlineLvl w:val="0"/>
        <w:rPr>
          <w:rFonts w:ascii="宋体" w:hAnsi="宋体" w:cs="宋体"/>
          <w:b/>
          <w:szCs w:val="21"/>
        </w:rPr>
      </w:pPr>
    </w:p>
    <w:p w14:paraId="5D07CDB6">
      <w:pPr>
        <w:adjustRightInd w:val="0"/>
        <w:snapToGrid w:val="0"/>
        <w:spacing w:line="360" w:lineRule="auto"/>
        <w:jc w:val="center"/>
        <w:outlineLvl w:val="0"/>
        <w:rPr>
          <w:rFonts w:ascii="宋体" w:hAnsi="宋体" w:cs="宋体"/>
          <w:b/>
          <w:sz w:val="32"/>
          <w:szCs w:val="32"/>
        </w:rPr>
      </w:pPr>
      <w:r>
        <w:rPr>
          <w:rFonts w:hint="eastAsia" w:ascii="宋体" w:hAnsi="宋体" w:cs="宋体"/>
          <w:b/>
          <w:sz w:val="32"/>
          <w:szCs w:val="32"/>
        </w:rPr>
        <w:t>五、技术/商务响应与偏离表</w:t>
      </w:r>
    </w:p>
    <w:p w14:paraId="283D8593">
      <w:pPr>
        <w:adjustRightInd w:val="0"/>
        <w:snapToGrid w:val="0"/>
        <w:spacing w:line="360" w:lineRule="auto"/>
        <w:ind w:firstLine="420" w:firstLineChars="200"/>
        <w:rPr>
          <w:rFonts w:ascii="宋体" w:hAnsi="宋体" w:cs="宋体"/>
          <w:szCs w:val="21"/>
          <w:u w:val="single"/>
        </w:rPr>
      </w:pPr>
    </w:p>
    <w:p w14:paraId="2CB06011">
      <w:pPr>
        <w:adjustRightInd w:val="0"/>
        <w:snapToGrid w:val="0"/>
        <w:spacing w:beforeLines="50" w:line="360" w:lineRule="auto"/>
        <w:rPr>
          <w:rFonts w:ascii="宋体" w:hAnsi="宋体"/>
          <w:szCs w:val="21"/>
          <w:u w:val="single"/>
        </w:rPr>
      </w:pPr>
      <w:r>
        <w:rPr>
          <w:rFonts w:hint="eastAsia" w:ascii="宋体" w:hAnsi="宋体"/>
          <w:spacing w:val="28"/>
          <w:szCs w:val="21"/>
        </w:rPr>
        <w:t>采购代理编号</w:t>
      </w:r>
      <w:r>
        <w:rPr>
          <w:rFonts w:hint="eastAsia" w:ascii="宋体" w:hAnsi="宋体"/>
          <w:szCs w:val="21"/>
        </w:rPr>
        <w:t>:        项目名称：</w:t>
      </w:r>
      <w:r>
        <w:rPr>
          <w:rFonts w:hint="eastAsia" w:ascii="宋体" w:hAnsi="宋体"/>
          <w:szCs w:val="21"/>
          <w:u w:val="single"/>
        </w:rPr>
        <w:t>____            ______</w:t>
      </w:r>
    </w:p>
    <w:p w14:paraId="772BB36E">
      <w:pPr>
        <w:adjustRightInd w:val="0"/>
        <w:snapToGrid w:val="0"/>
        <w:spacing w:beforeLines="50" w:line="360" w:lineRule="auto"/>
        <w:rPr>
          <w:rFonts w:ascii="宋体" w:hAnsi="宋体"/>
          <w:szCs w:val="21"/>
          <w:u w:val="single"/>
        </w:rPr>
      </w:pPr>
      <w:r>
        <w:rPr>
          <w:rFonts w:hint="eastAsia" w:ascii="宋体" w:hAnsi="宋体"/>
          <w:szCs w:val="21"/>
        </w:rPr>
        <w:t>包           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___          _______</w:t>
      </w:r>
    </w:p>
    <w:tbl>
      <w:tblPr>
        <w:tblStyle w:val="23"/>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5B9EEF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36BA920C">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064C08B4">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r>
              <w:rPr>
                <w:rFonts w:hint="eastAsia" w:ascii="宋体" w:hAnsi="宋体"/>
                <w:szCs w:val="21"/>
              </w:rPr>
              <w:t>采购文件章节</w:t>
            </w:r>
            <w:r>
              <w:rPr>
                <w:rFonts w:hint="eastAsia" w:ascii="宋体" w:hAnsi="宋体"/>
                <w:bCs/>
                <w:szCs w:val="21"/>
              </w:rPr>
              <w:t>条</w:t>
            </w:r>
            <w:r>
              <w:rPr>
                <w:rFonts w:hint="eastAsia" w:ascii="宋体" w:hAnsi="宋体"/>
                <w:szCs w:val="21"/>
              </w:rPr>
              <w:t>款号</w:t>
            </w:r>
          </w:p>
        </w:tc>
        <w:tc>
          <w:tcPr>
            <w:tcW w:w="1985" w:type="dxa"/>
            <w:tcBorders>
              <w:right w:val="single" w:color="auto" w:sz="4" w:space="0"/>
            </w:tcBorders>
          </w:tcPr>
          <w:p w14:paraId="619B709D">
            <w:pPr>
              <w:keepNext w:val="0"/>
              <w:keepLines w:val="0"/>
              <w:suppressLineNumbers w:val="0"/>
              <w:adjustRightInd w:val="0"/>
              <w:snapToGrid w:val="0"/>
              <w:spacing w:before="50" w:beforeAutospacing="0" w:after="0" w:afterAutospacing="0" w:line="360" w:lineRule="auto"/>
              <w:ind w:left="0" w:right="0"/>
              <w:jc w:val="center"/>
              <w:rPr>
                <w:rFonts w:hint="default"/>
              </w:rPr>
            </w:pPr>
            <w:r>
              <w:rPr>
                <w:rFonts w:hint="eastAsia" w:ascii="宋体" w:hAnsi="宋体"/>
                <w:szCs w:val="21"/>
              </w:rPr>
              <w:t>采购文件</w:t>
            </w:r>
            <w:r>
              <w:rPr>
                <w:rFonts w:hint="eastAsia"/>
              </w:rPr>
              <w:t>要求</w:t>
            </w:r>
          </w:p>
        </w:tc>
        <w:tc>
          <w:tcPr>
            <w:tcW w:w="2126" w:type="dxa"/>
            <w:tcBorders>
              <w:left w:val="single" w:color="auto" w:sz="4" w:space="0"/>
            </w:tcBorders>
          </w:tcPr>
          <w:p w14:paraId="2DE689A1">
            <w:pPr>
              <w:keepNext w:val="0"/>
              <w:keepLines w:val="0"/>
              <w:suppressLineNumbers w:val="0"/>
              <w:adjustRightInd w:val="0"/>
              <w:snapToGrid w:val="0"/>
              <w:spacing w:before="50" w:beforeAutospacing="0" w:after="0" w:afterAutospacing="0" w:line="360" w:lineRule="auto"/>
              <w:ind w:left="0" w:right="0"/>
              <w:jc w:val="center"/>
              <w:rPr>
                <w:rFonts w:hint="default"/>
              </w:rPr>
            </w:pPr>
            <w:r>
              <w:rPr>
                <w:rFonts w:hint="eastAsia" w:ascii="宋体" w:hAnsi="宋体"/>
                <w:szCs w:val="21"/>
              </w:rPr>
              <w:t>响应</w:t>
            </w:r>
            <w:r>
              <w:rPr>
                <w:rFonts w:hint="eastAsia"/>
              </w:rPr>
              <w:t>文件应答</w:t>
            </w:r>
          </w:p>
        </w:tc>
        <w:tc>
          <w:tcPr>
            <w:tcW w:w="1756" w:type="dxa"/>
            <w:vAlign w:val="center"/>
          </w:tcPr>
          <w:p w14:paraId="16AA6E68">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r>
              <w:rPr>
                <w:rFonts w:hint="eastAsia" w:ascii="宋体" w:hAnsi="宋体"/>
                <w:szCs w:val="21"/>
              </w:rPr>
              <w:t>偏离说明</w:t>
            </w:r>
          </w:p>
        </w:tc>
      </w:tr>
      <w:tr w14:paraId="4BD516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BAB8C80">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2410" w:type="dxa"/>
            <w:vAlign w:val="center"/>
          </w:tcPr>
          <w:p w14:paraId="06743E21">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1985" w:type="dxa"/>
            <w:tcBorders>
              <w:right w:val="single" w:color="auto" w:sz="4" w:space="0"/>
            </w:tcBorders>
            <w:vAlign w:val="center"/>
          </w:tcPr>
          <w:p w14:paraId="6A4B24BA">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2126" w:type="dxa"/>
            <w:tcBorders>
              <w:left w:val="single" w:color="auto" w:sz="4" w:space="0"/>
            </w:tcBorders>
            <w:vAlign w:val="center"/>
          </w:tcPr>
          <w:p w14:paraId="5A56C01F">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1756" w:type="dxa"/>
            <w:vAlign w:val="center"/>
          </w:tcPr>
          <w:p w14:paraId="5E03E9FD">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r>
      <w:tr w14:paraId="480921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7E08280">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2410" w:type="dxa"/>
            <w:vAlign w:val="center"/>
          </w:tcPr>
          <w:p w14:paraId="63D41165">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1985" w:type="dxa"/>
            <w:tcBorders>
              <w:right w:val="single" w:color="auto" w:sz="4" w:space="0"/>
            </w:tcBorders>
            <w:vAlign w:val="center"/>
          </w:tcPr>
          <w:p w14:paraId="6E8F43D5">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2126" w:type="dxa"/>
            <w:tcBorders>
              <w:left w:val="single" w:color="auto" w:sz="4" w:space="0"/>
            </w:tcBorders>
            <w:vAlign w:val="center"/>
          </w:tcPr>
          <w:p w14:paraId="70A1D190">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1756" w:type="dxa"/>
            <w:vAlign w:val="center"/>
          </w:tcPr>
          <w:p w14:paraId="0FAF5A40">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r>
      <w:tr w14:paraId="10F7E4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28FDA7A">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2410" w:type="dxa"/>
            <w:vAlign w:val="center"/>
          </w:tcPr>
          <w:p w14:paraId="49E3CFD0">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1985" w:type="dxa"/>
            <w:tcBorders>
              <w:right w:val="single" w:color="auto" w:sz="4" w:space="0"/>
            </w:tcBorders>
            <w:vAlign w:val="center"/>
          </w:tcPr>
          <w:p w14:paraId="2D5EF8E3">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2126" w:type="dxa"/>
            <w:tcBorders>
              <w:left w:val="single" w:color="auto" w:sz="4" w:space="0"/>
            </w:tcBorders>
            <w:vAlign w:val="center"/>
          </w:tcPr>
          <w:p w14:paraId="652F67D8">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1756" w:type="dxa"/>
            <w:vAlign w:val="center"/>
          </w:tcPr>
          <w:p w14:paraId="2D087763">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r>
      <w:tr w14:paraId="05DC75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A648CF6">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2410" w:type="dxa"/>
            <w:vAlign w:val="center"/>
          </w:tcPr>
          <w:p w14:paraId="6632751B">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1985" w:type="dxa"/>
            <w:tcBorders>
              <w:right w:val="single" w:color="auto" w:sz="4" w:space="0"/>
            </w:tcBorders>
            <w:vAlign w:val="center"/>
          </w:tcPr>
          <w:p w14:paraId="68F2EEDB">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2126" w:type="dxa"/>
            <w:tcBorders>
              <w:left w:val="single" w:color="auto" w:sz="4" w:space="0"/>
            </w:tcBorders>
            <w:vAlign w:val="center"/>
          </w:tcPr>
          <w:p w14:paraId="6ED9A5BB">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1756" w:type="dxa"/>
            <w:vAlign w:val="center"/>
          </w:tcPr>
          <w:p w14:paraId="3FC8902A">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r>
      <w:tr w14:paraId="179D36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2034E459">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2410" w:type="dxa"/>
            <w:vAlign w:val="center"/>
          </w:tcPr>
          <w:p w14:paraId="1842A4E4">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1985" w:type="dxa"/>
            <w:tcBorders>
              <w:right w:val="single" w:color="auto" w:sz="4" w:space="0"/>
            </w:tcBorders>
            <w:vAlign w:val="center"/>
          </w:tcPr>
          <w:p w14:paraId="4E03C290">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2126" w:type="dxa"/>
            <w:tcBorders>
              <w:left w:val="single" w:color="auto" w:sz="4" w:space="0"/>
            </w:tcBorders>
            <w:vAlign w:val="center"/>
          </w:tcPr>
          <w:p w14:paraId="22807B91">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1756" w:type="dxa"/>
            <w:vAlign w:val="center"/>
          </w:tcPr>
          <w:p w14:paraId="5BBDFC03">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r>
      <w:tr w14:paraId="48C8A3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256D618">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2410" w:type="dxa"/>
            <w:vAlign w:val="center"/>
          </w:tcPr>
          <w:p w14:paraId="382B2444">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1985" w:type="dxa"/>
            <w:tcBorders>
              <w:right w:val="single" w:color="auto" w:sz="4" w:space="0"/>
            </w:tcBorders>
            <w:vAlign w:val="center"/>
          </w:tcPr>
          <w:p w14:paraId="6DC0CCC8">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3882" w:type="dxa"/>
            <w:gridSpan w:val="2"/>
            <w:tcBorders>
              <w:left w:val="single" w:color="auto" w:sz="4" w:space="0"/>
            </w:tcBorders>
            <w:vAlign w:val="center"/>
          </w:tcPr>
          <w:p w14:paraId="579CD296">
            <w:pPr>
              <w:keepNext w:val="0"/>
              <w:keepLines w:val="0"/>
              <w:suppressLineNumbers w:val="0"/>
              <w:adjustRightInd w:val="0"/>
              <w:snapToGrid w:val="0"/>
              <w:spacing w:before="50" w:beforeAutospacing="0" w:after="0" w:afterAutospacing="0" w:line="360" w:lineRule="auto"/>
              <w:ind w:left="0" w:right="0" w:firstLine="422" w:firstLineChars="200"/>
              <w:rPr>
                <w:rFonts w:hint="default" w:ascii="宋体" w:hAnsi="宋体"/>
                <w:szCs w:val="21"/>
              </w:rPr>
            </w:pPr>
            <w:r>
              <w:rPr>
                <w:rFonts w:hint="eastAsia" w:ascii="宋体" w:hAnsi="宋体"/>
                <w:b/>
                <w:szCs w:val="21"/>
              </w:rPr>
              <w:t>供应商保证：除本采购需求偏离表列出的偏离外，我单位对采购文件的其他采购需求条款完全响应，无偏离。</w:t>
            </w:r>
          </w:p>
        </w:tc>
      </w:tr>
    </w:tbl>
    <w:p w14:paraId="3D9CC326">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w:t>
      </w:r>
    </w:p>
    <w:p w14:paraId="22B33979">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（1）供应商应根据采购文件第五章填写本表；</w:t>
      </w:r>
    </w:p>
    <w:p w14:paraId="6BF92317">
      <w:pPr>
        <w:adjustRightInd w:val="0"/>
        <w:snapToGrid w:val="0"/>
        <w:spacing w:before="50" w:line="360" w:lineRule="auto"/>
        <w:ind w:left="-88" w:leftChars="-42" w:firstLine="420" w:firstLineChars="200"/>
        <w:rPr>
          <w:rFonts w:ascii="宋体" w:hAnsi="宋体"/>
          <w:b/>
          <w:szCs w:val="21"/>
        </w:rPr>
      </w:pPr>
      <w:r>
        <w:rPr>
          <w:rFonts w:hint="eastAsia" w:ascii="宋体" w:hAnsi="宋体"/>
          <w:szCs w:val="21"/>
        </w:rPr>
        <w:t>（2）</w:t>
      </w:r>
      <w:r>
        <w:rPr>
          <w:rFonts w:hint="eastAsia" w:ascii="宋体" w:hAnsi="宋体"/>
          <w:b/>
          <w:szCs w:val="21"/>
        </w:rPr>
        <w:t>供应商如果对采购文件“采购需求”的响应有偏离，应将偏离条款逐条如实应答，并作出说明；</w:t>
      </w:r>
    </w:p>
    <w:p w14:paraId="07AEC0BC">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（3）如不提供此表，则视为供应商不满足采购文件第五章的所有条款要求，其</w:t>
      </w:r>
      <w:r>
        <w:rPr>
          <w:rFonts w:hint="eastAsia" w:ascii="宋体" w:hAnsi="宋体"/>
          <w:b/>
          <w:szCs w:val="21"/>
        </w:rPr>
        <w:t>响应无效</w:t>
      </w:r>
      <w:r>
        <w:rPr>
          <w:rFonts w:hint="eastAsia" w:ascii="宋体" w:hAnsi="宋体"/>
          <w:szCs w:val="21"/>
        </w:rPr>
        <w:t>。</w:t>
      </w:r>
    </w:p>
    <w:p w14:paraId="2C7C0A1A">
      <w:pPr>
        <w:adjustRightInd w:val="0"/>
        <w:snapToGrid w:val="0"/>
        <w:spacing w:before="50" w:line="360" w:lineRule="auto"/>
        <w:rPr>
          <w:rFonts w:ascii="宋体" w:hAnsi="宋体"/>
          <w:szCs w:val="21"/>
        </w:rPr>
      </w:pPr>
    </w:p>
    <w:p w14:paraId="1C8A5567">
      <w:pPr>
        <w:adjustRightInd w:val="0"/>
        <w:snapToGrid w:val="0"/>
        <w:spacing w:before="50" w:line="360" w:lineRule="auto"/>
        <w:rPr>
          <w:rFonts w:ascii="宋体" w:hAnsi="宋体"/>
          <w:szCs w:val="21"/>
        </w:rPr>
      </w:pPr>
    </w:p>
    <w:p w14:paraId="6B7B3C38">
      <w:pPr>
        <w:adjustRightInd w:val="0"/>
        <w:snapToGrid w:val="0"/>
        <w:spacing w:before="50" w:line="360" w:lineRule="auto"/>
        <w:rPr>
          <w:rFonts w:ascii="宋体" w:hAnsi="宋体"/>
          <w:szCs w:val="21"/>
        </w:rPr>
      </w:pPr>
    </w:p>
    <w:p w14:paraId="3FA2DB8D">
      <w:pPr>
        <w:adjustRightInd w:val="0"/>
        <w:snapToGrid w:val="0"/>
        <w:spacing w:before="50" w:line="360" w:lineRule="auto"/>
        <w:rPr>
          <w:rFonts w:ascii="宋体" w:hAnsi="宋体"/>
          <w:szCs w:val="21"/>
        </w:rPr>
      </w:pPr>
      <w:r>
        <w:rPr>
          <w:rFonts w:hint="eastAsia" w:ascii="宋体" w:hAnsi="宋体"/>
          <w:szCs w:val="21"/>
        </w:rPr>
        <w:t>供应商名称（盖单位公章）：</w:t>
      </w:r>
    </w:p>
    <w:p w14:paraId="0EBB1BD7">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p>
    <w:p w14:paraId="2B2DFBEF">
      <w:pPr>
        <w:adjustRightInd w:val="0"/>
        <w:snapToGrid w:val="0"/>
        <w:spacing w:before="50" w:line="360" w:lineRule="auto"/>
        <w:rPr>
          <w:rFonts w:ascii="宋体" w:hAnsi="宋体"/>
          <w:szCs w:val="21"/>
        </w:rPr>
      </w:pPr>
      <w:r>
        <w:rPr>
          <w:rFonts w:hint="eastAsia" w:ascii="宋体" w:hAnsi="宋体"/>
          <w:szCs w:val="21"/>
        </w:rPr>
        <w:t>日      期：年月_日</w:t>
      </w:r>
    </w:p>
    <w:p w14:paraId="39354D6C">
      <w:pPr>
        <w:widowControl/>
        <w:jc w:val="left"/>
        <w:rPr>
          <w:rFonts w:ascii="宋体" w:hAnsi="宋体" w:cs="宋体"/>
          <w:b/>
          <w:sz w:val="32"/>
          <w:szCs w:val="32"/>
        </w:rPr>
      </w:pPr>
      <w:r>
        <w:rPr>
          <w:rFonts w:ascii="宋体" w:hAnsi="宋体" w:cs="宋体"/>
          <w:b/>
          <w:sz w:val="32"/>
          <w:szCs w:val="32"/>
        </w:rPr>
        <w:br w:type="page"/>
      </w:r>
    </w:p>
    <w:p w14:paraId="2576122C">
      <w:pPr>
        <w:tabs>
          <w:tab w:val="left" w:pos="3600"/>
        </w:tabs>
        <w:adjustRightInd w:val="0"/>
        <w:snapToGrid w:val="0"/>
        <w:spacing w:line="360" w:lineRule="auto"/>
        <w:jc w:val="center"/>
        <w:rPr>
          <w:rFonts w:ascii="宋体" w:hAnsi="宋体" w:cs="宋体"/>
          <w:b/>
          <w:bCs/>
          <w:spacing w:val="6"/>
          <w:kern w:val="0"/>
          <w:sz w:val="24"/>
        </w:rPr>
      </w:pPr>
      <w:r>
        <w:rPr>
          <w:rFonts w:hint="eastAsia" w:ascii="宋体" w:hAnsi="宋体" w:cs="宋体"/>
          <w:b/>
          <w:sz w:val="32"/>
          <w:szCs w:val="32"/>
        </w:rPr>
        <w:t>六、提供政府采购政策产品等证明材料</w:t>
      </w:r>
    </w:p>
    <w:p w14:paraId="4427FB33">
      <w:pPr>
        <w:pStyle w:val="12"/>
        <w:rPr>
          <w:rFonts w:hint="eastAsia" w:ascii="黑体" w:hAnsi="宋体" w:eastAsia="黑体"/>
          <w:b/>
          <w:sz w:val="28"/>
          <w:szCs w:val="28"/>
        </w:rPr>
      </w:pPr>
    </w:p>
    <w:p w14:paraId="430A9119">
      <w:pPr>
        <w:rPr>
          <w:rFonts w:hint="eastAsia"/>
        </w:rPr>
      </w:pPr>
    </w:p>
    <w:p w14:paraId="2FAD81E2">
      <w:pPr>
        <w:adjustRightInd w:val="0"/>
        <w:snapToGrid w:val="0"/>
        <w:spacing w:before="50" w:line="360" w:lineRule="auto"/>
        <w:jc w:val="center"/>
        <w:rPr>
          <w:rFonts w:ascii="黑体" w:hAnsi="宋体" w:eastAsia="黑体"/>
          <w:b/>
          <w:bCs/>
          <w:sz w:val="28"/>
          <w:szCs w:val="28"/>
        </w:rPr>
      </w:pPr>
      <w:r>
        <w:rPr>
          <w:rFonts w:hint="eastAsia" w:ascii="黑体" w:hAnsi="宋体" w:eastAsia="黑体"/>
          <w:b/>
          <w:sz w:val="28"/>
          <w:szCs w:val="28"/>
        </w:rPr>
        <w:t>“节能</w:t>
      </w:r>
      <w:r>
        <w:rPr>
          <w:rFonts w:hint="eastAsia" w:ascii="黑体" w:hAnsi="宋体" w:eastAsia="黑体"/>
          <w:b/>
          <w:bCs/>
          <w:sz w:val="28"/>
          <w:szCs w:val="28"/>
        </w:rPr>
        <w:t>产品</w:t>
      </w:r>
      <w:r>
        <w:rPr>
          <w:rFonts w:hint="eastAsia" w:ascii="黑体" w:hAnsi="宋体" w:eastAsia="黑体"/>
          <w:b/>
          <w:sz w:val="28"/>
          <w:szCs w:val="28"/>
        </w:rPr>
        <w:t>”、“环境标志</w:t>
      </w:r>
      <w:r>
        <w:rPr>
          <w:rFonts w:hint="eastAsia" w:ascii="黑体" w:hAnsi="宋体" w:eastAsia="黑体"/>
          <w:b/>
          <w:bCs/>
          <w:sz w:val="28"/>
          <w:szCs w:val="28"/>
        </w:rPr>
        <w:t>产品</w:t>
      </w:r>
      <w:r>
        <w:rPr>
          <w:rFonts w:hint="eastAsia" w:ascii="黑体" w:hAnsi="宋体" w:eastAsia="黑体"/>
          <w:b/>
          <w:sz w:val="28"/>
          <w:szCs w:val="28"/>
        </w:rPr>
        <w:t>”证明材料</w:t>
      </w:r>
    </w:p>
    <w:p w14:paraId="06DFFC2A">
      <w:pPr>
        <w:spacing w:line="360" w:lineRule="auto"/>
        <w:rPr>
          <w:rFonts w:ascii="黑体" w:eastAsia="黑体"/>
          <w:sz w:val="24"/>
        </w:rPr>
      </w:pPr>
    </w:p>
    <w:p w14:paraId="682DD9FC">
      <w:pPr>
        <w:adjustRightInd w:val="0"/>
        <w:snapToGrid w:val="0"/>
        <w:spacing w:line="360" w:lineRule="auto"/>
        <w:rPr>
          <w:rFonts w:ascii="仿宋_GB2312" w:hAnsi="宋体" w:eastAsia="仿宋_GB2312"/>
          <w:szCs w:val="21"/>
        </w:rPr>
      </w:pPr>
      <w:r>
        <w:rPr>
          <w:rFonts w:hint="eastAsia" w:ascii="仿宋_GB2312" w:hAnsi="宋体" w:eastAsia="仿宋_GB2312"/>
          <w:szCs w:val="21"/>
        </w:rPr>
        <w:t>说明：</w:t>
      </w:r>
      <w:r>
        <w:rPr>
          <w:rFonts w:hint="eastAsia" w:ascii="仿宋_GB2312" w:hAnsi="宋体" w:eastAsia="仿宋_GB2312"/>
          <w:bCs/>
          <w:szCs w:val="21"/>
        </w:rPr>
        <w:t>1、</w:t>
      </w:r>
      <w:r>
        <w:rPr>
          <w:rFonts w:hint="eastAsia" w:ascii="仿宋_GB2312" w:hAnsi="宋体" w:eastAsia="仿宋_GB2312"/>
          <w:szCs w:val="21"/>
        </w:rPr>
        <w:t>供应商提供的产品</w:t>
      </w:r>
      <w:r>
        <w:rPr>
          <w:rFonts w:hint="eastAsia" w:ascii="仿宋_GB2312" w:hAnsi="宋体" w:eastAsia="仿宋_GB2312"/>
          <w:bCs/>
          <w:szCs w:val="21"/>
        </w:rPr>
        <w:t>属于</w:t>
      </w:r>
      <w:r>
        <w:rPr>
          <w:rFonts w:hint="eastAsia" w:ascii="仿宋_GB2312" w:hAnsi="宋体" w:eastAsia="仿宋_GB2312"/>
          <w:szCs w:val="21"/>
        </w:rPr>
        <w:t>下列情形，应按第二章谈判须知第2.8款、第9.2</w:t>
      </w:r>
      <w:r>
        <w:rPr>
          <w:rFonts w:hint="eastAsia" w:ascii="仿宋_GB2312" w:hAnsi="宋体" w:eastAsia="仿宋_GB2312" w:cs="宋体"/>
          <w:kern w:val="0"/>
          <w:szCs w:val="21"/>
          <w:lang w:val="zh-CN"/>
        </w:rPr>
        <w:t>款</w:t>
      </w:r>
      <w:r>
        <w:rPr>
          <w:rFonts w:hint="eastAsia" w:ascii="仿宋_GB2312" w:hAnsi="宋体" w:eastAsia="仿宋_GB2312"/>
          <w:szCs w:val="21"/>
        </w:rPr>
        <w:t>规定提供相关证明材料(</w:t>
      </w:r>
      <w:r>
        <w:rPr>
          <w:rFonts w:hint="eastAsia" w:ascii="仿宋_GB2312" w:hAnsi="宋体" w:eastAsia="仿宋_GB2312"/>
          <w:bCs/>
          <w:szCs w:val="21"/>
        </w:rPr>
        <w:t>清单或目录所在页复印件</w:t>
      </w:r>
      <w:r>
        <w:rPr>
          <w:rFonts w:hint="eastAsia" w:ascii="仿宋_GB2312" w:hAnsi="宋体" w:eastAsia="仿宋_GB2312"/>
          <w:szCs w:val="21"/>
        </w:rPr>
        <w:t>)，并在本章《</w:t>
      </w:r>
      <w:r>
        <w:rPr>
          <w:rFonts w:hint="eastAsia" w:ascii="仿宋_GB2312" w:hAnsi="宋体" w:eastAsia="仿宋_GB2312"/>
          <w:bCs/>
          <w:szCs w:val="21"/>
        </w:rPr>
        <w:t>七、</w:t>
      </w:r>
      <w:r>
        <w:rPr>
          <w:rFonts w:hint="eastAsia" w:ascii="仿宋_GB2312" w:hAnsi="宋体" w:eastAsia="仿宋_GB2312"/>
          <w:szCs w:val="21"/>
        </w:rPr>
        <w:t>报价一览表及报价文件》中提供相应数据。</w:t>
      </w:r>
    </w:p>
    <w:p w14:paraId="4871A1AE">
      <w:pPr>
        <w:adjustRightInd w:val="0"/>
        <w:snapToGrid w:val="0"/>
        <w:spacing w:line="360" w:lineRule="auto"/>
        <w:ind w:firstLine="525" w:firstLineChars="250"/>
        <w:rPr>
          <w:rFonts w:ascii="仿宋_GB2312" w:hAnsi="宋体" w:eastAsia="仿宋_GB2312"/>
          <w:bCs/>
          <w:szCs w:val="21"/>
        </w:rPr>
      </w:pPr>
      <w:r>
        <w:rPr>
          <w:rFonts w:hint="eastAsia" w:ascii="仿宋_GB2312" w:hAnsi="宋体" w:eastAsia="仿宋_GB2312"/>
          <w:bCs/>
          <w:szCs w:val="21"/>
        </w:rPr>
        <w:t>(1)符合</w:t>
      </w:r>
      <w:r>
        <w:rPr>
          <w:rFonts w:hint="eastAsia" w:ascii="仿宋_GB2312" w:hAnsi="宋体" w:eastAsia="仿宋_GB2312"/>
          <w:szCs w:val="21"/>
        </w:rPr>
        <w:t>政府采购强制采购政策的(《节能产品政府采购清单》中标记★符号节能产品及其他强制采购产品)；</w:t>
      </w:r>
    </w:p>
    <w:p w14:paraId="76D1C42F">
      <w:pPr>
        <w:adjustRightInd w:val="0"/>
        <w:snapToGrid w:val="0"/>
        <w:spacing w:line="360" w:lineRule="auto"/>
        <w:ind w:firstLine="525" w:firstLineChars="250"/>
        <w:rPr>
          <w:rFonts w:ascii="仿宋_GB2312" w:hAnsi="宋体" w:eastAsia="仿宋_GB2312"/>
          <w:bCs/>
          <w:szCs w:val="21"/>
        </w:rPr>
      </w:pPr>
      <w:r>
        <w:rPr>
          <w:rFonts w:hint="eastAsia" w:ascii="仿宋_GB2312" w:hAnsi="宋体" w:eastAsia="仿宋_GB2312"/>
          <w:bCs/>
          <w:szCs w:val="21"/>
        </w:rPr>
        <w:t>(2)符合</w:t>
      </w:r>
      <w:r>
        <w:rPr>
          <w:rFonts w:hint="eastAsia" w:ascii="仿宋_GB2312" w:hAnsi="宋体" w:eastAsia="仿宋_GB2312"/>
          <w:szCs w:val="21"/>
        </w:rPr>
        <w:t>政府采购优先采购政策的(《节能产品政府采购清单》中非标记★符号节能产品，《环境标志产品政府采购清单》中环境标志</w:t>
      </w:r>
      <w:r>
        <w:rPr>
          <w:rFonts w:hint="eastAsia" w:ascii="仿宋_GB2312" w:hAnsi="宋体" w:eastAsia="仿宋_GB2312"/>
          <w:bCs/>
          <w:szCs w:val="21"/>
        </w:rPr>
        <w:t>产品</w:t>
      </w:r>
      <w:r>
        <w:rPr>
          <w:rFonts w:hint="eastAsia" w:ascii="仿宋_GB2312" w:hAnsi="宋体" w:eastAsia="仿宋_GB2312"/>
          <w:szCs w:val="21"/>
        </w:rPr>
        <w:t>。</w:t>
      </w:r>
    </w:p>
    <w:p w14:paraId="0DCFAF58">
      <w:pPr>
        <w:adjustRightInd w:val="0"/>
        <w:snapToGrid w:val="0"/>
        <w:spacing w:line="360" w:lineRule="auto"/>
        <w:ind w:firstLine="525" w:firstLineChars="250"/>
        <w:rPr>
          <w:rFonts w:ascii="仿宋_GB2312" w:hAnsi="宋体" w:eastAsia="仿宋_GB2312"/>
          <w:bCs/>
          <w:szCs w:val="21"/>
        </w:rPr>
      </w:pPr>
      <w:r>
        <w:rPr>
          <w:rFonts w:hint="eastAsia" w:ascii="仿宋_GB2312" w:hAnsi="宋体" w:eastAsia="仿宋_GB2312"/>
          <w:bCs/>
          <w:szCs w:val="21"/>
        </w:rPr>
        <w:t>2、未按上述要求提供、</w:t>
      </w:r>
      <w:r>
        <w:rPr>
          <w:rFonts w:hint="eastAsia" w:ascii="仿宋_GB2312" w:hAnsi="宋体" w:eastAsia="仿宋_GB2312"/>
          <w:szCs w:val="21"/>
        </w:rPr>
        <w:t>填写</w:t>
      </w:r>
      <w:r>
        <w:rPr>
          <w:rFonts w:hint="eastAsia" w:ascii="仿宋_GB2312" w:hAnsi="宋体" w:eastAsia="仿宋_GB2312"/>
          <w:bCs/>
          <w:szCs w:val="21"/>
        </w:rPr>
        <w:t>的，评审时不予以考虑。</w:t>
      </w:r>
    </w:p>
    <w:p w14:paraId="1C33EADA">
      <w:pPr>
        <w:adjustRightInd w:val="0"/>
        <w:snapToGrid w:val="0"/>
        <w:spacing w:line="360" w:lineRule="auto"/>
        <w:ind w:firstLine="402" w:firstLineChars="200"/>
        <w:rPr>
          <w:rFonts w:ascii="宋体" w:hAnsi="宋体" w:cs="宋体"/>
          <w:b/>
          <w:sz w:val="20"/>
          <w:szCs w:val="20"/>
        </w:rPr>
      </w:pPr>
    </w:p>
    <w:p w14:paraId="441C056C">
      <w:pPr>
        <w:adjustRightInd w:val="0"/>
        <w:snapToGrid w:val="0"/>
        <w:spacing w:line="360" w:lineRule="auto"/>
        <w:ind w:firstLine="525" w:firstLineChars="250"/>
        <w:rPr>
          <w:rFonts w:ascii="宋体" w:hAnsi="宋体" w:cs="宋体"/>
          <w:bCs/>
          <w:szCs w:val="21"/>
        </w:rPr>
      </w:pPr>
    </w:p>
    <w:p w14:paraId="6457996F">
      <w:pPr>
        <w:adjustRightInd w:val="0"/>
        <w:snapToGrid w:val="0"/>
        <w:spacing w:line="360" w:lineRule="auto"/>
        <w:ind w:firstLine="525" w:firstLineChars="250"/>
        <w:jc w:val="center"/>
        <w:rPr>
          <w:rFonts w:ascii="宋体" w:hAnsi="宋体" w:cs="宋体"/>
          <w:szCs w:val="21"/>
        </w:rPr>
      </w:pPr>
      <w:r>
        <w:rPr>
          <w:rFonts w:hint="eastAsia" w:ascii="宋体" w:hAnsi="宋体" w:cs="宋体"/>
          <w:bCs/>
          <w:szCs w:val="21"/>
        </w:rPr>
        <w:br w:type="page"/>
      </w:r>
      <w:r>
        <w:rPr>
          <w:rFonts w:hint="eastAsia" w:ascii="宋体" w:hAnsi="宋体" w:cs="宋体"/>
          <w:b/>
          <w:bCs/>
          <w:sz w:val="32"/>
          <w:szCs w:val="32"/>
        </w:rPr>
        <w:t>七、</w:t>
      </w:r>
      <w:r>
        <w:rPr>
          <w:rFonts w:hint="eastAsia" w:ascii="宋体" w:hAnsi="宋体" w:cs="宋体"/>
          <w:b/>
          <w:sz w:val="32"/>
          <w:szCs w:val="32"/>
        </w:rPr>
        <w:t>报价一览表及报价文件</w:t>
      </w:r>
    </w:p>
    <w:p w14:paraId="265F5315">
      <w:pPr>
        <w:adjustRightInd w:val="0"/>
        <w:snapToGrid w:val="0"/>
        <w:spacing w:line="360" w:lineRule="auto"/>
        <w:rPr>
          <w:rFonts w:ascii="宋体" w:hAnsi="宋体" w:cs="宋体"/>
          <w:b/>
          <w:sz w:val="24"/>
        </w:rPr>
      </w:pPr>
    </w:p>
    <w:p w14:paraId="55AD07E0">
      <w:pPr>
        <w:adjustRightInd w:val="0"/>
        <w:snapToGrid w:val="0"/>
        <w:spacing w:line="360" w:lineRule="auto"/>
        <w:rPr>
          <w:rFonts w:ascii="宋体" w:hAnsi="宋体" w:cs="宋体"/>
          <w:b/>
          <w:sz w:val="24"/>
        </w:rPr>
      </w:pPr>
      <w:r>
        <w:rPr>
          <w:rFonts w:hint="eastAsia" w:ascii="宋体" w:hAnsi="宋体" w:cs="宋体"/>
          <w:b/>
          <w:sz w:val="24"/>
        </w:rPr>
        <w:t>附件</w:t>
      </w:r>
      <w:r>
        <w:rPr>
          <w:rFonts w:hint="eastAsia" w:ascii="宋体" w:hAnsi="宋体" w:cs="宋体"/>
          <w:b/>
          <w:sz w:val="24"/>
          <w:lang w:val="en-US" w:eastAsia="zh-CN"/>
        </w:rPr>
        <w:t>9</w:t>
      </w:r>
      <w:r>
        <w:rPr>
          <w:rFonts w:hint="eastAsia" w:ascii="宋体" w:hAnsi="宋体" w:cs="宋体"/>
          <w:b/>
          <w:sz w:val="24"/>
        </w:rPr>
        <w:t>：</w:t>
      </w:r>
    </w:p>
    <w:p w14:paraId="644E4C72">
      <w:pPr>
        <w:spacing w:line="360" w:lineRule="auto"/>
        <w:jc w:val="center"/>
        <w:rPr>
          <w:rFonts w:ascii="黑体" w:hAnsi="宋体" w:eastAsia="黑体"/>
          <w:b/>
          <w:sz w:val="28"/>
          <w:szCs w:val="28"/>
        </w:rPr>
      </w:pPr>
      <w:r>
        <w:rPr>
          <w:rFonts w:hint="eastAsia" w:ascii="黑体" w:hAnsi="宋体" w:eastAsia="黑体"/>
          <w:b/>
          <w:bCs/>
          <w:sz w:val="28"/>
          <w:szCs w:val="28"/>
        </w:rPr>
        <w:t>报价一览表</w:t>
      </w:r>
    </w:p>
    <w:tbl>
      <w:tblPr>
        <w:tblStyle w:val="23"/>
        <w:tblW w:w="8820"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3060"/>
        <w:gridCol w:w="1620"/>
        <w:gridCol w:w="2520"/>
      </w:tblGrid>
      <w:tr w14:paraId="187936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620" w:type="dxa"/>
            <w:vMerge w:val="restart"/>
            <w:tcBorders>
              <w:top w:val="double" w:color="auto" w:sz="4" w:space="0"/>
              <w:left w:val="double" w:color="auto" w:sz="4" w:space="0"/>
              <w:bottom w:val="single" w:color="auto" w:sz="6" w:space="0"/>
              <w:right w:val="single" w:color="auto" w:sz="6" w:space="0"/>
            </w:tcBorders>
            <w:vAlign w:val="center"/>
          </w:tcPr>
          <w:p w14:paraId="297F0637">
            <w:pPr>
              <w:keepNext w:val="0"/>
              <w:keepLines w:val="0"/>
              <w:suppressLineNumbers w:val="0"/>
              <w:tabs>
                <w:tab w:val="left" w:pos="403"/>
                <w:tab w:val="center" w:pos="3781"/>
              </w:tabs>
              <w:spacing w:before="0" w:beforeAutospacing="0" w:after="0" w:afterAutospacing="0" w:line="360" w:lineRule="auto"/>
              <w:ind w:left="0" w:right="-5206" w:rightChars="-2479" w:firstLine="210" w:firstLineChars="100"/>
              <w:rPr>
                <w:rFonts w:hint="default" w:ascii="宋体" w:hAnsi="宋体"/>
                <w:szCs w:val="21"/>
              </w:rPr>
            </w:pPr>
            <w:r>
              <w:rPr>
                <w:rFonts w:hint="default" w:ascii="宋体" w:hAnsi="宋体"/>
                <w:szCs w:val="21"/>
              </w:rPr>
              <w:t>项目名称</w:t>
            </w:r>
            <w:r>
              <w:rPr>
                <w:rFonts w:hint="default" w:ascii="宋体" w:hAnsi="宋体"/>
                <w:szCs w:val="21"/>
              </w:rPr>
              <w:tab/>
            </w:r>
            <w:r>
              <w:rPr>
                <w:rFonts w:hint="default" w:ascii="宋体" w:hAnsi="宋体"/>
                <w:szCs w:val="21"/>
              </w:rPr>
              <w:t>项目名称</w:t>
            </w:r>
          </w:p>
        </w:tc>
        <w:tc>
          <w:tcPr>
            <w:tcW w:w="3060" w:type="dxa"/>
            <w:vMerge w:val="restart"/>
            <w:tcBorders>
              <w:top w:val="double" w:color="auto" w:sz="4" w:space="0"/>
              <w:left w:val="single" w:color="auto" w:sz="6" w:space="0"/>
              <w:bottom w:val="single" w:color="auto" w:sz="6" w:space="0"/>
              <w:right w:val="single" w:color="auto" w:sz="6" w:space="0"/>
            </w:tcBorders>
            <w:vAlign w:val="center"/>
          </w:tcPr>
          <w:p w14:paraId="1F4DA929">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1620" w:type="dxa"/>
            <w:tcBorders>
              <w:top w:val="double" w:color="auto" w:sz="4" w:space="0"/>
              <w:left w:val="single" w:color="auto" w:sz="6" w:space="0"/>
              <w:bottom w:val="single" w:color="auto" w:sz="6" w:space="0"/>
              <w:right w:val="single" w:color="auto" w:sz="6" w:space="0"/>
            </w:tcBorders>
            <w:vAlign w:val="center"/>
          </w:tcPr>
          <w:p w14:paraId="7B45D97B">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政府采购</w:t>
            </w:r>
            <w:r>
              <w:rPr>
                <w:rFonts w:hint="default" w:ascii="宋体" w:hAnsi="宋体"/>
                <w:szCs w:val="21"/>
              </w:rPr>
              <w:t>编号</w:t>
            </w:r>
          </w:p>
        </w:tc>
        <w:tc>
          <w:tcPr>
            <w:tcW w:w="2520" w:type="dxa"/>
            <w:tcBorders>
              <w:top w:val="double" w:color="auto" w:sz="4" w:space="0"/>
              <w:left w:val="single" w:color="auto" w:sz="6" w:space="0"/>
              <w:bottom w:val="single" w:color="auto" w:sz="6" w:space="0"/>
              <w:right w:val="double" w:color="auto" w:sz="4" w:space="0"/>
            </w:tcBorders>
            <w:vAlign w:val="center"/>
          </w:tcPr>
          <w:p w14:paraId="6C6EC437">
            <w:pPr>
              <w:keepNext w:val="0"/>
              <w:keepLines w:val="0"/>
              <w:suppressLineNumbers w:val="0"/>
              <w:spacing w:before="0" w:beforeAutospacing="0" w:after="0" w:afterAutospacing="0" w:line="360" w:lineRule="auto"/>
              <w:ind w:left="0" w:right="0"/>
              <w:jc w:val="center"/>
              <w:rPr>
                <w:rFonts w:hint="default" w:ascii="宋体" w:hAnsi="宋体"/>
                <w:szCs w:val="21"/>
              </w:rPr>
            </w:pPr>
          </w:p>
        </w:tc>
      </w:tr>
      <w:tr w14:paraId="6AD6E9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620" w:type="dxa"/>
            <w:vMerge w:val="continue"/>
            <w:tcBorders>
              <w:top w:val="single" w:color="auto" w:sz="6" w:space="0"/>
              <w:left w:val="double" w:color="auto" w:sz="4" w:space="0"/>
              <w:bottom w:val="single" w:color="auto" w:sz="6" w:space="0"/>
              <w:right w:val="single" w:color="auto" w:sz="6" w:space="0"/>
            </w:tcBorders>
            <w:vAlign w:val="center"/>
          </w:tcPr>
          <w:p w14:paraId="6B07A723">
            <w:pPr>
              <w:keepNext w:val="0"/>
              <w:keepLines w:val="0"/>
              <w:suppressLineNumbers w:val="0"/>
              <w:tabs>
                <w:tab w:val="left" w:pos="403"/>
                <w:tab w:val="center" w:pos="3781"/>
              </w:tabs>
              <w:spacing w:before="0" w:beforeAutospacing="0" w:after="0" w:afterAutospacing="0" w:line="360" w:lineRule="auto"/>
              <w:ind w:left="0" w:right="-5206" w:rightChars="-2479"/>
              <w:rPr>
                <w:rFonts w:hint="default" w:ascii="宋体" w:hAnsi="宋体"/>
                <w:szCs w:val="21"/>
              </w:rPr>
            </w:pPr>
          </w:p>
        </w:tc>
        <w:tc>
          <w:tcPr>
            <w:tcW w:w="3060" w:type="dxa"/>
            <w:vMerge w:val="continue"/>
            <w:tcBorders>
              <w:top w:val="single" w:color="auto" w:sz="6" w:space="0"/>
              <w:left w:val="single" w:color="auto" w:sz="6" w:space="0"/>
              <w:bottom w:val="single" w:color="auto" w:sz="6" w:space="0"/>
              <w:right w:val="single" w:color="auto" w:sz="6" w:space="0"/>
            </w:tcBorders>
            <w:vAlign w:val="center"/>
          </w:tcPr>
          <w:p w14:paraId="6A176142">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1620" w:type="dxa"/>
            <w:tcBorders>
              <w:top w:val="single" w:color="auto" w:sz="6" w:space="0"/>
              <w:left w:val="single" w:color="auto" w:sz="6" w:space="0"/>
              <w:bottom w:val="single" w:color="auto" w:sz="6" w:space="0"/>
              <w:right w:val="single" w:color="auto" w:sz="6" w:space="0"/>
            </w:tcBorders>
            <w:vAlign w:val="center"/>
          </w:tcPr>
          <w:p w14:paraId="291C9D57">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委托代理编号</w:t>
            </w:r>
          </w:p>
        </w:tc>
        <w:tc>
          <w:tcPr>
            <w:tcW w:w="2520" w:type="dxa"/>
            <w:tcBorders>
              <w:top w:val="single" w:color="auto" w:sz="6" w:space="0"/>
              <w:left w:val="single" w:color="auto" w:sz="6" w:space="0"/>
              <w:bottom w:val="single" w:color="auto" w:sz="6" w:space="0"/>
              <w:right w:val="double" w:color="auto" w:sz="4" w:space="0"/>
            </w:tcBorders>
            <w:vAlign w:val="center"/>
          </w:tcPr>
          <w:p w14:paraId="18C6356F">
            <w:pPr>
              <w:keepNext w:val="0"/>
              <w:keepLines w:val="0"/>
              <w:suppressLineNumbers w:val="0"/>
              <w:spacing w:before="0" w:beforeAutospacing="0" w:after="0" w:afterAutospacing="0" w:line="360" w:lineRule="auto"/>
              <w:ind w:left="0" w:right="0"/>
              <w:jc w:val="center"/>
              <w:rPr>
                <w:rFonts w:hint="default" w:ascii="宋体" w:hAnsi="宋体"/>
                <w:szCs w:val="21"/>
              </w:rPr>
            </w:pPr>
          </w:p>
        </w:tc>
      </w:tr>
      <w:tr w14:paraId="7D927E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620" w:type="dxa"/>
            <w:tcBorders>
              <w:top w:val="single" w:color="auto" w:sz="6" w:space="0"/>
              <w:left w:val="double" w:color="auto" w:sz="4" w:space="0"/>
              <w:right w:val="single" w:color="auto" w:sz="6" w:space="0"/>
            </w:tcBorders>
            <w:vAlign w:val="center"/>
          </w:tcPr>
          <w:p w14:paraId="7925AB91">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品目</w:t>
            </w:r>
            <w:r>
              <w:rPr>
                <w:rFonts w:hint="default" w:ascii="宋体" w:hAnsi="宋体"/>
                <w:szCs w:val="21"/>
              </w:rPr>
              <w:t>代码</w:t>
            </w:r>
          </w:p>
        </w:tc>
        <w:tc>
          <w:tcPr>
            <w:tcW w:w="7200" w:type="dxa"/>
            <w:gridSpan w:val="3"/>
            <w:tcBorders>
              <w:top w:val="single" w:color="auto" w:sz="6" w:space="0"/>
              <w:left w:val="single" w:color="auto" w:sz="6" w:space="0"/>
              <w:bottom w:val="single" w:color="auto" w:sz="6" w:space="0"/>
              <w:right w:val="double" w:color="auto" w:sz="4" w:space="0"/>
            </w:tcBorders>
            <w:vAlign w:val="center"/>
          </w:tcPr>
          <w:p w14:paraId="25B0DAE9">
            <w:pPr>
              <w:keepNext w:val="0"/>
              <w:keepLines w:val="0"/>
              <w:suppressLineNumbers w:val="0"/>
              <w:spacing w:before="0" w:beforeAutospacing="0" w:after="0" w:afterAutospacing="0" w:line="360" w:lineRule="auto"/>
              <w:ind w:left="0" w:right="0"/>
              <w:rPr>
                <w:rFonts w:hint="default" w:ascii="宋体" w:hAnsi="宋体"/>
                <w:szCs w:val="21"/>
              </w:rPr>
            </w:pPr>
          </w:p>
        </w:tc>
      </w:tr>
      <w:tr w14:paraId="79CF97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620" w:type="dxa"/>
            <w:tcBorders>
              <w:top w:val="single" w:color="auto" w:sz="6" w:space="0"/>
              <w:left w:val="double" w:color="auto" w:sz="4" w:space="0"/>
              <w:right w:val="single" w:color="auto" w:sz="6" w:space="0"/>
            </w:tcBorders>
            <w:vAlign w:val="center"/>
          </w:tcPr>
          <w:p w14:paraId="67FA09D6">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default" w:ascii="宋体" w:hAnsi="宋体"/>
                <w:szCs w:val="21"/>
              </w:rPr>
              <w:t>报价</w:t>
            </w:r>
          </w:p>
        </w:tc>
        <w:tc>
          <w:tcPr>
            <w:tcW w:w="7200" w:type="dxa"/>
            <w:gridSpan w:val="3"/>
            <w:tcBorders>
              <w:top w:val="single" w:color="auto" w:sz="6" w:space="0"/>
              <w:left w:val="single" w:color="auto" w:sz="6" w:space="0"/>
              <w:bottom w:val="single" w:color="auto" w:sz="6" w:space="0"/>
              <w:right w:val="double" w:color="auto" w:sz="4" w:space="0"/>
            </w:tcBorders>
            <w:vAlign w:val="center"/>
          </w:tcPr>
          <w:p w14:paraId="4BC89FB9">
            <w:pPr>
              <w:keepNext w:val="0"/>
              <w:keepLines w:val="0"/>
              <w:suppressLineNumbers w:val="0"/>
              <w:spacing w:before="0" w:beforeAutospacing="0" w:after="0" w:afterAutospacing="0" w:line="360" w:lineRule="auto"/>
              <w:ind w:left="0" w:right="0"/>
              <w:rPr>
                <w:rFonts w:hint="default" w:ascii="宋体" w:hAnsi="宋体"/>
                <w:szCs w:val="21"/>
              </w:rPr>
            </w:pPr>
            <w:r>
              <w:rPr>
                <w:rFonts w:hint="eastAsia" w:ascii="宋体" w:hAnsi="宋体"/>
                <w:szCs w:val="21"/>
              </w:rPr>
              <w:t>大写：元人民币整</w:t>
            </w:r>
          </w:p>
          <w:p w14:paraId="78A068B5">
            <w:pPr>
              <w:keepNext w:val="0"/>
              <w:keepLines w:val="0"/>
              <w:suppressLineNumbers w:val="0"/>
              <w:spacing w:before="0" w:beforeAutospacing="0" w:after="0" w:afterAutospacing="0" w:line="360" w:lineRule="auto"/>
              <w:ind w:left="0" w:right="0"/>
              <w:rPr>
                <w:rFonts w:hint="default" w:ascii="宋体" w:hAnsi="宋体"/>
                <w:szCs w:val="21"/>
              </w:rPr>
            </w:pPr>
            <w:r>
              <w:rPr>
                <w:rFonts w:hint="eastAsia" w:ascii="宋体" w:hAnsi="宋体"/>
                <w:szCs w:val="21"/>
              </w:rPr>
              <w:t>小写：元人民币整</w:t>
            </w:r>
          </w:p>
        </w:tc>
      </w:tr>
      <w:tr w14:paraId="7D8176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620" w:type="dxa"/>
            <w:tcBorders>
              <w:top w:val="single" w:color="auto" w:sz="6" w:space="0"/>
              <w:left w:val="double" w:color="auto" w:sz="4" w:space="0"/>
              <w:bottom w:val="single" w:color="auto" w:sz="6" w:space="0"/>
              <w:right w:val="single" w:color="auto" w:sz="6" w:space="0"/>
            </w:tcBorders>
            <w:vAlign w:val="center"/>
          </w:tcPr>
          <w:p w14:paraId="2D5DE1BC">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周期</w:t>
            </w:r>
          </w:p>
        </w:tc>
        <w:tc>
          <w:tcPr>
            <w:tcW w:w="7200" w:type="dxa"/>
            <w:gridSpan w:val="3"/>
            <w:tcBorders>
              <w:top w:val="single" w:color="auto" w:sz="6" w:space="0"/>
              <w:left w:val="single" w:color="auto" w:sz="6" w:space="0"/>
              <w:bottom w:val="single" w:color="auto" w:sz="6" w:space="0"/>
              <w:right w:val="double" w:color="auto" w:sz="4" w:space="0"/>
            </w:tcBorders>
            <w:vAlign w:val="center"/>
          </w:tcPr>
          <w:p w14:paraId="667BE06B">
            <w:pPr>
              <w:keepNext w:val="0"/>
              <w:keepLines w:val="0"/>
              <w:suppressLineNumbers w:val="0"/>
              <w:spacing w:before="0" w:beforeAutospacing="0" w:after="0" w:afterAutospacing="0" w:line="360" w:lineRule="auto"/>
              <w:ind w:left="0" w:right="0" w:firstLine="210" w:firstLineChars="100"/>
              <w:rPr>
                <w:rFonts w:hint="default" w:ascii="宋体" w:hAnsi="宋体"/>
                <w:szCs w:val="21"/>
              </w:rPr>
            </w:pPr>
          </w:p>
        </w:tc>
      </w:tr>
      <w:tr w14:paraId="245003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620" w:type="dxa"/>
            <w:tcBorders>
              <w:top w:val="single" w:color="auto" w:sz="6" w:space="0"/>
              <w:left w:val="double" w:color="auto" w:sz="4" w:space="0"/>
              <w:bottom w:val="double" w:color="auto" w:sz="4" w:space="0"/>
              <w:right w:val="single" w:color="auto" w:sz="6" w:space="0"/>
            </w:tcBorders>
            <w:vAlign w:val="center"/>
          </w:tcPr>
          <w:p w14:paraId="31B9D36B">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default" w:ascii="宋体" w:hAnsi="宋体"/>
                <w:szCs w:val="21"/>
              </w:rPr>
              <w:t>备  注</w:t>
            </w:r>
          </w:p>
        </w:tc>
        <w:tc>
          <w:tcPr>
            <w:tcW w:w="7200" w:type="dxa"/>
            <w:gridSpan w:val="3"/>
            <w:tcBorders>
              <w:top w:val="single" w:color="auto" w:sz="6" w:space="0"/>
              <w:left w:val="single" w:color="auto" w:sz="6" w:space="0"/>
              <w:bottom w:val="double" w:color="auto" w:sz="4" w:space="0"/>
              <w:right w:val="double" w:color="auto" w:sz="4" w:space="0"/>
            </w:tcBorders>
            <w:vAlign w:val="center"/>
          </w:tcPr>
          <w:p w14:paraId="01E675FE">
            <w:pPr>
              <w:keepNext w:val="0"/>
              <w:keepLines w:val="0"/>
              <w:suppressLineNumbers w:val="0"/>
              <w:spacing w:before="0" w:beforeAutospacing="0" w:after="0" w:afterAutospacing="0" w:line="360" w:lineRule="auto"/>
              <w:ind w:left="0" w:right="0"/>
              <w:rPr>
                <w:rFonts w:hint="default" w:ascii="宋体" w:hAnsi="宋体"/>
                <w:szCs w:val="21"/>
              </w:rPr>
            </w:pPr>
          </w:p>
        </w:tc>
      </w:tr>
    </w:tbl>
    <w:p w14:paraId="6FFF0C0D">
      <w:pPr>
        <w:adjustRightInd w:val="0"/>
        <w:snapToGrid w:val="0"/>
        <w:spacing w:line="360" w:lineRule="auto"/>
        <w:rPr>
          <w:rFonts w:ascii="仿宋_GB2312" w:hAnsi="宋体" w:eastAsia="仿宋_GB2312"/>
          <w:szCs w:val="21"/>
        </w:rPr>
      </w:pPr>
      <w:r>
        <w:rPr>
          <w:rFonts w:hint="eastAsia" w:ascii="仿宋_GB2312" w:hAnsi="宋体" w:eastAsia="仿宋_GB2312"/>
          <w:szCs w:val="21"/>
        </w:rPr>
        <w:t>说明：“品目代码”栏按</w:t>
      </w:r>
      <w:r>
        <w:rPr>
          <w:rStyle w:val="26"/>
          <w:rFonts w:hint="eastAsia" w:ascii="仿宋_GB2312" w:hAnsi="宋体" w:eastAsia="仿宋_GB2312"/>
          <w:b w:val="0"/>
        </w:rPr>
        <w:t>《政府采购品目分类目录》规定填写，如</w:t>
      </w:r>
      <w:r>
        <w:rPr>
          <w:rFonts w:hint="eastAsia" w:ascii="仿宋_GB2312" w:hAnsi="宋体" w:eastAsia="仿宋_GB2312"/>
          <w:kern w:val="0"/>
          <w:szCs w:val="21"/>
        </w:rPr>
        <w:t>C050301</w:t>
      </w:r>
      <w:r>
        <w:rPr>
          <w:rFonts w:hint="eastAsia" w:ascii="仿宋_GB2312" w:hAnsi="宋体" w:eastAsia="仿宋_GB2312" w:cs="宋体"/>
          <w:kern w:val="0"/>
          <w:szCs w:val="21"/>
        </w:rPr>
        <w:t>车辆维修和保养服务</w:t>
      </w:r>
      <w:r>
        <w:rPr>
          <w:rStyle w:val="26"/>
          <w:rFonts w:hint="eastAsia" w:ascii="仿宋_GB2312" w:hAnsi="宋体" w:eastAsia="仿宋_GB2312"/>
          <w:b w:val="0"/>
        </w:rPr>
        <w:t>；</w:t>
      </w:r>
    </w:p>
    <w:p w14:paraId="18C44466">
      <w:pPr>
        <w:adjustRightInd w:val="0"/>
        <w:snapToGrid w:val="0"/>
        <w:spacing w:line="360" w:lineRule="auto"/>
        <w:ind w:left="-88" w:leftChars="-42"/>
        <w:rPr>
          <w:rFonts w:ascii="宋体" w:hAnsi="宋体"/>
          <w:szCs w:val="21"/>
        </w:rPr>
      </w:pPr>
    </w:p>
    <w:p w14:paraId="4C8D171D">
      <w:pPr>
        <w:adjustRightInd w:val="0"/>
        <w:snapToGrid w:val="0"/>
        <w:spacing w:line="360" w:lineRule="auto"/>
        <w:rPr>
          <w:rFonts w:ascii="宋体" w:hAnsi="宋体"/>
          <w:szCs w:val="21"/>
        </w:rPr>
      </w:pPr>
      <w:r>
        <w:rPr>
          <w:rFonts w:hint="eastAsia" w:ascii="宋体" w:hAnsi="宋体"/>
          <w:szCs w:val="21"/>
        </w:rPr>
        <w:t>供应商（盖单位章）：</w:t>
      </w:r>
    </w:p>
    <w:p w14:paraId="1E054A03">
      <w:pPr>
        <w:adjustRightInd w:val="0"/>
        <w:snapToGrid w:val="0"/>
        <w:spacing w:line="360" w:lineRule="auto"/>
        <w:rPr>
          <w:rFonts w:ascii="宋体" w:hAnsi="宋体"/>
          <w:szCs w:val="21"/>
        </w:rPr>
      </w:pPr>
      <w:r>
        <w:rPr>
          <w:rFonts w:hint="eastAsia" w:ascii="宋体" w:hAnsi="宋体"/>
          <w:szCs w:val="21"/>
        </w:rPr>
        <w:t>法定代表人或其委托代理人签字：</w:t>
      </w:r>
    </w:p>
    <w:p w14:paraId="2985A0DA">
      <w:pPr>
        <w:adjustRightInd w:val="0"/>
        <w:snapToGrid w:val="0"/>
        <w:spacing w:line="360" w:lineRule="auto"/>
        <w:rPr>
          <w:rFonts w:ascii="宋体" w:hAnsi="宋体"/>
          <w:szCs w:val="21"/>
        </w:rPr>
      </w:pPr>
      <w:r>
        <w:rPr>
          <w:rFonts w:hint="eastAsia" w:ascii="宋体" w:hAnsi="宋体"/>
          <w:szCs w:val="21"/>
        </w:rPr>
        <w:t>日期：年月日</w:t>
      </w:r>
    </w:p>
    <w:p w14:paraId="4B2EC591">
      <w:pPr>
        <w:rPr>
          <w:rFonts w:ascii="宋体" w:hAnsi="宋体" w:cs="宋体"/>
          <w:b/>
          <w:sz w:val="32"/>
          <w:szCs w:val="32"/>
        </w:rPr>
      </w:pPr>
      <w:r>
        <w:rPr>
          <w:rFonts w:ascii="宋体" w:hAnsi="宋体" w:cs="宋体"/>
          <w:b/>
          <w:sz w:val="32"/>
          <w:szCs w:val="32"/>
        </w:rPr>
        <w:br w:type="page"/>
      </w:r>
    </w:p>
    <w:p w14:paraId="59C1C220">
      <w:pPr>
        <w:adjustRightInd w:val="0"/>
        <w:snapToGrid w:val="0"/>
        <w:spacing w:before="156" w:beforeLines="50" w:line="360" w:lineRule="auto"/>
        <w:jc w:val="center"/>
        <w:rPr>
          <w:rFonts w:ascii="黑体" w:hAnsi="宋体" w:eastAsia="黑体" w:cs="微软雅黑"/>
          <w:b/>
          <w:color w:val="auto"/>
          <w:kern w:val="0"/>
          <w:position w:val="-3"/>
          <w:sz w:val="28"/>
          <w:szCs w:val="28"/>
        </w:rPr>
      </w:pPr>
      <w:r>
        <w:rPr>
          <w:rFonts w:hint="eastAsia" w:ascii="黑体" w:hAnsi="宋体" w:eastAsia="黑体" w:cs="微软雅黑"/>
          <w:b/>
          <w:color w:val="auto"/>
          <w:spacing w:val="-2"/>
          <w:kern w:val="0"/>
          <w:position w:val="-3"/>
          <w:sz w:val="28"/>
          <w:szCs w:val="28"/>
        </w:rPr>
        <w:t>分</w:t>
      </w:r>
      <w:r>
        <w:rPr>
          <w:rFonts w:hint="eastAsia" w:ascii="黑体" w:hAnsi="宋体" w:eastAsia="黑体" w:cs="微软雅黑"/>
          <w:b/>
          <w:color w:val="auto"/>
          <w:kern w:val="0"/>
          <w:position w:val="-3"/>
          <w:sz w:val="28"/>
          <w:szCs w:val="28"/>
        </w:rPr>
        <w:t>项</w:t>
      </w:r>
      <w:r>
        <w:rPr>
          <w:rFonts w:hint="eastAsia" w:ascii="黑体" w:hAnsi="宋体" w:eastAsia="黑体" w:cs="微软雅黑"/>
          <w:b/>
          <w:color w:val="auto"/>
          <w:spacing w:val="-2"/>
          <w:kern w:val="0"/>
          <w:position w:val="-3"/>
          <w:sz w:val="28"/>
          <w:szCs w:val="28"/>
        </w:rPr>
        <w:t>报</w:t>
      </w:r>
      <w:r>
        <w:rPr>
          <w:rFonts w:hint="eastAsia" w:ascii="黑体" w:hAnsi="宋体" w:eastAsia="黑体" w:cs="微软雅黑"/>
          <w:b/>
          <w:color w:val="auto"/>
          <w:kern w:val="0"/>
          <w:position w:val="-3"/>
          <w:sz w:val="28"/>
          <w:szCs w:val="28"/>
        </w:rPr>
        <w:t>价明细表</w:t>
      </w:r>
    </w:p>
    <w:p w14:paraId="0ADEA9DE">
      <w:pPr>
        <w:adjustRightInd w:val="0"/>
        <w:snapToGrid w:val="0"/>
        <w:spacing w:before="156" w:beforeLines="50" w:line="360" w:lineRule="auto"/>
        <w:rPr>
          <w:rFonts w:ascii="宋体" w:hAnsi="宋体"/>
          <w:color w:val="auto"/>
          <w:szCs w:val="21"/>
        </w:rPr>
      </w:pPr>
      <w:r>
        <w:rPr>
          <w:rFonts w:hint="eastAsia" w:ascii="宋体" w:hAnsi="宋体"/>
          <w:color w:val="auto"/>
          <w:szCs w:val="21"/>
        </w:rPr>
        <w:t>政府采购计划编号：</w:t>
      </w:r>
      <w:r>
        <w:rPr>
          <w:rFonts w:hint="eastAsia" w:ascii="宋体" w:hAnsi="宋体"/>
          <w:color w:val="auto"/>
          <w:szCs w:val="21"/>
          <w:u w:val="single"/>
        </w:rPr>
        <w:t xml:space="preserve">               </w:t>
      </w:r>
      <w:r>
        <w:rPr>
          <w:rFonts w:hint="eastAsia" w:ascii="宋体" w:hAnsi="宋体"/>
          <w:color w:val="auto"/>
          <w:szCs w:val="21"/>
        </w:rPr>
        <w:t xml:space="preserve">                  项目名称：</w:t>
      </w:r>
      <w:r>
        <w:rPr>
          <w:rFonts w:hint="eastAsia" w:ascii="宋体" w:hAnsi="宋体"/>
          <w:color w:val="auto"/>
          <w:szCs w:val="21"/>
          <w:u w:val="single"/>
        </w:rPr>
        <w:t xml:space="preserve">                        </w:t>
      </w:r>
    </w:p>
    <w:p w14:paraId="1E795210">
      <w:pPr>
        <w:adjustRightInd w:val="0"/>
        <w:snapToGrid w:val="0"/>
        <w:spacing w:before="156" w:beforeLines="50" w:line="360" w:lineRule="auto"/>
        <w:rPr>
          <w:rFonts w:ascii="宋体" w:hAnsi="宋体"/>
          <w:b/>
          <w:color w:val="auto"/>
          <w:szCs w:val="21"/>
        </w:rPr>
      </w:pPr>
      <w:r>
        <w:rPr>
          <w:rFonts w:hint="eastAsia" w:ascii="宋体" w:hAnsi="宋体"/>
          <w:color w:val="auto"/>
          <w:szCs w:val="21"/>
        </w:rPr>
        <w:t>包号：</w:t>
      </w:r>
      <w:r>
        <w:rPr>
          <w:rFonts w:hint="eastAsia" w:ascii="宋体" w:hAnsi="宋体"/>
          <w:color w:val="auto"/>
          <w:szCs w:val="21"/>
          <w:u w:val="single"/>
        </w:rPr>
        <w:t xml:space="preserve">                      </w:t>
      </w:r>
      <w:r>
        <w:rPr>
          <w:rFonts w:hint="eastAsia" w:ascii="宋体" w:hAnsi="宋体"/>
          <w:color w:val="auto"/>
          <w:szCs w:val="21"/>
        </w:rPr>
        <w:t xml:space="preserve">                       包名称：</w:t>
      </w:r>
      <w:r>
        <w:rPr>
          <w:rFonts w:hint="eastAsia" w:ascii="宋体" w:hAnsi="宋体"/>
          <w:color w:val="auto"/>
          <w:szCs w:val="21"/>
          <w:u w:val="single"/>
        </w:rPr>
        <w:t xml:space="preserve">                        </w:t>
      </w:r>
    </w:p>
    <w:tbl>
      <w:tblPr>
        <w:tblStyle w:val="23"/>
        <w:tblW w:w="8638" w:type="dxa"/>
        <w:tblInd w:w="0" w:type="dxa"/>
        <w:tblLayout w:type="fixed"/>
        <w:tblCellMar>
          <w:top w:w="0" w:type="dxa"/>
          <w:left w:w="0" w:type="dxa"/>
          <w:bottom w:w="0" w:type="dxa"/>
          <w:right w:w="0" w:type="dxa"/>
        </w:tblCellMar>
      </w:tblPr>
      <w:tblGrid>
        <w:gridCol w:w="378"/>
        <w:gridCol w:w="1573"/>
        <w:gridCol w:w="2417"/>
        <w:gridCol w:w="1155"/>
        <w:gridCol w:w="1034"/>
        <w:gridCol w:w="1042"/>
        <w:gridCol w:w="1039"/>
      </w:tblGrid>
      <w:tr w14:paraId="66419980">
        <w:tblPrEx>
          <w:tblCellMar>
            <w:top w:w="0" w:type="dxa"/>
            <w:left w:w="0" w:type="dxa"/>
            <w:bottom w:w="0" w:type="dxa"/>
            <w:right w:w="0" w:type="dxa"/>
          </w:tblCellMar>
        </w:tblPrEx>
        <w:trPr>
          <w:trHeight w:val="415" w:hRule="exact"/>
        </w:trPr>
        <w:tc>
          <w:tcPr>
            <w:tcW w:w="1951" w:type="dxa"/>
            <w:gridSpan w:val="2"/>
            <w:vMerge w:val="restart"/>
            <w:tcBorders>
              <w:top w:val="double" w:color="auto" w:sz="4" w:space="0"/>
              <w:left w:val="double" w:color="auto" w:sz="4" w:space="0"/>
              <w:right w:val="single" w:color="auto" w:sz="6" w:space="0"/>
            </w:tcBorders>
            <w:noWrap w:val="0"/>
            <w:vAlign w:val="center"/>
          </w:tcPr>
          <w:p w14:paraId="2982B6F4">
            <w:pPr>
              <w:keepNext w:val="0"/>
              <w:keepLines w:val="0"/>
              <w:suppressLineNumbers w:val="0"/>
              <w:autoSpaceDE w:val="0"/>
              <w:autoSpaceDN w:val="0"/>
              <w:adjustRightInd w:val="0"/>
              <w:snapToGrid w:val="0"/>
              <w:spacing w:before="0" w:beforeAutospacing="0" w:after="0" w:afterAutospacing="0" w:line="360" w:lineRule="auto"/>
              <w:ind w:left="0" w:right="-20"/>
              <w:jc w:val="center"/>
              <w:rPr>
                <w:rFonts w:hint="default" w:ascii="宋体" w:hAnsi="宋体" w:cs="微软雅黑"/>
                <w:color w:val="auto"/>
                <w:kern w:val="0"/>
                <w:position w:val="-1"/>
                <w:szCs w:val="21"/>
              </w:rPr>
            </w:pPr>
            <w:r>
              <w:rPr>
                <w:rFonts w:hint="eastAsia" w:ascii="宋体" w:hAnsi="宋体" w:cs="微软雅黑"/>
                <w:color w:val="auto"/>
                <w:kern w:val="0"/>
                <w:position w:val="-1"/>
                <w:szCs w:val="21"/>
              </w:rPr>
              <w:t>标的名称</w:t>
            </w:r>
          </w:p>
        </w:tc>
        <w:tc>
          <w:tcPr>
            <w:tcW w:w="2417" w:type="dxa"/>
            <w:vMerge w:val="restart"/>
            <w:tcBorders>
              <w:top w:val="double" w:color="auto" w:sz="4" w:space="0"/>
              <w:left w:val="single" w:color="auto" w:sz="6" w:space="0"/>
              <w:bottom w:val="single" w:color="auto" w:sz="6" w:space="0"/>
              <w:right w:val="single" w:color="auto" w:sz="4" w:space="0"/>
            </w:tcBorders>
            <w:noWrap w:val="0"/>
            <w:vAlign w:val="center"/>
          </w:tcPr>
          <w:p w14:paraId="35805008">
            <w:pPr>
              <w:keepNext w:val="0"/>
              <w:keepLines w:val="0"/>
              <w:suppressLineNumbers w:val="0"/>
              <w:autoSpaceDE w:val="0"/>
              <w:autoSpaceDN w:val="0"/>
              <w:adjustRightInd w:val="0"/>
              <w:snapToGrid w:val="0"/>
              <w:spacing w:before="0" w:beforeAutospacing="0" w:after="0" w:afterAutospacing="0" w:line="360" w:lineRule="auto"/>
              <w:ind w:left="0" w:right="-20"/>
              <w:jc w:val="center"/>
              <w:rPr>
                <w:rFonts w:hint="default" w:ascii="宋体" w:hAnsi="宋体"/>
                <w:color w:val="auto"/>
                <w:szCs w:val="21"/>
              </w:rPr>
            </w:pPr>
            <w:r>
              <w:rPr>
                <w:rFonts w:hint="eastAsia" w:ascii="宋体" w:hAnsi="宋体"/>
                <w:color w:val="auto"/>
                <w:szCs w:val="21"/>
              </w:rPr>
              <w:t>规格型号（或服务要求</w:t>
            </w:r>
            <w:r>
              <w:rPr>
                <w:rFonts w:hint="default" w:ascii="宋体" w:hAnsi="宋体"/>
                <w:color w:val="auto"/>
                <w:szCs w:val="21"/>
              </w:rPr>
              <w:t>）</w:t>
            </w:r>
          </w:p>
        </w:tc>
        <w:tc>
          <w:tcPr>
            <w:tcW w:w="1155" w:type="dxa"/>
            <w:vMerge w:val="restart"/>
            <w:tcBorders>
              <w:top w:val="double" w:color="auto" w:sz="4" w:space="0"/>
              <w:left w:val="single" w:color="auto" w:sz="6" w:space="0"/>
              <w:right w:val="single" w:color="auto" w:sz="4" w:space="0"/>
            </w:tcBorders>
            <w:noWrap w:val="0"/>
            <w:vAlign w:val="center"/>
          </w:tcPr>
          <w:p w14:paraId="4EDFE019">
            <w:pPr>
              <w:keepNext w:val="0"/>
              <w:keepLines w:val="0"/>
              <w:suppressLineNumbers w:val="0"/>
              <w:autoSpaceDE w:val="0"/>
              <w:autoSpaceDN w:val="0"/>
              <w:adjustRightInd w:val="0"/>
              <w:snapToGrid w:val="0"/>
              <w:spacing w:before="0" w:beforeAutospacing="0" w:after="0" w:afterAutospacing="0" w:line="360" w:lineRule="auto"/>
              <w:ind w:left="0" w:right="-20"/>
              <w:jc w:val="center"/>
              <w:rPr>
                <w:rFonts w:hint="default" w:ascii="宋体" w:hAnsi="宋体" w:cs="微软雅黑"/>
                <w:color w:val="auto"/>
                <w:kern w:val="0"/>
                <w:position w:val="-1"/>
                <w:szCs w:val="21"/>
              </w:rPr>
            </w:pPr>
            <w:r>
              <w:rPr>
                <w:rFonts w:hint="eastAsia" w:ascii="宋体" w:hAnsi="宋体"/>
                <w:color w:val="auto"/>
                <w:kern w:val="0"/>
                <w:szCs w:val="21"/>
              </w:rPr>
              <w:t>数量/单位</w:t>
            </w:r>
          </w:p>
        </w:tc>
        <w:tc>
          <w:tcPr>
            <w:tcW w:w="2076" w:type="dxa"/>
            <w:gridSpan w:val="2"/>
            <w:tcBorders>
              <w:top w:val="double" w:color="auto" w:sz="4" w:space="0"/>
              <w:left w:val="single" w:color="auto" w:sz="4" w:space="0"/>
              <w:bottom w:val="single" w:color="auto" w:sz="6" w:space="0"/>
              <w:right w:val="single" w:color="auto" w:sz="6" w:space="0"/>
            </w:tcBorders>
            <w:noWrap w:val="0"/>
            <w:vAlign w:val="center"/>
          </w:tcPr>
          <w:p w14:paraId="23168F72">
            <w:pPr>
              <w:keepNext w:val="0"/>
              <w:keepLines w:val="0"/>
              <w:suppressLineNumbers w:val="0"/>
              <w:autoSpaceDE w:val="0"/>
              <w:autoSpaceDN w:val="0"/>
              <w:adjustRightInd w:val="0"/>
              <w:snapToGrid w:val="0"/>
              <w:spacing w:before="0" w:beforeAutospacing="0" w:after="0" w:afterAutospacing="0" w:line="360" w:lineRule="auto"/>
              <w:ind w:left="0" w:right="-20"/>
              <w:jc w:val="center"/>
              <w:rPr>
                <w:rFonts w:hint="default" w:ascii="宋体" w:hAnsi="宋体" w:cs="微软雅黑"/>
                <w:color w:val="auto"/>
                <w:kern w:val="0"/>
                <w:position w:val="-1"/>
                <w:szCs w:val="21"/>
              </w:rPr>
            </w:pPr>
            <w:r>
              <w:rPr>
                <w:rFonts w:hint="eastAsia" w:ascii="宋体" w:hAnsi="宋体" w:cs="微软雅黑"/>
                <w:color w:val="auto"/>
                <w:kern w:val="0"/>
                <w:position w:val="-1"/>
                <w:szCs w:val="21"/>
              </w:rPr>
              <w:t>金额（元）</w:t>
            </w:r>
          </w:p>
        </w:tc>
        <w:tc>
          <w:tcPr>
            <w:tcW w:w="1039" w:type="dxa"/>
            <w:vMerge w:val="restart"/>
            <w:tcBorders>
              <w:top w:val="double" w:color="auto" w:sz="4" w:space="0"/>
              <w:left w:val="single" w:color="auto" w:sz="6" w:space="0"/>
              <w:bottom w:val="single" w:color="auto" w:sz="6" w:space="0"/>
              <w:right w:val="double" w:color="auto" w:sz="4" w:space="0"/>
            </w:tcBorders>
            <w:noWrap w:val="0"/>
            <w:vAlign w:val="center"/>
          </w:tcPr>
          <w:p w14:paraId="603E39D3">
            <w:pPr>
              <w:keepNext w:val="0"/>
              <w:keepLines w:val="0"/>
              <w:suppressLineNumbers w:val="0"/>
              <w:autoSpaceDE w:val="0"/>
              <w:autoSpaceDN w:val="0"/>
              <w:adjustRightInd w:val="0"/>
              <w:snapToGrid w:val="0"/>
              <w:spacing w:before="0" w:beforeAutospacing="0" w:after="0" w:afterAutospacing="0" w:line="360" w:lineRule="auto"/>
              <w:ind w:left="0" w:right="-20"/>
              <w:jc w:val="center"/>
              <w:rPr>
                <w:rFonts w:hint="default" w:ascii="宋体" w:hAnsi="宋体" w:cs="微软雅黑"/>
                <w:color w:val="auto"/>
                <w:kern w:val="0"/>
                <w:position w:val="-1"/>
                <w:szCs w:val="21"/>
              </w:rPr>
            </w:pPr>
            <w:r>
              <w:rPr>
                <w:rFonts w:hint="eastAsia" w:ascii="宋体" w:hAnsi="宋体" w:cs="微软雅黑"/>
                <w:color w:val="auto"/>
                <w:kern w:val="0"/>
                <w:position w:val="-1"/>
                <w:szCs w:val="21"/>
              </w:rPr>
              <w:t>备注</w:t>
            </w:r>
          </w:p>
        </w:tc>
      </w:tr>
      <w:tr w14:paraId="5779A9C9">
        <w:tblPrEx>
          <w:tblCellMar>
            <w:top w:w="0" w:type="dxa"/>
            <w:left w:w="0" w:type="dxa"/>
            <w:bottom w:w="0" w:type="dxa"/>
            <w:right w:w="0" w:type="dxa"/>
          </w:tblCellMar>
        </w:tblPrEx>
        <w:trPr>
          <w:trHeight w:val="873" w:hRule="exact"/>
        </w:trPr>
        <w:tc>
          <w:tcPr>
            <w:tcW w:w="1951" w:type="dxa"/>
            <w:gridSpan w:val="2"/>
            <w:vMerge w:val="continue"/>
            <w:tcBorders>
              <w:left w:val="double" w:color="auto" w:sz="4" w:space="0"/>
              <w:bottom w:val="single" w:color="auto" w:sz="6" w:space="0"/>
              <w:right w:val="single" w:color="auto" w:sz="6" w:space="0"/>
            </w:tcBorders>
            <w:noWrap w:val="0"/>
            <w:vAlign w:val="top"/>
          </w:tcPr>
          <w:p w14:paraId="312B7A42">
            <w:pPr>
              <w:keepNext w:val="0"/>
              <w:keepLines w:val="0"/>
              <w:suppressLineNumbers w:val="0"/>
              <w:autoSpaceDE w:val="0"/>
              <w:autoSpaceDN w:val="0"/>
              <w:adjustRightInd w:val="0"/>
              <w:snapToGrid w:val="0"/>
              <w:spacing w:before="0" w:beforeAutospacing="0" w:after="0" w:afterAutospacing="0" w:line="360" w:lineRule="auto"/>
              <w:ind w:left="352" w:right="-20"/>
              <w:jc w:val="left"/>
              <w:rPr>
                <w:rFonts w:hint="default" w:ascii="宋体" w:hAnsi="宋体"/>
                <w:color w:val="auto"/>
                <w:kern w:val="0"/>
                <w:szCs w:val="21"/>
              </w:rPr>
            </w:pPr>
          </w:p>
        </w:tc>
        <w:tc>
          <w:tcPr>
            <w:tcW w:w="2417" w:type="dxa"/>
            <w:vMerge w:val="continue"/>
            <w:tcBorders>
              <w:top w:val="single" w:color="auto" w:sz="6" w:space="0"/>
              <w:left w:val="single" w:color="auto" w:sz="6" w:space="0"/>
              <w:bottom w:val="single" w:color="auto" w:sz="6" w:space="0"/>
              <w:right w:val="single" w:color="auto" w:sz="4" w:space="0"/>
            </w:tcBorders>
            <w:noWrap w:val="0"/>
            <w:vAlign w:val="center"/>
          </w:tcPr>
          <w:p w14:paraId="2F1A2E16">
            <w:pPr>
              <w:keepNext w:val="0"/>
              <w:keepLines w:val="0"/>
              <w:suppressLineNumbers w:val="0"/>
              <w:autoSpaceDE w:val="0"/>
              <w:autoSpaceDN w:val="0"/>
              <w:adjustRightInd w:val="0"/>
              <w:snapToGrid w:val="0"/>
              <w:spacing w:before="0" w:beforeAutospacing="0" w:after="0" w:afterAutospacing="0" w:line="360" w:lineRule="auto"/>
              <w:ind w:left="0" w:right="-20"/>
              <w:jc w:val="center"/>
              <w:rPr>
                <w:rFonts w:hint="default" w:ascii="宋体" w:hAnsi="宋体"/>
                <w:color w:val="auto"/>
                <w:kern w:val="0"/>
                <w:szCs w:val="21"/>
              </w:rPr>
            </w:pPr>
          </w:p>
        </w:tc>
        <w:tc>
          <w:tcPr>
            <w:tcW w:w="1155" w:type="dxa"/>
            <w:vMerge w:val="continue"/>
            <w:tcBorders>
              <w:left w:val="single" w:color="auto" w:sz="6" w:space="0"/>
              <w:bottom w:val="single" w:color="auto" w:sz="6" w:space="0"/>
              <w:right w:val="single" w:color="auto" w:sz="4" w:space="0"/>
            </w:tcBorders>
            <w:noWrap w:val="0"/>
            <w:vAlign w:val="center"/>
          </w:tcPr>
          <w:p w14:paraId="4BAC4F5E">
            <w:pPr>
              <w:keepNext w:val="0"/>
              <w:keepLines w:val="0"/>
              <w:suppressLineNumbers w:val="0"/>
              <w:autoSpaceDE w:val="0"/>
              <w:autoSpaceDN w:val="0"/>
              <w:adjustRightInd w:val="0"/>
              <w:snapToGrid w:val="0"/>
              <w:spacing w:before="0" w:beforeAutospacing="0" w:after="0" w:afterAutospacing="0" w:line="360" w:lineRule="auto"/>
              <w:ind w:left="0" w:right="-20"/>
              <w:jc w:val="center"/>
              <w:rPr>
                <w:rFonts w:hint="default" w:ascii="宋体" w:hAnsi="宋体"/>
                <w:color w:val="auto"/>
                <w:kern w:val="0"/>
                <w:szCs w:val="21"/>
              </w:rPr>
            </w:pPr>
          </w:p>
        </w:tc>
        <w:tc>
          <w:tcPr>
            <w:tcW w:w="1034" w:type="dxa"/>
            <w:tcBorders>
              <w:top w:val="single" w:color="auto" w:sz="6" w:space="0"/>
              <w:left w:val="single" w:color="auto" w:sz="4" w:space="0"/>
              <w:bottom w:val="single" w:color="auto" w:sz="6" w:space="0"/>
              <w:right w:val="single" w:color="auto" w:sz="4" w:space="0"/>
            </w:tcBorders>
            <w:noWrap w:val="0"/>
            <w:vAlign w:val="center"/>
          </w:tcPr>
          <w:p w14:paraId="4A67E819">
            <w:pPr>
              <w:keepNext w:val="0"/>
              <w:keepLines w:val="0"/>
              <w:suppressLineNumbers w:val="0"/>
              <w:autoSpaceDE w:val="0"/>
              <w:autoSpaceDN w:val="0"/>
              <w:adjustRightInd w:val="0"/>
              <w:snapToGrid w:val="0"/>
              <w:spacing w:before="0" w:beforeAutospacing="0" w:after="0" w:afterAutospacing="0" w:line="360" w:lineRule="auto"/>
              <w:ind w:left="0" w:right="-20"/>
              <w:jc w:val="center"/>
              <w:rPr>
                <w:rFonts w:hint="default" w:ascii="宋体" w:hAnsi="宋体"/>
                <w:color w:val="auto"/>
                <w:kern w:val="0"/>
                <w:szCs w:val="21"/>
              </w:rPr>
            </w:pPr>
            <w:r>
              <w:rPr>
                <w:rFonts w:hint="eastAsia" w:ascii="宋体" w:hAnsi="宋体" w:cs="微软雅黑"/>
                <w:color w:val="auto"/>
                <w:kern w:val="0"/>
                <w:position w:val="-1"/>
                <w:szCs w:val="21"/>
              </w:rPr>
              <w:t>单价</w:t>
            </w:r>
          </w:p>
        </w:tc>
        <w:tc>
          <w:tcPr>
            <w:tcW w:w="1042" w:type="dxa"/>
            <w:tcBorders>
              <w:top w:val="single" w:color="auto" w:sz="6" w:space="0"/>
              <w:left w:val="single" w:color="auto" w:sz="4" w:space="0"/>
              <w:bottom w:val="single" w:color="auto" w:sz="6" w:space="0"/>
              <w:right w:val="single" w:color="auto" w:sz="6" w:space="0"/>
            </w:tcBorders>
            <w:noWrap w:val="0"/>
            <w:vAlign w:val="center"/>
          </w:tcPr>
          <w:p w14:paraId="0CCDB88E">
            <w:pPr>
              <w:keepNext w:val="0"/>
              <w:keepLines w:val="0"/>
              <w:suppressLineNumbers w:val="0"/>
              <w:autoSpaceDE w:val="0"/>
              <w:autoSpaceDN w:val="0"/>
              <w:adjustRightInd w:val="0"/>
              <w:snapToGrid w:val="0"/>
              <w:spacing w:before="0" w:beforeAutospacing="0" w:after="0" w:afterAutospacing="0" w:line="360" w:lineRule="auto"/>
              <w:ind w:left="70" w:right="-20"/>
              <w:jc w:val="center"/>
              <w:rPr>
                <w:rFonts w:hint="default" w:ascii="宋体" w:hAnsi="宋体"/>
                <w:color w:val="auto"/>
                <w:kern w:val="0"/>
                <w:szCs w:val="21"/>
              </w:rPr>
            </w:pPr>
            <w:r>
              <w:rPr>
                <w:rFonts w:hint="eastAsia" w:ascii="宋体" w:hAnsi="宋体"/>
                <w:color w:val="auto"/>
                <w:kern w:val="0"/>
                <w:szCs w:val="21"/>
              </w:rPr>
              <w:t>小计</w:t>
            </w:r>
          </w:p>
        </w:tc>
        <w:tc>
          <w:tcPr>
            <w:tcW w:w="1039" w:type="dxa"/>
            <w:vMerge w:val="continue"/>
            <w:tcBorders>
              <w:top w:val="single" w:color="auto" w:sz="6" w:space="0"/>
              <w:left w:val="single" w:color="auto" w:sz="6" w:space="0"/>
              <w:bottom w:val="single" w:color="auto" w:sz="6" w:space="0"/>
              <w:right w:val="double" w:color="auto" w:sz="4" w:space="0"/>
            </w:tcBorders>
            <w:noWrap w:val="0"/>
            <w:vAlign w:val="top"/>
          </w:tcPr>
          <w:p w14:paraId="71027F49">
            <w:pPr>
              <w:keepNext w:val="0"/>
              <w:keepLines w:val="0"/>
              <w:suppressLineNumbers w:val="0"/>
              <w:autoSpaceDE w:val="0"/>
              <w:autoSpaceDN w:val="0"/>
              <w:adjustRightInd w:val="0"/>
              <w:snapToGrid w:val="0"/>
              <w:spacing w:before="0" w:beforeAutospacing="0" w:after="0" w:afterAutospacing="0" w:line="360" w:lineRule="auto"/>
              <w:ind w:left="422" w:right="-20"/>
              <w:jc w:val="left"/>
              <w:rPr>
                <w:rFonts w:hint="default" w:ascii="宋体" w:hAnsi="宋体"/>
                <w:color w:val="auto"/>
                <w:kern w:val="0"/>
                <w:szCs w:val="21"/>
              </w:rPr>
            </w:pPr>
          </w:p>
        </w:tc>
      </w:tr>
      <w:tr w14:paraId="2144E107">
        <w:tblPrEx>
          <w:tblCellMar>
            <w:top w:w="0" w:type="dxa"/>
            <w:left w:w="0" w:type="dxa"/>
            <w:bottom w:w="0" w:type="dxa"/>
            <w:right w:w="0" w:type="dxa"/>
          </w:tblCellMar>
        </w:tblPrEx>
        <w:trPr>
          <w:trHeight w:val="378" w:hRule="exact"/>
        </w:trPr>
        <w:tc>
          <w:tcPr>
            <w:tcW w:w="378" w:type="dxa"/>
            <w:tcBorders>
              <w:top w:val="single" w:color="auto" w:sz="6" w:space="0"/>
              <w:left w:val="double" w:color="auto" w:sz="4" w:space="0"/>
              <w:bottom w:val="single" w:color="auto" w:sz="6" w:space="0"/>
              <w:right w:val="single" w:color="auto" w:sz="6" w:space="0"/>
            </w:tcBorders>
            <w:noWrap w:val="0"/>
            <w:vAlign w:val="center"/>
          </w:tcPr>
          <w:p w14:paraId="49658D97">
            <w:pPr>
              <w:keepNext w:val="0"/>
              <w:keepLines w:val="0"/>
              <w:suppressLineNumbers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1</w:t>
            </w:r>
          </w:p>
        </w:tc>
        <w:tc>
          <w:tcPr>
            <w:tcW w:w="1573" w:type="dxa"/>
            <w:tcBorders>
              <w:top w:val="single" w:color="auto" w:sz="6" w:space="0"/>
              <w:left w:val="single" w:color="auto" w:sz="6" w:space="0"/>
              <w:bottom w:val="single" w:color="auto" w:sz="6" w:space="0"/>
              <w:right w:val="single" w:color="auto" w:sz="6" w:space="0"/>
            </w:tcBorders>
            <w:noWrap w:val="0"/>
            <w:vAlign w:val="center"/>
          </w:tcPr>
          <w:p w14:paraId="6F02C090">
            <w:pPr>
              <w:keepNext w:val="0"/>
              <w:keepLines w:val="0"/>
              <w:suppressLineNumbers w:val="0"/>
              <w:autoSpaceDE w:val="0"/>
              <w:autoSpaceDN w:val="0"/>
              <w:adjustRightInd w:val="0"/>
              <w:snapToGrid w:val="0"/>
              <w:spacing w:before="0" w:beforeAutospacing="0" w:after="0" w:afterAutospacing="0" w:line="360" w:lineRule="auto"/>
              <w:ind w:left="0" w:right="0"/>
              <w:jc w:val="center"/>
              <w:rPr>
                <w:rFonts w:hint="default" w:ascii="宋体" w:hAnsi="宋体"/>
                <w:color w:val="auto"/>
                <w:kern w:val="0"/>
                <w:szCs w:val="21"/>
              </w:rPr>
            </w:pPr>
          </w:p>
        </w:tc>
        <w:tc>
          <w:tcPr>
            <w:tcW w:w="2417" w:type="dxa"/>
            <w:tcBorders>
              <w:top w:val="single" w:color="auto" w:sz="6" w:space="0"/>
              <w:left w:val="single" w:color="auto" w:sz="6" w:space="0"/>
              <w:bottom w:val="single" w:color="auto" w:sz="6" w:space="0"/>
              <w:right w:val="single" w:color="auto" w:sz="4" w:space="0"/>
            </w:tcBorders>
            <w:noWrap w:val="0"/>
            <w:vAlign w:val="top"/>
          </w:tcPr>
          <w:p w14:paraId="0B9D28CF">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155" w:type="dxa"/>
            <w:tcBorders>
              <w:top w:val="single" w:color="auto" w:sz="6" w:space="0"/>
              <w:left w:val="single" w:color="auto" w:sz="6" w:space="0"/>
              <w:bottom w:val="single" w:color="auto" w:sz="6" w:space="0"/>
              <w:right w:val="single" w:color="auto" w:sz="4" w:space="0"/>
            </w:tcBorders>
            <w:noWrap w:val="0"/>
            <w:vAlign w:val="top"/>
          </w:tcPr>
          <w:p w14:paraId="4F7ED211">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034" w:type="dxa"/>
            <w:tcBorders>
              <w:top w:val="single" w:color="auto" w:sz="6" w:space="0"/>
              <w:left w:val="single" w:color="auto" w:sz="6" w:space="0"/>
              <w:bottom w:val="single" w:color="auto" w:sz="6" w:space="0"/>
              <w:right w:val="single" w:color="auto" w:sz="6" w:space="0"/>
            </w:tcBorders>
            <w:noWrap w:val="0"/>
            <w:vAlign w:val="top"/>
          </w:tcPr>
          <w:p w14:paraId="40153F4D">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042" w:type="dxa"/>
            <w:tcBorders>
              <w:top w:val="single" w:color="auto" w:sz="6" w:space="0"/>
              <w:left w:val="single" w:color="auto" w:sz="6" w:space="0"/>
              <w:bottom w:val="single" w:color="auto" w:sz="6" w:space="0"/>
              <w:right w:val="single" w:color="auto" w:sz="6" w:space="0"/>
            </w:tcBorders>
            <w:noWrap w:val="0"/>
            <w:vAlign w:val="top"/>
          </w:tcPr>
          <w:p w14:paraId="5440A6A8">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039" w:type="dxa"/>
            <w:tcBorders>
              <w:top w:val="single" w:color="auto" w:sz="6" w:space="0"/>
              <w:left w:val="single" w:color="auto" w:sz="6" w:space="0"/>
              <w:bottom w:val="single" w:color="auto" w:sz="6" w:space="0"/>
              <w:right w:val="double" w:color="auto" w:sz="4" w:space="0"/>
            </w:tcBorders>
            <w:noWrap w:val="0"/>
            <w:vAlign w:val="top"/>
          </w:tcPr>
          <w:p w14:paraId="365B179B">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r>
      <w:tr w14:paraId="3AF4A658">
        <w:tblPrEx>
          <w:tblCellMar>
            <w:top w:w="0" w:type="dxa"/>
            <w:left w:w="0" w:type="dxa"/>
            <w:bottom w:w="0" w:type="dxa"/>
            <w:right w:w="0" w:type="dxa"/>
          </w:tblCellMar>
        </w:tblPrEx>
        <w:trPr>
          <w:trHeight w:val="415" w:hRule="exact"/>
        </w:trPr>
        <w:tc>
          <w:tcPr>
            <w:tcW w:w="378" w:type="dxa"/>
            <w:tcBorders>
              <w:top w:val="single" w:color="auto" w:sz="6" w:space="0"/>
              <w:left w:val="double" w:color="auto" w:sz="4" w:space="0"/>
              <w:bottom w:val="single" w:color="auto" w:sz="6" w:space="0"/>
              <w:right w:val="single" w:color="auto" w:sz="6" w:space="0"/>
            </w:tcBorders>
            <w:noWrap w:val="0"/>
            <w:vAlign w:val="center"/>
          </w:tcPr>
          <w:p w14:paraId="73CBA524">
            <w:pPr>
              <w:keepNext w:val="0"/>
              <w:keepLines w:val="0"/>
              <w:suppressLineNumbers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2</w:t>
            </w:r>
          </w:p>
        </w:tc>
        <w:tc>
          <w:tcPr>
            <w:tcW w:w="1573" w:type="dxa"/>
            <w:tcBorders>
              <w:top w:val="single" w:color="auto" w:sz="6" w:space="0"/>
              <w:left w:val="single" w:color="auto" w:sz="6" w:space="0"/>
              <w:bottom w:val="single" w:color="auto" w:sz="6" w:space="0"/>
              <w:right w:val="single" w:color="auto" w:sz="6" w:space="0"/>
            </w:tcBorders>
            <w:noWrap w:val="0"/>
            <w:vAlign w:val="center"/>
          </w:tcPr>
          <w:p w14:paraId="001F9CB6">
            <w:pPr>
              <w:keepNext w:val="0"/>
              <w:keepLines w:val="0"/>
              <w:suppressLineNumbers w:val="0"/>
              <w:autoSpaceDE w:val="0"/>
              <w:autoSpaceDN w:val="0"/>
              <w:adjustRightInd w:val="0"/>
              <w:snapToGrid w:val="0"/>
              <w:spacing w:before="0" w:beforeAutospacing="0" w:after="0" w:afterAutospacing="0" w:line="360" w:lineRule="auto"/>
              <w:ind w:left="0" w:right="0"/>
              <w:jc w:val="center"/>
              <w:rPr>
                <w:rFonts w:hint="default" w:ascii="宋体" w:hAnsi="宋体"/>
                <w:color w:val="auto"/>
                <w:kern w:val="0"/>
                <w:szCs w:val="21"/>
              </w:rPr>
            </w:pPr>
          </w:p>
        </w:tc>
        <w:tc>
          <w:tcPr>
            <w:tcW w:w="2417" w:type="dxa"/>
            <w:tcBorders>
              <w:top w:val="single" w:color="auto" w:sz="6" w:space="0"/>
              <w:left w:val="single" w:color="auto" w:sz="6" w:space="0"/>
              <w:bottom w:val="single" w:color="auto" w:sz="6" w:space="0"/>
              <w:right w:val="single" w:color="auto" w:sz="4" w:space="0"/>
            </w:tcBorders>
            <w:noWrap w:val="0"/>
            <w:vAlign w:val="top"/>
          </w:tcPr>
          <w:p w14:paraId="707EB57F">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155" w:type="dxa"/>
            <w:tcBorders>
              <w:top w:val="single" w:color="auto" w:sz="6" w:space="0"/>
              <w:left w:val="single" w:color="auto" w:sz="6" w:space="0"/>
              <w:bottom w:val="single" w:color="auto" w:sz="6" w:space="0"/>
              <w:right w:val="single" w:color="auto" w:sz="4" w:space="0"/>
            </w:tcBorders>
            <w:noWrap w:val="0"/>
            <w:vAlign w:val="top"/>
          </w:tcPr>
          <w:p w14:paraId="0167540B">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034" w:type="dxa"/>
            <w:tcBorders>
              <w:top w:val="single" w:color="auto" w:sz="6" w:space="0"/>
              <w:left w:val="single" w:color="auto" w:sz="6" w:space="0"/>
              <w:bottom w:val="single" w:color="auto" w:sz="6" w:space="0"/>
              <w:right w:val="single" w:color="auto" w:sz="6" w:space="0"/>
            </w:tcBorders>
            <w:noWrap w:val="0"/>
            <w:vAlign w:val="top"/>
          </w:tcPr>
          <w:p w14:paraId="3426D96F">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042" w:type="dxa"/>
            <w:tcBorders>
              <w:top w:val="single" w:color="auto" w:sz="6" w:space="0"/>
              <w:left w:val="single" w:color="auto" w:sz="6" w:space="0"/>
              <w:bottom w:val="single" w:color="auto" w:sz="6" w:space="0"/>
              <w:right w:val="single" w:color="auto" w:sz="6" w:space="0"/>
            </w:tcBorders>
            <w:noWrap w:val="0"/>
            <w:vAlign w:val="top"/>
          </w:tcPr>
          <w:p w14:paraId="0C240EC4">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039" w:type="dxa"/>
            <w:tcBorders>
              <w:top w:val="single" w:color="auto" w:sz="6" w:space="0"/>
              <w:left w:val="single" w:color="auto" w:sz="6" w:space="0"/>
              <w:bottom w:val="single" w:color="auto" w:sz="6" w:space="0"/>
              <w:right w:val="double" w:color="auto" w:sz="4" w:space="0"/>
            </w:tcBorders>
            <w:noWrap w:val="0"/>
            <w:vAlign w:val="top"/>
          </w:tcPr>
          <w:p w14:paraId="73F35C69">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r>
      <w:tr w14:paraId="4382C740">
        <w:tblPrEx>
          <w:tblCellMar>
            <w:top w:w="0" w:type="dxa"/>
            <w:left w:w="0" w:type="dxa"/>
            <w:bottom w:w="0" w:type="dxa"/>
            <w:right w:w="0" w:type="dxa"/>
          </w:tblCellMar>
        </w:tblPrEx>
        <w:trPr>
          <w:trHeight w:val="415" w:hRule="exact"/>
        </w:trPr>
        <w:tc>
          <w:tcPr>
            <w:tcW w:w="378" w:type="dxa"/>
            <w:tcBorders>
              <w:top w:val="single" w:color="auto" w:sz="6" w:space="0"/>
              <w:left w:val="double" w:color="auto" w:sz="4" w:space="0"/>
              <w:bottom w:val="single" w:color="auto" w:sz="6" w:space="0"/>
              <w:right w:val="single" w:color="auto" w:sz="6" w:space="0"/>
            </w:tcBorders>
            <w:noWrap w:val="0"/>
            <w:vAlign w:val="center"/>
          </w:tcPr>
          <w:p w14:paraId="7F5B2D01">
            <w:pPr>
              <w:keepNext w:val="0"/>
              <w:keepLines w:val="0"/>
              <w:suppressLineNumbers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3</w:t>
            </w:r>
          </w:p>
        </w:tc>
        <w:tc>
          <w:tcPr>
            <w:tcW w:w="1573" w:type="dxa"/>
            <w:tcBorders>
              <w:top w:val="single" w:color="auto" w:sz="6" w:space="0"/>
              <w:left w:val="single" w:color="auto" w:sz="6" w:space="0"/>
              <w:bottom w:val="single" w:color="auto" w:sz="6" w:space="0"/>
              <w:right w:val="single" w:color="auto" w:sz="6" w:space="0"/>
            </w:tcBorders>
            <w:noWrap w:val="0"/>
            <w:vAlign w:val="center"/>
          </w:tcPr>
          <w:p w14:paraId="21E3660E">
            <w:pPr>
              <w:keepNext w:val="0"/>
              <w:keepLines w:val="0"/>
              <w:suppressLineNumbers w:val="0"/>
              <w:autoSpaceDE w:val="0"/>
              <w:autoSpaceDN w:val="0"/>
              <w:adjustRightInd w:val="0"/>
              <w:snapToGrid w:val="0"/>
              <w:spacing w:before="0" w:beforeAutospacing="0" w:after="0" w:afterAutospacing="0" w:line="360" w:lineRule="auto"/>
              <w:ind w:left="0" w:right="0"/>
              <w:jc w:val="center"/>
              <w:rPr>
                <w:rFonts w:hint="default" w:ascii="宋体" w:hAnsi="宋体"/>
                <w:color w:val="auto"/>
                <w:kern w:val="0"/>
                <w:szCs w:val="21"/>
              </w:rPr>
            </w:pPr>
          </w:p>
        </w:tc>
        <w:tc>
          <w:tcPr>
            <w:tcW w:w="2417" w:type="dxa"/>
            <w:tcBorders>
              <w:top w:val="single" w:color="auto" w:sz="6" w:space="0"/>
              <w:left w:val="single" w:color="auto" w:sz="6" w:space="0"/>
              <w:bottom w:val="single" w:color="auto" w:sz="6" w:space="0"/>
              <w:right w:val="single" w:color="auto" w:sz="4" w:space="0"/>
            </w:tcBorders>
            <w:noWrap w:val="0"/>
            <w:vAlign w:val="top"/>
          </w:tcPr>
          <w:p w14:paraId="2E395074">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155" w:type="dxa"/>
            <w:tcBorders>
              <w:top w:val="single" w:color="auto" w:sz="6" w:space="0"/>
              <w:left w:val="single" w:color="auto" w:sz="6" w:space="0"/>
              <w:bottom w:val="single" w:color="auto" w:sz="6" w:space="0"/>
              <w:right w:val="single" w:color="auto" w:sz="4" w:space="0"/>
            </w:tcBorders>
            <w:noWrap w:val="0"/>
            <w:vAlign w:val="top"/>
          </w:tcPr>
          <w:p w14:paraId="69C703D2">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034" w:type="dxa"/>
            <w:tcBorders>
              <w:top w:val="single" w:color="auto" w:sz="6" w:space="0"/>
              <w:left w:val="single" w:color="auto" w:sz="6" w:space="0"/>
              <w:bottom w:val="single" w:color="auto" w:sz="6" w:space="0"/>
              <w:right w:val="single" w:color="auto" w:sz="6" w:space="0"/>
            </w:tcBorders>
            <w:noWrap w:val="0"/>
            <w:vAlign w:val="top"/>
          </w:tcPr>
          <w:p w14:paraId="195855AC">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042" w:type="dxa"/>
            <w:tcBorders>
              <w:top w:val="single" w:color="auto" w:sz="6" w:space="0"/>
              <w:left w:val="single" w:color="auto" w:sz="6" w:space="0"/>
              <w:bottom w:val="single" w:color="auto" w:sz="6" w:space="0"/>
              <w:right w:val="single" w:color="auto" w:sz="6" w:space="0"/>
            </w:tcBorders>
            <w:noWrap w:val="0"/>
            <w:vAlign w:val="top"/>
          </w:tcPr>
          <w:p w14:paraId="51DC762D">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039" w:type="dxa"/>
            <w:tcBorders>
              <w:top w:val="single" w:color="auto" w:sz="6" w:space="0"/>
              <w:left w:val="single" w:color="auto" w:sz="6" w:space="0"/>
              <w:bottom w:val="single" w:color="auto" w:sz="6" w:space="0"/>
              <w:right w:val="double" w:color="auto" w:sz="4" w:space="0"/>
            </w:tcBorders>
            <w:noWrap w:val="0"/>
            <w:vAlign w:val="top"/>
          </w:tcPr>
          <w:p w14:paraId="3964190B">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r>
      <w:tr w14:paraId="156619AA">
        <w:tblPrEx>
          <w:tblCellMar>
            <w:top w:w="0" w:type="dxa"/>
            <w:left w:w="0" w:type="dxa"/>
            <w:bottom w:w="0" w:type="dxa"/>
            <w:right w:w="0" w:type="dxa"/>
          </w:tblCellMar>
        </w:tblPrEx>
        <w:trPr>
          <w:trHeight w:val="415" w:hRule="exact"/>
        </w:trPr>
        <w:tc>
          <w:tcPr>
            <w:tcW w:w="378" w:type="dxa"/>
            <w:tcBorders>
              <w:top w:val="single" w:color="auto" w:sz="6" w:space="0"/>
              <w:left w:val="double" w:color="auto" w:sz="4" w:space="0"/>
              <w:bottom w:val="single" w:color="auto" w:sz="6" w:space="0"/>
              <w:right w:val="single" w:color="auto" w:sz="6" w:space="0"/>
            </w:tcBorders>
            <w:noWrap w:val="0"/>
            <w:vAlign w:val="center"/>
          </w:tcPr>
          <w:p w14:paraId="037464A0">
            <w:pPr>
              <w:keepNext w:val="0"/>
              <w:keepLines w:val="0"/>
              <w:suppressLineNumbers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4</w:t>
            </w:r>
          </w:p>
        </w:tc>
        <w:tc>
          <w:tcPr>
            <w:tcW w:w="1573" w:type="dxa"/>
            <w:tcBorders>
              <w:top w:val="single" w:color="auto" w:sz="6" w:space="0"/>
              <w:left w:val="single" w:color="auto" w:sz="6" w:space="0"/>
              <w:bottom w:val="single" w:color="auto" w:sz="6" w:space="0"/>
              <w:right w:val="single" w:color="auto" w:sz="6" w:space="0"/>
            </w:tcBorders>
            <w:noWrap w:val="0"/>
            <w:vAlign w:val="center"/>
          </w:tcPr>
          <w:p w14:paraId="030CCD37">
            <w:pPr>
              <w:keepNext w:val="0"/>
              <w:keepLines w:val="0"/>
              <w:suppressLineNumbers w:val="0"/>
              <w:autoSpaceDE w:val="0"/>
              <w:autoSpaceDN w:val="0"/>
              <w:adjustRightInd w:val="0"/>
              <w:snapToGrid w:val="0"/>
              <w:spacing w:before="0" w:beforeAutospacing="0" w:after="0" w:afterAutospacing="0" w:line="360" w:lineRule="auto"/>
              <w:ind w:left="0" w:right="0"/>
              <w:jc w:val="center"/>
              <w:rPr>
                <w:rFonts w:hint="default" w:ascii="宋体" w:hAnsi="宋体"/>
                <w:color w:val="auto"/>
                <w:kern w:val="0"/>
                <w:szCs w:val="21"/>
              </w:rPr>
            </w:pPr>
          </w:p>
        </w:tc>
        <w:tc>
          <w:tcPr>
            <w:tcW w:w="2417" w:type="dxa"/>
            <w:tcBorders>
              <w:top w:val="single" w:color="auto" w:sz="6" w:space="0"/>
              <w:left w:val="single" w:color="auto" w:sz="6" w:space="0"/>
              <w:bottom w:val="single" w:color="auto" w:sz="6" w:space="0"/>
              <w:right w:val="single" w:color="auto" w:sz="4" w:space="0"/>
            </w:tcBorders>
            <w:noWrap w:val="0"/>
            <w:vAlign w:val="top"/>
          </w:tcPr>
          <w:p w14:paraId="16316FF4">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155" w:type="dxa"/>
            <w:tcBorders>
              <w:top w:val="single" w:color="auto" w:sz="6" w:space="0"/>
              <w:left w:val="single" w:color="auto" w:sz="6" w:space="0"/>
              <w:bottom w:val="single" w:color="auto" w:sz="6" w:space="0"/>
              <w:right w:val="single" w:color="auto" w:sz="4" w:space="0"/>
            </w:tcBorders>
            <w:noWrap w:val="0"/>
            <w:vAlign w:val="top"/>
          </w:tcPr>
          <w:p w14:paraId="72323D58">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034" w:type="dxa"/>
            <w:tcBorders>
              <w:top w:val="single" w:color="auto" w:sz="6" w:space="0"/>
              <w:left w:val="single" w:color="auto" w:sz="4" w:space="0"/>
              <w:bottom w:val="single" w:color="auto" w:sz="6" w:space="0"/>
              <w:right w:val="single" w:color="auto" w:sz="6" w:space="0"/>
            </w:tcBorders>
            <w:noWrap w:val="0"/>
            <w:vAlign w:val="top"/>
          </w:tcPr>
          <w:p w14:paraId="0C6090DF">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042" w:type="dxa"/>
            <w:tcBorders>
              <w:top w:val="single" w:color="auto" w:sz="6" w:space="0"/>
              <w:left w:val="single" w:color="auto" w:sz="6" w:space="0"/>
              <w:bottom w:val="single" w:color="auto" w:sz="6" w:space="0"/>
              <w:right w:val="single" w:color="auto" w:sz="6" w:space="0"/>
            </w:tcBorders>
            <w:noWrap w:val="0"/>
            <w:vAlign w:val="top"/>
          </w:tcPr>
          <w:p w14:paraId="0E365148">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039" w:type="dxa"/>
            <w:tcBorders>
              <w:top w:val="single" w:color="auto" w:sz="6" w:space="0"/>
              <w:left w:val="single" w:color="auto" w:sz="6" w:space="0"/>
              <w:bottom w:val="single" w:color="auto" w:sz="6" w:space="0"/>
              <w:right w:val="double" w:color="auto" w:sz="4" w:space="0"/>
            </w:tcBorders>
            <w:noWrap w:val="0"/>
            <w:vAlign w:val="top"/>
          </w:tcPr>
          <w:p w14:paraId="0D75B317">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r>
      <w:tr w14:paraId="587B7077">
        <w:tblPrEx>
          <w:tblCellMar>
            <w:top w:w="0" w:type="dxa"/>
            <w:left w:w="0" w:type="dxa"/>
            <w:bottom w:w="0" w:type="dxa"/>
            <w:right w:w="0" w:type="dxa"/>
          </w:tblCellMar>
        </w:tblPrEx>
        <w:trPr>
          <w:trHeight w:val="415" w:hRule="exact"/>
        </w:trPr>
        <w:tc>
          <w:tcPr>
            <w:tcW w:w="378" w:type="dxa"/>
            <w:tcBorders>
              <w:top w:val="single" w:color="auto" w:sz="6" w:space="0"/>
              <w:left w:val="double" w:color="auto" w:sz="4" w:space="0"/>
              <w:bottom w:val="single" w:color="auto" w:sz="6" w:space="0"/>
              <w:right w:val="single" w:color="auto" w:sz="6" w:space="0"/>
            </w:tcBorders>
            <w:noWrap w:val="0"/>
            <w:vAlign w:val="center"/>
          </w:tcPr>
          <w:p w14:paraId="0E1CA08C">
            <w:pPr>
              <w:keepNext w:val="0"/>
              <w:keepLines w:val="0"/>
              <w:suppressLineNumbers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5</w:t>
            </w:r>
          </w:p>
        </w:tc>
        <w:tc>
          <w:tcPr>
            <w:tcW w:w="1573" w:type="dxa"/>
            <w:tcBorders>
              <w:top w:val="single" w:color="auto" w:sz="6" w:space="0"/>
              <w:left w:val="single" w:color="auto" w:sz="6" w:space="0"/>
              <w:bottom w:val="single" w:color="auto" w:sz="6" w:space="0"/>
              <w:right w:val="single" w:color="auto" w:sz="6" w:space="0"/>
            </w:tcBorders>
            <w:noWrap w:val="0"/>
            <w:vAlign w:val="center"/>
          </w:tcPr>
          <w:p w14:paraId="448942B2">
            <w:pPr>
              <w:keepNext w:val="0"/>
              <w:keepLines w:val="0"/>
              <w:suppressLineNumbers w:val="0"/>
              <w:autoSpaceDE w:val="0"/>
              <w:autoSpaceDN w:val="0"/>
              <w:adjustRightInd w:val="0"/>
              <w:snapToGrid w:val="0"/>
              <w:spacing w:before="0" w:beforeAutospacing="0" w:after="0" w:afterAutospacing="0" w:line="360" w:lineRule="auto"/>
              <w:ind w:left="0" w:right="0"/>
              <w:jc w:val="center"/>
              <w:rPr>
                <w:rFonts w:hint="default" w:ascii="宋体" w:hAnsi="宋体"/>
                <w:color w:val="auto"/>
                <w:kern w:val="0"/>
                <w:szCs w:val="21"/>
              </w:rPr>
            </w:pPr>
          </w:p>
        </w:tc>
        <w:tc>
          <w:tcPr>
            <w:tcW w:w="2417" w:type="dxa"/>
            <w:tcBorders>
              <w:top w:val="single" w:color="auto" w:sz="6" w:space="0"/>
              <w:left w:val="single" w:color="auto" w:sz="6" w:space="0"/>
              <w:bottom w:val="single" w:color="auto" w:sz="6" w:space="0"/>
              <w:right w:val="single" w:color="auto" w:sz="4" w:space="0"/>
            </w:tcBorders>
            <w:noWrap w:val="0"/>
            <w:vAlign w:val="top"/>
          </w:tcPr>
          <w:p w14:paraId="48D8ABB7">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155" w:type="dxa"/>
            <w:tcBorders>
              <w:top w:val="single" w:color="auto" w:sz="6" w:space="0"/>
              <w:left w:val="single" w:color="auto" w:sz="6" w:space="0"/>
              <w:bottom w:val="single" w:color="auto" w:sz="6" w:space="0"/>
              <w:right w:val="single" w:color="auto" w:sz="4" w:space="0"/>
            </w:tcBorders>
            <w:noWrap w:val="0"/>
            <w:vAlign w:val="top"/>
          </w:tcPr>
          <w:p w14:paraId="5DE5F8A0">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034" w:type="dxa"/>
            <w:tcBorders>
              <w:top w:val="single" w:color="auto" w:sz="6" w:space="0"/>
              <w:left w:val="single" w:color="auto" w:sz="4" w:space="0"/>
              <w:bottom w:val="single" w:color="auto" w:sz="6" w:space="0"/>
              <w:right w:val="single" w:color="auto" w:sz="6" w:space="0"/>
            </w:tcBorders>
            <w:noWrap w:val="0"/>
            <w:vAlign w:val="top"/>
          </w:tcPr>
          <w:p w14:paraId="259DD788">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042" w:type="dxa"/>
            <w:tcBorders>
              <w:top w:val="single" w:color="auto" w:sz="6" w:space="0"/>
              <w:left w:val="single" w:color="auto" w:sz="6" w:space="0"/>
              <w:bottom w:val="single" w:color="auto" w:sz="6" w:space="0"/>
              <w:right w:val="single" w:color="auto" w:sz="6" w:space="0"/>
            </w:tcBorders>
            <w:noWrap w:val="0"/>
            <w:vAlign w:val="top"/>
          </w:tcPr>
          <w:p w14:paraId="58C3B948">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039" w:type="dxa"/>
            <w:tcBorders>
              <w:top w:val="single" w:color="auto" w:sz="6" w:space="0"/>
              <w:left w:val="single" w:color="auto" w:sz="6" w:space="0"/>
              <w:bottom w:val="single" w:color="auto" w:sz="6" w:space="0"/>
              <w:right w:val="double" w:color="auto" w:sz="4" w:space="0"/>
            </w:tcBorders>
            <w:noWrap w:val="0"/>
            <w:vAlign w:val="top"/>
          </w:tcPr>
          <w:p w14:paraId="7B1CBDBA">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r>
      <w:tr w14:paraId="6F1B8B1E">
        <w:tblPrEx>
          <w:tblCellMar>
            <w:top w:w="0" w:type="dxa"/>
            <w:left w:w="0" w:type="dxa"/>
            <w:bottom w:w="0" w:type="dxa"/>
            <w:right w:w="0" w:type="dxa"/>
          </w:tblCellMar>
        </w:tblPrEx>
        <w:trPr>
          <w:trHeight w:val="415" w:hRule="exact"/>
        </w:trPr>
        <w:tc>
          <w:tcPr>
            <w:tcW w:w="378" w:type="dxa"/>
            <w:tcBorders>
              <w:top w:val="single" w:color="auto" w:sz="6" w:space="0"/>
              <w:left w:val="double" w:color="auto" w:sz="4" w:space="0"/>
              <w:bottom w:val="single" w:color="auto" w:sz="6" w:space="0"/>
              <w:right w:val="single" w:color="auto" w:sz="6" w:space="0"/>
            </w:tcBorders>
            <w:noWrap w:val="0"/>
            <w:vAlign w:val="center"/>
          </w:tcPr>
          <w:p w14:paraId="69B453B8">
            <w:pPr>
              <w:keepNext w:val="0"/>
              <w:keepLines w:val="0"/>
              <w:suppressLineNumbers w:val="0"/>
              <w:spacing w:before="0" w:beforeAutospacing="0" w:after="0" w:afterAutospacing="0"/>
              <w:ind w:left="0" w:right="0"/>
              <w:jc w:val="center"/>
              <w:rPr>
                <w:rFonts w:hint="default"/>
                <w:color w:val="auto"/>
              </w:rPr>
            </w:pPr>
            <w:r>
              <w:rPr>
                <w:rFonts w:hint="default"/>
                <w:color w:val="auto"/>
              </w:rPr>
              <w:t>…</w:t>
            </w:r>
          </w:p>
        </w:tc>
        <w:tc>
          <w:tcPr>
            <w:tcW w:w="1573" w:type="dxa"/>
            <w:tcBorders>
              <w:top w:val="single" w:color="auto" w:sz="6" w:space="0"/>
              <w:left w:val="single" w:color="auto" w:sz="6" w:space="0"/>
              <w:bottom w:val="single" w:color="auto" w:sz="6" w:space="0"/>
              <w:right w:val="single" w:color="auto" w:sz="6" w:space="0"/>
            </w:tcBorders>
            <w:noWrap w:val="0"/>
            <w:vAlign w:val="top"/>
          </w:tcPr>
          <w:p w14:paraId="4A8C3A19">
            <w:pPr>
              <w:keepNext w:val="0"/>
              <w:keepLines w:val="0"/>
              <w:suppressLineNumbers w:val="0"/>
              <w:autoSpaceDE w:val="0"/>
              <w:autoSpaceDN w:val="0"/>
              <w:adjustRightInd w:val="0"/>
              <w:snapToGrid w:val="0"/>
              <w:spacing w:before="0" w:beforeAutospacing="0" w:after="0" w:afterAutospacing="0" w:line="360" w:lineRule="auto"/>
              <w:ind w:left="527" w:right="507"/>
              <w:jc w:val="center"/>
              <w:rPr>
                <w:rFonts w:hint="default" w:ascii="宋体" w:hAnsi="宋体"/>
                <w:color w:val="auto"/>
                <w:kern w:val="0"/>
                <w:szCs w:val="21"/>
              </w:rPr>
            </w:pPr>
          </w:p>
        </w:tc>
        <w:tc>
          <w:tcPr>
            <w:tcW w:w="2417" w:type="dxa"/>
            <w:tcBorders>
              <w:top w:val="single" w:color="auto" w:sz="6" w:space="0"/>
              <w:left w:val="single" w:color="auto" w:sz="6" w:space="0"/>
              <w:bottom w:val="single" w:color="auto" w:sz="6" w:space="0"/>
              <w:right w:val="single" w:color="auto" w:sz="4" w:space="0"/>
            </w:tcBorders>
            <w:noWrap w:val="0"/>
            <w:vAlign w:val="top"/>
          </w:tcPr>
          <w:p w14:paraId="78F35936">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155" w:type="dxa"/>
            <w:tcBorders>
              <w:top w:val="single" w:color="auto" w:sz="6" w:space="0"/>
              <w:left w:val="single" w:color="auto" w:sz="6" w:space="0"/>
              <w:bottom w:val="single" w:color="auto" w:sz="6" w:space="0"/>
              <w:right w:val="single" w:color="auto" w:sz="4" w:space="0"/>
            </w:tcBorders>
            <w:noWrap w:val="0"/>
            <w:vAlign w:val="top"/>
          </w:tcPr>
          <w:p w14:paraId="6ADF8327">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034" w:type="dxa"/>
            <w:tcBorders>
              <w:top w:val="single" w:color="auto" w:sz="6" w:space="0"/>
              <w:left w:val="single" w:color="auto" w:sz="4" w:space="0"/>
              <w:bottom w:val="single" w:color="auto" w:sz="6" w:space="0"/>
              <w:right w:val="single" w:color="auto" w:sz="6" w:space="0"/>
            </w:tcBorders>
            <w:noWrap w:val="0"/>
            <w:vAlign w:val="top"/>
          </w:tcPr>
          <w:p w14:paraId="50BC4507">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042" w:type="dxa"/>
            <w:tcBorders>
              <w:top w:val="single" w:color="auto" w:sz="6" w:space="0"/>
              <w:left w:val="single" w:color="auto" w:sz="6" w:space="0"/>
              <w:bottom w:val="single" w:color="auto" w:sz="6" w:space="0"/>
              <w:right w:val="single" w:color="auto" w:sz="6" w:space="0"/>
            </w:tcBorders>
            <w:noWrap w:val="0"/>
            <w:vAlign w:val="top"/>
          </w:tcPr>
          <w:p w14:paraId="206E2260">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039" w:type="dxa"/>
            <w:tcBorders>
              <w:top w:val="single" w:color="auto" w:sz="6" w:space="0"/>
              <w:left w:val="single" w:color="auto" w:sz="6" w:space="0"/>
              <w:bottom w:val="single" w:color="auto" w:sz="6" w:space="0"/>
              <w:right w:val="double" w:color="auto" w:sz="4" w:space="0"/>
            </w:tcBorders>
            <w:noWrap w:val="0"/>
            <w:vAlign w:val="top"/>
          </w:tcPr>
          <w:p w14:paraId="45BFE799">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r>
      <w:tr w14:paraId="16F6CE33">
        <w:tblPrEx>
          <w:tblCellMar>
            <w:top w:w="0" w:type="dxa"/>
            <w:left w:w="0" w:type="dxa"/>
            <w:bottom w:w="0" w:type="dxa"/>
            <w:right w:w="0" w:type="dxa"/>
          </w:tblCellMar>
        </w:tblPrEx>
        <w:trPr>
          <w:trHeight w:val="415" w:hRule="exact"/>
        </w:trPr>
        <w:tc>
          <w:tcPr>
            <w:tcW w:w="6557" w:type="dxa"/>
            <w:gridSpan w:val="5"/>
            <w:tcBorders>
              <w:top w:val="single" w:color="auto" w:sz="6" w:space="0"/>
              <w:left w:val="double" w:color="auto" w:sz="4" w:space="0"/>
              <w:bottom w:val="double" w:color="auto" w:sz="4" w:space="0"/>
              <w:right w:val="single" w:color="auto" w:sz="6" w:space="0"/>
            </w:tcBorders>
            <w:noWrap w:val="0"/>
            <w:vAlign w:val="center"/>
          </w:tcPr>
          <w:p w14:paraId="7EAE03A8">
            <w:pPr>
              <w:keepNext w:val="0"/>
              <w:keepLines w:val="0"/>
              <w:suppressLineNumbers w:val="0"/>
              <w:autoSpaceDE w:val="0"/>
              <w:autoSpaceDN w:val="0"/>
              <w:adjustRightInd w:val="0"/>
              <w:snapToGrid w:val="0"/>
              <w:spacing w:before="0" w:beforeAutospacing="0" w:after="0" w:afterAutospacing="0" w:line="360" w:lineRule="auto"/>
              <w:ind w:left="0" w:right="0"/>
              <w:jc w:val="center"/>
              <w:rPr>
                <w:rFonts w:hint="eastAsia" w:ascii="宋体" w:hAnsi="宋体" w:cs="微软雅黑"/>
                <w:color w:val="auto"/>
                <w:kern w:val="0"/>
                <w:position w:val="-1"/>
                <w:szCs w:val="21"/>
              </w:rPr>
            </w:pPr>
            <w:r>
              <w:rPr>
                <w:rFonts w:hint="eastAsia" w:ascii="宋体" w:hAnsi="宋体" w:cs="微软雅黑"/>
                <w:color w:val="auto"/>
                <w:kern w:val="0"/>
                <w:position w:val="-1"/>
                <w:szCs w:val="21"/>
              </w:rPr>
              <w:t>报价（元）：</w:t>
            </w:r>
          </w:p>
        </w:tc>
        <w:tc>
          <w:tcPr>
            <w:tcW w:w="1042" w:type="dxa"/>
            <w:tcBorders>
              <w:top w:val="single" w:color="auto" w:sz="6" w:space="0"/>
              <w:left w:val="single" w:color="auto" w:sz="6" w:space="0"/>
              <w:bottom w:val="double" w:color="auto" w:sz="4" w:space="0"/>
              <w:right w:val="single" w:color="auto" w:sz="6" w:space="0"/>
            </w:tcBorders>
            <w:noWrap w:val="0"/>
            <w:vAlign w:val="top"/>
          </w:tcPr>
          <w:p w14:paraId="49E68610">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039" w:type="dxa"/>
            <w:tcBorders>
              <w:top w:val="single" w:color="auto" w:sz="6" w:space="0"/>
              <w:left w:val="single" w:color="auto" w:sz="6" w:space="0"/>
              <w:bottom w:val="double" w:color="auto" w:sz="4" w:space="0"/>
              <w:right w:val="double" w:color="auto" w:sz="4" w:space="0"/>
            </w:tcBorders>
            <w:noWrap w:val="0"/>
            <w:vAlign w:val="top"/>
          </w:tcPr>
          <w:p w14:paraId="084C2DCF">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r>
    </w:tbl>
    <w:p w14:paraId="40514EA6">
      <w:pPr>
        <w:adjustRightInd w:val="0"/>
        <w:snapToGrid w:val="0"/>
        <w:spacing w:line="360" w:lineRule="auto"/>
        <w:rPr>
          <w:rFonts w:hint="eastAsia" w:ascii="宋体" w:hAnsi="宋体"/>
          <w:color w:val="auto"/>
          <w:szCs w:val="21"/>
        </w:rPr>
      </w:pPr>
    </w:p>
    <w:p w14:paraId="0F59BD78">
      <w:pPr>
        <w:adjustRightInd w:val="0"/>
        <w:snapToGrid w:val="0"/>
        <w:spacing w:line="360" w:lineRule="auto"/>
        <w:rPr>
          <w:rFonts w:ascii="宋体" w:hAnsi="宋体"/>
          <w:color w:val="auto"/>
          <w:szCs w:val="21"/>
        </w:rPr>
      </w:pPr>
      <w:r>
        <w:rPr>
          <w:rFonts w:hint="eastAsia" w:ascii="宋体" w:hAnsi="宋体"/>
          <w:color w:val="auto"/>
          <w:szCs w:val="21"/>
        </w:rPr>
        <w:t>注：</w:t>
      </w:r>
      <w:r>
        <w:rPr>
          <w:rFonts w:hint="eastAsia" w:ascii="宋体" w:hAnsi="宋体"/>
          <w:color w:val="auto"/>
          <w:szCs w:val="21"/>
          <w:lang w:val="en-US" w:eastAsia="zh-CN"/>
        </w:rPr>
        <w:t>1.</w:t>
      </w:r>
      <w:r>
        <w:rPr>
          <w:rFonts w:hint="eastAsia" w:ascii="宋体" w:hAnsi="宋体"/>
          <w:b/>
          <w:color w:val="auto"/>
          <w:szCs w:val="21"/>
        </w:rPr>
        <w:t>本表应对应</w:t>
      </w:r>
      <w:r>
        <w:rPr>
          <w:rFonts w:hint="eastAsia" w:ascii="宋体" w:hAnsi="宋体"/>
          <w:color w:val="auto"/>
          <w:szCs w:val="21"/>
        </w:rPr>
        <w:t>“</w:t>
      </w:r>
      <w:r>
        <w:rPr>
          <w:rFonts w:hint="eastAsia" w:ascii="宋体" w:hAnsi="宋体"/>
          <w:b/>
          <w:color w:val="auto"/>
          <w:szCs w:val="21"/>
        </w:rPr>
        <w:t>报价表</w:t>
      </w:r>
      <w:r>
        <w:rPr>
          <w:rFonts w:hint="eastAsia" w:ascii="宋体" w:hAnsi="宋体"/>
          <w:color w:val="auto"/>
          <w:szCs w:val="21"/>
        </w:rPr>
        <w:t>”</w:t>
      </w:r>
      <w:r>
        <w:rPr>
          <w:rFonts w:hint="eastAsia" w:ascii="宋体" w:hAnsi="宋体"/>
          <w:b/>
          <w:color w:val="auto"/>
          <w:szCs w:val="21"/>
        </w:rPr>
        <w:t>，按包填写</w:t>
      </w:r>
      <w:r>
        <w:rPr>
          <w:rFonts w:hint="eastAsia" w:ascii="宋体" w:hAnsi="宋体"/>
          <w:color w:val="auto"/>
          <w:szCs w:val="21"/>
        </w:rPr>
        <w:t>。供应商如果不提供分项报价明细表，其</w:t>
      </w:r>
      <w:r>
        <w:rPr>
          <w:rFonts w:hint="eastAsia" w:ascii="宋体" w:hAnsi="宋体"/>
          <w:b/>
          <w:color w:val="auto"/>
          <w:szCs w:val="21"/>
        </w:rPr>
        <w:t>响应无效</w:t>
      </w:r>
      <w:r>
        <w:rPr>
          <w:rFonts w:hint="eastAsia" w:ascii="宋体" w:hAnsi="宋体"/>
          <w:color w:val="auto"/>
          <w:szCs w:val="21"/>
        </w:rPr>
        <w:t>。</w:t>
      </w:r>
    </w:p>
    <w:p w14:paraId="18F5802C">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lang w:val="en-US" w:eastAsia="zh-CN"/>
        </w:rPr>
        <w:t>2.</w:t>
      </w:r>
      <w:r>
        <w:rPr>
          <w:rFonts w:hint="eastAsia" w:ascii="宋体" w:hAnsi="宋体"/>
          <w:color w:val="auto"/>
          <w:szCs w:val="21"/>
        </w:rPr>
        <w:t>不得填写“免费”或“赠与”，也不得进行“零”报价，否则</w:t>
      </w:r>
      <w:r>
        <w:rPr>
          <w:rFonts w:hint="eastAsia" w:ascii="宋体" w:hAnsi="宋体"/>
          <w:b/>
          <w:color w:val="auto"/>
          <w:szCs w:val="21"/>
        </w:rPr>
        <w:t>响应无效</w:t>
      </w:r>
      <w:r>
        <w:rPr>
          <w:rFonts w:hint="eastAsia" w:ascii="宋体" w:hAnsi="宋体"/>
          <w:color w:val="auto"/>
          <w:szCs w:val="21"/>
        </w:rPr>
        <w:t>。</w:t>
      </w:r>
    </w:p>
    <w:p w14:paraId="3AE71166">
      <w:pPr>
        <w:adjustRightInd w:val="0"/>
        <w:snapToGrid w:val="0"/>
        <w:spacing w:line="360" w:lineRule="auto"/>
        <w:ind w:firstLine="422" w:firstLineChars="200"/>
        <w:rPr>
          <w:rFonts w:ascii="宋体" w:hAnsi="宋体"/>
          <w:b/>
          <w:color w:val="auto"/>
          <w:szCs w:val="21"/>
        </w:rPr>
      </w:pPr>
    </w:p>
    <w:p w14:paraId="702B9F41">
      <w:pPr>
        <w:adjustRightInd w:val="0"/>
        <w:snapToGrid w:val="0"/>
        <w:spacing w:line="360" w:lineRule="auto"/>
        <w:rPr>
          <w:rFonts w:ascii="宋体" w:hAnsi="宋体"/>
          <w:color w:val="auto"/>
          <w:szCs w:val="21"/>
        </w:rPr>
      </w:pPr>
    </w:p>
    <w:p w14:paraId="0B754CAE">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p>
    <w:p w14:paraId="20DE3048">
      <w:pPr>
        <w:adjustRightInd w:val="0"/>
        <w:snapToGrid w:val="0"/>
        <w:spacing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或其授权的代理人（签字或印章）：</w:t>
      </w:r>
    </w:p>
    <w:p w14:paraId="6AFAF7BD">
      <w:pPr>
        <w:adjustRightInd w:val="0"/>
        <w:snapToGrid w:val="0"/>
        <w:spacing w:line="360" w:lineRule="auto"/>
        <w:rPr>
          <w:rFonts w:ascii="宋体" w:hAnsi="宋体"/>
          <w:color w:val="auto"/>
          <w:szCs w:val="21"/>
        </w:rPr>
      </w:pPr>
      <w:r>
        <w:rPr>
          <w:rFonts w:hint="eastAsia" w:ascii="宋体" w:hAnsi="宋体"/>
          <w:color w:val="auto"/>
          <w:szCs w:val="21"/>
        </w:rPr>
        <w:t>日期：</w:t>
      </w:r>
      <w:r>
        <w:rPr>
          <w:rFonts w:hint="eastAsia" w:ascii="宋体" w:hAnsi="宋体"/>
          <w:color w:val="auto"/>
          <w:szCs w:val="21"/>
          <w:lang w:val="en-US" w:eastAsia="zh-CN"/>
        </w:rPr>
        <w:t xml:space="preserve">     </w:t>
      </w:r>
      <w:r>
        <w:rPr>
          <w:rFonts w:hint="eastAsia" w:ascii="宋体" w:hAnsi="宋体"/>
          <w:color w:val="auto"/>
          <w:szCs w:val="21"/>
        </w:rPr>
        <w:t>年</w:t>
      </w:r>
      <w:r>
        <w:rPr>
          <w:rFonts w:hint="eastAsia" w:ascii="宋体" w:hAnsi="宋体"/>
          <w:color w:val="auto"/>
          <w:szCs w:val="21"/>
          <w:lang w:val="en-US" w:eastAsia="zh-CN"/>
        </w:rPr>
        <w:t xml:space="preserve">      </w:t>
      </w:r>
      <w:r>
        <w:rPr>
          <w:rFonts w:hint="eastAsia" w:ascii="宋体" w:hAnsi="宋体"/>
          <w:color w:val="auto"/>
          <w:szCs w:val="21"/>
        </w:rPr>
        <w:t>月</w:t>
      </w:r>
      <w:r>
        <w:rPr>
          <w:rFonts w:hint="eastAsia" w:ascii="宋体" w:hAnsi="宋体"/>
          <w:color w:val="auto"/>
          <w:szCs w:val="21"/>
          <w:lang w:val="en-US" w:eastAsia="zh-CN"/>
        </w:rPr>
        <w:t xml:space="preserve">      </w:t>
      </w:r>
      <w:r>
        <w:rPr>
          <w:rFonts w:hint="eastAsia" w:ascii="宋体" w:hAnsi="宋体"/>
          <w:color w:val="auto"/>
          <w:szCs w:val="21"/>
        </w:rPr>
        <w:t>日</w:t>
      </w:r>
    </w:p>
    <w:p w14:paraId="387690EF">
      <w:pPr>
        <w:adjustRightInd w:val="0"/>
        <w:snapToGrid w:val="0"/>
        <w:spacing w:line="360" w:lineRule="auto"/>
        <w:rPr>
          <w:rFonts w:ascii="黑体" w:hAnsi="黑体" w:eastAsia="黑体"/>
          <w:bCs/>
          <w:color w:val="auto"/>
          <w:sz w:val="30"/>
          <w:szCs w:val="30"/>
        </w:rPr>
        <w:sectPr>
          <w:footerReference r:id="rId7" w:type="default"/>
          <w:footerReference r:id="rId8" w:type="even"/>
          <w:pgSz w:w="11906" w:h="16838"/>
          <w:pgMar w:top="1474" w:right="1474" w:bottom="1474" w:left="1588" w:header="851" w:footer="992" w:gutter="0"/>
          <w:cols w:space="720" w:num="1"/>
          <w:docGrid w:type="lines" w:linePitch="312" w:charSpace="0"/>
        </w:sectPr>
      </w:pPr>
    </w:p>
    <w:p w14:paraId="15E6107C">
      <w:pPr>
        <w:pStyle w:val="12"/>
      </w:pPr>
    </w:p>
    <w:p w14:paraId="106F07A6">
      <w:pPr>
        <w:adjustRightInd w:val="0"/>
        <w:snapToGrid w:val="0"/>
        <w:spacing w:line="360" w:lineRule="auto"/>
        <w:jc w:val="center"/>
        <w:rPr>
          <w:rFonts w:ascii="宋体" w:hAnsi="宋体" w:cs="宋体"/>
          <w:b/>
          <w:bCs/>
          <w:sz w:val="32"/>
          <w:szCs w:val="32"/>
        </w:rPr>
      </w:pPr>
      <w:r>
        <w:rPr>
          <w:rFonts w:hint="eastAsia" w:ascii="宋体" w:hAnsi="宋体" w:cs="宋体"/>
          <w:b/>
          <w:sz w:val="32"/>
          <w:szCs w:val="32"/>
        </w:rPr>
        <w:t>八</w:t>
      </w:r>
      <w:r>
        <w:rPr>
          <w:rFonts w:hint="eastAsia" w:ascii="宋体" w:hAnsi="宋体" w:cs="宋体"/>
          <w:b/>
          <w:bCs/>
          <w:sz w:val="32"/>
          <w:szCs w:val="32"/>
        </w:rPr>
        <w:t>、供应商认为需要提供的其它资料</w:t>
      </w:r>
    </w:p>
    <w:p w14:paraId="0DD27861">
      <w:pPr>
        <w:adjustRightInd w:val="0"/>
        <w:snapToGrid w:val="0"/>
        <w:spacing w:line="360" w:lineRule="auto"/>
        <w:jc w:val="center"/>
        <w:rPr>
          <w:rFonts w:ascii="宋体" w:hAnsi="宋体" w:cs="宋体"/>
          <w:b/>
          <w:bCs/>
          <w:sz w:val="32"/>
          <w:szCs w:val="32"/>
        </w:rPr>
      </w:pPr>
    </w:p>
    <w:p w14:paraId="764AFA40">
      <w:pPr>
        <w:widowControl/>
        <w:spacing w:line="360" w:lineRule="auto"/>
        <w:jc w:val="left"/>
        <w:rPr>
          <w:rFonts w:ascii="宋体" w:hAnsi="宋体" w:cs="宋体"/>
          <w:b/>
          <w:sz w:val="32"/>
          <w:szCs w:val="32"/>
        </w:rPr>
      </w:pPr>
      <w:r>
        <w:rPr>
          <w:rFonts w:ascii="宋体" w:hAnsi="宋体" w:cs="宋体"/>
          <w:b/>
          <w:sz w:val="32"/>
          <w:szCs w:val="32"/>
        </w:rPr>
        <w:br w:type="page"/>
      </w:r>
    </w:p>
    <w:p w14:paraId="6396F8C6">
      <w:pPr>
        <w:adjustRightInd w:val="0"/>
        <w:snapToGrid w:val="0"/>
        <w:spacing w:line="360" w:lineRule="auto"/>
        <w:jc w:val="center"/>
        <w:rPr>
          <w:rFonts w:ascii="宋体" w:hAnsi="宋体" w:cs="宋体"/>
          <w:b/>
          <w:sz w:val="32"/>
          <w:szCs w:val="32"/>
        </w:rPr>
      </w:pPr>
      <w:r>
        <w:rPr>
          <w:rFonts w:hint="eastAsia" w:ascii="宋体" w:hAnsi="宋体" w:cs="宋体"/>
          <w:b/>
          <w:sz w:val="32"/>
          <w:szCs w:val="32"/>
        </w:rPr>
        <w:t>九、最后报价</w:t>
      </w:r>
    </w:p>
    <w:p w14:paraId="13CB0DD4">
      <w:pPr>
        <w:adjustRightInd w:val="0"/>
        <w:snapToGrid w:val="0"/>
        <w:spacing w:line="360" w:lineRule="auto"/>
        <w:rPr>
          <w:rFonts w:ascii="仿宋" w:hAnsi="仿宋" w:eastAsia="仿宋" w:cs="宋体"/>
          <w:sz w:val="20"/>
          <w:szCs w:val="20"/>
        </w:rPr>
      </w:pPr>
    </w:p>
    <w:p w14:paraId="69741AB2">
      <w:pPr>
        <w:adjustRightInd w:val="0"/>
        <w:snapToGrid w:val="0"/>
        <w:spacing w:line="360" w:lineRule="auto"/>
        <w:jc w:val="center"/>
        <w:rPr>
          <w:rFonts w:ascii="黑体" w:hAnsi="宋体" w:eastAsia="黑体"/>
          <w:b/>
          <w:sz w:val="28"/>
          <w:szCs w:val="28"/>
        </w:rPr>
      </w:pPr>
      <w:r>
        <w:rPr>
          <w:rFonts w:hint="eastAsia" w:ascii="黑体" w:hAnsi="宋体" w:eastAsia="黑体"/>
          <w:b/>
          <w:bCs/>
          <w:sz w:val="28"/>
          <w:szCs w:val="28"/>
          <w:lang w:eastAsia="zh-CN"/>
        </w:rPr>
        <w:t>最终</w:t>
      </w:r>
      <w:r>
        <w:rPr>
          <w:rFonts w:hint="eastAsia" w:ascii="黑体" w:hAnsi="宋体" w:eastAsia="黑体"/>
          <w:b/>
          <w:bCs/>
          <w:sz w:val="28"/>
          <w:szCs w:val="28"/>
        </w:rPr>
        <w:t>报价</w:t>
      </w:r>
    </w:p>
    <w:tbl>
      <w:tblPr>
        <w:tblStyle w:val="23"/>
        <w:tblW w:w="8820"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3060"/>
        <w:gridCol w:w="1620"/>
        <w:gridCol w:w="2520"/>
      </w:tblGrid>
      <w:tr w14:paraId="198B40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620" w:type="dxa"/>
            <w:vMerge w:val="restart"/>
            <w:tcBorders>
              <w:top w:val="double" w:color="auto" w:sz="4" w:space="0"/>
              <w:left w:val="double" w:color="auto" w:sz="4" w:space="0"/>
              <w:bottom w:val="single" w:color="auto" w:sz="6" w:space="0"/>
              <w:right w:val="single" w:color="auto" w:sz="6" w:space="0"/>
            </w:tcBorders>
            <w:vAlign w:val="center"/>
          </w:tcPr>
          <w:p w14:paraId="79F31927">
            <w:pPr>
              <w:keepNext w:val="0"/>
              <w:keepLines w:val="0"/>
              <w:suppressLineNumbers w:val="0"/>
              <w:tabs>
                <w:tab w:val="left" w:pos="403"/>
                <w:tab w:val="center" w:pos="3781"/>
              </w:tabs>
              <w:spacing w:before="0" w:beforeAutospacing="0" w:after="0" w:afterAutospacing="0" w:line="360" w:lineRule="auto"/>
              <w:ind w:left="0" w:right="-5206" w:rightChars="-2479" w:firstLine="210" w:firstLineChars="100"/>
              <w:rPr>
                <w:rFonts w:hint="default" w:ascii="宋体" w:hAnsi="宋体"/>
                <w:szCs w:val="21"/>
              </w:rPr>
            </w:pPr>
            <w:r>
              <w:rPr>
                <w:rFonts w:hint="default" w:ascii="宋体" w:hAnsi="宋体"/>
                <w:szCs w:val="21"/>
              </w:rPr>
              <w:t>项目名称</w:t>
            </w:r>
            <w:r>
              <w:rPr>
                <w:rFonts w:hint="default" w:ascii="宋体" w:hAnsi="宋体"/>
                <w:szCs w:val="21"/>
              </w:rPr>
              <w:tab/>
            </w:r>
            <w:r>
              <w:rPr>
                <w:rFonts w:hint="default" w:ascii="宋体" w:hAnsi="宋体"/>
                <w:szCs w:val="21"/>
              </w:rPr>
              <w:t>项目名称</w:t>
            </w:r>
          </w:p>
        </w:tc>
        <w:tc>
          <w:tcPr>
            <w:tcW w:w="3060" w:type="dxa"/>
            <w:vMerge w:val="restart"/>
            <w:tcBorders>
              <w:top w:val="double" w:color="auto" w:sz="4" w:space="0"/>
              <w:left w:val="single" w:color="auto" w:sz="6" w:space="0"/>
              <w:bottom w:val="single" w:color="auto" w:sz="6" w:space="0"/>
              <w:right w:val="single" w:color="auto" w:sz="6" w:space="0"/>
            </w:tcBorders>
            <w:vAlign w:val="center"/>
          </w:tcPr>
          <w:p w14:paraId="6C72791F">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1620" w:type="dxa"/>
            <w:tcBorders>
              <w:top w:val="double" w:color="auto" w:sz="4" w:space="0"/>
              <w:left w:val="single" w:color="auto" w:sz="6" w:space="0"/>
              <w:bottom w:val="single" w:color="auto" w:sz="6" w:space="0"/>
              <w:right w:val="single" w:color="auto" w:sz="6" w:space="0"/>
            </w:tcBorders>
            <w:vAlign w:val="center"/>
          </w:tcPr>
          <w:p w14:paraId="2DBFD31F">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政府采购</w:t>
            </w:r>
            <w:r>
              <w:rPr>
                <w:rFonts w:hint="default" w:ascii="宋体" w:hAnsi="宋体"/>
                <w:szCs w:val="21"/>
              </w:rPr>
              <w:t>编号</w:t>
            </w:r>
          </w:p>
        </w:tc>
        <w:tc>
          <w:tcPr>
            <w:tcW w:w="2520" w:type="dxa"/>
            <w:tcBorders>
              <w:top w:val="double" w:color="auto" w:sz="4" w:space="0"/>
              <w:left w:val="single" w:color="auto" w:sz="6" w:space="0"/>
              <w:bottom w:val="single" w:color="auto" w:sz="6" w:space="0"/>
              <w:right w:val="double" w:color="auto" w:sz="4" w:space="0"/>
            </w:tcBorders>
            <w:vAlign w:val="center"/>
          </w:tcPr>
          <w:p w14:paraId="78CD7593">
            <w:pPr>
              <w:keepNext w:val="0"/>
              <w:keepLines w:val="0"/>
              <w:suppressLineNumbers w:val="0"/>
              <w:spacing w:before="0" w:beforeAutospacing="0" w:after="0" w:afterAutospacing="0" w:line="360" w:lineRule="auto"/>
              <w:ind w:left="0" w:right="0"/>
              <w:jc w:val="center"/>
              <w:rPr>
                <w:rFonts w:hint="default" w:ascii="宋体" w:hAnsi="宋体"/>
                <w:szCs w:val="21"/>
              </w:rPr>
            </w:pPr>
          </w:p>
        </w:tc>
      </w:tr>
      <w:tr w14:paraId="6395A5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620" w:type="dxa"/>
            <w:vMerge w:val="continue"/>
            <w:tcBorders>
              <w:top w:val="single" w:color="auto" w:sz="6" w:space="0"/>
              <w:left w:val="double" w:color="auto" w:sz="4" w:space="0"/>
              <w:bottom w:val="single" w:color="auto" w:sz="6" w:space="0"/>
              <w:right w:val="single" w:color="auto" w:sz="6" w:space="0"/>
            </w:tcBorders>
            <w:vAlign w:val="center"/>
          </w:tcPr>
          <w:p w14:paraId="364ED108">
            <w:pPr>
              <w:keepNext w:val="0"/>
              <w:keepLines w:val="0"/>
              <w:suppressLineNumbers w:val="0"/>
              <w:tabs>
                <w:tab w:val="left" w:pos="403"/>
                <w:tab w:val="center" w:pos="3781"/>
              </w:tabs>
              <w:spacing w:before="0" w:beforeAutospacing="0" w:after="0" w:afterAutospacing="0" w:line="360" w:lineRule="auto"/>
              <w:ind w:left="0" w:right="-5206" w:rightChars="-2479"/>
              <w:rPr>
                <w:rFonts w:hint="default" w:ascii="宋体" w:hAnsi="宋体"/>
                <w:szCs w:val="21"/>
              </w:rPr>
            </w:pPr>
          </w:p>
        </w:tc>
        <w:tc>
          <w:tcPr>
            <w:tcW w:w="3060" w:type="dxa"/>
            <w:vMerge w:val="continue"/>
            <w:tcBorders>
              <w:top w:val="single" w:color="auto" w:sz="6" w:space="0"/>
              <w:left w:val="single" w:color="auto" w:sz="6" w:space="0"/>
              <w:bottom w:val="single" w:color="auto" w:sz="6" w:space="0"/>
              <w:right w:val="single" w:color="auto" w:sz="6" w:space="0"/>
            </w:tcBorders>
            <w:vAlign w:val="center"/>
          </w:tcPr>
          <w:p w14:paraId="436BD808">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1620" w:type="dxa"/>
            <w:tcBorders>
              <w:top w:val="single" w:color="auto" w:sz="6" w:space="0"/>
              <w:left w:val="single" w:color="auto" w:sz="6" w:space="0"/>
              <w:bottom w:val="single" w:color="auto" w:sz="6" w:space="0"/>
              <w:right w:val="single" w:color="auto" w:sz="6" w:space="0"/>
            </w:tcBorders>
            <w:vAlign w:val="center"/>
          </w:tcPr>
          <w:p w14:paraId="6F3D7A0C">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委托代理编号</w:t>
            </w:r>
          </w:p>
        </w:tc>
        <w:tc>
          <w:tcPr>
            <w:tcW w:w="2520" w:type="dxa"/>
            <w:tcBorders>
              <w:top w:val="single" w:color="auto" w:sz="6" w:space="0"/>
              <w:left w:val="single" w:color="auto" w:sz="6" w:space="0"/>
              <w:bottom w:val="single" w:color="auto" w:sz="6" w:space="0"/>
              <w:right w:val="double" w:color="auto" w:sz="4" w:space="0"/>
            </w:tcBorders>
            <w:vAlign w:val="center"/>
          </w:tcPr>
          <w:p w14:paraId="7CE03D46">
            <w:pPr>
              <w:keepNext w:val="0"/>
              <w:keepLines w:val="0"/>
              <w:suppressLineNumbers w:val="0"/>
              <w:spacing w:before="0" w:beforeAutospacing="0" w:after="0" w:afterAutospacing="0" w:line="360" w:lineRule="auto"/>
              <w:ind w:left="0" w:right="0"/>
              <w:jc w:val="center"/>
              <w:rPr>
                <w:rFonts w:hint="default" w:ascii="宋体" w:hAnsi="宋体"/>
                <w:szCs w:val="21"/>
              </w:rPr>
            </w:pPr>
          </w:p>
        </w:tc>
      </w:tr>
      <w:tr w14:paraId="63F160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620" w:type="dxa"/>
            <w:tcBorders>
              <w:top w:val="single" w:color="auto" w:sz="6" w:space="0"/>
              <w:left w:val="double" w:color="auto" w:sz="4" w:space="0"/>
              <w:right w:val="single" w:color="auto" w:sz="6" w:space="0"/>
            </w:tcBorders>
            <w:vAlign w:val="center"/>
          </w:tcPr>
          <w:p w14:paraId="7597AE38">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品目</w:t>
            </w:r>
            <w:r>
              <w:rPr>
                <w:rFonts w:hint="default" w:ascii="宋体" w:hAnsi="宋体"/>
                <w:szCs w:val="21"/>
              </w:rPr>
              <w:t>代码</w:t>
            </w:r>
          </w:p>
        </w:tc>
        <w:tc>
          <w:tcPr>
            <w:tcW w:w="7200" w:type="dxa"/>
            <w:gridSpan w:val="3"/>
            <w:tcBorders>
              <w:top w:val="single" w:color="auto" w:sz="6" w:space="0"/>
              <w:left w:val="single" w:color="auto" w:sz="6" w:space="0"/>
              <w:bottom w:val="single" w:color="auto" w:sz="6" w:space="0"/>
              <w:right w:val="double" w:color="auto" w:sz="4" w:space="0"/>
            </w:tcBorders>
            <w:vAlign w:val="center"/>
          </w:tcPr>
          <w:p w14:paraId="06D371BD">
            <w:pPr>
              <w:keepNext w:val="0"/>
              <w:keepLines w:val="0"/>
              <w:suppressLineNumbers w:val="0"/>
              <w:spacing w:before="0" w:beforeAutospacing="0" w:after="0" w:afterAutospacing="0" w:line="360" w:lineRule="auto"/>
              <w:ind w:left="0" w:right="0"/>
              <w:rPr>
                <w:rFonts w:hint="default" w:ascii="宋体" w:hAnsi="宋体"/>
                <w:szCs w:val="21"/>
              </w:rPr>
            </w:pPr>
          </w:p>
        </w:tc>
      </w:tr>
      <w:tr w14:paraId="41114C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620" w:type="dxa"/>
            <w:tcBorders>
              <w:top w:val="single" w:color="auto" w:sz="6" w:space="0"/>
              <w:left w:val="double" w:color="auto" w:sz="4" w:space="0"/>
              <w:right w:val="single" w:color="auto" w:sz="6" w:space="0"/>
            </w:tcBorders>
            <w:vAlign w:val="center"/>
          </w:tcPr>
          <w:p w14:paraId="14D8E0A8">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default" w:ascii="宋体" w:hAnsi="宋体"/>
                <w:szCs w:val="21"/>
              </w:rPr>
              <w:t>报价</w:t>
            </w:r>
          </w:p>
        </w:tc>
        <w:tc>
          <w:tcPr>
            <w:tcW w:w="7200" w:type="dxa"/>
            <w:gridSpan w:val="3"/>
            <w:tcBorders>
              <w:top w:val="single" w:color="auto" w:sz="6" w:space="0"/>
              <w:left w:val="single" w:color="auto" w:sz="6" w:space="0"/>
              <w:bottom w:val="single" w:color="auto" w:sz="6" w:space="0"/>
              <w:right w:val="double" w:color="auto" w:sz="4" w:space="0"/>
            </w:tcBorders>
            <w:vAlign w:val="center"/>
          </w:tcPr>
          <w:p w14:paraId="658F904D">
            <w:pPr>
              <w:keepNext w:val="0"/>
              <w:keepLines w:val="0"/>
              <w:suppressLineNumbers w:val="0"/>
              <w:spacing w:before="0" w:beforeAutospacing="0" w:after="0" w:afterAutospacing="0" w:line="360" w:lineRule="auto"/>
              <w:ind w:left="0" w:right="0"/>
              <w:rPr>
                <w:rFonts w:hint="default" w:ascii="宋体" w:hAnsi="宋体"/>
                <w:szCs w:val="21"/>
              </w:rPr>
            </w:pPr>
            <w:r>
              <w:rPr>
                <w:rFonts w:hint="eastAsia" w:ascii="宋体" w:hAnsi="宋体"/>
                <w:szCs w:val="21"/>
              </w:rPr>
              <w:t>大写：元人民币整</w:t>
            </w:r>
          </w:p>
          <w:p w14:paraId="1E47C794">
            <w:pPr>
              <w:keepNext w:val="0"/>
              <w:keepLines w:val="0"/>
              <w:suppressLineNumbers w:val="0"/>
              <w:spacing w:before="0" w:beforeAutospacing="0" w:after="0" w:afterAutospacing="0" w:line="360" w:lineRule="auto"/>
              <w:ind w:left="0" w:right="0"/>
              <w:rPr>
                <w:rFonts w:hint="default" w:ascii="宋体" w:hAnsi="宋体"/>
                <w:szCs w:val="21"/>
              </w:rPr>
            </w:pPr>
            <w:r>
              <w:rPr>
                <w:rFonts w:hint="eastAsia" w:ascii="宋体" w:hAnsi="宋体"/>
                <w:szCs w:val="21"/>
              </w:rPr>
              <w:t>小写：元人民币整</w:t>
            </w:r>
          </w:p>
        </w:tc>
      </w:tr>
      <w:tr w14:paraId="6003EA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620" w:type="dxa"/>
            <w:tcBorders>
              <w:top w:val="single" w:color="auto" w:sz="6" w:space="0"/>
              <w:left w:val="double" w:color="auto" w:sz="4" w:space="0"/>
              <w:bottom w:val="single" w:color="auto" w:sz="6" w:space="0"/>
              <w:right w:val="single" w:color="auto" w:sz="6" w:space="0"/>
            </w:tcBorders>
            <w:vAlign w:val="center"/>
          </w:tcPr>
          <w:p w14:paraId="675B2A17">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周期</w:t>
            </w:r>
          </w:p>
        </w:tc>
        <w:tc>
          <w:tcPr>
            <w:tcW w:w="7200" w:type="dxa"/>
            <w:gridSpan w:val="3"/>
            <w:tcBorders>
              <w:top w:val="single" w:color="auto" w:sz="6" w:space="0"/>
              <w:left w:val="single" w:color="auto" w:sz="6" w:space="0"/>
              <w:bottom w:val="single" w:color="auto" w:sz="6" w:space="0"/>
              <w:right w:val="double" w:color="auto" w:sz="4" w:space="0"/>
            </w:tcBorders>
            <w:vAlign w:val="center"/>
          </w:tcPr>
          <w:p w14:paraId="14B77E99">
            <w:pPr>
              <w:keepNext w:val="0"/>
              <w:keepLines w:val="0"/>
              <w:suppressLineNumbers w:val="0"/>
              <w:spacing w:before="0" w:beforeAutospacing="0" w:after="0" w:afterAutospacing="0" w:line="360" w:lineRule="auto"/>
              <w:ind w:left="0" w:right="0" w:firstLine="210" w:firstLineChars="100"/>
              <w:rPr>
                <w:rFonts w:hint="default" w:ascii="宋体" w:hAnsi="宋体"/>
                <w:szCs w:val="21"/>
              </w:rPr>
            </w:pPr>
          </w:p>
        </w:tc>
      </w:tr>
      <w:tr w14:paraId="32DCBF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620" w:type="dxa"/>
            <w:tcBorders>
              <w:top w:val="single" w:color="auto" w:sz="6" w:space="0"/>
              <w:left w:val="double" w:color="auto" w:sz="4" w:space="0"/>
              <w:bottom w:val="double" w:color="auto" w:sz="4" w:space="0"/>
              <w:right w:val="single" w:color="auto" w:sz="6" w:space="0"/>
            </w:tcBorders>
            <w:vAlign w:val="center"/>
          </w:tcPr>
          <w:p w14:paraId="7E2A4637">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default" w:ascii="宋体" w:hAnsi="宋体"/>
                <w:szCs w:val="21"/>
              </w:rPr>
              <w:t>备  注</w:t>
            </w:r>
          </w:p>
        </w:tc>
        <w:tc>
          <w:tcPr>
            <w:tcW w:w="7200" w:type="dxa"/>
            <w:gridSpan w:val="3"/>
            <w:tcBorders>
              <w:top w:val="single" w:color="auto" w:sz="6" w:space="0"/>
              <w:left w:val="single" w:color="auto" w:sz="6" w:space="0"/>
              <w:bottom w:val="double" w:color="auto" w:sz="4" w:space="0"/>
              <w:right w:val="double" w:color="auto" w:sz="4" w:space="0"/>
            </w:tcBorders>
            <w:vAlign w:val="center"/>
          </w:tcPr>
          <w:p w14:paraId="69CDA969">
            <w:pPr>
              <w:keepNext w:val="0"/>
              <w:keepLines w:val="0"/>
              <w:suppressLineNumbers w:val="0"/>
              <w:spacing w:before="0" w:beforeAutospacing="0" w:after="0" w:afterAutospacing="0" w:line="360" w:lineRule="auto"/>
              <w:ind w:left="0" w:right="0"/>
              <w:rPr>
                <w:rFonts w:hint="default" w:ascii="宋体" w:hAnsi="宋体"/>
                <w:szCs w:val="21"/>
              </w:rPr>
            </w:pPr>
          </w:p>
        </w:tc>
      </w:tr>
    </w:tbl>
    <w:p w14:paraId="55158695">
      <w:pPr>
        <w:adjustRightInd w:val="0"/>
        <w:snapToGrid w:val="0"/>
        <w:spacing w:line="360" w:lineRule="auto"/>
        <w:rPr>
          <w:rFonts w:ascii="仿宋_GB2312" w:hAnsi="宋体" w:eastAsia="仿宋_GB2312"/>
          <w:szCs w:val="21"/>
        </w:rPr>
      </w:pPr>
      <w:r>
        <w:rPr>
          <w:rFonts w:hint="eastAsia" w:ascii="仿宋_GB2312" w:hAnsi="宋体" w:eastAsia="仿宋_GB2312"/>
          <w:szCs w:val="21"/>
        </w:rPr>
        <w:t>说明：“品目代码”栏按</w:t>
      </w:r>
      <w:r>
        <w:rPr>
          <w:rStyle w:val="26"/>
          <w:rFonts w:hint="eastAsia" w:ascii="仿宋_GB2312" w:hAnsi="宋体" w:eastAsia="仿宋_GB2312"/>
          <w:b w:val="0"/>
        </w:rPr>
        <w:t>《政府采购品目分类目录》规定填写，如</w:t>
      </w:r>
      <w:r>
        <w:rPr>
          <w:rFonts w:hint="eastAsia" w:ascii="仿宋_GB2312" w:hAnsi="宋体" w:eastAsia="仿宋_GB2312"/>
          <w:kern w:val="0"/>
          <w:szCs w:val="21"/>
        </w:rPr>
        <w:t>C050301</w:t>
      </w:r>
      <w:r>
        <w:rPr>
          <w:rFonts w:hint="eastAsia" w:ascii="仿宋_GB2312" w:hAnsi="宋体" w:eastAsia="仿宋_GB2312" w:cs="宋体"/>
          <w:kern w:val="0"/>
          <w:szCs w:val="21"/>
        </w:rPr>
        <w:t>车辆维修和保养服务</w:t>
      </w:r>
      <w:r>
        <w:rPr>
          <w:rStyle w:val="26"/>
          <w:rFonts w:hint="eastAsia" w:ascii="仿宋_GB2312" w:hAnsi="宋体" w:eastAsia="仿宋_GB2312"/>
          <w:b w:val="0"/>
        </w:rPr>
        <w:t>；</w:t>
      </w:r>
    </w:p>
    <w:p w14:paraId="5E697E65">
      <w:pPr>
        <w:adjustRightInd w:val="0"/>
        <w:snapToGrid w:val="0"/>
        <w:spacing w:line="360" w:lineRule="auto"/>
        <w:ind w:left="-88" w:leftChars="-42"/>
        <w:rPr>
          <w:rFonts w:ascii="宋体" w:hAnsi="宋体"/>
          <w:szCs w:val="21"/>
        </w:rPr>
      </w:pPr>
    </w:p>
    <w:p w14:paraId="64367FC6">
      <w:pPr>
        <w:adjustRightInd w:val="0"/>
        <w:snapToGrid w:val="0"/>
        <w:spacing w:line="360" w:lineRule="auto"/>
        <w:rPr>
          <w:rFonts w:ascii="宋体" w:hAnsi="宋体"/>
          <w:szCs w:val="21"/>
        </w:rPr>
      </w:pPr>
      <w:r>
        <w:rPr>
          <w:rFonts w:hint="eastAsia" w:ascii="宋体" w:hAnsi="宋体"/>
          <w:szCs w:val="21"/>
        </w:rPr>
        <w:t>供应商（盖单位章）：</w:t>
      </w:r>
    </w:p>
    <w:p w14:paraId="509042E7">
      <w:pPr>
        <w:adjustRightInd w:val="0"/>
        <w:snapToGrid w:val="0"/>
        <w:spacing w:line="360" w:lineRule="auto"/>
        <w:rPr>
          <w:rFonts w:ascii="宋体" w:hAnsi="宋体"/>
          <w:szCs w:val="21"/>
        </w:rPr>
      </w:pPr>
      <w:r>
        <w:rPr>
          <w:rFonts w:hint="eastAsia" w:ascii="宋体" w:hAnsi="宋体"/>
          <w:szCs w:val="21"/>
        </w:rPr>
        <w:t>法定代表人或其委托代理人签字：</w:t>
      </w:r>
    </w:p>
    <w:p w14:paraId="2716E101">
      <w:pPr>
        <w:adjustRightInd w:val="0"/>
        <w:snapToGrid w:val="0"/>
        <w:spacing w:line="360" w:lineRule="auto"/>
        <w:rPr>
          <w:rFonts w:ascii="宋体" w:hAnsi="宋体"/>
          <w:szCs w:val="21"/>
        </w:rPr>
      </w:pPr>
      <w:r>
        <w:rPr>
          <w:rFonts w:hint="eastAsia" w:ascii="宋体" w:hAnsi="宋体"/>
          <w:szCs w:val="21"/>
        </w:rPr>
        <w:t>日期：年月日</w:t>
      </w:r>
    </w:p>
    <w:p w14:paraId="7BD87DFC">
      <w:pPr>
        <w:pStyle w:val="21"/>
        <w:spacing w:line="360" w:lineRule="auto"/>
        <w:ind w:left="0" w:leftChars="0" w:firstLine="0" w:firstLineChars="0"/>
        <w:rPr>
          <w:rFonts w:ascii="宋体" w:hAnsi="宋体"/>
          <w:szCs w:val="21"/>
          <w:u w:val="single"/>
        </w:rPr>
      </w:pPr>
    </w:p>
    <w:p w14:paraId="332F7522">
      <w:pPr>
        <w:pStyle w:val="21"/>
        <w:spacing w:line="360" w:lineRule="auto"/>
        <w:rPr>
          <w:rFonts w:ascii="宋体" w:hAnsi="宋体"/>
          <w:szCs w:val="21"/>
          <w:u w:val="single"/>
        </w:rPr>
      </w:pPr>
    </w:p>
    <w:p w14:paraId="72C73C88">
      <w:pPr>
        <w:adjustRightInd w:val="0"/>
        <w:snapToGrid w:val="0"/>
        <w:spacing w:line="360" w:lineRule="auto"/>
        <w:rPr>
          <w:rFonts w:hint="eastAsia" w:ascii="宋体" w:hAnsi="宋体" w:cs="宋体" w:eastAsiaTheme="minorEastAsia"/>
          <w:kern w:val="0"/>
          <w:szCs w:val="21"/>
          <w:lang w:eastAsia="zh-CN"/>
        </w:rPr>
      </w:pPr>
      <w:r>
        <w:rPr>
          <w:rFonts w:hint="eastAsia" w:ascii="宋体" w:hAnsi="宋体" w:cs="宋体"/>
          <w:kern w:val="0"/>
          <w:szCs w:val="21"/>
        </w:rPr>
        <w:t>注：最后报价表不得装订在响应文件中，供应商需单独准备1-3份，填写项目基本信息及加盖单位公章，以供投标单位在开标现场进行最后报价</w:t>
      </w:r>
      <w:r>
        <w:rPr>
          <w:rFonts w:hint="eastAsia" w:ascii="宋体" w:hAnsi="宋体" w:cs="宋体"/>
          <w:kern w:val="0"/>
          <w:szCs w:val="21"/>
          <w:lang w:eastAsia="zh-CN"/>
        </w:rPr>
        <w:t>。</w:t>
      </w:r>
    </w:p>
    <w:p w14:paraId="1DB6486F">
      <w:pPr>
        <w:rPr>
          <w:rFonts w:hint="eastAsia" w:ascii="黑体" w:hAnsi="宋体" w:eastAsia="黑体" w:cs="微软雅黑"/>
          <w:b/>
          <w:color w:val="auto"/>
          <w:spacing w:val="-2"/>
          <w:kern w:val="0"/>
          <w:position w:val="-3"/>
          <w:sz w:val="28"/>
          <w:szCs w:val="28"/>
        </w:rPr>
      </w:pPr>
      <w:r>
        <w:rPr>
          <w:rFonts w:hint="eastAsia" w:ascii="黑体" w:hAnsi="宋体" w:eastAsia="黑体" w:cs="微软雅黑"/>
          <w:b/>
          <w:color w:val="auto"/>
          <w:spacing w:val="-2"/>
          <w:kern w:val="0"/>
          <w:position w:val="-3"/>
          <w:sz w:val="28"/>
          <w:szCs w:val="28"/>
        </w:rPr>
        <w:br w:type="page"/>
      </w:r>
    </w:p>
    <w:p w14:paraId="60878FA8">
      <w:pPr>
        <w:adjustRightInd w:val="0"/>
        <w:snapToGrid w:val="0"/>
        <w:spacing w:before="156" w:beforeLines="50" w:line="360" w:lineRule="auto"/>
        <w:jc w:val="center"/>
        <w:rPr>
          <w:rFonts w:hint="default" w:ascii="黑体" w:hAnsi="宋体" w:eastAsia="黑体" w:cs="微软雅黑"/>
          <w:b/>
          <w:color w:val="auto"/>
          <w:kern w:val="0"/>
          <w:position w:val="-3"/>
          <w:sz w:val="28"/>
          <w:szCs w:val="28"/>
          <w:lang w:val="en-US" w:eastAsia="zh-CN"/>
        </w:rPr>
      </w:pPr>
      <w:r>
        <w:rPr>
          <w:rFonts w:hint="eastAsia" w:ascii="黑体" w:hAnsi="宋体" w:eastAsia="黑体" w:cs="微软雅黑"/>
          <w:b/>
          <w:color w:val="auto"/>
          <w:spacing w:val="-2"/>
          <w:kern w:val="0"/>
          <w:position w:val="-3"/>
          <w:sz w:val="28"/>
          <w:szCs w:val="28"/>
        </w:rPr>
        <w:t>分</w:t>
      </w:r>
      <w:r>
        <w:rPr>
          <w:rFonts w:hint="eastAsia" w:ascii="黑体" w:hAnsi="宋体" w:eastAsia="黑体" w:cs="微软雅黑"/>
          <w:b/>
          <w:color w:val="auto"/>
          <w:kern w:val="0"/>
          <w:position w:val="-3"/>
          <w:sz w:val="28"/>
          <w:szCs w:val="28"/>
        </w:rPr>
        <w:t>项</w:t>
      </w:r>
      <w:r>
        <w:rPr>
          <w:rFonts w:hint="eastAsia" w:ascii="黑体" w:hAnsi="宋体" w:eastAsia="黑体" w:cs="微软雅黑"/>
          <w:b/>
          <w:color w:val="auto"/>
          <w:spacing w:val="-2"/>
          <w:kern w:val="0"/>
          <w:position w:val="-3"/>
          <w:sz w:val="28"/>
          <w:szCs w:val="28"/>
        </w:rPr>
        <w:t>报</w:t>
      </w:r>
      <w:r>
        <w:rPr>
          <w:rFonts w:hint="eastAsia" w:ascii="黑体" w:hAnsi="宋体" w:eastAsia="黑体" w:cs="微软雅黑"/>
          <w:b/>
          <w:color w:val="auto"/>
          <w:kern w:val="0"/>
          <w:position w:val="-3"/>
          <w:sz w:val="28"/>
          <w:szCs w:val="28"/>
        </w:rPr>
        <w:t>价明细表</w:t>
      </w:r>
      <w:r>
        <w:rPr>
          <w:rFonts w:hint="eastAsia" w:ascii="黑体" w:hAnsi="宋体" w:eastAsia="黑体" w:cs="微软雅黑"/>
          <w:b/>
          <w:color w:val="auto"/>
          <w:kern w:val="0"/>
          <w:position w:val="-3"/>
          <w:sz w:val="28"/>
          <w:szCs w:val="28"/>
          <w:lang w:eastAsia="zh-CN"/>
        </w:rPr>
        <w:t>（</w:t>
      </w:r>
      <w:r>
        <w:rPr>
          <w:rFonts w:hint="eastAsia" w:ascii="黑体" w:hAnsi="宋体" w:eastAsia="黑体" w:cs="微软雅黑"/>
          <w:b/>
          <w:color w:val="auto"/>
          <w:kern w:val="0"/>
          <w:position w:val="-3"/>
          <w:sz w:val="28"/>
          <w:szCs w:val="28"/>
          <w:lang w:val="en-US" w:eastAsia="zh-CN"/>
        </w:rPr>
        <w:t>最终报价）</w:t>
      </w:r>
    </w:p>
    <w:p w14:paraId="2B17E2E4">
      <w:pPr>
        <w:adjustRightInd w:val="0"/>
        <w:snapToGrid w:val="0"/>
        <w:spacing w:before="156" w:beforeLines="50" w:line="360" w:lineRule="auto"/>
        <w:rPr>
          <w:rFonts w:ascii="宋体" w:hAnsi="宋体"/>
          <w:color w:val="auto"/>
          <w:szCs w:val="21"/>
        </w:rPr>
      </w:pPr>
      <w:r>
        <w:rPr>
          <w:rFonts w:hint="eastAsia" w:ascii="宋体" w:hAnsi="宋体"/>
          <w:color w:val="auto"/>
          <w:szCs w:val="21"/>
        </w:rPr>
        <w:t>政府采购计划编号：</w:t>
      </w:r>
      <w:r>
        <w:rPr>
          <w:rFonts w:hint="eastAsia" w:ascii="宋体" w:hAnsi="宋体"/>
          <w:color w:val="auto"/>
          <w:szCs w:val="21"/>
          <w:u w:val="single"/>
        </w:rPr>
        <w:t xml:space="preserve">               </w:t>
      </w:r>
      <w:r>
        <w:rPr>
          <w:rFonts w:hint="eastAsia" w:ascii="宋体" w:hAnsi="宋体"/>
          <w:color w:val="auto"/>
          <w:szCs w:val="21"/>
        </w:rPr>
        <w:t xml:space="preserve">                  项目名称：</w:t>
      </w:r>
      <w:r>
        <w:rPr>
          <w:rFonts w:hint="eastAsia" w:ascii="宋体" w:hAnsi="宋体"/>
          <w:color w:val="auto"/>
          <w:szCs w:val="21"/>
          <w:u w:val="single"/>
        </w:rPr>
        <w:t xml:space="preserve">                        </w:t>
      </w:r>
    </w:p>
    <w:p w14:paraId="1A16DF6F">
      <w:pPr>
        <w:adjustRightInd w:val="0"/>
        <w:snapToGrid w:val="0"/>
        <w:spacing w:before="156" w:beforeLines="50" w:line="360" w:lineRule="auto"/>
        <w:rPr>
          <w:rFonts w:ascii="宋体" w:hAnsi="宋体"/>
          <w:b/>
          <w:color w:val="auto"/>
          <w:szCs w:val="21"/>
        </w:rPr>
      </w:pPr>
      <w:r>
        <w:rPr>
          <w:rFonts w:hint="eastAsia" w:ascii="宋体" w:hAnsi="宋体"/>
          <w:color w:val="auto"/>
          <w:szCs w:val="21"/>
        </w:rPr>
        <w:t>包号：</w:t>
      </w:r>
      <w:r>
        <w:rPr>
          <w:rFonts w:hint="eastAsia" w:ascii="宋体" w:hAnsi="宋体"/>
          <w:color w:val="auto"/>
          <w:szCs w:val="21"/>
          <w:u w:val="single"/>
        </w:rPr>
        <w:t xml:space="preserve">                      </w:t>
      </w:r>
      <w:r>
        <w:rPr>
          <w:rFonts w:hint="eastAsia" w:ascii="宋体" w:hAnsi="宋体"/>
          <w:color w:val="auto"/>
          <w:szCs w:val="21"/>
        </w:rPr>
        <w:t xml:space="preserve">                       包名称：</w:t>
      </w:r>
      <w:r>
        <w:rPr>
          <w:rFonts w:hint="eastAsia" w:ascii="宋体" w:hAnsi="宋体"/>
          <w:color w:val="auto"/>
          <w:szCs w:val="21"/>
          <w:u w:val="single"/>
        </w:rPr>
        <w:t xml:space="preserve">                        </w:t>
      </w:r>
    </w:p>
    <w:tbl>
      <w:tblPr>
        <w:tblStyle w:val="23"/>
        <w:tblW w:w="8638" w:type="dxa"/>
        <w:tblInd w:w="0" w:type="dxa"/>
        <w:tblLayout w:type="fixed"/>
        <w:tblCellMar>
          <w:top w:w="0" w:type="dxa"/>
          <w:left w:w="0" w:type="dxa"/>
          <w:bottom w:w="0" w:type="dxa"/>
          <w:right w:w="0" w:type="dxa"/>
        </w:tblCellMar>
      </w:tblPr>
      <w:tblGrid>
        <w:gridCol w:w="378"/>
        <w:gridCol w:w="1573"/>
        <w:gridCol w:w="2417"/>
        <w:gridCol w:w="1155"/>
        <w:gridCol w:w="1034"/>
        <w:gridCol w:w="1042"/>
        <w:gridCol w:w="1039"/>
      </w:tblGrid>
      <w:tr w14:paraId="3C82184C">
        <w:tblPrEx>
          <w:tblCellMar>
            <w:top w:w="0" w:type="dxa"/>
            <w:left w:w="0" w:type="dxa"/>
            <w:bottom w:w="0" w:type="dxa"/>
            <w:right w:w="0" w:type="dxa"/>
          </w:tblCellMar>
        </w:tblPrEx>
        <w:trPr>
          <w:trHeight w:val="415" w:hRule="exact"/>
        </w:trPr>
        <w:tc>
          <w:tcPr>
            <w:tcW w:w="1951" w:type="dxa"/>
            <w:gridSpan w:val="2"/>
            <w:vMerge w:val="restart"/>
            <w:tcBorders>
              <w:top w:val="double" w:color="auto" w:sz="4" w:space="0"/>
              <w:left w:val="double" w:color="auto" w:sz="4" w:space="0"/>
              <w:right w:val="single" w:color="auto" w:sz="6" w:space="0"/>
            </w:tcBorders>
            <w:noWrap w:val="0"/>
            <w:vAlign w:val="center"/>
          </w:tcPr>
          <w:p w14:paraId="134CFCED">
            <w:pPr>
              <w:keepNext w:val="0"/>
              <w:keepLines w:val="0"/>
              <w:suppressLineNumbers w:val="0"/>
              <w:autoSpaceDE w:val="0"/>
              <w:autoSpaceDN w:val="0"/>
              <w:adjustRightInd w:val="0"/>
              <w:snapToGrid w:val="0"/>
              <w:spacing w:before="0" w:beforeAutospacing="0" w:after="0" w:afterAutospacing="0" w:line="360" w:lineRule="auto"/>
              <w:ind w:left="0" w:right="-20"/>
              <w:jc w:val="center"/>
              <w:rPr>
                <w:rFonts w:hint="default" w:ascii="宋体" w:hAnsi="宋体" w:cs="微软雅黑"/>
                <w:color w:val="auto"/>
                <w:kern w:val="0"/>
                <w:position w:val="-1"/>
                <w:szCs w:val="21"/>
              </w:rPr>
            </w:pPr>
            <w:r>
              <w:rPr>
                <w:rFonts w:hint="eastAsia" w:ascii="宋体" w:hAnsi="宋体" w:cs="微软雅黑"/>
                <w:color w:val="auto"/>
                <w:kern w:val="0"/>
                <w:position w:val="-1"/>
                <w:szCs w:val="21"/>
              </w:rPr>
              <w:t>标的名称</w:t>
            </w:r>
          </w:p>
        </w:tc>
        <w:tc>
          <w:tcPr>
            <w:tcW w:w="2417" w:type="dxa"/>
            <w:vMerge w:val="restart"/>
            <w:tcBorders>
              <w:top w:val="double" w:color="auto" w:sz="4" w:space="0"/>
              <w:left w:val="single" w:color="auto" w:sz="6" w:space="0"/>
              <w:bottom w:val="single" w:color="auto" w:sz="6" w:space="0"/>
              <w:right w:val="single" w:color="auto" w:sz="4" w:space="0"/>
            </w:tcBorders>
            <w:noWrap w:val="0"/>
            <w:vAlign w:val="center"/>
          </w:tcPr>
          <w:p w14:paraId="30C7FBF3">
            <w:pPr>
              <w:keepNext w:val="0"/>
              <w:keepLines w:val="0"/>
              <w:suppressLineNumbers w:val="0"/>
              <w:autoSpaceDE w:val="0"/>
              <w:autoSpaceDN w:val="0"/>
              <w:adjustRightInd w:val="0"/>
              <w:snapToGrid w:val="0"/>
              <w:spacing w:before="0" w:beforeAutospacing="0" w:after="0" w:afterAutospacing="0" w:line="360" w:lineRule="auto"/>
              <w:ind w:left="0" w:right="-20"/>
              <w:jc w:val="center"/>
              <w:rPr>
                <w:rFonts w:hint="default" w:ascii="宋体" w:hAnsi="宋体"/>
                <w:color w:val="auto"/>
                <w:szCs w:val="21"/>
              </w:rPr>
            </w:pPr>
            <w:r>
              <w:rPr>
                <w:rFonts w:hint="eastAsia" w:ascii="宋体" w:hAnsi="宋体"/>
                <w:color w:val="auto"/>
                <w:szCs w:val="21"/>
              </w:rPr>
              <w:t>规格型号（或服务要求</w:t>
            </w:r>
            <w:r>
              <w:rPr>
                <w:rFonts w:hint="default" w:ascii="宋体" w:hAnsi="宋体"/>
                <w:color w:val="auto"/>
                <w:szCs w:val="21"/>
              </w:rPr>
              <w:t>）</w:t>
            </w:r>
          </w:p>
        </w:tc>
        <w:tc>
          <w:tcPr>
            <w:tcW w:w="1155" w:type="dxa"/>
            <w:vMerge w:val="restart"/>
            <w:tcBorders>
              <w:top w:val="double" w:color="auto" w:sz="4" w:space="0"/>
              <w:left w:val="single" w:color="auto" w:sz="6" w:space="0"/>
              <w:right w:val="single" w:color="auto" w:sz="4" w:space="0"/>
            </w:tcBorders>
            <w:noWrap w:val="0"/>
            <w:vAlign w:val="center"/>
          </w:tcPr>
          <w:p w14:paraId="09A7BBDD">
            <w:pPr>
              <w:keepNext w:val="0"/>
              <w:keepLines w:val="0"/>
              <w:suppressLineNumbers w:val="0"/>
              <w:autoSpaceDE w:val="0"/>
              <w:autoSpaceDN w:val="0"/>
              <w:adjustRightInd w:val="0"/>
              <w:snapToGrid w:val="0"/>
              <w:spacing w:before="0" w:beforeAutospacing="0" w:after="0" w:afterAutospacing="0" w:line="360" w:lineRule="auto"/>
              <w:ind w:left="0" w:right="-20"/>
              <w:jc w:val="center"/>
              <w:rPr>
                <w:rFonts w:hint="default" w:ascii="宋体" w:hAnsi="宋体" w:cs="微软雅黑"/>
                <w:color w:val="auto"/>
                <w:kern w:val="0"/>
                <w:position w:val="-1"/>
                <w:szCs w:val="21"/>
              </w:rPr>
            </w:pPr>
            <w:r>
              <w:rPr>
                <w:rFonts w:hint="eastAsia" w:ascii="宋体" w:hAnsi="宋体"/>
                <w:color w:val="auto"/>
                <w:kern w:val="0"/>
                <w:szCs w:val="21"/>
              </w:rPr>
              <w:t>数量/单位</w:t>
            </w:r>
          </w:p>
        </w:tc>
        <w:tc>
          <w:tcPr>
            <w:tcW w:w="2076" w:type="dxa"/>
            <w:gridSpan w:val="2"/>
            <w:tcBorders>
              <w:top w:val="double" w:color="auto" w:sz="4" w:space="0"/>
              <w:left w:val="single" w:color="auto" w:sz="4" w:space="0"/>
              <w:bottom w:val="single" w:color="auto" w:sz="6" w:space="0"/>
              <w:right w:val="single" w:color="auto" w:sz="6" w:space="0"/>
            </w:tcBorders>
            <w:noWrap w:val="0"/>
            <w:vAlign w:val="center"/>
          </w:tcPr>
          <w:p w14:paraId="04A12AB3">
            <w:pPr>
              <w:keepNext w:val="0"/>
              <w:keepLines w:val="0"/>
              <w:suppressLineNumbers w:val="0"/>
              <w:autoSpaceDE w:val="0"/>
              <w:autoSpaceDN w:val="0"/>
              <w:adjustRightInd w:val="0"/>
              <w:snapToGrid w:val="0"/>
              <w:spacing w:before="0" w:beforeAutospacing="0" w:after="0" w:afterAutospacing="0" w:line="360" w:lineRule="auto"/>
              <w:ind w:left="0" w:right="-20"/>
              <w:jc w:val="center"/>
              <w:rPr>
                <w:rFonts w:hint="default" w:ascii="宋体" w:hAnsi="宋体" w:cs="微软雅黑"/>
                <w:color w:val="auto"/>
                <w:kern w:val="0"/>
                <w:position w:val="-1"/>
                <w:szCs w:val="21"/>
              </w:rPr>
            </w:pPr>
            <w:r>
              <w:rPr>
                <w:rFonts w:hint="eastAsia" w:ascii="宋体" w:hAnsi="宋体" w:cs="微软雅黑"/>
                <w:color w:val="auto"/>
                <w:kern w:val="0"/>
                <w:position w:val="-1"/>
                <w:szCs w:val="21"/>
              </w:rPr>
              <w:t>金额（元）</w:t>
            </w:r>
          </w:p>
        </w:tc>
        <w:tc>
          <w:tcPr>
            <w:tcW w:w="1039" w:type="dxa"/>
            <w:vMerge w:val="restart"/>
            <w:tcBorders>
              <w:top w:val="double" w:color="auto" w:sz="4" w:space="0"/>
              <w:left w:val="single" w:color="auto" w:sz="6" w:space="0"/>
              <w:bottom w:val="single" w:color="auto" w:sz="6" w:space="0"/>
              <w:right w:val="double" w:color="auto" w:sz="4" w:space="0"/>
            </w:tcBorders>
            <w:noWrap w:val="0"/>
            <w:vAlign w:val="center"/>
          </w:tcPr>
          <w:p w14:paraId="24247C7C">
            <w:pPr>
              <w:keepNext w:val="0"/>
              <w:keepLines w:val="0"/>
              <w:suppressLineNumbers w:val="0"/>
              <w:autoSpaceDE w:val="0"/>
              <w:autoSpaceDN w:val="0"/>
              <w:adjustRightInd w:val="0"/>
              <w:snapToGrid w:val="0"/>
              <w:spacing w:before="0" w:beforeAutospacing="0" w:after="0" w:afterAutospacing="0" w:line="360" w:lineRule="auto"/>
              <w:ind w:left="0" w:right="-20"/>
              <w:jc w:val="center"/>
              <w:rPr>
                <w:rFonts w:hint="default" w:ascii="宋体" w:hAnsi="宋体" w:cs="微软雅黑"/>
                <w:color w:val="auto"/>
                <w:kern w:val="0"/>
                <w:position w:val="-1"/>
                <w:szCs w:val="21"/>
              </w:rPr>
            </w:pPr>
            <w:r>
              <w:rPr>
                <w:rFonts w:hint="eastAsia" w:ascii="宋体" w:hAnsi="宋体" w:cs="微软雅黑"/>
                <w:color w:val="auto"/>
                <w:kern w:val="0"/>
                <w:position w:val="-1"/>
                <w:szCs w:val="21"/>
              </w:rPr>
              <w:t>备注</w:t>
            </w:r>
          </w:p>
        </w:tc>
      </w:tr>
      <w:tr w14:paraId="74317271">
        <w:tblPrEx>
          <w:tblCellMar>
            <w:top w:w="0" w:type="dxa"/>
            <w:left w:w="0" w:type="dxa"/>
            <w:bottom w:w="0" w:type="dxa"/>
            <w:right w:w="0" w:type="dxa"/>
          </w:tblCellMar>
        </w:tblPrEx>
        <w:trPr>
          <w:trHeight w:val="873" w:hRule="exact"/>
        </w:trPr>
        <w:tc>
          <w:tcPr>
            <w:tcW w:w="1951" w:type="dxa"/>
            <w:gridSpan w:val="2"/>
            <w:vMerge w:val="continue"/>
            <w:tcBorders>
              <w:left w:val="double" w:color="auto" w:sz="4" w:space="0"/>
              <w:bottom w:val="single" w:color="auto" w:sz="6" w:space="0"/>
              <w:right w:val="single" w:color="auto" w:sz="6" w:space="0"/>
            </w:tcBorders>
            <w:noWrap w:val="0"/>
            <w:vAlign w:val="top"/>
          </w:tcPr>
          <w:p w14:paraId="201D5B18">
            <w:pPr>
              <w:keepNext w:val="0"/>
              <w:keepLines w:val="0"/>
              <w:suppressLineNumbers w:val="0"/>
              <w:autoSpaceDE w:val="0"/>
              <w:autoSpaceDN w:val="0"/>
              <w:adjustRightInd w:val="0"/>
              <w:snapToGrid w:val="0"/>
              <w:spacing w:before="0" w:beforeAutospacing="0" w:after="0" w:afterAutospacing="0" w:line="360" w:lineRule="auto"/>
              <w:ind w:left="352" w:right="-20"/>
              <w:jc w:val="left"/>
              <w:rPr>
                <w:rFonts w:hint="default" w:ascii="宋体" w:hAnsi="宋体"/>
                <w:color w:val="auto"/>
                <w:kern w:val="0"/>
                <w:szCs w:val="21"/>
              </w:rPr>
            </w:pPr>
          </w:p>
        </w:tc>
        <w:tc>
          <w:tcPr>
            <w:tcW w:w="2417" w:type="dxa"/>
            <w:vMerge w:val="continue"/>
            <w:tcBorders>
              <w:top w:val="single" w:color="auto" w:sz="6" w:space="0"/>
              <w:left w:val="single" w:color="auto" w:sz="6" w:space="0"/>
              <w:bottom w:val="single" w:color="auto" w:sz="6" w:space="0"/>
              <w:right w:val="single" w:color="auto" w:sz="4" w:space="0"/>
            </w:tcBorders>
            <w:noWrap w:val="0"/>
            <w:vAlign w:val="center"/>
          </w:tcPr>
          <w:p w14:paraId="6144AC79">
            <w:pPr>
              <w:keepNext w:val="0"/>
              <w:keepLines w:val="0"/>
              <w:suppressLineNumbers w:val="0"/>
              <w:autoSpaceDE w:val="0"/>
              <w:autoSpaceDN w:val="0"/>
              <w:adjustRightInd w:val="0"/>
              <w:snapToGrid w:val="0"/>
              <w:spacing w:before="0" w:beforeAutospacing="0" w:after="0" w:afterAutospacing="0" w:line="360" w:lineRule="auto"/>
              <w:ind w:left="0" w:right="-20"/>
              <w:jc w:val="center"/>
              <w:rPr>
                <w:rFonts w:hint="default" w:ascii="宋体" w:hAnsi="宋体"/>
                <w:color w:val="auto"/>
                <w:kern w:val="0"/>
                <w:szCs w:val="21"/>
              </w:rPr>
            </w:pPr>
          </w:p>
        </w:tc>
        <w:tc>
          <w:tcPr>
            <w:tcW w:w="1155" w:type="dxa"/>
            <w:vMerge w:val="continue"/>
            <w:tcBorders>
              <w:left w:val="single" w:color="auto" w:sz="6" w:space="0"/>
              <w:bottom w:val="single" w:color="auto" w:sz="6" w:space="0"/>
              <w:right w:val="single" w:color="auto" w:sz="4" w:space="0"/>
            </w:tcBorders>
            <w:noWrap w:val="0"/>
            <w:vAlign w:val="center"/>
          </w:tcPr>
          <w:p w14:paraId="47E4100A">
            <w:pPr>
              <w:keepNext w:val="0"/>
              <w:keepLines w:val="0"/>
              <w:suppressLineNumbers w:val="0"/>
              <w:autoSpaceDE w:val="0"/>
              <w:autoSpaceDN w:val="0"/>
              <w:adjustRightInd w:val="0"/>
              <w:snapToGrid w:val="0"/>
              <w:spacing w:before="0" w:beforeAutospacing="0" w:after="0" w:afterAutospacing="0" w:line="360" w:lineRule="auto"/>
              <w:ind w:left="0" w:right="-20"/>
              <w:jc w:val="center"/>
              <w:rPr>
                <w:rFonts w:hint="default" w:ascii="宋体" w:hAnsi="宋体"/>
                <w:color w:val="auto"/>
                <w:kern w:val="0"/>
                <w:szCs w:val="21"/>
              </w:rPr>
            </w:pPr>
          </w:p>
        </w:tc>
        <w:tc>
          <w:tcPr>
            <w:tcW w:w="1034" w:type="dxa"/>
            <w:tcBorders>
              <w:top w:val="single" w:color="auto" w:sz="6" w:space="0"/>
              <w:left w:val="single" w:color="auto" w:sz="4" w:space="0"/>
              <w:bottom w:val="single" w:color="auto" w:sz="6" w:space="0"/>
              <w:right w:val="single" w:color="auto" w:sz="4" w:space="0"/>
            </w:tcBorders>
            <w:noWrap w:val="0"/>
            <w:vAlign w:val="center"/>
          </w:tcPr>
          <w:p w14:paraId="005217BF">
            <w:pPr>
              <w:keepNext w:val="0"/>
              <w:keepLines w:val="0"/>
              <w:suppressLineNumbers w:val="0"/>
              <w:autoSpaceDE w:val="0"/>
              <w:autoSpaceDN w:val="0"/>
              <w:adjustRightInd w:val="0"/>
              <w:snapToGrid w:val="0"/>
              <w:spacing w:before="0" w:beforeAutospacing="0" w:after="0" w:afterAutospacing="0" w:line="360" w:lineRule="auto"/>
              <w:ind w:left="0" w:right="-20"/>
              <w:jc w:val="center"/>
              <w:rPr>
                <w:rFonts w:hint="default" w:ascii="宋体" w:hAnsi="宋体"/>
                <w:color w:val="auto"/>
                <w:kern w:val="0"/>
                <w:szCs w:val="21"/>
              </w:rPr>
            </w:pPr>
            <w:r>
              <w:rPr>
                <w:rFonts w:hint="eastAsia" w:ascii="宋体" w:hAnsi="宋体" w:cs="微软雅黑"/>
                <w:color w:val="auto"/>
                <w:kern w:val="0"/>
                <w:position w:val="-1"/>
                <w:szCs w:val="21"/>
              </w:rPr>
              <w:t>单价</w:t>
            </w:r>
          </w:p>
        </w:tc>
        <w:tc>
          <w:tcPr>
            <w:tcW w:w="1042" w:type="dxa"/>
            <w:tcBorders>
              <w:top w:val="single" w:color="auto" w:sz="6" w:space="0"/>
              <w:left w:val="single" w:color="auto" w:sz="4" w:space="0"/>
              <w:bottom w:val="single" w:color="auto" w:sz="6" w:space="0"/>
              <w:right w:val="single" w:color="auto" w:sz="6" w:space="0"/>
            </w:tcBorders>
            <w:noWrap w:val="0"/>
            <w:vAlign w:val="center"/>
          </w:tcPr>
          <w:p w14:paraId="68FCC3A9">
            <w:pPr>
              <w:keepNext w:val="0"/>
              <w:keepLines w:val="0"/>
              <w:suppressLineNumbers w:val="0"/>
              <w:autoSpaceDE w:val="0"/>
              <w:autoSpaceDN w:val="0"/>
              <w:adjustRightInd w:val="0"/>
              <w:snapToGrid w:val="0"/>
              <w:spacing w:before="0" w:beforeAutospacing="0" w:after="0" w:afterAutospacing="0" w:line="360" w:lineRule="auto"/>
              <w:ind w:left="70" w:right="-20"/>
              <w:jc w:val="center"/>
              <w:rPr>
                <w:rFonts w:hint="default" w:ascii="宋体" w:hAnsi="宋体"/>
                <w:color w:val="auto"/>
                <w:kern w:val="0"/>
                <w:szCs w:val="21"/>
              </w:rPr>
            </w:pPr>
            <w:r>
              <w:rPr>
                <w:rFonts w:hint="eastAsia" w:ascii="宋体" w:hAnsi="宋体"/>
                <w:color w:val="auto"/>
                <w:kern w:val="0"/>
                <w:szCs w:val="21"/>
              </w:rPr>
              <w:t>小计</w:t>
            </w:r>
          </w:p>
        </w:tc>
        <w:tc>
          <w:tcPr>
            <w:tcW w:w="1039" w:type="dxa"/>
            <w:vMerge w:val="continue"/>
            <w:tcBorders>
              <w:top w:val="single" w:color="auto" w:sz="6" w:space="0"/>
              <w:left w:val="single" w:color="auto" w:sz="6" w:space="0"/>
              <w:bottom w:val="single" w:color="auto" w:sz="6" w:space="0"/>
              <w:right w:val="double" w:color="auto" w:sz="4" w:space="0"/>
            </w:tcBorders>
            <w:noWrap w:val="0"/>
            <w:vAlign w:val="top"/>
          </w:tcPr>
          <w:p w14:paraId="72CD7D43">
            <w:pPr>
              <w:keepNext w:val="0"/>
              <w:keepLines w:val="0"/>
              <w:suppressLineNumbers w:val="0"/>
              <w:autoSpaceDE w:val="0"/>
              <w:autoSpaceDN w:val="0"/>
              <w:adjustRightInd w:val="0"/>
              <w:snapToGrid w:val="0"/>
              <w:spacing w:before="0" w:beforeAutospacing="0" w:after="0" w:afterAutospacing="0" w:line="360" w:lineRule="auto"/>
              <w:ind w:left="422" w:right="-20"/>
              <w:jc w:val="left"/>
              <w:rPr>
                <w:rFonts w:hint="default" w:ascii="宋体" w:hAnsi="宋体"/>
                <w:color w:val="auto"/>
                <w:kern w:val="0"/>
                <w:szCs w:val="21"/>
              </w:rPr>
            </w:pPr>
          </w:p>
        </w:tc>
      </w:tr>
      <w:tr w14:paraId="1AED37F8">
        <w:tblPrEx>
          <w:tblCellMar>
            <w:top w:w="0" w:type="dxa"/>
            <w:left w:w="0" w:type="dxa"/>
            <w:bottom w:w="0" w:type="dxa"/>
            <w:right w:w="0" w:type="dxa"/>
          </w:tblCellMar>
        </w:tblPrEx>
        <w:trPr>
          <w:trHeight w:val="378" w:hRule="exact"/>
        </w:trPr>
        <w:tc>
          <w:tcPr>
            <w:tcW w:w="378" w:type="dxa"/>
            <w:tcBorders>
              <w:top w:val="single" w:color="auto" w:sz="6" w:space="0"/>
              <w:left w:val="double" w:color="auto" w:sz="4" w:space="0"/>
              <w:bottom w:val="single" w:color="auto" w:sz="6" w:space="0"/>
              <w:right w:val="single" w:color="auto" w:sz="6" w:space="0"/>
            </w:tcBorders>
            <w:noWrap w:val="0"/>
            <w:vAlign w:val="center"/>
          </w:tcPr>
          <w:p w14:paraId="48B0E8CE">
            <w:pPr>
              <w:keepNext w:val="0"/>
              <w:keepLines w:val="0"/>
              <w:suppressLineNumbers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1</w:t>
            </w:r>
          </w:p>
        </w:tc>
        <w:tc>
          <w:tcPr>
            <w:tcW w:w="1573" w:type="dxa"/>
            <w:tcBorders>
              <w:top w:val="single" w:color="auto" w:sz="6" w:space="0"/>
              <w:left w:val="single" w:color="auto" w:sz="6" w:space="0"/>
              <w:bottom w:val="single" w:color="auto" w:sz="6" w:space="0"/>
              <w:right w:val="single" w:color="auto" w:sz="6" w:space="0"/>
            </w:tcBorders>
            <w:noWrap w:val="0"/>
            <w:vAlign w:val="center"/>
          </w:tcPr>
          <w:p w14:paraId="2F75EA22">
            <w:pPr>
              <w:keepNext w:val="0"/>
              <w:keepLines w:val="0"/>
              <w:suppressLineNumbers w:val="0"/>
              <w:autoSpaceDE w:val="0"/>
              <w:autoSpaceDN w:val="0"/>
              <w:adjustRightInd w:val="0"/>
              <w:snapToGrid w:val="0"/>
              <w:spacing w:before="0" w:beforeAutospacing="0" w:after="0" w:afterAutospacing="0" w:line="360" w:lineRule="auto"/>
              <w:ind w:left="0" w:right="0"/>
              <w:jc w:val="center"/>
              <w:rPr>
                <w:rFonts w:hint="default" w:ascii="宋体" w:hAnsi="宋体"/>
                <w:color w:val="auto"/>
                <w:kern w:val="0"/>
                <w:szCs w:val="21"/>
              </w:rPr>
            </w:pPr>
          </w:p>
        </w:tc>
        <w:tc>
          <w:tcPr>
            <w:tcW w:w="2417" w:type="dxa"/>
            <w:tcBorders>
              <w:top w:val="single" w:color="auto" w:sz="6" w:space="0"/>
              <w:left w:val="single" w:color="auto" w:sz="6" w:space="0"/>
              <w:bottom w:val="single" w:color="auto" w:sz="6" w:space="0"/>
              <w:right w:val="single" w:color="auto" w:sz="4" w:space="0"/>
            </w:tcBorders>
            <w:noWrap w:val="0"/>
            <w:vAlign w:val="top"/>
          </w:tcPr>
          <w:p w14:paraId="21DF88BA">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155" w:type="dxa"/>
            <w:tcBorders>
              <w:top w:val="single" w:color="auto" w:sz="6" w:space="0"/>
              <w:left w:val="single" w:color="auto" w:sz="6" w:space="0"/>
              <w:bottom w:val="single" w:color="auto" w:sz="6" w:space="0"/>
              <w:right w:val="single" w:color="auto" w:sz="4" w:space="0"/>
            </w:tcBorders>
            <w:noWrap w:val="0"/>
            <w:vAlign w:val="top"/>
          </w:tcPr>
          <w:p w14:paraId="13C3D288">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034" w:type="dxa"/>
            <w:tcBorders>
              <w:top w:val="single" w:color="auto" w:sz="6" w:space="0"/>
              <w:left w:val="single" w:color="auto" w:sz="6" w:space="0"/>
              <w:bottom w:val="single" w:color="auto" w:sz="6" w:space="0"/>
              <w:right w:val="single" w:color="auto" w:sz="6" w:space="0"/>
            </w:tcBorders>
            <w:noWrap w:val="0"/>
            <w:vAlign w:val="top"/>
          </w:tcPr>
          <w:p w14:paraId="1230A82C">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042" w:type="dxa"/>
            <w:tcBorders>
              <w:top w:val="single" w:color="auto" w:sz="6" w:space="0"/>
              <w:left w:val="single" w:color="auto" w:sz="6" w:space="0"/>
              <w:bottom w:val="single" w:color="auto" w:sz="6" w:space="0"/>
              <w:right w:val="single" w:color="auto" w:sz="6" w:space="0"/>
            </w:tcBorders>
            <w:noWrap w:val="0"/>
            <w:vAlign w:val="top"/>
          </w:tcPr>
          <w:p w14:paraId="09253849">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039" w:type="dxa"/>
            <w:tcBorders>
              <w:top w:val="single" w:color="auto" w:sz="6" w:space="0"/>
              <w:left w:val="single" w:color="auto" w:sz="6" w:space="0"/>
              <w:bottom w:val="single" w:color="auto" w:sz="6" w:space="0"/>
              <w:right w:val="double" w:color="auto" w:sz="4" w:space="0"/>
            </w:tcBorders>
            <w:noWrap w:val="0"/>
            <w:vAlign w:val="top"/>
          </w:tcPr>
          <w:p w14:paraId="477C4DA4">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r>
      <w:tr w14:paraId="18131DAF">
        <w:tblPrEx>
          <w:tblCellMar>
            <w:top w:w="0" w:type="dxa"/>
            <w:left w:w="0" w:type="dxa"/>
            <w:bottom w:w="0" w:type="dxa"/>
            <w:right w:w="0" w:type="dxa"/>
          </w:tblCellMar>
        </w:tblPrEx>
        <w:trPr>
          <w:trHeight w:val="415" w:hRule="exact"/>
        </w:trPr>
        <w:tc>
          <w:tcPr>
            <w:tcW w:w="378" w:type="dxa"/>
            <w:tcBorders>
              <w:top w:val="single" w:color="auto" w:sz="6" w:space="0"/>
              <w:left w:val="double" w:color="auto" w:sz="4" w:space="0"/>
              <w:bottom w:val="single" w:color="auto" w:sz="6" w:space="0"/>
              <w:right w:val="single" w:color="auto" w:sz="6" w:space="0"/>
            </w:tcBorders>
            <w:noWrap w:val="0"/>
            <w:vAlign w:val="center"/>
          </w:tcPr>
          <w:p w14:paraId="0E46BCC1">
            <w:pPr>
              <w:keepNext w:val="0"/>
              <w:keepLines w:val="0"/>
              <w:suppressLineNumbers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2</w:t>
            </w:r>
          </w:p>
        </w:tc>
        <w:tc>
          <w:tcPr>
            <w:tcW w:w="1573" w:type="dxa"/>
            <w:tcBorders>
              <w:top w:val="single" w:color="auto" w:sz="6" w:space="0"/>
              <w:left w:val="single" w:color="auto" w:sz="6" w:space="0"/>
              <w:bottom w:val="single" w:color="auto" w:sz="6" w:space="0"/>
              <w:right w:val="single" w:color="auto" w:sz="6" w:space="0"/>
            </w:tcBorders>
            <w:noWrap w:val="0"/>
            <w:vAlign w:val="center"/>
          </w:tcPr>
          <w:p w14:paraId="385F52B3">
            <w:pPr>
              <w:keepNext w:val="0"/>
              <w:keepLines w:val="0"/>
              <w:suppressLineNumbers w:val="0"/>
              <w:autoSpaceDE w:val="0"/>
              <w:autoSpaceDN w:val="0"/>
              <w:adjustRightInd w:val="0"/>
              <w:snapToGrid w:val="0"/>
              <w:spacing w:before="0" w:beforeAutospacing="0" w:after="0" w:afterAutospacing="0" w:line="360" w:lineRule="auto"/>
              <w:ind w:left="0" w:right="0"/>
              <w:jc w:val="center"/>
              <w:rPr>
                <w:rFonts w:hint="default" w:ascii="宋体" w:hAnsi="宋体"/>
                <w:color w:val="auto"/>
                <w:kern w:val="0"/>
                <w:szCs w:val="21"/>
              </w:rPr>
            </w:pPr>
          </w:p>
        </w:tc>
        <w:tc>
          <w:tcPr>
            <w:tcW w:w="2417" w:type="dxa"/>
            <w:tcBorders>
              <w:top w:val="single" w:color="auto" w:sz="6" w:space="0"/>
              <w:left w:val="single" w:color="auto" w:sz="6" w:space="0"/>
              <w:bottom w:val="single" w:color="auto" w:sz="6" w:space="0"/>
              <w:right w:val="single" w:color="auto" w:sz="4" w:space="0"/>
            </w:tcBorders>
            <w:noWrap w:val="0"/>
            <w:vAlign w:val="top"/>
          </w:tcPr>
          <w:p w14:paraId="6AAC6983">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155" w:type="dxa"/>
            <w:tcBorders>
              <w:top w:val="single" w:color="auto" w:sz="6" w:space="0"/>
              <w:left w:val="single" w:color="auto" w:sz="6" w:space="0"/>
              <w:bottom w:val="single" w:color="auto" w:sz="6" w:space="0"/>
              <w:right w:val="single" w:color="auto" w:sz="4" w:space="0"/>
            </w:tcBorders>
            <w:noWrap w:val="0"/>
            <w:vAlign w:val="top"/>
          </w:tcPr>
          <w:p w14:paraId="2F03952A">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034" w:type="dxa"/>
            <w:tcBorders>
              <w:top w:val="single" w:color="auto" w:sz="6" w:space="0"/>
              <w:left w:val="single" w:color="auto" w:sz="6" w:space="0"/>
              <w:bottom w:val="single" w:color="auto" w:sz="6" w:space="0"/>
              <w:right w:val="single" w:color="auto" w:sz="6" w:space="0"/>
            </w:tcBorders>
            <w:noWrap w:val="0"/>
            <w:vAlign w:val="top"/>
          </w:tcPr>
          <w:p w14:paraId="151CBF05">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042" w:type="dxa"/>
            <w:tcBorders>
              <w:top w:val="single" w:color="auto" w:sz="6" w:space="0"/>
              <w:left w:val="single" w:color="auto" w:sz="6" w:space="0"/>
              <w:bottom w:val="single" w:color="auto" w:sz="6" w:space="0"/>
              <w:right w:val="single" w:color="auto" w:sz="6" w:space="0"/>
            </w:tcBorders>
            <w:noWrap w:val="0"/>
            <w:vAlign w:val="top"/>
          </w:tcPr>
          <w:p w14:paraId="540539C1">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039" w:type="dxa"/>
            <w:tcBorders>
              <w:top w:val="single" w:color="auto" w:sz="6" w:space="0"/>
              <w:left w:val="single" w:color="auto" w:sz="6" w:space="0"/>
              <w:bottom w:val="single" w:color="auto" w:sz="6" w:space="0"/>
              <w:right w:val="double" w:color="auto" w:sz="4" w:space="0"/>
            </w:tcBorders>
            <w:noWrap w:val="0"/>
            <w:vAlign w:val="top"/>
          </w:tcPr>
          <w:p w14:paraId="7AD6E63B">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r>
      <w:tr w14:paraId="70D0DF7D">
        <w:tblPrEx>
          <w:tblCellMar>
            <w:top w:w="0" w:type="dxa"/>
            <w:left w:w="0" w:type="dxa"/>
            <w:bottom w:w="0" w:type="dxa"/>
            <w:right w:w="0" w:type="dxa"/>
          </w:tblCellMar>
        </w:tblPrEx>
        <w:trPr>
          <w:trHeight w:val="415" w:hRule="exact"/>
        </w:trPr>
        <w:tc>
          <w:tcPr>
            <w:tcW w:w="378" w:type="dxa"/>
            <w:tcBorders>
              <w:top w:val="single" w:color="auto" w:sz="6" w:space="0"/>
              <w:left w:val="double" w:color="auto" w:sz="4" w:space="0"/>
              <w:bottom w:val="single" w:color="auto" w:sz="6" w:space="0"/>
              <w:right w:val="single" w:color="auto" w:sz="6" w:space="0"/>
            </w:tcBorders>
            <w:noWrap w:val="0"/>
            <w:vAlign w:val="center"/>
          </w:tcPr>
          <w:p w14:paraId="6370FC02">
            <w:pPr>
              <w:keepNext w:val="0"/>
              <w:keepLines w:val="0"/>
              <w:suppressLineNumbers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3</w:t>
            </w:r>
          </w:p>
        </w:tc>
        <w:tc>
          <w:tcPr>
            <w:tcW w:w="1573" w:type="dxa"/>
            <w:tcBorders>
              <w:top w:val="single" w:color="auto" w:sz="6" w:space="0"/>
              <w:left w:val="single" w:color="auto" w:sz="6" w:space="0"/>
              <w:bottom w:val="single" w:color="auto" w:sz="6" w:space="0"/>
              <w:right w:val="single" w:color="auto" w:sz="6" w:space="0"/>
            </w:tcBorders>
            <w:noWrap w:val="0"/>
            <w:vAlign w:val="center"/>
          </w:tcPr>
          <w:p w14:paraId="7BED8EBF">
            <w:pPr>
              <w:keepNext w:val="0"/>
              <w:keepLines w:val="0"/>
              <w:suppressLineNumbers w:val="0"/>
              <w:autoSpaceDE w:val="0"/>
              <w:autoSpaceDN w:val="0"/>
              <w:adjustRightInd w:val="0"/>
              <w:snapToGrid w:val="0"/>
              <w:spacing w:before="0" w:beforeAutospacing="0" w:after="0" w:afterAutospacing="0" w:line="360" w:lineRule="auto"/>
              <w:ind w:left="0" w:right="0"/>
              <w:jc w:val="center"/>
              <w:rPr>
                <w:rFonts w:hint="default" w:ascii="宋体" w:hAnsi="宋体"/>
                <w:color w:val="auto"/>
                <w:kern w:val="0"/>
                <w:szCs w:val="21"/>
              </w:rPr>
            </w:pPr>
          </w:p>
        </w:tc>
        <w:tc>
          <w:tcPr>
            <w:tcW w:w="2417" w:type="dxa"/>
            <w:tcBorders>
              <w:top w:val="single" w:color="auto" w:sz="6" w:space="0"/>
              <w:left w:val="single" w:color="auto" w:sz="6" w:space="0"/>
              <w:bottom w:val="single" w:color="auto" w:sz="6" w:space="0"/>
              <w:right w:val="single" w:color="auto" w:sz="4" w:space="0"/>
            </w:tcBorders>
            <w:noWrap w:val="0"/>
            <w:vAlign w:val="top"/>
          </w:tcPr>
          <w:p w14:paraId="7C27E4EF">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155" w:type="dxa"/>
            <w:tcBorders>
              <w:top w:val="single" w:color="auto" w:sz="6" w:space="0"/>
              <w:left w:val="single" w:color="auto" w:sz="6" w:space="0"/>
              <w:bottom w:val="single" w:color="auto" w:sz="6" w:space="0"/>
              <w:right w:val="single" w:color="auto" w:sz="4" w:space="0"/>
            </w:tcBorders>
            <w:noWrap w:val="0"/>
            <w:vAlign w:val="top"/>
          </w:tcPr>
          <w:p w14:paraId="3EBEAF80">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034" w:type="dxa"/>
            <w:tcBorders>
              <w:top w:val="single" w:color="auto" w:sz="6" w:space="0"/>
              <w:left w:val="single" w:color="auto" w:sz="6" w:space="0"/>
              <w:bottom w:val="single" w:color="auto" w:sz="6" w:space="0"/>
              <w:right w:val="single" w:color="auto" w:sz="6" w:space="0"/>
            </w:tcBorders>
            <w:noWrap w:val="0"/>
            <w:vAlign w:val="top"/>
          </w:tcPr>
          <w:p w14:paraId="49DD3661">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042" w:type="dxa"/>
            <w:tcBorders>
              <w:top w:val="single" w:color="auto" w:sz="6" w:space="0"/>
              <w:left w:val="single" w:color="auto" w:sz="6" w:space="0"/>
              <w:bottom w:val="single" w:color="auto" w:sz="6" w:space="0"/>
              <w:right w:val="single" w:color="auto" w:sz="6" w:space="0"/>
            </w:tcBorders>
            <w:noWrap w:val="0"/>
            <w:vAlign w:val="top"/>
          </w:tcPr>
          <w:p w14:paraId="25E2AB00">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039" w:type="dxa"/>
            <w:tcBorders>
              <w:top w:val="single" w:color="auto" w:sz="6" w:space="0"/>
              <w:left w:val="single" w:color="auto" w:sz="6" w:space="0"/>
              <w:bottom w:val="single" w:color="auto" w:sz="6" w:space="0"/>
              <w:right w:val="double" w:color="auto" w:sz="4" w:space="0"/>
            </w:tcBorders>
            <w:noWrap w:val="0"/>
            <w:vAlign w:val="top"/>
          </w:tcPr>
          <w:p w14:paraId="05181DF5">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r>
      <w:tr w14:paraId="2B9ABEC6">
        <w:tblPrEx>
          <w:tblCellMar>
            <w:top w:w="0" w:type="dxa"/>
            <w:left w:w="0" w:type="dxa"/>
            <w:bottom w:w="0" w:type="dxa"/>
            <w:right w:w="0" w:type="dxa"/>
          </w:tblCellMar>
        </w:tblPrEx>
        <w:trPr>
          <w:trHeight w:val="415" w:hRule="exact"/>
        </w:trPr>
        <w:tc>
          <w:tcPr>
            <w:tcW w:w="378" w:type="dxa"/>
            <w:tcBorders>
              <w:top w:val="single" w:color="auto" w:sz="6" w:space="0"/>
              <w:left w:val="double" w:color="auto" w:sz="4" w:space="0"/>
              <w:bottom w:val="single" w:color="auto" w:sz="6" w:space="0"/>
              <w:right w:val="single" w:color="auto" w:sz="6" w:space="0"/>
            </w:tcBorders>
            <w:noWrap w:val="0"/>
            <w:vAlign w:val="center"/>
          </w:tcPr>
          <w:p w14:paraId="50F264A0">
            <w:pPr>
              <w:keepNext w:val="0"/>
              <w:keepLines w:val="0"/>
              <w:suppressLineNumbers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4</w:t>
            </w:r>
          </w:p>
        </w:tc>
        <w:tc>
          <w:tcPr>
            <w:tcW w:w="1573" w:type="dxa"/>
            <w:tcBorders>
              <w:top w:val="single" w:color="auto" w:sz="6" w:space="0"/>
              <w:left w:val="single" w:color="auto" w:sz="6" w:space="0"/>
              <w:bottom w:val="single" w:color="auto" w:sz="6" w:space="0"/>
              <w:right w:val="single" w:color="auto" w:sz="6" w:space="0"/>
            </w:tcBorders>
            <w:noWrap w:val="0"/>
            <w:vAlign w:val="center"/>
          </w:tcPr>
          <w:p w14:paraId="5963D196">
            <w:pPr>
              <w:keepNext w:val="0"/>
              <w:keepLines w:val="0"/>
              <w:suppressLineNumbers w:val="0"/>
              <w:autoSpaceDE w:val="0"/>
              <w:autoSpaceDN w:val="0"/>
              <w:adjustRightInd w:val="0"/>
              <w:snapToGrid w:val="0"/>
              <w:spacing w:before="0" w:beforeAutospacing="0" w:after="0" w:afterAutospacing="0" w:line="360" w:lineRule="auto"/>
              <w:ind w:left="0" w:right="0"/>
              <w:jc w:val="center"/>
              <w:rPr>
                <w:rFonts w:hint="default" w:ascii="宋体" w:hAnsi="宋体"/>
                <w:color w:val="auto"/>
                <w:kern w:val="0"/>
                <w:szCs w:val="21"/>
              </w:rPr>
            </w:pPr>
          </w:p>
        </w:tc>
        <w:tc>
          <w:tcPr>
            <w:tcW w:w="2417" w:type="dxa"/>
            <w:tcBorders>
              <w:top w:val="single" w:color="auto" w:sz="6" w:space="0"/>
              <w:left w:val="single" w:color="auto" w:sz="6" w:space="0"/>
              <w:bottom w:val="single" w:color="auto" w:sz="6" w:space="0"/>
              <w:right w:val="single" w:color="auto" w:sz="4" w:space="0"/>
            </w:tcBorders>
            <w:noWrap w:val="0"/>
            <w:vAlign w:val="top"/>
          </w:tcPr>
          <w:p w14:paraId="4C8178A2">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155" w:type="dxa"/>
            <w:tcBorders>
              <w:top w:val="single" w:color="auto" w:sz="6" w:space="0"/>
              <w:left w:val="single" w:color="auto" w:sz="6" w:space="0"/>
              <w:bottom w:val="single" w:color="auto" w:sz="6" w:space="0"/>
              <w:right w:val="single" w:color="auto" w:sz="4" w:space="0"/>
            </w:tcBorders>
            <w:noWrap w:val="0"/>
            <w:vAlign w:val="top"/>
          </w:tcPr>
          <w:p w14:paraId="78C6E769">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034" w:type="dxa"/>
            <w:tcBorders>
              <w:top w:val="single" w:color="auto" w:sz="6" w:space="0"/>
              <w:left w:val="single" w:color="auto" w:sz="4" w:space="0"/>
              <w:bottom w:val="single" w:color="auto" w:sz="6" w:space="0"/>
              <w:right w:val="single" w:color="auto" w:sz="6" w:space="0"/>
            </w:tcBorders>
            <w:noWrap w:val="0"/>
            <w:vAlign w:val="top"/>
          </w:tcPr>
          <w:p w14:paraId="70442A9C">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042" w:type="dxa"/>
            <w:tcBorders>
              <w:top w:val="single" w:color="auto" w:sz="6" w:space="0"/>
              <w:left w:val="single" w:color="auto" w:sz="6" w:space="0"/>
              <w:bottom w:val="single" w:color="auto" w:sz="6" w:space="0"/>
              <w:right w:val="single" w:color="auto" w:sz="6" w:space="0"/>
            </w:tcBorders>
            <w:noWrap w:val="0"/>
            <w:vAlign w:val="top"/>
          </w:tcPr>
          <w:p w14:paraId="7DD17CAF">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039" w:type="dxa"/>
            <w:tcBorders>
              <w:top w:val="single" w:color="auto" w:sz="6" w:space="0"/>
              <w:left w:val="single" w:color="auto" w:sz="6" w:space="0"/>
              <w:bottom w:val="single" w:color="auto" w:sz="6" w:space="0"/>
              <w:right w:val="double" w:color="auto" w:sz="4" w:space="0"/>
            </w:tcBorders>
            <w:noWrap w:val="0"/>
            <w:vAlign w:val="top"/>
          </w:tcPr>
          <w:p w14:paraId="0A12160C">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r>
      <w:tr w14:paraId="511D0F1E">
        <w:tblPrEx>
          <w:tblCellMar>
            <w:top w:w="0" w:type="dxa"/>
            <w:left w:w="0" w:type="dxa"/>
            <w:bottom w:w="0" w:type="dxa"/>
            <w:right w:w="0" w:type="dxa"/>
          </w:tblCellMar>
        </w:tblPrEx>
        <w:trPr>
          <w:trHeight w:val="415" w:hRule="exact"/>
        </w:trPr>
        <w:tc>
          <w:tcPr>
            <w:tcW w:w="378" w:type="dxa"/>
            <w:tcBorders>
              <w:top w:val="single" w:color="auto" w:sz="6" w:space="0"/>
              <w:left w:val="double" w:color="auto" w:sz="4" w:space="0"/>
              <w:bottom w:val="single" w:color="auto" w:sz="6" w:space="0"/>
              <w:right w:val="single" w:color="auto" w:sz="6" w:space="0"/>
            </w:tcBorders>
            <w:noWrap w:val="0"/>
            <w:vAlign w:val="center"/>
          </w:tcPr>
          <w:p w14:paraId="57F69938">
            <w:pPr>
              <w:keepNext w:val="0"/>
              <w:keepLines w:val="0"/>
              <w:suppressLineNumbers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5</w:t>
            </w:r>
          </w:p>
        </w:tc>
        <w:tc>
          <w:tcPr>
            <w:tcW w:w="1573" w:type="dxa"/>
            <w:tcBorders>
              <w:top w:val="single" w:color="auto" w:sz="6" w:space="0"/>
              <w:left w:val="single" w:color="auto" w:sz="6" w:space="0"/>
              <w:bottom w:val="single" w:color="auto" w:sz="6" w:space="0"/>
              <w:right w:val="single" w:color="auto" w:sz="6" w:space="0"/>
            </w:tcBorders>
            <w:noWrap w:val="0"/>
            <w:vAlign w:val="center"/>
          </w:tcPr>
          <w:p w14:paraId="7BA1639E">
            <w:pPr>
              <w:keepNext w:val="0"/>
              <w:keepLines w:val="0"/>
              <w:suppressLineNumbers w:val="0"/>
              <w:autoSpaceDE w:val="0"/>
              <w:autoSpaceDN w:val="0"/>
              <w:adjustRightInd w:val="0"/>
              <w:snapToGrid w:val="0"/>
              <w:spacing w:before="0" w:beforeAutospacing="0" w:after="0" w:afterAutospacing="0" w:line="360" w:lineRule="auto"/>
              <w:ind w:left="0" w:right="0"/>
              <w:jc w:val="center"/>
              <w:rPr>
                <w:rFonts w:hint="default" w:ascii="宋体" w:hAnsi="宋体"/>
                <w:color w:val="auto"/>
                <w:kern w:val="0"/>
                <w:szCs w:val="21"/>
              </w:rPr>
            </w:pPr>
          </w:p>
        </w:tc>
        <w:tc>
          <w:tcPr>
            <w:tcW w:w="2417" w:type="dxa"/>
            <w:tcBorders>
              <w:top w:val="single" w:color="auto" w:sz="6" w:space="0"/>
              <w:left w:val="single" w:color="auto" w:sz="6" w:space="0"/>
              <w:bottom w:val="single" w:color="auto" w:sz="6" w:space="0"/>
              <w:right w:val="single" w:color="auto" w:sz="4" w:space="0"/>
            </w:tcBorders>
            <w:noWrap w:val="0"/>
            <w:vAlign w:val="top"/>
          </w:tcPr>
          <w:p w14:paraId="29A7E51A">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155" w:type="dxa"/>
            <w:tcBorders>
              <w:top w:val="single" w:color="auto" w:sz="6" w:space="0"/>
              <w:left w:val="single" w:color="auto" w:sz="6" w:space="0"/>
              <w:bottom w:val="single" w:color="auto" w:sz="6" w:space="0"/>
              <w:right w:val="single" w:color="auto" w:sz="4" w:space="0"/>
            </w:tcBorders>
            <w:noWrap w:val="0"/>
            <w:vAlign w:val="top"/>
          </w:tcPr>
          <w:p w14:paraId="6F82005B">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034" w:type="dxa"/>
            <w:tcBorders>
              <w:top w:val="single" w:color="auto" w:sz="6" w:space="0"/>
              <w:left w:val="single" w:color="auto" w:sz="4" w:space="0"/>
              <w:bottom w:val="single" w:color="auto" w:sz="6" w:space="0"/>
              <w:right w:val="single" w:color="auto" w:sz="6" w:space="0"/>
            </w:tcBorders>
            <w:noWrap w:val="0"/>
            <w:vAlign w:val="top"/>
          </w:tcPr>
          <w:p w14:paraId="5052BE80">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042" w:type="dxa"/>
            <w:tcBorders>
              <w:top w:val="single" w:color="auto" w:sz="6" w:space="0"/>
              <w:left w:val="single" w:color="auto" w:sz="6" w:space="0"/>
              <w:bottom w:val="single" w:color="auto" w:sz="6" w:space="0"/>
              <w:right w:val="single" w:color="auto" w:sz="6" w:space="0"/>
            </w:tcBorders>
            <w:noWrap w:val="0"/>
            <w:vAlign w:val="top"/>
          </w:tcPr>
          <w:p w14:paraId="42D83466">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039" w:type="dxa"/>
            <w:tcBorders>
              <w:top w:val="single" w:color="auto" w:sz="6" w:space="0"/>
              <w:left w:val="single" w:color="auto" w:sz="6" w:space="0"/>
              <w:bottom w:val="single" w:color="auto" w:sz="6" w:space="0"/>
              <w:right w:val="double" w:color="auto" w:sz="4" w:space="0"/>
            </w:tcBorders>
            <w:noWrap w:val="0"/>
            <w:vAlign w:val="top"/>
          </w:tcPr>
          <w:p w14:paraId="7C7FBBFF">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r>
      <w:tr w14:paraId="766A06CC">
        <w:tblPrEx>
          <w:tblCellMar>
            <w:top w:w="0" w:type="dxa"/>
            <w:left w:w="0" w:type="dxa"/>
            <w:bottom w:w="0" w:type="dxa"/>
            <w:right w:w="0" w:type="dxa"/>
          </w:tblCellMar>
        </w:tblPrEx>
        <w:trPr>
          <w:trHeight w:val="415" w:hRule="exact"/>
        </w:trPr>
        <w:tc>
          <w:tcPr>
            <w:tcW w:w="378" w:type="dxa"/>
            <w:tcBorders>
              <w:top w:val="single" w:color="auto" w:sz="6" w:space="0"/>
              <w:left w:val="double" w:color="auto" w:sz="4" w:space="0"/>
              <w:bottom w:val="single" w:color="auto" w:sz="6" w:space="0"/>
              <w:right w:val="single" w:color="auto" w:sz="6" w:space="0"/>
            </w:tcBorders>
            <w:noWrap w:val="0"/>
            <w:vAlign w:val="center"/>
          </w:tcPr>
          <w:p w14:paraId="5C6223D5">
            <w:pPr>
              <w:keepNext w:val="0"/>
              <w:keepLines w:val="0"/>
              <w:suppressLineNumbers w:val="0"/>
              <w:spacing w:before="0" w:beforeAutospacing="0" w:after="0" w:afterAutospacing="0"/>
              <w:ind w:left="0" w:right="0"/>
              <w:jc w:val="center"/>
              <w:rPr>
                <w:rFonts w:hint="default"/>
                <w:color w:val="auto"/>
              </w:rPr>
            </w:pPr>
            <w:r>
              <w:rPr>
                <w:rFonts w:hint="default"/>
                <w:color w:val="auto"/>
              </w:rPr>
              <w:t>…</w:t>
            </w:r>
          </w:p>
        </w:tc>
        <w:tc>
          <w:tcPr>
            <w:tcW w:w="1573" w:type="dxa"/>
            <w:tcBorders>
              <w:top w:val="single" w:color="auto" w:sz="6" w:space="0"/>
              <w:left w:val="single" w:color="auto" w:sz="6" w:space="0"/>
              <w:bottom w:val="single" w:color="auto" w:sz="6" w:space="0"/>
              <w:right w:val="single" w:color="auto" w:sz="6" w:space="0"/>
            </w:tcBorders>
            <w:noWrap w:val="0"/>
            <w:vAlign w:val="top"/>
          </w:tcPr>
          <w:p w14:paraId="37EF720B">
            <w:pPr>
              <w:keepNext w:val="0"/>
              <w:keepLines w:val="0"/>
              <w:suppressLineNumbers w:val="0"/>
              <w:autoSpaceDE w:val="0"/>
              <w:autoSpaceDN w:val="0"/>
              <w:adjustRightInd w:val="0"/>
              <w:snapToGrid w:val="0"/>
              <w:spacing w:before="0" w:beforeAutospacing="0" w:after="0" w:afterAutospacing="0" w:line="360" w:lineRule="auto"/>
              <w:ind w:left="527" w:right="507"/>
              <w:jc w:val="center"/>
              <w:rPr>
                <w:rFonts w:hint="default" w:ascii="宋体" w:hAnsi="宋体"/>
                <w:color w:val="auto"/>
                <w:kern w:val="0"/>
                <w:szCs w:val="21"/>
              </w:rPr>
            </w:pPr>
          </w:p>
        </w:tc>
        <w:tc>
          <w:tcPr>
            <w:tcW w:w="2417" w:type="dxa"/>
            <w:tcBorders>
              <w:top w:val="single" w:color="auto" w:sz="6" w:space="0"/>
              <w:left w:val="single" w:color="auto" w:sz="6" w:space="0"/>
              <w:bottom w:val="single" w:color="auto" w:sz="6" w:space="0"/>
              <w:right w:val="single" w:color="auto" w:sz="4" w:space="0"/>
            </w:tcBorders>
            <w:noWrap w:val="0"/>
            <w:vAlign w:val="top"/>
          </w:tcPr>
          <w:p w14:paraId="05C7383C">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155" w:type="dxa"/>
            <w:tcBorders>
              <w:top w:val="single" w:color="auto" w:sz="6" w:space="0"/>
              <w:left w:val="single" w:color="auto" w:sz="6" w:space="0"/>
              <w:bottom w:val="single" w:color="auto" w:sz="6" w:space="0"/>
              <w:right w:val="single" w:color="auto" w:sz="4" w:space="0"/>
            </w:tcBorders>
            <w:noWrap w:val="0"/>
            <w:vAlign w:val="top"/>
          </w:tcPr>
          <w:p w14:paraId="1649E22D">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034" w:type="dxa"/>
            <w:tcBorders>
              <w:top w:val="single" w:color="auto" w:sz="6" w:space="0"/>
              <w:left w:val="single" w:color="auto" w:sz="4" w:space="0"/>
              <w:bottom w:val="single" w:color="auto" w:sz="6" w:space="0"/>
              <w:right w:val="single" w:color="auto" w:sz="6" w:space="0"/>
            </w:tcBorders>
            <w:noWrap w:val="0"/>
            <w:vAlign w:val="top"/>
          </w:tcPr>
          <w:p w14:paraId="557D8F3C">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042" w:type="dxa"/>
            <w:tcBorders>
              <w:top w:val="single" w:color="auto" w:sz="6" w:space="0"/>
              <w:left w:val="single" w:color="auto" w:sz="6" w:space="0"/>
              <w:bottom w:val="single" w:color="auto" w:sz="6" w:space="0"/>
              <w:right w:val="single" w:color="auto" w:sz="6" w:space="0"/>
            </w:tcBorders>
            <w:noWrap w:val="0"/>
            <w:vAlign w:val="top"/>
          </w:tcPr>
          <w:p w14:paraId="4067D8EF">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039" w:type="dxa"/>
            <w:tcBorders>
              <w:top w:val="single" w:color="auto" w:sz="6" w:space="0"/>
              <w:left w:val="single" w:color="auto" w:sz="6" w:space="0"/>
              <w:bottom w:val="single" w:color="auto" w:sz="6" w:space="0"/>
              <w:right w:val="double" w:color="auto" w:sz="4" w:space="0"/>
            </w:tcBorders>
            <w:noWrap w:val="0"/>
            <w:vAlign w:val="top"/>
          </w:tcPr>
          <w:p w14:paraId="4DA5D84D">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r>
      <w:tr w14:paraId="310C242E">
        <w:tblPrEx>
          <w:tblCellMar>
            <w:top w:w="0" w:type="dxa"/>
            <w:left w:w="0" w:type="dxa"/>
            <w:bottom w:w="0" w:type="dxa"/>
            <w:right w:w="0" w:type="dxa"/>
          </w:tblCellMar>
        </w:tblPrEx>
        <w:trPr>
          <w:trHeight w:val="415" w:hRule="exact"/>
        </w:trPr>
        <w:tc>
          <w:tcPr>
            <w:tcW w:w="6557" w:type="dxa"/>
            <w:gridSpan w:val="5"/>
            <w:tcBorders>
              <w:top w:val="single" w:color="auto" w:sz="6" w:space="0"/>
              <w:left w:val="double" w:color="auto" w:sz="4" w:space="0"/>
              <w:bottom w:val="double" w:color="auto" w:sz="4" w:space="0"/>
              <w:right w:val="single" w:color="auto" w:sz="6" w:space="0"/>
            </w:tcBorders>
            <w:noWrap w:val="0"/>
            <w:vAlign w:val="center"/>
          </w:tcPr>
          <w:p w14:paraId="5D0F44B7">
            <w:pPr>
              <w:keepNext w:val="0"/>
              <w:keepLines w:val="0"/>
              <w:suppressLineNumbers w:val="0"/>
              <w:autoSpaceDE w:val="0"/>
              <w:autoSpaceDN w:val="0"/>
              <w:adjustRightInd w:val="0"/>
              <w:snapToGrid w:val="0"/>
              <w:spacing w:before="0" w:beforeAutospacing="0" w:after="0" w:afterAutospacing="0" w:line="360" w:lineRule="auto"/>
              <w:ind w:left="0" w:right="0"/>
              <w:jc w:val="center"/>
              <w:rPr>
                <w:rFonts w:hint="eastAsia" w:ascii="宋体" w:hAnsi="宋体" w:cs="微软雅黑"/>
                <w:color w:val="auto"/>
                <w:kern w:val="0"/>
                <w:position w:val="-1"/>
                <w:szCs w:val="21"/>
              </w:rPr>
            </w:pPr>
            <w:r>
              <w:rPr>
                <w:rFonts w:hint="eastAsia" w:ascii="宋体" w:hAnsi="宋体" w:cs="微软雅黑"/>
                <w:color w:val="auto"/>
                <w:kern w:val="0"/>
                <w:position w:val="-1"/>
                <w:szCs w:val="21"/>
              </w:rPr>
              <w:t>报价（元）：</w:t>
            </w:r>
          </w:p>
        </w:tc>
        <w:tc>
          <w:tcPr>
            <w:tcW w:w="1042" w:type="dxa"/>
            <w:tcBorders>
              <w:top w:val="single" w:color="auto" w:sz="6" w:space="0"/>
              <w:left w:val="single" w:color="auto" w:sz="6" w:space="0"/>
              <w:bottom w:val="double" w:color="auto" w:sz="4" w:space="0"/>
              <w:right w:val="single" w:color="auto" w:sz="6" w:space="0"/>
            </w:tcBorders>
            <w:noWrap w:val="0"/>
            <w:vAlign w:val="top"/>
          </w:tcPr>
          <w:p w14:paraId="26C4DA25">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c>
          <w:tcPr>
            <w:tcW w:w="1039" w:type="dxa"/>
            <w:tcBorders>
              <w:top w:val="single" w:color="auto" w:sz="6" w:space="0"/>
              <w:left w:val="single" w:color="auto" w:sz="6" w:space="0"/>
              <w:bottom w:val="double" w:color="auto" w:sz="4" w:space="0"/>
              <w:right w:val="double" w:color="auto" w:sz="4" w:space="0"/>
            </w:tcBorders>
            <w:noWrap w:val="0"/>
            <w:vAlign w:val="top"/>
          </w:tcPr>
          <w:p w14:paraId="1CB59B83">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rPr>
            </w:pPr>
          </w:p>
        </w:tc>
      </w:tr>
    </w:tbl>
    <w:p w14:paraId="5A34703E">
      <w:pPr>
        <w:adjustRightInd w:val="0"/>
        <w:snapToGrid w:val="0"/>
        <w:spacing w:line="360" w:lineRule="auto"/>
        <w:rPr>
          <w:rFonts w:hint="eastAsia" w:ascii="宋体" w:hAnsi="宋体"/>
          <w:color w:val="auto"/>
          <w:szCs w:val="21"/>
        </w:rPr>
      </w:pPr>
    </w:p>
    <w:p w14:paraId="671A770F">
      <w:pPr>
        <w:adjustRightInd w:val="0"/>
        <w:snapToGrid w:val="0"/>
        <w:spacing w:line="360" w:lineRule="auto"/>
        <w:rPr>
          <w:rFonts w:ascii="宋体" w:hAnsi="宋体"/>
          <w:color w:val="auto"/>
          <w:szCs w:val="21"/>
        </w:rPr>
      </w:pPr>
      <w:r>
        <w:rPr>
          <w:rFonts w:hint="eastAsia" w:ascii="宋体" w:hAnsi="宋体"/>
          <w:color w:val="auto"/>
          <w:szCs w:val="21"/>
        </w:rPr>
        <w:t>注：</w:t>
      </w:r>
      <w:r>
        <w:rPr>
          <w:rFonts w:hint="eastAsia" w:ascii="宋体" w:hAnsi="宋体"/>
          <w:color w:val="auto"/>
          <w:szCs w:val="21"/>
          <w:lang w:val="en-US" w:eastAsia="zh-CN"/>
        </w:rPr>
        <w:t>1.</w:t>
      </w:r>
      <w:r>
        <w:rPr>
          <w:rFonts w:hint="eastAsia" w:ascii="宋体" w:hAnsi="宋体"/>
          <w:b/>
          <w:color w:val="auto"/>
          <w:szCs w:val="21"/>
        </w:rPr>
        <w:t>本表应对应</w:t>
      </w:r>
      <w:r>
        <w:rPr>
          <w:rFonts w:hint="eastAsia" w:ascii="宋体" w:hAnsi="宋体"/>
          <w:color w:val="auto"/>
          <w:szCs w:val="21"/>
        </w:rPr>
        <w:t>“</w:t>
      </w:r>
      <w:r>
        <w:rPr>
          <w:rFonts w:hint="eastAsia" w:ascii="宋体" w:hAnsi="宋体"/>
          <w:b/>
          <w:color w:val="auto"/>
          <w:szCs w:val="21"/>
        </w:rPr>
        <w:t>报价表</w:t>
      </w:r>
      <w:r>
        <w:rPr>
          <w:rFonts w:hint="eastAsia" w:ascii="宋体" w:hAnsi="宋体"/>
          <w:color w:val="auto"/>
          <w:szCs w:val="21"/>
        </w:rPr>
        <w:t>”</w:t>
      </w:r>
      <w:r>
        <w:rPr>
          <w:rFonts w:hint="eastAsia" w:ascii="宋体" w:hAnsi="宋体"/>
          <w:b/>
          <w:color w:val="auto"/>
          <w:szCs w:val="21"/>
        </w:rPr>
        <w:t>，按包填写</w:t>
      </w:r>
      <w:r>
        <w:rPr>
          <w:rFonts w:hint="eastAsia" w:ascii="宋体" w:hAnsi="宋体"/>
          <w:color w:val="auto"/>
          <w:szCs w:val="21"/>
        </w:rPr>
        <w:t>。供应商如果不提供分项报价明细表，其</w:t>
      </w:r>
      <w:r>
        <w:rPr>
          <w:rFonts w:hint="eastAsia" w:ascii="宋体" w:hAnsi="宋体"/>
          <w:b/>
          <w:color w:val="auto"/>
          <w:szCs w:val="21"/>
        </w:rPr>
        <w:t>响应无效</w:t>
      </w:r>
      <w:r>
        <w:rPr>
          <w:rFonts w:hint="eastAsia" w:ascii="宋体" w:hAnsi="宋体"/>
          <w:color w:val="auto"/>
          <w:szCs w:val="21"/>
        </w:rPr>
        <w:t>。</w:t>
      </w:r>
    </w:p>
    <w:p w14:paraId="09052E3C">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lang w:val="en-US" w:eastAsia="zh-CN"/>
        </w:rPr>
        <w:t>2.</w:t>
      </w:r>
      <w:r>
        <w:rPr>
          <w:rFonts w:hint="eastAsia" w:ascii="宋体" w:hAnsi="宋体"/>
          <w:color w:val="auto"/>
          <w:szCs w:val="21"/>
        </w:rPr>
        <w:t>不得填写“免费”或“赠与”，也不得进行“零”报价，否则</w:t>
      </w:r>
      <w:r>
        <w:rPr>
          <w:rFonts w:hint="eastAsia" w:ascii="宋体" w:hAnsi="宋体"/>
          <w:b/>
          <w:color w:val="auto"/>
          <w:szCs w:val="21"/>
        </w:rPr>
        <w:t>响应无效</w:t>
      </w:r>
      <w:r>
        <w:rPr>
          <w:rFonts w:hint="eastAsia" w:ascii="宋体" w:hAnsi="宋体"/>
          <w:color w:val="auto"/>
          <w:szCs w:val="21"/>
        </w:rPr>
        <w:t>。</w:t>
      </w:r>
    </w:p>
    <w:p w14:paraId="0D467544">
      <w:pPr>
        <w:adjustRightInd w:val="0"/>
        <w:snapToGrid w:val="0"/>
        <w:spacing w:line="360" w:lineRule="auto"/>
        <w:ind w:firstLine="422" w:firstLineChars="200"/>
        <w:rPr>
          <w:rFonts w:ascii="宋体" w:hAnsi="宋体"/>
          <w:b/>
          <w:color w:val="auto"/>
          <w:szCs w:val="21"/>
        </w:rPr>
      </w:pPr>
    </w:p>
    <w:p w14:paraId="5D91E7E0">
      <w:pPr>
        <w:adjustRightInd w:val="0"/>
        <w:snapToGrid w:val="0"/>
        <w:spacing w:line="360" w:lineRule="auto"/>
        <w:rPr>
          <w:rFonts w:ascii="宋体" w:hAnsi="宋体"/>
          <w:color w:val="auto"/>
          <w:szCs w:val="21"/>
        </w:rPr>
      </w:pPr>
    </w:p>
    <w:p w14:paraId="66C07FB0">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p>
    <w:p w14:paraId="14BDD545">
      <w:pPr>
        <w:adjustRightInd w:val="0"/>
        <w:snapToGrid w:val="0"/>
        <w:spacing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或其授权的代理人（签字或印章）：</w:t>
      </w:r>
    </w:p>
    <w:p w14:paraId="4B11F874">
      <w:pPr>
        <w:adjustRightInd w:val="0"/>
        <w:snapToGrid w:val="0"/>
        <w:spacing w:line="360" w:lineRule="auto"/>
        <w:rPr>
          <w:rFonts w:ascii="宋体" w:hAnsi="宋体"/>
          <w:color w:val="auto"/>
          <w:szCs w:val="21"/>
        </w:rPr>
      </w:pPr>
      <w:r>
        <w:rPr>
          <w:rFonts w:hint="eastAsia" w:ascii="宋体" w:hAnsi="宋体"/>
          <w:color w:val="auto"/>
          <w:szCs w:val="21"/>
        </w:rPr>
        <w:t>日期：</w:t>
      </w:r>
      <w:r>
        <w:rPr>
          <w:rFonts w:hint="eastAsia" w:ascii="宋体" w:hAnsi="宋体"/>
          <w:color w:val="auto"/>
          <w:szCs w:val="21"/>
          <w:lang w:val="en-US" w:eastAsia="zh-CN"/>
        </w:rPr>
        <w:t xml:space="preserve">     </w:t>
      </w:r>
      <w:r>
        <w:rPr>
          <w:rFonts w:hint="eastAsia" w:ascii="宋体" w:hAnsi="宋体"/>
          <w:color w:val="auto"/>
          <w:szCs w:val="21"/>
        </w:rPr>
        <w:t>年</w:t>
      </w:r>
      <w:r>
        <w:rPr>
          <w:rFonts w:hint="eastAsia" w:ascii="宋体" w:hAnsi="宋体"/>
          <w:color w:val="auto"/>
          <w:szCs w:val="21"/>
          <w:lang w:val="en-US" w:eastAsia="zh-CN"/>
        </w:rPr>
        <w:t xml:space="preserve">      </w:t>
      </w:r>
      <w:r>
        <w:rPr>
          <w:rFonts w:hint="eastAsia" w:ascii="宋体" w:hAnsi="宋体"/>
          <w:color w:val="auto"/>
          <w:szCs w:val="21"/>
        </w:rPr>
        <w:t>月</w:t>
      </w:r>
      <w:r>
        <w:rPr>
          <w:rFonts w:hint="eastAsia" w:ascii="宋体" w:hAnsi="宋体"/>
          <w:color w:val="auto"/>
          <w:szCs w:val="21"/>
          <w:lang w:val="en-US" w:eastAsia="zh-CN"/>
        </w:rPr>
        <w:t xml:space="preserve">      </w:t>
      </w:r>
      <w:r>
        <w:rPr>
          <w:rFonts w:hint="eastAsia" w:ascii="宋体" w:hAnsi="宋体"/>
          <w:color w:val="auto"/>
          <w:szCs w:val="21"/>
        </w:rPr>
        <w:t>日</w:t>
      </w:r>
    </w:p>
    <w:p w14:paraId="6860FCAE">
      <w:pPr>
        <w:pStyle w:val="12"/>
        <w:ind w:left="0" w:leftChars="0" w:firstLine="0" w:firstLineChars="0"/>
      </w:pPr>
    </w:p>
    <w:p w14:paraId="40A098E4"/>
    <w:p w14:paraId="4491FDB0">
      <w:pPr>
        <w:pStyle w:val="12"/>
      </w:pPr>
    </w:p>
    <w:p w14:paraId="3E0ED28A"/>
    <w:p w14:paraId="43C23603">
      <w:pPr>
        <w:adjustRightInd w:val="0"/>
        <w:snapToGrid w:val="0"/>
        <w:spacing w:line="360" w:lineRule="auto"/>
        <w:rPr>
          <w:rFonts w:hint="eastAsia" w:ascii="宋体" w:hAnsi="宋体" w:cs="宋体" w:eastAsiaTheme="minorEastAsia"/>
          <w:kern w:val="0"/>
          <w:szCs w:val="21"/>
          <w:lang w:eastAsia="zh-CN"/>
        </w:rPr>
      </w:pPr>
      <w:r>
        <w:rPr>
          <w:rFonts w:hint="eastAsia" w:ascii="宋体" w:hAnsi="宋体" w:cs="宋体"/>
          <w:kern w:val="0"/>
          <w:szCs w:val="21"/>
        </w:rPr>
        <w:t>注：最后报价表不得装订在响应文件中，供应商需单独准备1-3份，填写项目基本信息及加盖单位公章，以供投标单位在开标现场进行最后报价</w:t>
      </w:r>
      <w:r>
        <w:rPr>
          <w:rFonts w:hint="eastAsia" w:ascii="宋体" w:hAnsi="宋体" w:cs="宋体"/>
          <w:kern w:val="0"/>
          <w:szCs w:val="21"/>
          <w:lang w:eastAsia="zh-CN"/>
        </w:rPr>
        <w:t>。</w:t>
      </w:r>
    </w:p>
    <w:p w14:paraId="276DA171">
      <w:pPr>
        <w:pStyle w:val="12"/>
      </w:pPr>
    </w:p>
    <w:sectPr>
      <w:footerReference r:id="rId10" w:type="first"/>
      <w:footerReference r:id="rId9"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新魏">
    <w:altName w:val="宋体"/>
    <w:panose1 w:val="0201080004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方正小标宋_GBK">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3169E">
    <w:pPr>
      <w:pStyle w:val="16"/>
      <w:rPr>
        <w:rFonts w:ascii="华文新魏" w:hAnsi="宋体" w:eastAsia="华文新魏"/>
        <w:i/>
        <w:sz w:val="24"/>
        <w:szCs w:val="24"/>
      </w:rPr>
    </w:pPr>
  </w:p>
  <w:p w14:paraId="4F9E9B2F">
    <w:pPr>
      <w:pStyle w:val="16"/>
      <w:spacing w:beforeLines="32"/>
      <w:ind w:firstLine="360" w:firstLineChars="2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7FB5C">
    <w:pPr>
      <w:pStyle w:val="16"/>
      <w:rPr>
        <w:rFonts w:ascii="华文新魏" w:hAnsi="宋体" w:eastAsia="华文新魏"/>
        <w:i/>
        <w:sz w:val="24"/>
        <w:szCs w:val="24"/>
      </w:rPr>
    </w:pPr>
  </w:p>
  <w:p w14:paraId="027B9452">
    <w:pPr>
      <w:pStyle w:val="16"/>
      <w:spacing w:beforeLines="32"/>
      <w:ind w:firstLine="360" w:firstLineChars="20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431C1">
    <w:pPr>
      <w:pStyle w:val="16"/>
      <w:rPr>
        <w:rFonts w:ascii="华文新魏" w:hAnsi="宋体" w:eastAsia="华文新魏"/>
        <w:i/>
        <w:sz w:val="24"/>
        <w:szCs w:val="24"/>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197485</wp:posOffset>
              </wp:positionV>
              <wp:extent cx="171450" cy="21717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71450" cy="217170"/>
                      </a:xfrm>
                      <a:prstGeom prst="rect">
                        <a:avLst/>
                      </a:prstGeom>
                      <a:noFill/>
                      <a:ln>
                        <a:noFill/>
                      </a:ln>
                      <a:effectLst/>
                    </wps:spPr>
                    <wps:txbx>
                      <w:txbxContent>
                        <w:p w14:paraId="05DB41BD">
                          <w:pPr>
                            <w:pStyle w:val="16"/>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28</w:t>
                          </w:r>
                          <w:r>
                            <w:rPr>
                              <w:rFonts w:hint="eastAsia"/>
                              <w:sz w:val="24"/>
                              <w:szCs w:val="24"/>
                            </w:rPr>
                            <w:fldChar w:fldCharType="end"/>
                          </w:r>
                        </w:p>
                      </w:txbxContent>
                    </wps:txbx>
                    <wps:bodyPr lIns="0" tIns="0" rIns="0" bIns="0"/>
                  </wps:wsp>
                </a:graphicData>
              </a:graphic>
            </wp:anchor>
          </w:drawing>
        </mc:Choice>
        <mc:Fallback>
          <w:pict>
            <v:shape id="文本框 2" o:spid="_x0000_s1026" o:spt="202" type="#_x0000_t202" style="position:absolute;left:0pt;margin-top:15.55pt;height:17.1pt;width:13.5pt;mso-position-horizontal:center;mso-position-horizontal-relative:margin;z-index:251660288;mso-width-relative:page;mso-height-relative:page;" filled="f" stroked="f" coordsize="21600,21600" o:gfxdata="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X&#10;6J2A1AAAAAUBAAAPAAAAAAAAAAEAIAAAACIAAABkcnMvZG93bnJldi54bWxQSwECFAAUAAAACACH&#10;TuJAYlPHirYBAABzAwAADgAAAAAAAAABACAAAAAjAQAAZHJzL2Uyb0RvYy54bWxQSwUGAAAAAAYA&#10;BgBZAQAASwUAAAAA&#10;">
              <v:fill on="f" focussize="0,0"/>
              <v:stroke on="f"/>
              <v:imagedata o:title=""/>
              <o:lock v:ext="edit" aspectratio="f"/>
              <v:textbox inset="0mm,0mm,0mm,0mm">
                <w:txbxContent>
                  <w:p w14:paraId="05DB41BD">
                    <w:pPr>
                      <w:pStyle w:val="16"/>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28</w:t>
                    </w:r>
                    <w:r>
                      <w:rPr>
                        <w:rFonts w:hint="eastAsia"/>
                        <w:sz w:val="24"/>
                        <w:szCs w:val="24"/>
                      </w:rPr>
                      <w:fldChar w:fldCharType="end"/>
                    </w:r>
                  </w:p>
                </w:txbxContent>
              </v:textbox>
            </v:shape>
          </w:pict>
        </mc:Fallback>
      </mc:AlternateContent>
    </w:r>
  </w:p>
  <w:p w14:paraId="2C641725">
    <w:pPr>
      <w:pStyle w:val="16"/>
      <w:spacing w:beforeLines="32"/>
      <w:ind w:firstLine="360" w:firstLineChars="20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3B3C8">
    <w:pPr>
      <w:pStyle w:val="16"/>
      <w:rPr>
        <w:rFonts w:ascii="华文新魏" w:hAnsi="宋体" w:eastAsia="华文新魏"/>
        <w:i/>
        <w:sz w:val="24"/>
        <w:szCs w:val="24"/>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197485</wp:posOffset>
              </wp:positionV>
              <wp:extent cx="171450" cy="21717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71450" cy="217170"/>
                      </a:xfrm>
                      <a:prstGeom prst="rect">
                        <a:avLst/>
                      </a:prstGeom>
                      <a:noFill/>
                      <a:ln>
                        <a:noFill/>
                      </a:ln>
                      <a:effectLst/>
                    </wps:spPr>
                    <wps:txbx>
                      <w:txbxContent>
                        <w:p w14:paraId="7C0EF99B">
                          <w:pPr>
                            <w:pStyle w:val="16"/>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54</w:t>
                          </w:r>
                          <w:r>
                            <w:rPr>
                              <w:rFonts w:hint="eastAsia"/>
                              <w:sz w:val="24"/>
                              <w:szCs w:val="24"/>
                            </w:rPr>
                            <w:fldChar w:fldCharType="end"/>
                          </w:r>
                        </w:p>
                      </w:txbxContent>
                    </wps:txbx>
                    <wps:bodyPr lIns="0" tIns="0" rIns="0" bIns="0"/>
                  </wps:wsp>
                </a:graphicData>
              </a:graphic>
            </wp:anchor>
          </w:drawing>
        </mc:Choice>
        <mc:Fallback>
          <w:pict>
            <v:shape id="_x0000_s1026" o:spid="_x0000_s1026" o:spt="202" type="#_x0000_t202" style="position:absolute;left:0pt;margin-top:15.55pt;height:17.1pt;width:13.5pt;mso-position-horizontal:center;mso-position-horizontal-relative:margin;z-index:251659264;mso-width-relative:page;mso-height-relative:page;" filled="f" stroked="f" coordsize="21600,21600" o:gfxdata="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Ffo&#10;nYDUAAAABQEAAA8AAAAAAAAAAQAgAAAAIgAAAGRycy9kb3ducmV2LnhtbFBLAQIUABQAAAAIAIdO&#10;4kA94uyltQEAAHMDAAAOAAAAAAAAAAEAIAAAACMBAABkcnMvZTJvRG9jLnhtbFBLBQYAAAAABgAG&#10;AFkBAABKBQAAAAA=&#10;">
              <v:fill on="f" focussize="0,0"/>
              <v:stroke on="f"/>
              <v:imagedata o:title=""/>
              <o:lock v:ext="edit" aspectratio="f"/>
              <v:textbox inset="0mm,0mm,0mm,0mm">
                <w:txbxContent>
                  <w:p w14:paraId="7C0EF99B">
                    <w:pPr>
                      <w:pStyle w:val="16"/>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54</w:t>
                    </w:r>
                    <w:r>
                      <w:rPr>
                        <w:rFonts w:hint="eastAsia"/>
                        <w:sz w:val="24"/>
                        <w:szCs w:val="24"/>
                      </w:rPr>
                      <w:fldChar w:fldCharType="end"/>
                    </w:r>
                  </w:p>
                </w:txbxContent>
              </v:textbox>
            </v:shape>
          </w:pict>
        </mc:Fallback>
      </mc:AlternateContent>
    </w:r>
  </w:p>
  <w:p w14:paraId="4B90F2F2">
    <w:pPr>
      <w:pStyle w:val="16"/>
      <w:spacing w:beforeLines="32"/>
      <w:ind w:firstLine="360" w:firstLineChars="20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13DA6">
    <w:pPr>
      <w:pStyle w:val="16"/>
      <w:framePr w:wrap="around" w:vAnchor="text" w:hAnchor="margin" w:xAlign="right" w:y="1"/>
      <w:jc w:val="center"/>
      <w:rPr>
        <w:rStyle w:val="27"/>
        <w:rFonts w:ascii="宋体" w:hAnsi="宋体"/>
        <w:sz w:val="21"/>
        <w:szCs w:val="21"/>
      </w:rPr>
    </w:pPr>
    <w:r>
      <w:fldChar w:fldCharType="begin"/>
    </w:r>
    <w:r>
      <w:rPr>
        <w:rStyle w:val="27"/>
      </w:rPr>
      <w:instrText xml:space="preserve">PAGE  </w:instrText>
    </w:r>
    <w:r>
      <w:fldChar w:fldCharType="separate"/>
    </w:r>
    <w:r>
      <w:rPr>
        <w:rStyle w:val="27"/>
      </w:rPr>
      <w:t>63</w:t>
    </w:r>
    <w:r>
      <w:rPr>
        <w:rFonts w:ascii="宋体" w:hAnsi="宋体"/>
        <w:sz w:val="21"/>
        <w:szCs w:val="21"/>
      </w:rPr>
      <w:fldChar w:fldCharType="end"/>
    </w:r>
  </w:p>
  <w:p w14:paraId="2554B542">
    <w:pPr>
      <w:pStyle w:val="16"/>
      <w:ind w:right="360"/>
    </w:pPr>
  </w:p>
  <w:p w14:paraId="5D220CCF"/>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4CD60">
    <w:pPr>
      <w:pStyle w:val="16"/>
      <w:framePr w:wrap="around" w:vAnchor="text" w:hAnchor="margin" w:xAlign="right" w:y="1"/>
      <w:rPr>
        <w:rStyle w:val="27"/>
      </w:rPr>
    </w:pPr>
    <w:r>
      <w:fldChar w:fldCharType="begin"/>
    </w:r>
    <w:r>
      <w:rPr>
        <w:rStyle w:val="27"/>
      </w:rPr>
      <w:instrText xml:space="preserve">PAGE  </w:instrText>
    </w:r>
    <w:r>
      <w:fldChar w:fldCharType="end"/>
    </w:r>
  </w:p>
  <w:p w14:paraId="7FF914AB">
    <w:pPr>
      <w:pStyle w:val="16"/>
      <w:ind w:right="360"/>
    </w:pPr>
  </w:p>
  <w:p w14:paraId="00932FE8"/>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38917">
    <w:pPr>
      <w:pStyle w:val="16"/>
      <w:framePr w:wrap="around" w:vAnchor="text" w:hAnchor="margin" w:xAlign="right" w:y="1"/>
      <w:jc w:val="center"/>
      <w:rPr>
        <w:rStyle w:val="27"/>
        <w:rFonts w:ascii="宋体" w:hAnsi="宋体"/>
        <w:sz w:val="21"/>
        <w:szCs w:val="21"/>
      </w:rPr>
    </w:pPr>
    <w:r>
      <w:fldChar w:fldCharType="begin"/>
    </w:r>
    <w:r>
      <w:rPr>
        <w:rStyle w:val="27"/>
      </w:rPr>
      <w:instrText xml:space="preserve">PAGE  </w:instrText>
    </w:r>
    <w:r>
      <w:fldChar w:fldCharType="separate"/>
    </w:r>
    <w:r>
      <w:rPr>
        <w:rStyle w:val="27"/>
      </w:rPr>
      <w:t>63</w:t>
    </w:r>
    <w:r>
      <w:rPr>
        <w:rFonts w:ascii="宋体" w:hAnsi="宋体"/>
        <w:sz w:val="21"/>
        <w:szCs w:val="21"/>
      </w:rPr>
      <w:fldChar w:fldCharType="end"/>
    </w:r>
  </w:p>
  <w:p w14:paraId="5A8598E5">
    <w:pPr>
      <w:pStyle w:val="16"/>
      <w:ind w:right="360"/>
    </w:pPr>
  </w:p>
  <w:p w14:paraId="2BEC28AD"/>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C7275">
    <w:pPr>
      <w:pStyle w:val="16"/>
      <w:spacing w:beforeLines="32"/>
      <w:rPr>
        <w:rFonts w:ascii="仿宋_GB2312" w:eastAsia="仿宋_GB2312"/>
        <w:sz w:val="30"/>
        <w:szCs w:val="3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6C1A08"/>
    <w:multiLevelType w:val="singleLevel"/>
    <w:tmpl w:val="A06C1A08"/>
    <w:lvl w:ilvl="0" w:tentative="0">
      <w:start w:val="1"/>
      <w:numFmt w:val="decimal"/>
      <w:suff w:val="nothing"/>
      <w:lvlText w:val="%1、"/>
      <w:lvlJc w:val="left"/>
    </w:lvl>
  </w:abstractNum>
  <w:abstractNum w:abstractNumId="1">
    <w:nsid w:val="B86A3E8C"/>
    <w:multiLevelType w:val="singleLevel"/>
    <w:tmpl w:val="B86A3E8C"/>
    <w:lvl w:ilvl="0" w:tentative="0">
      <w:start w:val="2"/>
      <w:numFmt w:val="decimal"/>
      <w:suff w:val="nothing"/>
      <w:lvlText w:val="（%1）"/>
      <w:lvlJc w:val="left"/>
    </w:lvl>
  </w:abstractNum>
  <w:abstractNum w:abstractNumId="2">
    <w:nsid w:val="B9B039ED"/>
    <w:multiLevelType w:val="singleLevel"/>
    <w:tmpl w:val="B9B039ED"/>
    <w:lvl w:ilvl="0" w:tentative="0">
      <w:start w:val="3"/>
      <w:numFmt w:val="decimal"/>
      <w:suff w:val="nothing"/>
      <w:lvlText w:val="%1、"/>
      <w:lvlJc w:val="left"/>
    </w:lvl>
  </w:abstractNum>
  <w:abstractNum w:abstractNumId="3">
    <w:nsid w:val="FFD597C1"/>
    <w:multiLevelType w:val="singleLevel"/>
    <w:tmpl w:val="FFD597C1"/>
    <w:lvl w:ilvl="0" w:tentative="0">
      <w:start w:val="5"/>
      <w:numFmt w:val="chineseCounting"/>
      <w:suff w:val="space"/>
      <w:lvlText w:val="第%1章"/>
      <w:lvlJc w:val="left"/>
      <w:rPr>
        <w:rFonts w:hint="eastAsia"/>
      </w:rPr>
    </w:lvl>
  </w:abstractNum>
  <w:abstractNum w:abstractNumId="4">
    <w:nsid w:val="12F44489"/>
    <w:multiLevelType w:val="multilevel"/>
    <w:tmpl w:val="12F44489"/>
    <w:lvl w:ilvl="0" w:tentative="0">
      <w:start w:val="1"/>
      <w:numFmt w:val="chineseCountingThousand"/>
      <w:pStyle w:val="2"/>
      <w:suff w:val="nothing"/>
      <w:lvlText w:val="%1、"/>
      <w:lvlJc w:val="left"/>
      <w:pPr>
        <w:ind w:left="0" w:firstLine="0"/>
      </w:pPr>
      <w:rPr>
        <w:rFonts w:hint="eastAsia"/>
      </w:rPr>
    </w:lvl>
    <w:lvl w:ilvl="1" w:tentative="0">
      <w:start w:val="1"/>
      <w:numFmt w:val="chineseCountingThousand"/>
      <w:lvlText w:val="(%2)"/>
      <w:lvlJc w:val="left"/>
      <w:pPr>
        <w:ind w:left="1135" w:firstLine="0"/>
      </w:pPr>
      <w:rPr>
        <w:rFonts w:hint="eastAsia"/>
      </w:rPr>
    </w:lvl>
    <w:lvl w:ilvl="2" w:tentative="0">
      <w:start w:val="1"/>
      <w:numFmt w:val="decimal"/>
      <w:suff w:val="nothing"/>
      <w:lvlText w:val="%3、"/>
      <w:lvlJc w:val="left"/>
      <w:pPr>
        <w:ind w:left="567" w:firstLine="0"/>
      </w:pPr>
      <w:rPr>
        <w:rFonts w:hint="eastAsia"/>
      </w:rPr>
    </w:lvl>
    <w:lvl w:ilvl="3" w:tentative="0">
      <w:start w:val="1"/>
      <w:numFmt w:val="decimal"/>
      <w:lvlText w:val="（%4）"/>
      <w:lvlJc w:val="left"/>
      <w:pPr>
        <w:ind w:left="0" w:firstLine="0"/>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Y1NGViNWFkMmNiNDk4YzVkMDUyNGRiY2MwNjA3MWUifQ=="/>
  </w:docVars>
  <w:rsids>
    <w:rsidRoot w:val="04A166AD"/>
    <w:rsid w:val="00001C94"/>
    <w:rsid w:val="00001DD4"/>
    <w:rsid w:val="00004D97"/>
    <w:rsid w:val="00005F21"/>
    <w:rsid w:val="00007C93"/>
    <w:rsid w:val="0001378E"/>
    <w:rsid w:val="000154F6"/>
    <w:rsid w:val="00015D32"/>
    <w:rsid w:val="000250E5"/>
    <w:rsid w:val="000363B1"/>
    <w:rsid w:val="000435CC"/>
    <w:rsid w:val="00045B63"/>
    <w:rsid w:val="00052705"/>
    <w:rsid w:val="00061F90"/>
    <w:rsid w:val="00062FE6"/>
    <w:rsid w:val="0006523A"/>
    <w:rsid w:val="000676AE"/>
    <w:rsid w:val="000726DD"/>
    <w:rsid w:val="000737A5"/>
    <w:rsid w:val="0007486E"/>
    <w:rsid w:val="000834ED"/>
    <w:rsid w:val="00087740"/>
    <w:rsid w:val="000923F5"/>
    <w:rsid w:val="00093544"/>
    <w:rsid w:val="000A0E1B"/>
    <w:rsid w:val="000A1DB6"/>
    <w:rsid w:val="000A21A1"/>
    <w:rsid w:val="000A22A9"/>
    <w:rsid w:val="000A2EFB"/>
    <w:rsid w:val="000A3743"/>
    <w:rsid w:val="000A4591"/>
    <w:rsid w:val="000A6F74"/>
    <w:rsid w:val="000A79E0"/>
    <w:rsid w:val="000B0068"/>
    <w:rsid w:val="000C0B2C"/>
    <w:rsid w:val="000C47E7"/>
    <w:rsid w:val="000D2A17"/>
    <w:rsid w:val="000D31FE"/>
    <w:rsid w:val="000D63D9"/>
    <w:rsid w:val="000D74F7"/>
    <w:rsid w:val="000E325B"/>
    <w:rsid w:val="000E3FB5"/>
    <w:rsid w:val="000E686E"/>
    <w:rsid w:val="000F2DD6"/>
    <w:rsid w:val="000F4331"/>
    <w:rsid w:val="000F4387"/>
    <w:rsid w:val="00104A04"/>
    <w:rsid w:val="001050F4"/>
    <w:rsid w:val="00106484"/>
    <w:rsid w:val="00112EB0"/>
    <w:rsid w:val="00114AB6"/>
    <w:rsid w:val="00115B45"/>
    <w:rsid w:val="00123470"/>
    <w:rsid w:val="001266F4"/>
    <w:rsid w:val="00137A6A"/>
    <w:rsid w:val="00137C48"/>
    <w:rsid w:val="00140501"/>
    <w:rsid w:val="00141C73"/>
    <w:rsid w:val="00145E9D"/>
    <w:rsid w:val="00152A19"/>
    <w:rsid w:val="00155702"/>
    <w:rsid w:val="001606B4"/>
    <w:rsid w:val="00161151"/>
    <w:rsid w:val="001641F7"/>
    <w:rsid w:val="00165C6D"/>
    <w:rsid w:val="00175799"/>
    <w:rsid w:val="001871E9"/>
    <w:rsid w:val="00193578"/>
    <w:rsid w:val="00196AC8"/>
    <w:rsid w:val="001A18B1"/>
    <w:rsid w:val="001A344C"/>
    <w:rsid w:val="001C0BFC"/>
    <w:rsid w:val="001C643F"/>
    <w:rsid w:val="001D108F"/>
    <w:rsid w:val="001D585D"/>
    <w:rsid w:val="001E18ED"/>
    <w:rsid w:val="001F0569"/>
    <w:rsid w:val="001F3283"/>
    <w:rsid w:val="001F3664"/>
    <w:rsid w:val="001F6685"/>
    <w:rsid w:val="0020378B"/>
    <w:rsid w:val="002054F1"/>
    <w:rsid w:val="00211A66"/>
    <w:rsid w:val="00215C6D"/>
    <w:rsid w:val="0022119E"/>
    <w:rsid w:val="0022791B"/>
    <w:rsid w:val="00235912"/>
    <w:rsid w:val="0024037E"/>
    <w:rsid w:val="00246A53"/>
    <w:rsid w:val="00246E00"/>
    <w:rsid w:val="00251D29"/>
    <w:rsid w:val="00252E63"/>
    <w:rsid w:val="00256AB5"/>
    <w:rsid w:val="00257CB4"/>
    <w:rsid w:val="002629DC"/>
    <w:rsid w:val="00262CA3"/>
    <w:rsid w:val="00265C9D"/>
    <w:rsid w:val="0027070F"/>
    <w:rsid w:val="00272013"/>
    <w:rsid w:val="0027426C"/>
    <w:rsid w:val="002771D9"/>
    <w:rsid w:val="002809B1"/>
    <w:rsid w:val="00284220"/>
    <w:rsid w:val="002856D2"/>
    <w:rsid w:val="00285C3F"/>
    <w:rsid w:val="002907DC"/>
    <w:rsid w:val="0029424A"/>
    <w:rsid w:val="00295EC4"/>
    <w:rsid w:val="00295FB3"/>
    <w:rsid w:val="002A11FF"/>
    <w:rsid w:val="002A44C4"/>
    <w:rsid w:val="002A63FB"/>
    <w:rsid w:val="002A6656"/>
    <w:rsid w:val="002B06C4"/>
    <w:rsid w:val="002B1AE3"/>
    <w:rsid w:val="002B5D2E"/>
    <w:rsid w:val="002B7521"/>
    <w:rsid w:val="002C123D"/>
    <w:rsid w:val="002C4825"/>
    <w:rsid w:val="002C6749"/>
    <w:rsid w:val="002C73ED"/>
    <w:rsid w:val="002E168C"/>
    <w:rsid w:val="002E180E"/>
    <w:rsid w:val="002E21BF"/>
    <w:rsid w:val="002E4B10"/>
    <w:rsid w:val="002F1D1F"/>
    <w:rsid w:val="002F2AA1"/>
    <w:rsid w:val="002F5563"/>
    <w:rsid w:val="00300A37"/>
    <w:rsid w:val="00300E33"/>
    <w:rsid w:val="00301297"/>
    <w:rsid w:val="0030371F"/>
    <w:rsid w:val="00305E28"/>
    <w:rsid w:val="003105FC"/>
    <w:rsid w:val="00313FD0"/>
    <w:rsid w:val="00325552"/>
    <w:rsid w:val="0033219F"/>
    <w:rsid w:val="00334725"/>
    <w:rsid w:val="003348B6"/>
    <w:rsid w:val="0033636B"/>
    <w:rsid w:val="00337EBA"/>
    <w:rsid w:val="003454A1"/>
    <w:rsid w:val="00351D5B"/>
    <w:rsid w:val="003700AB"/>
    <w:rsid w:val="00386557"/>
    <w:rsid w:val="00392E3C"/>
    <w:rsid w:val="003A1AA4"/>
    <w:rsid w:val="003A34E6"/>
    <w:rsid w:val="003A66F1"/>
    <w:rsid w:val="003C25A8"/>
    <w:rsid w:val="003C3524"/>
    <w:rsid w:val="003C36C2"/>
    <w:rsid w:val="003C47FA"/>
    <w:rsid w:val="003C5229"/>
    <w:rsid w:val="003C7A15"/>
    <w:rsid w:val="003E28FD"/>
    <w:rsid w:val="003E2F90"/>
    <w:rsid w:val="003E6FEC"/>
    <w:rsid w:val="003E7BB5"/>
    <w:rsid w:val="003F2D46"/>
    <w:rsid w:val="003F576E"/>
    <w:rsid w:val="00400D82"/>
    <w:rsid w:val="004054CC"/>
    <w:rsid w:val="0040669E"/>
    <w:rsid w:val="00420219"/>
    <w:rsid w:val="00424F6A"/>
    <w:rsid w:val="00430021"/>
    <w:rsid w:val="00430E20"/>
    <w:rsid w:val="00432B0A"/>
    <w:rsid w:val="00434B90"/>
    <w:rsid w:val="00442B18"/>
    <w:rsid w:val="004616D2"/>
    <w:rsid w:val="00465C4A"/>
    <w:rsid w:val="00466A67"/>
    <w:rsid w:val="00466E38"/>
    <w:rsid w:val="00470CE8"/>
    <w:rsid w:val="00471449"/>
    <w:rsid w:val="00472F2D"/>
    <w:rsid w:val="0047316B"/>
    <w:rsid w:val="00474E62"/>
    <w:rsid w:val="00475FD9"/>
    <w:rsid w:val="00481E98"/>
    <w:rsid w:val="0048565E"/>
    <w:rsid w:val="00490029"/>
    <w:rsid w:val="00495A00"/>
    <w:rsid w:val="004A7943"/>
    <w:rsid w:val="004A7F41"/>
    <w:rsid w:val="004B1A23"/>
    <w:rsid w:val="004B1A71"/>
    <w:rsid w:val="004B3D92"/>
    <w:rsid w:val="004B4A66"/>
    <w:rsid w:val="004C1246"/>
    <w:rsid w:val="004C1A81"/>
    <w:rsid w:val="004C1DD7"/>
    <w:rsid w:val="004C47DF"/>
    <w:rsid w:val="004C559D"/>
    <w:rsid w:val="004C5E10"/>
    <w:rsid w:val="004C6A25"/>
    <w:rsid w:val="004D08F1"/>
    <w:rsid w:val="004D392A"/>
    <w:rsid w:val="004D52CE"/>
    <w:rsid w:val="004E11E3"/>
    <w:rsid w:val="004F1707"/>
    <w:rsid w:val="004F1785"/>
    <w:rsid w:val="004F1D08"/>
    <w:rsid w:val="004F22C7"/>
    <w:rsid w:val="004F6813"/>
    <w:rsid w:val="004F763A"/>
    <w:rsid w:val="005018E6"/>
    <w:rsid w:val="00502DCE"/>
    <w:rsid w:val="00503035"/>
    <w:rsid w:val="0050411D"/>
    <w:rsid w:val="00510039"/>
    <w:rsid w:val="005115B5"/>
    <w:rsid w:val="00511921"/>
    <w:rsid w:val="00514763"/>
    <w:rsid w:val="005219F2"/>
    <w:rsid w:val="0052257F"/>
    <w:rsid w:val="00522D51"/>
    <w:rsid w:val="00523FF1"/>
    <w:rsid w:val="0052550F"/>
    <w:rsid w:val="005274BB"/>
    <w:rsid w:val="0053287F"/>
    <w:rsid w:val="00532ACA"/>
    <w:rsid w:val="00534243"/>
    <w:rsid w:val="00540388"/>
    <w:rsid w:val="005460E1"/>
    <w:rsid w:val="00547A92"/>
    <w:rsid w:val="00551566"/>
    <w:rsid w:val="00554123"/>
    <w:rsid w:val="0056486A"/>
    <w:rsid w:val="005654D2"/>
    <w:rsid w:val="0057059B"/>
    <w:rsid w:val="00573C7E"/>
    <w:rsid w:val="00585766"/>
    <w:rsid w:val="005868B6"/>
    <w:rsid w:val="00587FEA"/>
    <w:rsid w:val="005903D9"/>
    <w:rsid w:val="00590B94"/>
    <w:rsid w:val="005B0666"/>
    <w:rsid w:val="005B1CF4"/>
    <w:rsid w:val="005B48A0"/>
    <w:rsid w:val="005B48FA"/>
    <w:rsid w:val="005B4F00"/>
    <w:rsid w:val="005B5740"/>
    <w:rsid w:val="005C2575"/>
    <w:rsid w:val="005C3682"/>
    <w:rsid w:val="005D33A1"/>
    <w:rsid w:val="005E1B5C"/>
    <w:rsid w:val="005E1C1D"/>
    <w:rsid w:val="005E56BF"/>
    <w:rsid w:val="005E69DF"/>
    <w:rsid w:val="005F427E"/>
    <w:rsid w:val="005F512D"/>
    <w:rsid w:val="006014A1"/>
    <w:rsid w:val="00602679"/>
    <w:rsid w:val="00605023"/>
    <w:rsid w:val="00623D6C"/>
    <w:rsid w:val="00627911"/>
    <w:rsid w:val="00635981"/>
    <w:rsid w:val="00636091"/>
    <w:rsid w:val="00641962"/>
    <w:rsid w:val="00641EDC"/>
    <w:rsid w:val="006542D5"/>
    <w:rsid w:val="00654625"/>
    <w:rsid w:val="006645B3"/>
    <w:rsid w:val="00665282"/>
    <w:rsid w:val="006709EA"/>
    <w:rsid w:val="0067525D"/>
    <w:rsid w:val="00675E05"/>
    <w:rsid w:val="00680B87"/>
    <w:rsid w:val="00681285"/>
    <w:rsid w:val="00681D3A"/>
    <w:rsid w:val="006847D1"/>
    <w:rsid w:val="00685112"/>
    <w:rsid w:val="00685500"/>
    <w:rsid w:val="00691897"/>
    <w:rsid w:val="00694ACF"/>
    <w:rsid w:val="0069580F"/>
    <w:rsid w:val="006A3069"/>
    <w:rsid w:val="006B0C14"/>
    <w:rsid w:val="006B1085"/>
    <w:rsid w:val="006B42CF"/>
    <w:rsid w:val="006B554E"/>
    <w:rsid w:val="006C181D"/>
    <w:rsid w:val="006C37A0"/>
    <w:rsid w:val="006D0BFB"/>
    <w:rsid w:val="006D694B"/>
    <w:rsid w:val="006D7FF9"/>
    <w:rsid w:val="006E3E2C"/>
    <w:rsid w:val="006E3E81"/>
    <w:rsid w:val="006F3369"/>
    <w:rsid w:val="006F4307"/>
    <w:rsid w:val="007026F8"/>
    <w:rsid w:val="00702DD9"/>
    <w:rsid w:val="007061A0"/>
    <w:rsid w:val="00706637"/>
    <w:rsid w:val="00710802"/>
    <w:rsid w:val="00712FDF"/>
    <w:rsid w:val="007161BD"/>
    <w:rsid w:val="00716496"/>
    <w:rsid w:val="00717BDE"/>
    <w:rsid w:val="0072336B"/>
    <w:rsid w:val="0072680E"/>
    <w:rsid w:val="007273AD"/>
    <w:rsid w:val="00727D94"/>
    <w:rsid w:val="00730764"/>
    <w:rsid w:val="00731A02"/>
    <w:rsid w:val="00732D81"/>
    <w:rsid w:val="00733B29"/>
    <w:rsid w:val="0073425F"/>
    <w:rsid w:val="00735E73"/>
    <w:rsid w:val="0074646A"/>
    <w:rsid w:val="00752048"/>
    <w:rsid w:val="007522E7"/>
    <w:rsid w:val="007523AB"/>
    <w:rsid w:val="0075511A"/>
    <w:rsid w:val="00761EE0"/>
    <w:rsid w:val="00762C9A"/>
    <w:rsid w:val="00765889"/>
    <w:rsid w:val="00776A4E"/>
    <w:rsid w:val="007824A1"/>
    <w:rsid w:val="00786905"/>
    <w:rsid w:val="007949E5"/>
    <w:rsid w:val="007953D5"/>
    <w:rsid w:val="00797C39"/>
    <w:rsid w:val="007A13B1"/>
    <w:rsid w:val="007A4B7C"/>
    <w:rsid w:val="007A5632"/>
    <w:rsid w:val="007B1C4A"/>
    <w:rsid w:val="007C0699"/>
    <w:rsid w:val="007C082C"/>
    <w:rsid w:val="007C1574"/>
    <w:rsid w:val="007C1E28"/>
    <w:rsid w:val="007C455E"/>
    <w:rsid w:val="007C4AEF"/>
    <w:rsid w:val="007D021B"/>
    <w:rsid w:val="007E1F25"/>
    <w:rsid w:val="007E30FF"/>
    <w:rsid w:val="007E3437"/>
    <w:rsid w:val="007E3EB0"/>
    <w:rsid w:val="007F1BFF"/>
    <w:rsid w:val="007F653A"/>
    <w:rsid w:val="007F74E1"/>
    <w:rsid w:val="0080019E"/>
    <w:rsid w:val="008031F2"/>
    <w:rsid w:val="00817A3F"/>
    <w:rsid w:val="0082024A"/>
    <w:rsid w:val="0083117B"/>
    <w:rsid w:val="00832293"/>
    <w:rsid w:val="008402A0"/>
    <w:rsid w:val="008441EA"/>
    <w:rsid w:val="008465B1"/>
    <w:rsid w:val="008501DF"/>
    <w:rsid w:val="00854BC9"/>
    <w:rsid w:val="00856759"/>
    <w:rsid w:val="0086060F"/>
    <w:rsid w:val="008638B3"/>
    <w:rsid w:val="00864EBC"/>
    <w:rsid w:val="0087513F"/>
    <w:rsid w:val="008778FC"/>
    <w:rsid w:val="00877AC1"/>
    <w:rsid w:val="008817A6"/>
    <w:rsid w:val="00881AB0"/>
    <w:rsid w:val="0088406E"/>
    <w:rsid w:val="00884546"/>
    <w:rsid w:val="00891525"/>
    <w:rsid w:val="008A5570"/>
    <w:rsid w:val="008A6132"/>
    <w:rsid w:val="008A72DB"/>
    <w:rsid w:val="008A74E0"/>
    <w:rsid w:val="008B18CD"/>
    <w:rsid w:val="008B6948"/>
    <w:rsid w:val="008B7955"/>
    <w:rsid w:val="008C6C56"/>
    <w:rsid w:val="008D0148"/>
    <w:rsid w:val="008D4C46"/>
    <w:rsid w:val="008D50BD"/>
    <w:rsid w:val="008D7627"/>
    <w:rsid w:val="008E09DC"/>
    <w:rsid w:val="008E3434"/>
    <w:rsid w:val="008E4A85"/>
    <w:rsid w:val="008F0C3B"/>
    <w:rsid w:val="008F139F"/>
    <w:rsid w:val="008F1508"/>
    <w:rsid w:val="00901FF6"/>
    <w:rsid w:val="00902B5F"/>
    <w:rsid w:val="00903909"/>
    <w:rsid w:val="00910EBA"/>
    <w:rsid w:val="00910FD8"/>
    <w:rsid w:val="00914C0C"/>
    <w:rsid w:val="00915417"/>
    <w:rsid w:val="00915896"/>
    <w:rsid w:val="00931139"/>
    <w:rsid w:val="00931CF4"/>
    <w:rsid w:val="009320E9"/>
    <w:rsid w:val="0094567B"/>
    <w:rsid w:val="00953C0F"/>
    <w:rsid w:val="00955E11"/>
    <w:rsid w:val="00957892"/>
    <w:rsid w:val="00965F60"/>
    <w:rsid w:val="00970C99"/>
    <w:rsid w:val="00971952"/>
    <w:rsid w:val="00972408"/>
    <w:rsid w:val="0097622B"/>
    <w:rsid w:val="009831C5"/>
    <w:rsid w:val="00987FD5"/>
    <w:rsid w:val="009949BE"/>
    <w:rsid w:val="009A382E"/>
    <w:rsid w:val="009B0A87"/>
    <w:rsid w:val="009C03C5"/>
    <w:rsid w:val="009C512B"/>
    <w:rsid w:val="009C6CE3"/>
    <w:rsid w:val="009D0803"/>
    <w:rsid w:val="009D098B"/>
    <w:rsid w:val="009D347D"/>
    <w:rsid w:val="009D5EDD"/>
    <w:rsid w:val="009D5F05"/>
    <w:rsid w:val="009E2A75"/>
    <w:rsid w:val="009E5D5E"/>
    <w:rsid w:val="00A02488"/>
    <w:rsid w:val="00A156AB"/>
    <w:rsid w:val="00A1678B"/>
    <w:rsid w:val="00A21D38"/>
    <w:rsid w:val="00A21EB3"/>
    <w:rsid w:val="00A23B21"/>
    <w:rsid w:val="00A30A8D"/>
    <w:rsid w:val="00A3193A"/>
    <w:rsid w:val="00A35886"/>
    <w:rsid w:val="00A37431"/>
    <w:rsid w:val="00A42C77"/>
    <w:rsid w:val="00A51073"/>
    <w:rsid w:val="00A60A28"/>
    <w:rsid w:val="00A63252"/>
    <w:rsid w:val="00A70866"/>
    <w:rsid w:val="00A72A88"/>
    <w:rsid w:val="00A743E8"/>
    <w:rsid w:val="00A76A7D"/>
    <w:rsid w:val="00A76B86"/>
    <w:rsid w:val="00A775C6"/>
    <w:rsid w:val="00A84484"/>
    <w:rsid w:val="00A876BD"/>
    <w:rsid w:val="00A91F9B"/>
    <w:rsid w:val="00A92626"/>
    <w:rsid w:val="00A97BEE"/>
    <w:rsid w:val="00AA1B8A"/>
    <w:rsid w:val="00AA44EA"/>
    <w:rsid w:val="00AA4E1F"/>
    <w:rsid w:val="00AA5B8F"/>
    <w:rsid w:val="00AA7E9A"/>
    <w:rsid w:val="00AB1521"/>
    <w:rsid w:val="00AB21B4"/>
    <w:rsid w:val="00AB2F9A"/>
    <w:rsid w:val="00AB4539"/>
    <w:rsid w:val="00AD31C7"/>
    <w:rsid w:val="00AD4B5A"/>
    <w:rsid w:val="00AD7955"/>
    <w:rsid w:val="00AE15A0"/>
    <w:rsid w:val="00AF196D"/>
    <w:rsid w:val="00AF1C19"/>
    <w:rsid w:val="00AF3B3E"/>
    <w:rsid w:val="00B0005B"/>
    <w:rsid w:val="00B00786"/>
    <w:rsid w:val="00B103DB"/>
    <w:rsid w:val="00B10617"/>
    <w:rsid w:val="00B1293D"/>
    <w:rsid w:val="00B1601C"/>
    <w:rsid w:val="00B17C13"/>
    <w:rsid w:val="00B2073C"/>
    <w:rsid w:val="00B22FAC"/>
    <w:rsid w:val="00B25665"/>
    <w:rsid w:val="00B2659D"/>
    <w:rsid w:val="00B32214"/>
    <w:rsid w:val="00B32E25"/>
    <w:rsid w:val="00B344F2"/>
    <w:rsid w:val="00B37973"/>
    <w:rsid w:val="00B47ABC"/>
    <w:rsid w:val="00B51E32"/>
    <w:rsid w:val="00B52398"/>
    <w:rsid w:val="00B52A85"/>
    <w:rsid w:val="00B570C9"/>
    <w:rsid w:val="00B57D31"/>
    <w:rsid w:val="00B6260D"/>
    <w:rsid w:val="00B642D0"/>
    <w:rsid w:val="00B661DE"/>
    <w:rsid w:val="00B67908"/>
    <w:rsid w:val="00B74299"/>
    <w:rsid w:val="00B80B4A"/>
    <w:rsid w:val="00B8143D"/>
    <w:rsid w:val="00B827A1"/>
    <w:rsid w:val="00B83EB4"/>
    <w:rsid w:val="00B85234"/>
    <w:rsid w:val="00B85496"/>
    <w:rsid w:val="00B93431"/>
    <w:rsid w:val="00B949FF"/>
    <w:rsid w:val="00BA08C9"/>
    <w:rsid w:val="00BA2EA1"/>
    <w:rsid w:val="00BA6689"/>
    <w:rsid w:val="00BB382C"/>
    <w:rsid w:val="00BB566D"/>
    <w:rsid w:val="00BB744F"/>
    <w:rsid w:val="00BC19DD"/>
    <w:rsid w:val="00BC1C2A"/>
    <w:rsid w:val="00BD44DA"/>
    <w:rsid w:val="00BD69DB"/>
    <w:rsid w:val="00BE27C5"/>
    <w:rsid w:val="00BE2DA3"/>
    <w:rsid w:val="00BF0354"/>
    <w:rsid w:val="00BF34FA"/>
    <w:rsid w:val="00BF5CC6"/>
    <w:rsid w:val="00C03E51"/>
    <w:rsid w:val="00C06A7B"/>
    <w:rsid w:val="00C07B8A"/>
    <w:rsid w:val="00C07BB3"/>
    <w:rsid w:val="00C117BA"/>
    <w:rsid w:val="00C15D16"/>
    <w:rsid w:val="00C308A7"/>
    <w:rsid w:val="00C311F3"/>
    <w:rsid w:val="00C323CD"/>
    <w:rsid w:val="00C40249"/>
    <w:rsid w:val="00C4571C"/>
    <w:rsid w:val="00C51581"/>
    <w:rsid w:val="00C54604"/>
    <w:rsid w:val="00C57CEC"/>
    <w:rsid w:val="00C6382F"/>
    <w:rsid w:val="00C64BDE"/>
    <w:rsid w:val="00C668B1"/>
    <w:rsid w:val="00C719BF"/>
    <w:rsid w:val="00C73A91"/>
    <w:rsid w:val="00C773DB"/>
    <w:rsid w:val="00C82BC5"/>
    <w:rsid w:val="00C9328C"/>
    <w:rsid w:val="00C96DA5"/>
    <w:rsid w:val="00CA3A83"/>
    <w:rsid w:val="00CA53FF"/>
    <w:rsid w:val="00CA7EFE"/>
    <w:rsid w:val="00CB35A4"/>
    <w:rsid w:val="00CB3684"/>
    <w:rsid w:val="00CB4E91"/>
    <w:rsid w:val="00CB5175"/>
    <w:rsid w:val="00CB71DB"/>
    <w:rsid w:val="00CC13AA"/>
    <w:rsid w:val="00CC57C1"/>
    <w:rsid w:val="00CD0D86"/>
    <w:rsid w:val="00CD3658"/>
    <w:rsid w:val="00CD6546"/>
    <w:rsid w:val="00CD708A"/>
    <w:rsid w:val="00CD72B4"/>
    <w:rsid w:val="00CE0250"/>
    <w:rsid w:val="00CE14D1"/>
    <w:rsid w:val="00CE4688"/>
    <w:rsid w:val="00CE48C8"/>
    <w:rsid w:val="00CE53F2"/>
    <w:rsid w:val="00CF0EA5"/>
    <w:rsid w:val="00CF5997"/>
    <w:rsid w:val="00CF6256"/>
    <w:rsid w:val="00D07048"/>
    <w:rsid w:val="00D07C91"/>
    <w:rsid w:val="00D11E06"/>
    <w:rsid w:val="00D13737"/>
    <w:rsid w:val="00D17330"/>
    <w:rsid w:val="00D17886"/>
    <w:rsid w:val="00D23D27"/>
    <w:rsid w:val="00D457B1"/>
    <w:rsid w:val="00D46064"/>
    <w:rsid w:val="00D47F9A"/>
    <w:rsid w:val="00D5065A"/>
    <w:rsid w:val="00D52F17"/>
    <w:rsid w:val="00D55AC2"/>
    <w:rsid w:val="00D562D4"/>
    <w:rsid w:val="00D6331D"/>
    <w:rsid w:val="00D66E83"/>
    <w:rsid w:val="00D70011"/>
    <w:rsid w:val="00D70AF4"/>
    <w:rsid w:val="00D70D3F"/>
    <w:rsid w:val="00D725D3"/>
    <w:rsid w:val="00D73AB8"/>
    <w:rsid w:val="00D767DB"/>
    <w:rsid w:val="00D76BBF"/>
    <w:rsid w:val="00D77723"/>
    <w:rsid w:val="00D77DC5"/>
    <w:rsid w:val="00D8316A"/>
    <w:rsid w:val="00D83802"/>
    <w:rsid w:val="00DA3A38"/>
    <w:rsid w:val="00DA46C8"/>
    <w:rsid w:val="00DA4BF2"/>
    <w:rsid w:val="00DA5359"/>
    <w:rsid w:val="00DA703B"/>
    <w:rsid w:val="00DA7CE1"/>
    <w:rsid w:val="00DB2DDA"/>
    <w:rsid w:val="00DB6EFF"/>
    <w:rsid w:val="00DC1C77"/>
    <w:rsid w:val="00DD253B"/>
    <w:rsid w:val="00DD3713"/>
    <w:rsid w:val="00DD783B"/>
    <w:rsid w:val="00DE7FB2"/>
    <w:rsid w:val="00DF3CB6"/>
    <w:rsid w:val="00DF4D8C"/>
    <w:rsid w:val="00E0636D"/>
    <w:rsid w:val="00E1283C"/>
    <w:rsid w:val="00E15478"/>
    <w:rsid w:val="00E15727"/>
    <w:rsid w:val="00E241A1"/>
    <w:rsid w:val="00E2601B"/>
    <w:rsid w:val="00E2721F"/>
    <w:rsid w:val="00E27A92"/>
    <w:rsid w:val="00E33758"/>
    <w:rsid w:val="00E35C1D"/>
    <w:rsid w:val="00E36753"/>
    <w:rsid w:val="00E42006"/>
    <w:rsid w:val="00E43B77"/>
    <w:rsid w:val="00E43B83"/>
    <w:rsid w:val="00E50072"/>
    <w:rsid w:val="00E53AAF"/>
    <w:rsid w:val="00E5687A"/>
    <w:rsid w:val="00E57DF2"/>
    <w:rsid w:val="00E62FA6"/>
    <w:rsid w:val="00E6736A"/>
    <w:rsid w:val="00E70432"/>
    <w:rsid w:val="00E740C5"/>
    <w:rsid w:val="00E755BC"/>
    <w:rsid w:val="00E83697"/>
    <w:rsid w:val="00EA0F98"/>
    <w:rsid w:val="00EA72CA"/>
    <w:rsid w:val="00EB7B0A"/>
    <w:rsid w:val="00EC3C2D"/>
    <w:rsid w:val="00EC636B"/>
    <w:rsid w:val="00ED4685"/>
    <w:rsid w:val="00EE2D57"/>
    <w:rsid w:val="00EE3651"/>
    <w:rsid w:val="00EE60F4"/>
    <w:rsid w:val="00F146EF"/>
    <w:rsid w:val="00F15AE5"/>
    <w:rsid w:val="00F21CA5"/>
    <w:rsid w:val="00F22E5A"/>
    <w:rsid w:val="00F31821"/>
    <w:rsid w:val="00F31DA6"/>
    <w:rsid w:val="00F359E7"/>
    <w:rsid w:val="00F40435"/>
    <w:rsid w:val="00F41D36"/>
    <w:rsid w:val="00F43D63"/>
    <w:rsid w:val="00F44405"/>
    <w:rsid w:val="00F44DEA"/>
    <w:rsid w:val="00F462B7"/>
    <w:rsid w:val="00F462EA"/>
    <w:rsid w:val="00F5177D"/>
    <w:rsid w:val="00F54234"/>
    <w:rsid w:val="00F61A9D"/>
    <w:rsid w:val="00F6322C"/>
    <w:rsid w:val="00F63547"/>
    <w:rsid w:val="00F65C80"/>
    <w:rsid w:val="00F73B31"/>
    <w:rsid w:val="00F771DD"/>
    <w:rsid w:val="00F77716"/>
    <w:rsid w:val="00F87AC7"/>
    <w:rsid w:val="00F90C89"/>
    <w:rsid w:val="00F9511A"/>
    <w:rsid w:val="00F95340"/>
    <w:rsid w:val="00FA1026"/>
    <w:rsid w:val="00FB0B0D"/>
    <w:rsid w:val="00FB7025"/>
    <w:rsid w:val="00FB7584"/>
    <w:rsid w:val="00FC68AB"/>
    <w:rsid w:val="00FD00EA"/>
    <w:rsid w:val="00FD0B57"/>
    <w:rsid w:val="00FD121C"/>
    <w:rsid w:val="00FD1F50"/>
    <w:rsid w:val="00FD4AE1"/>
    <w:rsid w:val="00FD7524"/>
    <w:rsid w:val="00FE2D43"/>
    <w:rsid w:val="00FE3CFE"/>
    <w:rsid w:val="00FE78EA"/>
    <w:rsid w:val="00FF0593"/>
    <w:rsid w:val="01C012ED"/>
    <w:rsid w:val="01E23011"/>
    <w:rsid w:val="01E62029"/>
    <w:rsid w:val="01EE211B"/>
    <w:rsid w:val="03E723FE"/>
    <w:rsid w:val="04A166AD"/>
    <w:rsid w:val="051060E7"/>
    <w:rsid w:val="051B2A36"/>
    <w:rsid w:val="06F90E18"/>
    <w:rsid w:val="08265744"/>
    <w:rsid w:val="0A6A176F"/>
    <w:rsid w:val="0B444D3D"/>
    <w:rsid w:val="0CC567EE"/>
    <w:rsid w:val="0D841681"/>
    <w:rsid w:val="0DF90060"/>
    <w:rsid w:val="0DFE522F"/>
    <w:rsid w:val="0E4B4A7F"/>
    <w:rsid w:val="0EA93835"/>
    <w:rsid w:val="0F2D794E"/>
    <w:rsid w:val="0F781459"/>
    <w:rsid w:val="0F8210B8"/>
    <w:rsid w:val="0F98545D"/>
    <w:rsid w:val="0FA14436"/>
    <w:rsid w:val="121C60CC"/>
    <w:rsid w:val="1266775A"/>
    <w:rsid w:val="12C7220D"/>
    <w:rsid w:val="12E81C0F"/>
    <w:rsid w:val="13C95DDF"/>
    <w:rsid w:val="15757740"/>
    <w:rsid w:val="15E11B06"/>
    <w:rsid w:val="16065999"/>
    <w:rsid w:val="16A71759"/>
    <w:rsid w:val="16D8458B"/>
    <w:rsid w:val="173533C0"/>
    <w:rsid w:val="182B27F8"/>
    <w:rsid w:val="18997737"/>
    <w:rsid w:val="18E1151E"/>
    <w:rsid w:val="19831126"/>
    <w:rsid w:val="19AE2C5B"/>
    <w:rsid w:val="19BB0996"/>
    <w:rsid w:val="1A225877"/>
    <w:rsid w:val="1AF542A7"/>
    <w:rsid w:val="1B102545"/>
    <w:rsid w:val="1B8C2E60"/>
    <w:rsid w:val="1CC44B31"/>
    <w:rsid w:val="1D2C44CA"/>
    <w:rsid w:val="1D9E02DC"/>
    <w:rsid w:val="1DCB07EF"/>
    <w:rsid w:val="1E906BF3"/>
    <w:rsid w:val="1E9B0F72"/>
    <w:rsid w:val="1EF56BB7"/>
    <w:rsid w:val="1F0A47A8"/>
    <w:rsid w:val="207A715C"/>
    <w:rsid w:val="216A3A20"/>
    <w:rsid w:val="218C0BBE"/>
    <w:rsid w:val="24262DDA"/>
    <w:rsid w:val="252E4BC7"/>
    <w:rsid w:val="281D51A6"/>
    <w:rsid w:val="28796A8A"/>
    <w:rsid w:val="29B80796"/>
    <w:rsid w:val="29C50389"/>
    <w:rsid w:val="2B821698"/>
    <w:rsid w:val="2B8925CC"/>
    <w:rsid w:val="2BD8347E"/>
    <w:rsid w:val="2C280426"/>
    <w:rsid w:val="2DCD6E5B"/>
    <w:rsid w:val="2F430935"/>
    <w:rsid w:val="30EB01A5"/>
    <w:rsid w:val="31C205E6"/>
    <w:rsid w:val="32395D4A"/>
    <w:rsid w:val="32606E31"/>
    <w:rsid w:val="326D59D4"/>
    <w:rsid w:val="32D517B7"/>
    <w:rsid w:val="337F27FC"/>
    <w:rsid w:val="34B7683B"/>
    <w:rsid w:val="352536C3"/>
    <w:rsid w:val="3581417C"/>
    <w:rsid w:val="38305B7D"/>
    <w:rsid w:val="3876455C"/>
    <w:rsid w:val="39DE4610"/>
    <w:rsid w:val="3BB70A8F"/>
    <w:rsid w:val="3BE70C49"/>
    <w:rsid w:val="3C506034"/>
    <w:rsid w:val="3D1E4B3E"/>
    <w:rsid w:val="3E1465C5"/>
    <w:rsid w:val="3E524A9F"/>
    <w:rsid w:val="3F5F3631"/>
    <w:rsid w:val="40387CC5"/>
    <w:rsid w:val="40860A30"/>
    <w:rsid w:val="40A4041B"/>
    <w:rsid w:val="41061A5D"/>
    <w:rsid w:val="41212618"/>
    <w:rsid w:val="41250612"/>
    <w:rsid w:val="412A5860"/>
    <w:rsid w:val="41EA4FEF"/>
    <w:rsid w:val="428A18EE"/>
    <w:rsid w:val="42C910A8"/>
    <w:rsid w:val="42EB07F4"/>
    <w:rsid w:val="444F1A0D"/>
    <w:rsid w:val="44CC204E"/>
    <w:rsid w:val="467A025D"/>
    <w:rsid w:val="47507FEA"/>
    <w:rsid w:val="48587156"/>
    <w:rsid w:val="4AE02D60"/>
    <w:rsid w:val="4CFF33FA"/>
    <w:rsid w:val="4D5E7C63"/>
    <w:rsid w:val="4DC827E7"/>
    <w:rsid w:val="4E1A4EAE"/>
    <w:rsid w:val="4F302BDB"/>
    <w:rsid w:val="501F02D8"/>
    <w:rsid w:val="502344B9"/>
    <w:rsid w:val="50BC3FFA"/>
    <w:rsid w:val="510D03B2"/>
    <w:rsid w:val="51600E2A"/>
    <w:rsid w:val="52075F36"/>
    <w:rsid w:val="52383FF3"/>
    <w:rsid w:val="53BD31BA"/>
    <w:rsid w:val="53EF50A9"/>
    <w:rsid w:val="54215E45"/>
    <w:rsid w:val="54484523"/>
    <w:rsid w:val="54904B12"/>
    <w:rsid w:val="551A261D"/>
    <w:rsid w:val="556F731A"/>
    <w:rsid w:val="55D14C7D"/>
    <w:rsid w:val="578C4C3A"/>
    <w:rsid w:val="585A309A"/>
    <w:rsid w:val="58611489"/>
    <w:rsid w:val="591D4B4C"/>
    <w:rsid w:val="59630F55"/>
    <w:rsid w:val="5A80781F"/>
    <w:rsid w:val="5C133668"/>
    <w:rsid w:val="5C1F41AF"/>
    <w:rsid w:val="5CD321F1"/>
    <w:rsid w:val="5D3545CF"/>
    <w:rsid w:val="5E456D93"/>
    <w:rsid w:val="5E4F1550"/>
    <w:rsid w:val="5EBD1497"/>
    <w:rsid w:val="5FE53605"/>
    <w:rsid w:val="61547792"/>
    <w:rsid w:val="61644155"/>
    <w:rsid w:val="63810AB0"/>
    <w:rsid w:val="6441425A"/>
    <w:rsid w:val="64417C85"/>
    <w:rsid w:val="658904F7"/>
    <w:rsid w:val="66104EE8"/>
    <w:rsid w:val="672F61EF"/>
    <w:rsid w:val="68600FA0"/>
    <w:rsid w:val="68B735CD"/>
    <w:rsid w:val="68BB49D5"/>
    <w:rsid w:val="696848C8"/>
    <w:rsid w:val="6A0A1D55"/>
    <w:rsid w:val="6A753740"/>
    <w:rsid w:val="6A7A343A"/>
    <w:rsid w:val="6BB441F9"/>
    <w:rsid w:val="6C152AE5"/>
    <w:rsid w:val="6C15441A"/>
    <w:rsid w:val="6CEE0490"/>
    <w:rsid w:val="6D4932CA"/>
    <w:rsid w:val="6E1E2E53"/>
    <w:rsid w:val="6E9F6FDD"/>
    <w:rsid w:val="6F655B31"/>
    <w:rsid w:val="6F806E0F"/>
    <w:rsid w:val="70EF61BA"/>
    <w:rsid w:val="71E209E5"/>
    <w:rsid w:val="7249798C"/>
    <w:rsid w:val="7315786E"/>
    <w:rsid w:val="73852962"/>
    <w:rsid w:val="73D63B44"/>
    <w:rsid w:val="744228E5"/>
    <w:rsid w:val="74E17CB9"/>
    <w:rsid w:val="74F31E31"/>
    <w:rsid w:val="75540583"/>
    <w:rsid w:val="7571574A"/>
    <w:rsid w:val="75AB695D"/>
    <w:rsid w:val="76AA651F"/>
    <w:rsid w:val="781C51FB"/>
    <w:rsid w:val="7BD60B75"/>
    <w:rsid w:val="7C06069C"/>
    <w:rsid w:val="7D935F5F"/>
    <w:rsid w:val="7F2A312F"/>
    <w:rsid w:val="7F8C3D4C"/>
    <w:rsid w:val="7FFC432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40"/>
    <w:qFormat/>
    <w:uiPriority w:val="9"/>
    <w:pPr>
      <w:keepNext/>
      <w:keepLines/>
      <w:numPr>
        <w:ilvl w:val="0"/>
        <w:numId w:val="1"/>
      </w:numPr>
      <w:spacing w:before="340" w:after="330" w:line="578" w:lineRule="auto"/>
      <w:outlineLvl w:val="0"/>
    </w:pPr>
    <w:rPr>
      <w:rFonts w:eastAsia="黑体"/>
      <w:b/>
      <w:bCs/>
      <w:kern w:val="44"/>
      <w:sz w:val="32"/>
      <w:szCs w:val="56"/>
    </w:rPr>
  </w:style>
  <w:style w:type="paragraph" w:styleId="3">
    <w:name w:val="heading 2"/>
    <w:basedOn w:val="1"/>
    <w:next w:val="1"/>
    <w:qFormat/>
    <w:uiPriority w:val="9"/>
    <w:pPr>
      <w:keepNext/>
      <w:keepLines/>
      <w:spacing w:line="360" w:lineRule="auto"/>
      <w:outlineLvl w:val="1"/>
    </w:pPr>
    <w:rPr>
      <w:rFonts w:ascii="Arial" w:hAnsi="Arial"/>
      <w:b/>
      <w:bCs/>
      <w:kern w:val="0"/>
      <w:sz w:val="24"/>
      <w:szCs w:val="32"/>
    </w:rPr>
  </w:style>
  <w:style w:type="paragraph" w:styleId="4">
    <w:name w:val="heading 3"/>
    <w:basedOn w:val="1"/>
    <w:next w:val="1"/>
    <w:qFormat/>
    <w:uiPriority w:val="9"/>
    <w:pPr>
      <w:keepNext/>
      <w:keepLines/>
      <w:spacing w:before="260" w:after="260" w:line="416" w:lineRule="auto"/>
      <w:outlineLvl w:val="2"/>
    </w:pPr>
    <w:rPr>
      <w:b/>
      <w:bCs/>
      <w:kern w:val="0"/>
      <w:sz w:val="32"/>
      <w:szCs w:val="32"/>
    </w:rPr>
  </w:style>
  <w:style w:type="paragraph" w:styleId="5">
    <w:name w:val="heading 4"/>
    <w:basedOn w:val="1"/>
    <w:next w:val="1"/>
    <w:link w:val="41"/>
    <w:unhideWhenUsed/>
    <w:qFormat/>
    <w:uiPriority w:val="9"/>
    <w:pPr>
      <w:keepNext/>
      <w:keepLines/>
      <w:spacing w:before="280" w:after="290" w:line="376" w:lineRule="auto"/>
      <w:outlineLvl w:val="3"/>
    </w:pPr>
    <w:rPr>
      <w:rFonts w:eastAsia="黑体" w:asciiTheme="majorHAnsi" w:hAnsiTheme="majorHAnsi" w:cstheme="majorBidi"/>
      <w:b/>
      <w:bCs/>
      <w:sz w:val="28"/>
      <w:szCs w:val="35"/>
      <w:lang w:bidi="th-TH"/>
    </w:rPr>
  </w:style>
  <w:style w:type="character" w:default="1" w:styleId="25">
    <w:name w:val="Default Paragraph Font"/>
    <w:semiHidden/>
    <w:unhideWhenUsed/>
    <w:qFormat/>
    <w:uiPriority w:val="1"/>
  </w:style>
  <w:style w:type="table" w:default="1" w:styleId="23">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6">
    <w:name w:val="table of authorities"/>
    <w:basedOn w:val="1"/>
    <w:next w:val="1"/>
    <w:unhideWhenUsed/>
    <w:qFormat/>
    <w:uiPriority w:val="99"/>
    <w:pPr>
      <w:ind w:left="420" w:leftChars="200"/>
    </w:pPr>
  </w:style>
  <w:style w:type="paragraph" w:styleId="7">
    <w:name w:val="Normal Indent"/>
    <w:basedOn w:val="1"/>
    <w:next w:val="8"/>
    <w:qFormat/>
    <w:uiPriority w:val="0"/>
    <w:pPr>
      <w:ind w:firstLine="420" w:firstLineChars="200"/>
    </w:pPr>
  </w:style>
  <w:style w:type="paragraph" w:customStyle="1" w:styleId="8">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9">
    <w:name w:val="annotation text"/>
    <w:basedOn w:val="1"/>
    <w:link w:val="42"/>
    <w:qFormat/>
    <w:uiPriority w:val="99"/>
    <w:pPr>
      <w:jc w:val="left"/>
    </w:pPr>
    <w:rPr>
      <w:rFonts w:ascii="Times New Roman" w:hAnsi="Times New Roman" w:eastAsia="宋体" w:cs="Times New Roman"/>
      <w:kern w:val="0"/>
      <w:sz w:val="20"/>
    </w:rPr>
  </w:style>
  <w:style w:type="paragraph" w:styleId="10">
    <w:name w:val="Body Text"/>
    <w:basedOn w:val="1"/>
    <w:next w:val="1"/>
    <w:link w:val="43"/>
    <w:qFormat/>
    <w:uiPriority w:val="0"/>
    <w:pPr>
      <w:spacing w:after="120"/>
    </w:pPr>
    <w:rPr>
      <w:rFonts w:ascii="Times New Roman" w:hAnsi="Times New Roman" w:eastAsia="宋体" w:cs="Times New Roman"/>
    </w:rPr>
  </w:style>
  <w:style w:type="paragraph" w:styleId="11">
    <w:name w:val="Body Text Indent"/>
    <w:basedOn w:val="1"/>
    <w:next w:val="12"/>
    <w:qFormat/>
    <w:uiPriority w:val="0"/>
    <w:pPr>
      <w:spacing w:after="120"/>
      <w:ind w:left="420" w:leftChars="200"/>
    </w:pPr>
  </w:style>
  <w:style w:type="paragraph" w:styleId="12">
    <w:name w:val="Body Text Indent 2"/>
    <w:basedOn w:val="1"/>
    <w:next w:val="1"/>
    <w:qFormat/>
    <w:uiPriority w:val="0"/>
    <w:pPr>
      <w:spacing w:after="120" w:line="480" w:lineRule="auto"/>
      <w:ind w:left="420" w:leftChars="200"/>
    </w:pPr>
  </w:style>
  <w:style w:type="paragraph" w:styleId="13">
    <w:name w:val="Plain Text"/>
    <w:basedOn w:val="1"/>
    <w:link w:val="44"/>
    <w:qFormat/>
    <w:uiPriority w:val="0"/>
    <w:rPr>
      <w:rFonts w:ascii="宋体" w:hAnsi="Courier New"/>
      <w:kern w:val="0"/>
      <w:sz w:val="20"/>
      <w:szCs w:val="21"/>
    </w:rPr>
  </w:style>
  <w:style w:type="paragraph" w:styleId="14">
    <w:name w:val="Date"/>
    <w:basedOn w:val="1"/>
    <w:next w:val="1"/>
    <w:link w:val="64"/>
    <w:qFormat/>
    <w:uiPriority w:val="0"/>
    <w:rPr>
      <w:kern w:val="0"/>
      <w:sz w:val="24"/>
      <w:szCs w:val="20"/>
    </w:rPr>
  </w:style>
  <w:style w:type="paragraph" w:styleId="15">
    <w:name w:val="Balloon Text"/>
    <w:basedOn w:val="1"/>
    <w:link w:val="45"/>
    <w:qFormat/>
    <w:uiPriority w:val="0"/>
    <w:rPr>
      <w:sz w:val="18"/>
      <w:szCs w:val="18"/>
    </w:rPr>
  </w:style>
  <w:style w:type="paragraph" w:styleId="16">
    <w:name w:val="footer"/>
    <w:basedOn w:val="1"/>
    <w:qFormat/>
    <w:uiPriority w:val="0"/>
    <w:pPr>
      <w:tabs>
        <w:tab w:val="center" w:pos="4153"/>
        <w:tab w:val="right" w:pos="8306"/>
      </w:tabs>
      <w:snapToGrid w:val="0"/>
      <w:jc w:val="left"/>
    </w:pPr>
    <w:rPr>
      <w:kern w:val="0"/>
      <w:sz w:val="18"/>
      <w:szCs w:val="18"/>
    </w:rPr>
  </w:style>
  <w:style w:type="paragraph" w:styleId="17">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18">
    <w:name w:val="Body Text 2"/>
    <w:basedOn w:val="1"/>
    <w:qFormat/>
    <w:uiPriority w:val="0"/>
    <w:pPr>
      <w:spacing w:after="120" w:line="480" w:lineRule="auto"/>
    </w:pPr>
    <w:rPr>
      <w:kern w:val="0"/>
      <w:sz w:val="20"/>
    </w:rPr>
  </w:style>
  <w:style w:type="paragraph" w:styleId="19">
    <w:name w:val="Normal (Web)"/>
    <w:basedOn w:val="1"/>
    <w:qFormat/>
    <w:uiPriority w:val="0"/>
    <w:pPr>
      <w:spacing w:beforeAutospacing="1" w:afterAutospacing="1"/>
      <w:jc w:val="left"/>
    </w:pPr>
    <w:rPr>
      <w:rFonts w:cs="Times New Roman"/>
      <w:kern w:val="0"/>
      <w:sz w:val="24"/>
    </w:rPr>
  </w:style>
  <w:style w:type="paragraph" w:styleId="20">
    <w:name w:val="annotation subject"/>
    <w:basedOn w:val="9"/>
    <w:next w:val="1"/>
    <w:qFormat/>
    <w:uiPriority w:val="0"/>
    <w:rPr>
      <w:b/>
      <w:bCs/>
    </w:rPr>
  </w:style>
  <w:style w:type="paragraph" w:styleId="21">
    <w:name w:val="Body Text First Indent 2"/>
    <w:basedOn w:val="11"/>
    <w:next w:val="22"/>
    <w:qFormat/>
    <w:uiPriority w:val="0"/>
    <w:pPr>
      <w:ind w:firstLine="420" w:firstLineChars="200"/>
    </w:pPr>
  </w:style>
  <w:style w:type="paragraph" w:customStyle="1" w:styleId="22">
    <w:name w:val="正文1"/>
    <w:basedOn w:val="1"/>
    <w:qFormat/>
    <w:uiPriority w:val="0"/>
    <w:pPr>
      <w:spacing w:line="360" w:lineRule="auto"/>
      <w:ind w:left="350" w:leftChars="350"/>
    </w:pPr>
    <w:rPr>
      <w:sz w:val="24"/>
    </w:rPr>
  </w:style>
  <w:style w:type="table" w:styleId="24">
    <w:name w:val="Table Grid"/>
    <w:basedOn w:val="23"/>
    <w:qFormat/>
    <w:uiPriority w:val="0"/>
    <w:pPr>
      <w:widowControl w:val="0"/>
      <w:jc w:val="both"/>
    </w:pPr>
    <w:rPr>
      <w:rFonts w:ascii="Arial" w:hAnsi="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rPr>
      <w:tblHeader/>
    </w:trPr>
    <w:tcPr>
      <w:vAlign w:val="center"/>
    </w:tcPr>
  </w:style>
  <w:style w:type="character" w:styleId="26">
    <w:name w:val="Strong"/>
    <w:qFormat/>
    <w:uiPriority w:val="0"/>
    <w:rPr>
      <w:b/>
      <w:bCs/>
    </w:rPr>
  </w:style>
  <w:style w:type="character" w:styleId="27">
    <w:name w:val="page number"/>
    <w:basedOn w:val="25"/>
    <w:qFormat/>
    <w:uiPriority w:val="0"/>
    <w:rPr>
      <w:rFonts w:ascii="Times New Roman" w:hAnsi="Times New Roman" w:eastAsia="宋体" w:cs="Times New Roman"/>
    </w:rPr>
  </w:style>
  <w:style w:type="character" w:styleId="28">
    <w:name w:val="FollowedHyperlink"/>
    <w:basedOn w:val="25"/>
    <w:qFormat/>
    <w:uiPriority w:val="99"/>
    <w:rPr>
      <w:color w:val="5C5C5C"/>
      <w:u w:val="none"/>
    </w:rPr>
  </w:style>
  <w:style w:type="character" w:styleId="29">
    <w:name w:val="Emphasis"/>
    <w:basedOn w:val="25"/>
    <w:qFormat/>
    <w:uiPriority w:val="0"/>
  </w:style>
  <w:style w:type="character" w:styleId="30">
    <w:name w:val="HTML Definition"/>
    <w:basedOn w:val="25"/>
    <w:qFormat/>
    <w:uiPriority w:val="0"/>
  </w:style>
  <w:style w:type="character" w:styleId="31">
    <w:name w:val="HTML Typewriter"/>
    <w:basedOn w:val="25"/>
    <w:qFormat/>
    <w:uiPriority w:val="0"/>
    <w:rPr>
      <w:rFonts w:hint="default" w:ascii="monospace" w:hAnsi="monospace" w:eastAsia="monospace" w:cs="monospace"/>
      <w:sz w:val="20"/>
    </w:rPr>
  </w:style>
  <w:style w:type="character" w:styleId="32">
    <w:name w:val="HTML Acronym"/>
    <w:basedOn w:val="25"/>
    <w:qFormat/>
    <w:uiPriority w:val="0"/>
  </w:style>
  <w:style w:type="character" w:styleId="33">
    <w:name w:val="HTML Variable"/>
    <w:basedOn w:val="25"/>
    <w:qFormat/>
    <w:uiPriority w:val="0"/>
  </w:style>
  <w:style w:type="character" w:styleId="34">
    <w:name w:val="Hyperlink"/>
    <w:qFormat/>
    <w:uiPriority w:val="99"/>
    <w:rPr>
      <w:color w:val="0000FF"/>
      <w:u w:val="single"/>
    </w:rPr>
  </w:style>
  <w:style w:type="character" w:styleId="35">
    <w:name w:val="HTML Code"/>
    <w:basedOn w:val="25"/>
    <w:qFormat/>
    <w:uiPriority w:val="0"/>
    <w:rPr>
      <w:rFonts w:hint="default" w:ascii="monospace" w:hAnsi="monospace" w:eastAsia="monospace" w:cs="monospace"/>
      <w:sz w:val="20"/>
    </w:rPr>
  </w:style>
  <w:style w:type="character" w:styleId="36">
    <w:name w:val="annotation reference"/>
    <w:basedOn w:val="25"/>
    <w:unhideWhenUsed/>
    <w:qFormat/>
    <w:uiPriority w:val="99"/>
    <w:rPr>
      <w:sz w:val="21"/>
      <w:szCs w:val="21"/>
    </w:rPr>
  </w:style>
  <w:style w:type="character" w:styleId="37">
    <w:name w:val="HTML Cite"/>
    <w:basedOn w:val="25"/>
    <w:qFormat/>
    <w:uiPriority w:val="0"/>
  </w:style>
  <w:style w:type="character" w:styleId="38">
    <w:name w:val="HTML Keyboard"/>
    <w:basedOn w:val="25"/>
    <w:qFormat/>
    <w:uiPriority w:val="0"/>
    <w:rPr>
      <w:rFonts w:ascii="monospace" w:hAnsi="monospace" w:eastAsia="monospace" w:cs="monospace"/>
      <w:sz w:val="20"/>
    </w:rPr>
  </w:style>
  <w:style w:type="character" w:styleId="39">
    <w:name w:val="HTML Sample"/>
    <w:basedOn w:val="25"/>
    <w:qFormat/>
    <w:uiPriority w:val="0"/>
    <w:rPr>
      <w:rFonts w:hint="default" w:ascii="monospace" w:hAnsi="monospace" w:eastAsia="monospace" w:cs="monospace"/>
    </w:rPr>
  </w:style>
  <w:style w:type="character" w:customStyle="1" w:styleId="40">
    <w:name w:val="标题 1 Char"/>
    <w:basedOn w:val="25"/>
    <w:link w:val="2"/>
    <w:qFormat/>
    <w:uiPriority w:val="9"/>
    <w:rPr>
      <w:rFonts w:eastAsia="黑体"/>
      <w:b/>
      <w:bCs/>
      <w:kern w:val="44"/>
      <w:sz w:val="32"/>
      <w:szCs w:val="56"/>
    </w:rPr>
  </w:style>
  <w:style w:type="character" w:customStyle="1" w:styleId="41">
    <w:name w:val="标题 4 Char"/>
    <w:basedOn w:val="25"/>
    <w:link w:val="5"/>
    <w:qFormat/>
    <w:uiPriority w:val="9"/>
    <w:rPr>
      <w:rFonts w:eastAsia="黑体" w:asciiTheme="majorHAnsi" w:hAnsiTheme="majorHAnsi" w:cstheme="majorBidi"/>
      <w:b/>
      <w:bCs/>
      <w:kern w:val="2"/>
      <w:sz w:val="28"/>
      <w:szCs w:val="35"/>
      <w:lang w:bidi="th-TH"/>
    </w:rPr>
  </w:style>
  <w:style w:type="character" w:customStyle="1" w:styleId="42">
    <w:name w:val="批注文字 Char1"/>
    <w:basedOn w:val="25"/>
    <w:link w:val="9"/>
    <w:qFormat/>
    <w:uiPriority w:val="0"/>
    <w:rPr>
      <w:rFonts w:asciiTheme="minorHAnsi" w:hAnsiTheme="minorHAnsi" w:eastAsiaTheme="minorEastAsia" w:cstheme="minorBidi"/>
      <w:kern w:val="2"/>
      <w:sz w:val="21"/>
      <w:szCs w:val="24"/>
    </w:rPr>
  </w:style>
  <w:style w:type="character" w:customStyle="1" w:styleId="43">
    <w:name w:val="正文文本 Char"/>
    <w:basedOn w:val="25"/>
    <w:link w:val="10"/>
    <w:qFormat/>
    <w:uiPriority w:val="0"/>
    <w:rPr>
      <w:kern w:val="2"/>
      <w:sz w:val="21"/>
      <w:szCs w:val="24"/>
    </w:rPr>
  </w:style>
  <w:style w:type="character" w:customStyle="1" w:styleId="44">
    <w:name w:val="纯文本 Char"/>
    <w:link w:val="13"/>
    <w:qFormat/>
    <w:locked/>
    <w:uiPriority w:val="0"/>
    <w:rPr>
      <w:rFonts w:ascii="宋体" w:hAnsi="Courier New" w:eastAsiaTheme="minorEastAsia" w:cstheme="minorBidi"/>
      <w:szCs w:val="21"/>
    </w:rPr>
  </w:style>
  <w:style w:type="character" w:customStyle="1" w:styleId="45">
    <w:name w:val="批注框文本 Char"/>
    <w:basedOn w:val="25"/>
    <w:link w:val="15"/>
    <w:qFormat/>
    <w:uiPriority w:val="0"/>
    <w:rPr>
      <w:kern w:val="2"/>
      <w:sz w:val="18"/>
      <w:szCs w:val="18"/>
    </w:rPr>
  </w:style>
  <w:style w:type="character" w:customStyle="1" w:styleId="46">
    <w:name w:val="apple-converted-space"/>
    <w:basedOn w:val="25"/>
    <w:qFormat/>
    <w:uiPriority w:val="0"/>
  </w:style>
  <w:style w:type="paragraph" w:customStyle="1" w:styleId="47">
    <w:name w:val="p0"/>
    <w:basedOn w:val="1"/>
    <w:qFormat/>
    <w:uiPriority w:val="0"/>
    <w:pPr>
      <w:widowControl/>
    </w:pPr>
    <w:rPr>
      <w:kern w:val="0"/>
      <w:sz w:val="20"/>
      <w:szCs w:val="21"/>
    </w:rPr>
  </w:style>
  <w:style w:type="character" w:customStyle="1" w:styleId="48">
    <w:name w:val="l-btn-text"/>
    <w:basedOn w:val="25"/>
    <w:qFormat/>
    <w:uiPriority w:val="0"/>
    <w:rPr>
      <w:sz w:val="18"/>
      <w:szCs w:val="18"/>
      <w:vertAlign w:val="baseline"/>
    </w:rPr>
  </w:style>
  <w:style w:type="character" w:customStyle="1" w:styleId="49">
    <w:name w:val="l-btn-left"/>
    <w:basedOn w:val="25"/>
    <w:qFormat/>
    <w:uiPriority w:val="0"/>
  </w:style>
  <w:style w:type="character" w:customStyle="1" w:styleId="50">
    <w:name w:val="l-btn-left1"/>
    <w:basedOn w:val="25"/>
    <w:qFormat/>
    <w:uiPriority w:val="0"/>
  </w:style>
  <w:style w:type="character" w:customStyle="1" w:styleId="51">
    <w:name w:val="l-btn-left2"/>
    <w:basedOn w:val="25"/>
    <w:qFormat/>
    <w:uiPriority w:val="0"/>
  </w:style>
  <w:style w:type="character" w:customStyle="1" w:styleId="52">
    <w:name w:val="l-btn-left3"/>
    <w:basedOn w:val="25"/>
    <w:qFormat/>
    <w:uiPriority w:val="0"/>
  </w:style>
  <w:style w:type="character" w:customStyle="1" w:styleId="53">
    <w:name w:val="l-btn-icon-left"/>
    <w:basedOn w:val="25"/>
    <w:qFormat/>
    <w:uiPriority w:val="0"/>
  </w:style>
  <w:style w:type="character" w:customStyle="1" w:styleId="54">
    <w:name w:val="l-btn-icon-right"/>
    <w:basedOn w:val="25"/>
    <w:qFormat/>
    <w:uiPriority w:val="0"/>
  </w:style>
  <w:style w:type="character" w:customStyle="1" w:styleId="55">
    <w:name w:val="l-btn-empty"/>
    <w:basedOn w:val="25"/>
    <w:qFormat/>
    <w:uiPriority w:val="0"/>
  </w:style>
  <w:style w:type="character" w:customStyle="1" w:styleId="56">
    <w:name w:val="批注文字 Char"/>
    <w:qFormat/>
    <w:uiPriority w:val="99"/>
    <w:rPr>
      <w:szCs w:val="24"/>
    </w:rPr>
  </w:style>
  <w:style w:type="paragraph" w:customStyle="1" w:styleId="57">
    <w:name w:val="样式 宋体 首行缩进:  0.74 厘米 行距: 1.5 倍行距"/>
    <w:basedOn w:val="1"/>
    <w:qFormat/>
    <w:uiPriority w:val="0"/>
    <w:pPr>
      <w:ind w:firstLine="420"/>
    </w:pPr>
    <w:rPr>
      <w:rFonts w:ascii="宋体" w:hAnsi="宋体" w:cs="宋体"/>
    </w:rPr>
  </w:style>
  <w:style w:type="paragraph" w:customStyle="1" w:styleId="58">
    <w:name w:val="正文（缩进）"/>
    <w:basedOn w:val="1"/>
    <w:qFormat/>
    <w:uiPriority w:val="0"/>
    <w:pPr>
      <w:spacing w:before="50" w:after="50"/>
      <w:ind w:firstLine="200" w:firstLineChars="200"/>
    </w:pPr>
    <w:rPr>
      <w:szCs w:val="22"/>
    </w:rPr>
  </w:style>
  <w:style w:type="paragraph" w:customStyle="1" w:styleId="59">
    <w:name w:val="Table Paragraph"/>
    <w:basedOn w:val="1"/>
    <w:qFormat/>
    <w:uiPriority w:val="1"/>
    <w:rPr>
      <w:rFonts w:ascii="宋体" w:hAnsi="宋体" w:eastAsia="宋体" w:cs="宋体"/>
      <w:lang w:val="zh-CN" w:bidi="zh-CN"/>
    </w:rPr>
  </w:style>
  <w:style w:type="paragraph" w:styleId="60">
    <w:name w:val="List Paragraph"/>
    <w:basedOn w:val="1"/>
    <w:qFormat/>
    <w:uiPriority w:val="99"/>
    <w:pPr>
      <w:suppressAutoHyphens/>
      <w:ind w:firstLine="200"/>
    </w:pPr>
    <w:rPr>
      <w:rFonts w:ascii="Times New Roman" w:hAnsi="Times New Roman" w:eastAsia="宋体" w:cs="Times New Roman"/>
      <w:szCs w:val="20"/>
    </w:rPr>
  </w:style>
  <w:style w:type="paragraph" w:customStyle="1" w:styleId="61">
    <w:name w:val="Fließtext2"/>
    <w:basedOn w:val="1"/>
    <w:qFormat/>
    <w:uiPriority w:val="99"/>
    <w:pPr>
      <w:suppressAutoHyphens/>
      <w:overflowPunct w:val="0"/>
      <w:autoSpaceDE w:val="0"/>
      <w:autoSpaceDN w:val="0"/>
      <w:adjustRightInd w:val="0"/>
      <w:textAlignment w:val="baseline"/>
    </w:pPr>
    <w:rPr>
      <w:rFonts w:ascii="Times New Roman" w:hAnsi="Times New Roman" w:eastAsia="宋体" w:cs="Times New Roman"/>
      <w:kern w:val="28"/>
      <w:szCs w:val="20"/>
    </w:rPr>
  </w:style>
  <w:style w:type="paragraph" w:customStyle="1" w:styleId="62">
    <w:name w:val="Char2"/>
    <w:basedOn w:val="1"/>
    <w:qFormat/>
    <w:uiPriority w:val="0"/>
    <w:pPr>
      <w:tabs>
        <w:tab w:val="left" w:pos="360"/>
      </w:tabs>
      <w:ind w:left="360" w:hanging="360" w:hangingChars="200"/>
    </w:pPr>
    <w:rPr>
      <w:rFonts w:ascii="Times New Roman" w:hAnsi="Times New Roman" w:eastAsia="宋体" w:cs="Times New Roman"/>
      <w:sz w:val="24"/>
    </w:rPr>
  </w:style>
  <w:style w:type="paragraph" w:customStyle="1" w:styleId="63">
    <w:name w:val="列出段落1"/>
    <w:basedOn w:val="1"/>
    <w:qFormat/>
    <w:uiPriority w:val="34"/>
    <w:pPr>
      <w:ind w:firstLine="420" w:firstLineChars="200"/>
    </w:pPr>
    <w:rPr>
      <w:rFonts w:ascii="Times New Roman" w:hAnsi="Times New Roman" w:eastAsia="宋体" w:cs="Times New Roman"/>
      <w:szCs w:val="21"/>
    </w:rPr>
  </w:style>
  <w:style w:type="character" w:customStyle="1" w:styleId="64">
    <w:name w:val="日期 Char"/>
    <w:link w:val="14"/>
    <w:qFormat/>
    <w:uiPriority w:val="0"/>
    <w:rPr>
      <w:rFonts w:asciiTheme="minorHAnsi" w:hAnsiTheme="minorHAnsi" w:eastAsiaTheme="minorEastAsia" w:cstheme="minorBidi"/>
      <w:sz w:val="24"/>
    </w:rPr>
  </w:style>
  <w:style w:type="paragraph" w:customStyle="1" w:styleId="65">
    <w:name w:val="Table Text"/>
    <w:basedOn w:val="1"/>
    <w:semiHidden/>
    <w:qFormat/>
    <w:uiPriority w:val="0"/>
    <w:rPr>
      <w:rFonts w:ascii="宋体" w:hAnsi="宋体" w:eastAsia="宋体" w:cs="宋体"/>
      <w:sz w:val="20"/>
      <w:szCs w:val="20"/>
      <w:lang w:eastAsia="en-US"/>
    </w:rPr>
  </w:style>
  <w:style w:type="paragraph" w:customStyle="1" w:styleId="66">
    <w:name w:val="Style1"/>
    <w:next w:val="1"/>
    <w:qFormat/>
    <w:uiPriority w:val="0"/>
    <w:pPr>
      <w:spacing w:after="120"/>
      <w:jc w:val="both"/>
    </w:pPr>
    <w:rPr>
      <w:rFonts w:ascii="Times New Roman" w:hAnsi="Times New Roman" w:eastAsia="Times New Roman" w:cs="Times New Roman"/>
      <w:color w:val="000000"/>
      <w:spacing w:val="-3"/>
      <w:sz w:val="24"/>
      <w:szCs w:val="24"/>
      <w:lang w:val="en-US" w:eastAsia="zh-CN" w:bidi="ar-SA"/>
    </w:rPr>
  </w:style>
  <w:style w:type="paragraph" w:customStyle="1" w:styleId="67">
    <w:name w:val="样式 首行缩进:  0.74 厘米 行距: 1.5 倍行距"/>
    <w:basedOn w:val="1"/>
    <w:qFormat/>
    <w:uiPriority w:val="0"/>
    <w:pPr>
      <w:spacing w:line="360" w:lineRule="auto"/>
      <w:ind w:firstLine="420"/>
    </w:pPr>
    <w:rPr>
      <w:rFonts w:cs="宋体"/>
      <w:sz w:val="24"/>
      <w:szCs w:val="20"/>
    </w:rPr>
  </w:style>
  <w:style w:type="paragraph" w:customStyle="1" w:styleId="68">
    <w:name w:val="Normal_0_2"/>
    <w:qFormat/>
    <w:uiPriority w:val="0"/>
    <w:rPr>
      <w:rFonts w:ascii="Times New Roman" w:hAnsi="Times New Roman" w:eastAsia="宋体" w:cs="Times New Roman"/>
      <w:sz w:val="24"/>
      <w:szCs w:val="24"/>
      <w:lang w:val="en-US" w:eastAsia="zh-CN" w:bidi="ar-SA"/>
    </w:rPr>
  </w:style>
  <w:style w:type="paragraph" w:customStyle="1" w:styleId="69">
    <w:name w:val="PlainText"/>
    <w:basedOn w:val="1"/>
    <w:autoRedefine/>
    <w:qFormat/>
    <w:uiPriority w:val="0"/>
    <w:pPr>
      <w:textAlignment w:val="baseline"/>
    </w:pPr>
    <w:rPr>
      <w:rFonts w:ascii="宋体" w:hAnsi="Courier New"/>
    </w:rPr>
  </w:style>
  <w:style w:type="paragraph" w:customStyle="1" w:styleId="70">
    <w:name w:val="表格文字"/>
    <w:basedOn w:val="1"/>
    <w:qFormat/>
    <w:uiPriority w:val="0"/>
    <w:pPr>
      <w:spacing w:before="25" w:after="25"/>
      <w:jc w:val="left"/>
    </w:pPr>
    <w:rPr>
      <w:bCs/>
      <w:spacing w:val="10"/>
    </w:rPr>
  </w:style>
  <w:style w:type="paragraph" w:customStyle="1" w:styleId="71">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72">
    <w:name w:val="正文文本缩进_0"/>
    <w:basedOn w:val="71"/>
    <w:unhideWhenUsed/>
    <w:qFormat/>
    <w:uiPriority w:val="0"/>
    <w:pPr>
      <w:spacing w:after="120"/>
      <w:ind w:left="420" w:leftChars="200"/>
    </w:pPr>
  </w:style>
  <w:style w:type="paragraph" w:customStyle="1" w:styleId="73">
    <w:name w:val="标题 2_0"/>
    <w:basedOn w:val="71"/>
    <w:next w:val="71"/>
    <w:unhideWhenUsed/>
    <w:qFormat/>
    <w:uiPriority w:val="0"/>
    <w:pPr>
      <w:keepNext/>
      <w:keepLines/>
      <w:spacing w:line="360" w:lineRule="auto"/>
      <w:outlineLvl w:val="1"/>
    </w:pPr>
    <w:rPr>
      <w:rFonts w:ascii="Arial" w:hAnsi="Arial"/>
      <w:b/>
      <w:bCs/>
      <w:sz w:val="24"/>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9E4A1B-9DAF-400D-8B47-1BBC5654159D}">
  <ds:schemaRefs/>
</ds:datastoreItem>
</file>

<file path=docProps/app.xml><?xml version="1.0" encoding="utf-8"?>
<Properties xmlns="http://schemas.openxmlformats.org/officeDocument/2006/extended-properties" xmlns:vt="http://schemas.openxmlformats.org/officeDocument/2006/docPropsVTypes">
  <Template>Normal.dotm</Template>
  <Company>HP</Company>
  <Pages>114</Pages>
  <Words>20434</Words>
  <Characters>22529</Characters>
  <Lines>221</Lines>
  <Paragraphs>62</Paragraphs>
  <TotalTime>23</TotalTime>
  <ScaleCrop>false</ScaleCrop>
  <LinksUpToDate>false</LinksUpToDate>
  <CharactersWithSpaces>23617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2019-06-14T08:30:00Z</dcterms:created>
  <dc:creator>Administrator</dc:creator>
  <cp:lastModifiedBy>Administrator</cp:lastModifiedBy>
  <cp:lastPrinted>2025-04-15T08:29:00Z</cp:lastPrinted>
  <dcterms:modified xsi:type="dcterms:W3CDTF">2026-07-20T07:05:57Z</dcterms:modified>
  <cp:revision>527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8ED5A84E5C314A9C822C24412596A3B5_13</vt:lpwstr>
  </property>
  <property fmtid="{D5CDD505-2E9C-101B-9397-08002B2CF9AE}" pid="4" name="KSOTemplateDocerSaveRecord">
    <vt:lpwstr>eyJoZGlkIjoiNjEyMGI5OGZkZGExZGJkMmQxNzJjZmQ2NzM0MDIyMzAiLCJ1c2VySWQiOiIyNzE3MjczODIifQ==</vt:lpwstr>
  </property>
</Properties>
</file>