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5A870">
      <w:pPr>
        <w:widowControl w:val="0"/>
        <w:tabs>
          <w:tab w:val="left" w:pos="1950"/>
        </w:tabs>
        <w:jc w:val="both"/>
        <w:rPr>
          <w:rFonts w:hint="eastAsia" w:ascii="宋体" w:hAnsi="宋体" w:eastAsia="宋体" w:cs="宋体"/>
          <w:color w:val="auto"/>
          <w:kern w:val="0"/>
          <w:sz w:val="44"/>
          <w:szCs w:val="21"/>
          <w:highlight w:val="none"/>
          <w:lang w:val="en-US" w:eastAsia="zh-CN" w:bidi="ar-SA"/>
        </w:rPr>
      </w:pPr>
      <w:bookmarkStart w:id="0" w:name="OLE_LINK1"/>
    </w:p>
    <w:p w14:paraId="74E80E5C">
      <w:pPr>
        <w:widowControl w:val="0"/>
        <w:spacing w:line="400" w:lineRule="atLeast"/>
        <w:jc w:val="center"/>
        <w:rPr>
          <w:rFonts w:hint="eastAsia" w:ascii="宋体" w:hAnsi="宋体" w:eastAsia="宋体" w:cs="宋体"/>
          <w:bCs/>
          <w:color w:val="auto"/>
          <w:kern w:val="0"/>
          <w:sz w:val="72"/>
          <w:szCs w:val="72"/>
          <w:highlight w:val="none"/>
          <w:lang w:val="en-US" w:eastAsia="zh-CN" w:bidi="ar-SA"/>
        </w:rPr>
      </w:pPr>
    </w:p>
    <w:p w14:paraId="71B0382C">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岳阳政府采购</w:t>
      </w:r>
    </w:p>
    <w:p w14:paraId="10C41D4F">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公开招标</w:t>
      </w:r>
    </w:p>
    <w:p w14:paraId="18B7FB3E">
      <w:pPr>
        <w:widowControl w:val="0"/>
        <w:spacing w:line="400" w:lineRule="atLeast"/>
        <w:jc w:val="center"/>
        <w:rPr>
          <w:rFonts w:hint="eastAsia" w:ascii="宋体" w:hAnsi="宋体" w:eastAsia="宋体" w:cs="宋体"/>
          <w:b/>
          <w:bCs/>
          <w:color w:val="auto"/>
          <w:kern w:val="0"/>
          <w:sz w:val="72"/>
          <w:szCs w:val="72"/>
          <w:highlight w:val="none"/>
          <w:lang w:val="en-US" w:eastAsia="zh-CN" w:bidi="ar-SA"/>
        </w:rPr>
      </w:pPr>
      <w:r>
        <w:rPr>
          <w:rFonts w:hint="eastAsia" w:ascii="宋体" w:hAnsi="宋体" w:eastAsia="宋体" w:cs="宋体"/>
          <w:b/>
          <w:bCs/>
          <w:color w:val="auto"/>
          <w:kern w:val="0"/>
          <w:sz w:val="72"/>
          <w:szCs w:val="72"/>
          <w:highlight w:val="none"/>
          <w:lang w:val="en-US" w:eastAsia="zh-CN" w:bidi="ar-SA"/>
        </w:rPr>
        <w:t>电子招标文件</w:t>
      </w:r>
    </w:p>
    <w:p w14:paraId="402BB0CD">
      <w:pPr>
        <w:widowControl w:val="0"/>
        <w:spacing w:line="400" w:lineRule="atLeast"/>
        <w:jc w:val="center"/>
        <w:rPr>
          <w:rFonts w:hint="eastAsia" w:ascii="宋体" w:hAnsi="宋体" w:eastAsia="宋体" w:cs="宋体"/>
          <w:b/>
          <w:bCs/>
          <w:color w:val="auto"/>
          <w:kern w:val="0"/>
          <w:sz w:val="44"/>
          <w:szCs w:val="44"/>
          <w:highlight w:val="none"/>
          <w:lang w:val="en-US" w:eastAsia="zh-CN" w:bidi="ar-SA"/>
        </w:rPr>
      </w:pPr>
    </w:p>
    <w:p w14:paraId="0635744E">
      <w:pPr>
        <w:rPr>
          <w:rFonts w:hint="eastAsia" w:ascii="宋体" w:hAnsi="宋体" w:eastAsia="宋体" w:cs="宋体"/>
          <w:b/>
          <w:color w:val="auto"/>
          <w:sz w:val="28"/>
          <w:szCs w:val="28"/>
          <w:highlight w:val="none"/>
        </w:rPr>
      </w:pPr>
    </w:p>
    <w:p w14:paraId="78CD357D">
      <w:pPr>
        <w:spacing w:line="480" w:lineRule="auto"/>
        <w:ind w:left="2284" w:leftChars="399" w:hanging="1446" w:hangingChars="600"/>
        <w:rPr>
          <w:rFonts w:hint="eastAsia" w:ascii="宋体" w:hAnsi="宋体" w:eastAsia="宋体" w:cs="宋体"/>
          <w:color w:val="auto"/>
          <w:sz w:val="28"/>
          <w:szCs w:val="28"/>
          <w:highlight w:val="none"/>
        </w:rPr>
      </w:pPr>
      <w:r>
        <w:rPr>
          <w:rFonts w:hint="eastAsia" w:ascii="宋体" w:hAnsi="宋体" w:eastAsia="宋体" w:cs="宋体"/>
          <w:b/>
          <w:color w:val="auto"/>
          <w:sz w:val="24"/>
          <w:szCs w:val="24"/>
          <w:highlight w:val="none"/>
        </w:rPr>
        <w:t>采购项目名称：</w:t>
      </w:r>
      <w:r>
        <w:rPr>
          <w:rFonts w:hint="eastAsia" w:ascii="宋体" w:hAnsi="宋体" w:eastAsia="宋体" w:cs="宋体"/>
          <w:b/>
          <w:color w:val="auto"/>
          <w:sz w:val="24"/>
          <w:szCs w:val="24"/>
          <w:highlight w:val="none"/>
          <w:u w:val="none"/>
          <w:lang w:eastAsia="zh-CN"/>
        </w:rPr>
        <w:t>湘阴县 2026 年受污染耕地安全利用项目叶面阻控剂和生石灰采购及施撒服务</w:t>
      </w:r>
      <w:r>
        <w:rPr>
          <w:rFonts w:hint="eastAsia" w:ascii="宋体" w:hAnsi="宋体" w:eastAsia="宋体" w:cs="宋体"/>
          <w:color w:val="auto"/>
          <w:sz w:val="28"/>
          <w:szCs w:val="28"/>
          <w:highlight w:val="none"/>
          <w:u w:val="none"/>
        </w:rPr>
        <w:t xml:space="preserve"> </w:t>
      </w:r>
      <w:r>
        <w:rPr>
          <w:rFonts w:hint="eastAsia" w:ascii="宋体" w:hAnsi="宋体" w:eastAsia="宋体" w:cs="宋体"/>
          <w:color w:val="auto"/>
          <w:sz w:val="28"/>
          <w:szCs w:val="28"/>
          <w:highlight w:val="none"/>
        </w:rPr>
        <w:t xml:space="preserve">                </w:t>
      </w:r>
    </w:p>
    <w:p w14:paraId="11D2DEA8">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 xml:space="preserve">政府采购编号：(2026)430624000009-1                  </w:t>
      </w:r>
    </w:p>
    <w:p w14:paraId="635B0788">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委托代理编号：1093529-</w:t>
      </w:r>
      <w:r>
        <w:rPr>
          <w:rFonts w:hint="eastAsia" w:ascii="宋体" w:hAnsi="宋体" w:eastAsia="宋体" w:cs="宋体"/>
          <w:b/>
          <w:color w:val="auto"/>
          <w:sz w:val="24"/>
          <w:szCs w:val="24"/>
          <w:highlight w:val="none"/>
          <w:u w:val="none"/>
          <w:lang w:val="en-US" w:eastAsia="zh-CN"/>
        </w:rPr>
        <w:t>2026073101</w:t>
      </w:r>
      <w:r>
        <w:rPr>
          <w:rFonts w:hint="eastAsia" w:ascii="宋体" w:hAnsi="宋体" w:eastAsia="宋体" w:cs="宋体"/>
          <w:b/>
          <w:color w:val="auto"/>
          <w:sz w:val="24"/>
          <w:szCs w:val="24"/>
          <w:highlight w:val="none"/>
          <w:u w:val="none"/>
          <w:lang w:eastAsia="zh-CN"/>
        </w:rPr>
        <w:t xml:space="preserve"> </w:t>
      </w:r>
    </w:p>
    <w:p w14:paraId="7F3A63E3">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 xml:space="preserve">采   购   人：湘阴县农业农村局         </w:t>
      </w:r>
    </w:p>
    <w:p w14:paraId="63DD90A7">
      <w:pPr>
        <w:spacing w:line="480" w:lineRule="auto"/>
        <w:ind w:left="2284" w:leftChars="399" w:hanging="1446" w:hangingChars="600"/>
        <w:rPr>
          <w:rFonts w:hint="eastAsia" w:ascii="宋体" w:hAnsi="宋体" w:eastAsia="宋体" w:cs="宋体"/>
          <w:b/>
          <w:color w:val="auto"/>
          <w:sz w:val="24"/>
          <w:szCs w:val="24"/>
          <w:highlight w:val="none"/>
          <w:u w:val="none"/>
          <w:lang w:eastAsia="zh-CN"/>
        </w:rPr>
      </w:pPr>
      <w:r>
        <w:rPr>
          <w:rFonts w:hint="eastAsia" w:ascii="宋体" w:hAnsi="宋体" w:eastAsia="宋体" w:cs="宋体"/>
          <w:b/>
          <w:color w:val="auto"/>
          <w:sz w:val="24"/>
          <w:szCs w:val="24"/>
          <w:highlight w:val="none"/>
          <w:u w:val="none"/>
          <w:lang w:eastAsia="zh-CN"/>
        </w:rPr>
        <w:t>采购代理机构：湖南文星建设有限公司</w:t>
      </w:r>
    </w:p>
    <w:p w14:paraId="2CD14E5D">
      <w:pPr>
        <w:widowControl w:val="0"/>
        <w:jc w:val="center"/>
        <w:rPr>
          <w:rFonts w:hint="eastAsia" w:ascii="宋体" w:hAnsi="宋体" w:eastAsia="宋体" w:cs="宋体"/>
          <w:bCs/>
          <w:color w:val="auto"/>
          <w:kern w:val="0"/>
          <w:sz w:val="28"/>
          <w:szCs w:val="28"/>
          <w:highlight w:val="none"/>
          <w:lang w:val="en-US" w:eastAsia="zh-CN" w:bidi="ar-SA"/>
        </w:rPr>
      </w:pPr>
    </w:p>
    <w:p w14:paraId="163FD719">
      <w:pPr>
        <w:widowControl w:val="0"/>
        <w:jc w:val="center"/>
        <w:rPr>
          <w:rFonts w:hint="eastAsia" w:ascii="宋体" w:hAnsi="宋体" w:eastAsia="宋体" w:cs="宋体"/>
          <w:bCs/>
          <w:color w:val="auto"/>
          <w:kern w:val="0"/>
          <w:sz w:val="28"/>
          <w:szCs w:val="28"/>
          <w:highlight w:val="none"/>
          <w:lang w:val="en-US" w:eastAsia="zh-CN" w:bidi="ar-SA"/>
        </w:rPr>
      </w:pPr>
    </w:p>
    <w:p w14:paraId="17C3F198">
      <w:pPr>
        <w:widowControl w:val="0"/>
        <w:jc w:val="center"/>
        <w:rPr>
          <w:rFonts w:hint="eastAsia" w:ascii="宋体" w:hAnsi="宋体" w:eastAsia="宋体" w:cs="宋体"/>
          <w:bCs/>
          <w:color w:val="auto"/>
          <w:kern w:val="0"/>
          <w:sz w:val="28"/>
          <w:szCs w:val="28"/>
          <w:highlight w:val="none"/>
          <w:lang w:val="en-US" w:eastAsia="zh-CN" w:bidi="ar-SA"/>
        </w:rPr>
      </w:pPr>
    </w:p>
    <w:p w14:paraId="5F2AF3C5">
      <w:pPr>
        <w:widowControl w:val="0"/>
        <w:jc w:val="center"/>
        <w:rPr>
          <w:rFonts w:hint="eastAsia" w:ascii="宋体" w:hAnsi="宋体" w:eastAsia="宋体" w:cs="宋体"/>
          <w:bCs/>
          <w:color w:val="auto"/>
          <w:kern w:val="0"/>
          <w:sz w:val="28"/>
          <w:szCs w:val="28"/>
          <w:highlight w:val="none"/>
          <w:lang w:val="en-US" w:eastAsia="zh-CN" w:bidi="ar-SA"/>
        </w:rPr>
      </w:pPr>
    </w:p>
    <w:p w14:paraId="36E880B2">
      <w:pPr>
        <w:widowControl w:val="0"/>
        <w:adjustRightInd w:val="0"/>
        <w:snapToGrid w:val="0"/>
        <w:spacing w:before="312" w:beforeLines="100" w:line="340" w:lineRule="exact"/>
        <w:jc w:val="center"/>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二〇二六年八月</w:t>
      </w:r>
    </w:p>
    <w:p w14:paraId="1444933A">
      <w:pPr>
        <w:widowControl w:val="0"/>
        <w:adjustRightInd w:val="0"/>
        <w:snapToGrid w:val="0"/>
        <w:spacing w:line="360" w:lineRule="auto"/>
        <w:jc w:val="both"/>
        <w:rPr>
          <w:rFonts w:hint="eastAsia" w:ascii="宋体" w:hAnsi="宋体" w:eastAsia="宋体" w:cs="宋体"/>
          <w:b/>
          <w:bCs/>
          <w:color w:val="auto"/>
          <w:kern w:val="0"/>
          <w:sz w:val="32"/>
          <w:szCs w:val="32"/>
          <w:highlight w:val="none"/>
          <w:lang w:val="en-US" w:eastAsia="zh-CN" w:bidi="ar-SA"/>
        </w:rPr>
      </w:pPr>
    </w:p>
    <w:p w14:paraId="5A85F459">
      <w:pPr>
        <w:adjustRightInd w:val="0"/>
        <w:snapToGrid w:val="0"/>
        <w:spacing w:line="360" w:lineRule="auto"/>
        <w:jc w:val="center"/>
        <w:rPr>
          <w:rFonts w:hint="eastAsia" w:ascii="宋体" w:hAnsi="宋体" w:eastAsia="宋体" w:cs="宋体"/>
          <w:b/>
          <w:bCs/>
          <w:color w:val="auto"/>
          <w:sz w:val="32"/>
          <w:szCs w:val="32"/>
          <w:highlight w:val="none"/>
        </w:rPr>
        <w:sectPr>
          <w:headerReference r:id="rId3" w:type="default"/>
          <w:pgSz w:w="11906" w:h="16838"/>
          <w:pgMar w:top="1440" w:right="1588" w:bottom="1440" w:left="1588" w:header="851" w:footer="992" w:gutter="0"/>
          <w:pgNumType w:fmt="decimal"/>
          <w:cols w:space="720" w:num="1"/>
          <w:docGrid w:type="lines" w:linePitch="312" w:charSpace="0"/>
        </w:sectPr>
      </w:pPr>
    </w:p>
    <w:p w14:paraId="1A7E7875">
      <w:pPr>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44"/>
          <w:szCs w:val="44"/>
          <w:highlight w:val="none"/>
        </w:rPr>
        <w:t>关键信息</w:t>
      </w:r>
    </w:p>
    <w:p w14:paraId="4B28E6BF">
      <w:pPr>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一、资格性审查</w:t>
      </w:r>
    </w:p>
    <w:tbl>
      <w:tblPr>
        <w:tblStyle w:val="9"/>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9046"/>
      </w:tblGrid>
      <w:tr w14:paraId="353A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326D90F0">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9046" w:type="dxa"/>
            <w:noWrap w:val="0"/>
            <w:vAlign w:val="center"/>
          </w:tcPr>
          <w:p w14:paraId="5551593E">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审查情况</w:t>
            </w:r>
          </w:p>
        </w:tc>
      </w:tr>
      <w:tr w14:paraId="7C8F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6BEA7D66">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9046" w:type="dxa"/>
            <w:noWrap w:val="0"/>
            <w:vAlign w:val="center"/>
          </w:tcPr>
          <w:p w14:paraId="1E3CAB3D">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法人提交企业法人营业执照副本(或者法人登记证书)以及组织机构代码证副本原件扫描件；</w:t>
            </w:r>
          </w:p>
        </w:tc>
      </w:tr>
      <w:tr w14:paraId="29CA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7C8C6B87">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9046" w:type="dxa"/>
            <w:noWrap w:val="0"/>
            <w:vAlign w:val="center"/>
          </w:tcPr>
          <w:p w14:paraId="2EDE4DAB">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依法缴纳税收和社会保险费的证明材料,各上传下列材料之一:</w:t>
            </w:r>
          </w:p>
          <w:p w14:paraId="17C9CD00">
            <w:pPr>
              <w:numPr>
                <w:ilvl w:val="0"/>
                <w:numId w:val="0"/>
              </w:numPr>
              <w:adjustRightInd w:val="0"/>
              <w:snapToGrid w:val="0"/>
              <w:spacing w:line="360" w:lineRule="auto"/>
              <w:ind w:left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①缴纳税收证明资料:《税务登记证》扫描件或近三个月内任意一个月依法缴纳税收的证明（纳税凭证原件扫</w:t>
            </w:r>
          </w:p>
          <w:p w14:paraId="262598B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描件），或者委托他人缴纳的委托代办协议和近三个月内任意一个月的缴纳证明（收据原件扫描件），或者法定征收机关出具的依法免缴税收的证明原件扫描件。</w:t>
            </w:r>
          </w:p>
          <w:p w14:paraId="375A3B7B">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②缴纳社会保险证明资料：《社会保险登记证》扫描件或近三个月内任意一个月依法缴纳社会保险的证明（缴费凭证原件扫描件），或者委托他人缴纳的委托代办协议和近三个月内任意一个月的缴纳证明（收据原件扫描件），或者法定征收机关出具的依法免缴保险费的证明原件扫描件。</w:t>
            </w:r>
          </w:p>
        </w:tc>
      </w:tr>
      <w:tr w14:paraId="66FC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4A09EEA5">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9046" w:type="dxa"/>
            <w:noWrap w:val="0"/>
            <w:vAlign w:val="center"/>
          </w:tcPr>
          <w:p w14:paraId="10C0122A">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人提交法定代表人身份证明原件扫描件或者法定代表人授权委托书原件扫描件以及被授权代表人在投标单位或投标单位依法登记的分支机构近三个月内任意一个月的社保证明并附法定代表人身份证明原件扫描件，自然人提交身份证原件扫描件。</w:t>
            </w:r>
          </w:p>
        </w:tc>
      </w:tr>
      <w:tr w14:paraId="079E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noWrap w:val="0"/>
            <w:vAlign w:val="center"/>
          </w:tcPr>
          <w:p w14:paraId="3E951A77">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9046" w:type="dxa"/>
            <w:noWrap w:val="0"/>
            <w:vAlign w:val="center"/>
          </w:tcPr>
          <w:p w14:paraId="7346E057">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上传年度经会计师事务所审计的财务报告原件扫描件（至少包含资产负债表、利润表和现金流量表），或银行出具的资信证明扫描件。</w:t>
            </w:r>
          </w:p>
        </w:tc>
      </w:tr>
      <w:tr w14:paraId="6695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bottom w:val="single" w:color="auto" w:sz="6" w:space="0"/>
            </w:tcBorders>
            <w:noWrap w:val="0"/>
            <w:vAlign w:val="center"/>
          </w:tcPr>
          <w:p w14:paraId="7AD78A4A">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9046" w:type="dxa"/>
            <w:noWrap w:val="0"/>
            <w:vAlign w:val="center"/>
          </w:tcPr>
          <w:p w14:paraId="089DE154">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其他说明。(非法人组织参与投标需提供的相关证明材料)。</w:t>
            </w:r>
            <w:bookmarkStart w:id="1" w:name="S_2_4"/>
            <w:bookmarkEnd w:id="1"/>
          </w:p>
        </w:tc>
      </w:tr>
      <w:tr w14:paraId="2A14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bottom w:val="single" w:color="auto" w:sz="6" w:space="0"/>
            </w:tcBorders>
            <w:noWrap w:val="0"/>
            <w:vAlign w:val="center"/>
          </w:tcPr>
          <w:p w14:paraId="501BBD31">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9046" w:type="dxa"/>
            <w:noWrap w:val="0"/>
            <w:vAlign w:val="center"/>
          </w:tcPr>
          <w:p w14:paraId="285216BC">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信用记录查询情况</w:t>
            </w:r>
            <w:r>
              <w:rPr>
                <w:rFonts w:hint="eastAsia" w:ascii="宋体" w:hAnsi="宋体" w:eastAsia="宋体" w:cs="宋体"/>
                <w:color w:val="auto"/>
                <w:sz w:val="18"/>
                <w:szCs w:val="18"/>
                <w:highlight w:val="none"/>
                <w:lang w:eastAsia="zh-CN"/>
              </w:rPr>
              <w:t>（提交</w:t>
            </w:r>
            <w:r>
              <w:rPr>
                <w:rFonts w:hint="eastAsia" w:ascii="宋体" w:hAnsi="宋体" w:eastAsia="宋体" w:cs="宋体"/>
                <w:color w:val="auto"/>
                <w:sz w:val="18"/>
                <w:szCs w:val="18"/>
                <w:highlight w:val="none"/>
              </w:rPr>
              <w:t>“信用中国”</w:t>
            </w:r>
            <w:r>
              <w:rPr>
                <w:rFonts w:hint="eastAsia" w:ascii="宋体" w:hAnsi="宋体" w:eastAsia="宋体" w:cs="宋体"/>
                <w:color w:val="auto"/>
                <w:sz w:val="18"/>
                <w:szCs w:val="18"/>
                <w:highlight w:val="none"/>
                <w:lang w:eastAsia="zh-CN"/>
              </w:rPr>
              <w:t>和</w:t>
            </w:r>
            <w:r>
              <w:rPr>
                <w:rFonts w:hint="eastAsia" w:ascii="宋体" w:hAnsi="宋体" w:eastAsia="宋体" w:cs="宋体"/>
                <w:color w:val="auto"/>
                <w:sz w:val="18"/>
                <w:szCs w:val="18"/>
                <w:highlight w:val="none"/>
              </w:rPr>
              <w:t>“中国政府采购网”</w:t>
            </w:r>
            <w:r>
              <w:rPr>
                <w:rFonts w:hint="eastAsia" w:ascii="宋体" w:hAnsi="宋体" w:eastAsia="宋体" w:cs="宋体"/>
                <w:color w:val="auto"/>
                <w:kern w:val="0"/>
                <w:sz w:val="18"/>
                <w:szCs w:val="18"/>
                <w:highlight w:val="none"/>
                <w:lang w:bidi="ar"/>
              </w:rPr>
              <w:t>信用记录查询网上截图并加盖单位公章</w:t>
            </w:r>
            <w:r>
              <w:rPr>
                <w:rFonts w:hint="eastAsia" w:ascii="宋体" w:hAnsi="宋体" w:eastAsia="宋体" w:cs="宋体"/>
                <w:color w:val="auto"/>
                <w:sz w:val="18"/>
                <w:szCs w:val="18"/>
                <w:highlight w:val="none"/>
                <w:lang w:eastAsia="zh-CN"/>
              </w:rPr>
              <w:t>）。</w:t>
            </w:r>
          </w:p>
        </w:tc>
      </w:tr>
      <w:tr w14:paraId="45D7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425936DE">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9046" w:type="dxa"/>
            <w:tcBorders>
              <w:left w:val="single" w:color="auto" w:sz="6" w:space="0"/>
            </w:tcBorders>
            <w:noWrap w:val="0"/>
            <w:vAlign w:val="center"/>
          </w:tcPr>
          <w:p w14:paraId="5C93E9AC">
            <w:pPr>
              <w:adjustRightInd w:val="0"/>
              <w:snapToGrid w:val="0"/>
              <w:spacing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保证金缴纳情况</w:t>
            </w:r>
            <w:r>
              <w:rPr>
                <w:rFonts w:hint="eastAsia" w:ascii="宋体" w:hAnsi="宋体" w:eastAsia="宋体" w:cs="宋体"/>
                <w:color w:val="auto"/>
                <w:sz w:val="18"/>
                <w:szCs w:val="18"/>
                <w:highlight w:val="none"/>
                <w:lang w:eastAsia="zh-CN"/>
              </w:rPr>
              <w:t>（本项目不需要提供）。</w:t>
            </w:r>
          </w:p>
        </w:tc>
      </w:tr>
      <w:tr w14:paraId="0ABB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5964A5F9">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9046" w:type="dxa"/>
            <w:tcBorders>
              <w:left w:val="single" w:color="auto" w:sz="6" w:space="0"/>
            </w:tcBorders>
            <w:noWrap w:val="0"/>
            <w:vAlign w:val="center"/>
          </w:tcPr>
          <w:p w14:paraId="1FF4D568">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具有履行本项目采购合同所必须的设备和专业技术能力证明材料（</w:t>
            </w:r>
            <w:r>
              <w:rPr>
                <w:rFonts w:hint="eastAsia" w:ascii="宋体" w:hAnsi="宋体" w:eastAsia="宋体" w:cs="宋体"/>
                <w:color w:val="auto"/>
                <w:sz w:val="18"/>
                <w:szCs w:val="18"/>
                <w:highlight w:val="none"/>
                <w:lang w:eastAsia="zh-CN"/>
              </w:rPr>
              <w:t>提供承诺函即可，格式自拟</w:t>
            </w:r>
            <w:r>
              <w:rPr>
                <w:rFonts w:hint="eastAsia" w:ascii="宋体" w:hAnsi="宋体" w:eastAsia="宋体" w:cs="宋体"/>
                <w:color w:val="auto"/>
                <w:sz w:val="18"/>
                <w:szCs w:val="18"/>
                <w:highlight w:val="none"/>
              </w:rPr>
              <w:t>）</w:t>
            </w:r>
          </w:p>
        </w:tc>
      </w:tr>
      <w:tr w14:paraId="586F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6E31D7D8">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9046" w:type="dxa"/>
            <w:tcBorders>
              <w:left w:val="single" w:color="auto" w:sz="6" w:space="0"/>
            </w:tcBorders>
            <w:noWrap w:val="0"/>
            <w:vAlign w:val="center"/>
          </w:tcPr>
          <w:p w14:paraId="4FD2415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特定资格条件</w:t>
            </w:r>
            <w:bookmarkStart w:id="2" w:name="S_2_5"/>
            <w:bookmarkEnd w:id="2"/>
          </w:p>
        </w:tc>
      </w:tr>
      <w:tr w14:paraId="1CC7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tcBorders>
              <w:top w:val="single" w:color="auto" w:sz="6" w:space="0"/>
              <w:left w:val="single" w:color="auto" w:sz="6" w:space="0"/>
              <w:bottom w:val="single" w:color="auto" w:sz="6" w:space="0"/>
              <w:right w:val="single" w:color="auto" w:sz="6" w:space="0"/>
            </w:tcBorders>
            <w:noWrap w:val="0"/>
            <w:vAlign w:val="center"/>
          </w:tcPr>
          <w:p w14:paraId="0B2FCE36">
            <w:pPr>
              <w:adjustRightInd w:val="0"/>
              <w:snapToGrid w:val="0"/>
              <w:spacing w:line="360" w:lineRule="auto"/>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9046" w:type="dxa"/>
            <w:tcBorders>
              <w:left w:val="single" w:color="auto" w:sz="6" w:space="0"/>
            </w:tcBorders>
            <w:noWrap w:val="0"/>
            <w:vAlign w:val="center"/>
          </w:tcPr>
          <w:p w14:paraId="3836ED40">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本项目实行网上投标，投标人应在投标截止时间前通过岳阳市公共资源交易平台递交数据电文形式的电子投标文件并完成在线签到</w:t>
            </w:r>
            <w:r>
              <w:rPr>
                <w:rFonts w:hint="eastAsia" w:ascii="宋体" w:hAnsi="宋体" w:eastAsia="宋体" w:cs="宋体"/>
                <w:color w:val="FF0000"/>
                <w:sz w:val="18"/>
                <w:szCs w:val="18"/>
                <w:highlight w:val="none"/>
              </w:rPr>
              <w:t>（</w:t>
            </w:r>
            <w:r>
              <w:rPr>
                <w:rFonts w:hint="eastAsia" w:ascii="宋体" w:hAnsi="宋体" w:eastAsia="宋体" w:cs="宋体"/>
                <w:b/>
                <w:bCs/>
                <w:color w:val="FF0000"/>
                <w:sz w:val="18"/>
                <w:szCs w:val="18"/>
                <w:highlight w:val="none"/>
              </w:rPr>
              <w:t>未签到将作为无效投标</w:t>
            </w:r>
            <w:r>
              <w:rPr>
                <w:rFonts w:hint="eastAsia" w:ascii="宋体" w:hAnsi="宋体" w:eastAsia="宋体" w:cs="宋体"/>
                <w:color w:val="FF0000"/>
                <w:sz w:val="18"/>
                <w:szCs w:val="18"/>
                <w:highlight w:val="none"/>
              </w:rPr>
              <w:t>）</w:t>
            </w:r>
          </w:p>
        </w:tc>
      </w:tr>
      <w:tr w14:paraId="096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2"/>
            <w:tcBorders>
              <w:top w:val="single" w:color="auto" w:sz="6" w:space="0"/>
            </w:tcBorders>
            <w:noWrap w:val="0"/>
            <w:vAlign w:val="top"/>
          </w:tcPr>
          <w:p w14:paraId="22296969">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说明：</w:t>
            </w:r>
          </w:p>
          <w:p w14:paraId="05905EBD">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p w14:paraId="5ABB4B35">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2、资格证明文件原件扫描件须加盖投标人公章。</w:t>
            </w:r>
          </w:p>
          <w:p w14:paraId="0932B4F4">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3、投标人有下列情形之一的，视为无效投标（★）：</w:t>
            </w:r>
          </w:p>
          <w:p w14:paraId="67BC238A">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（1）有一项资格证明文件未提交的；</w:t>
            </w:r>
          </w:p>
          <w:p w14:paraId="42CB8AC5">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（2）提供不符合要求或虚假资格证明文件的；</w:t>
            </w:r>
          </w:p>
          <w:p w14:paraId="725577EF">
            <w:pPr>
              <w:tabs>
                <w:tab w:val="left" w:pos="5130"/>
              </w:tabs>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（3）资格证明文件过了有效期的；</w:t>
            </w:r>
            <w:r>
              <w:rPr>
                <w:rFonts w:hint="eastAsia" w:ascii="宋体" w:hAnsi="宋体" w:eastAsia="宋体" w:cs="宋体"/>
                <w:color w:val="auto"/>
                <w:sz w:val="18"/>
                <w:szCs w:val="18"/>
                <w:highlight w:val="none"/>
              </w:rPr>
              <w:tab/>
            </w:r>
          </w:p>
          <w:p w14:paraId="286E261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（4）资格证明文件原件扫描件未加盖投标人公章的。</w:t>
            </w:r>
          </w:p>
          <w:p w14:paraId="5709C01D">
            <w:pPr>
              <w:widowControl w:val="0"/>
              <w:ind w:left="0" w:leftChars="0" w:firstLine="0" w:firstLineChars="0"/>
              <w:jc w:val="both"/>
              <w:rPr>
                <w:rFonts w:hint="eastAsia" w:ascii="宋体" w:hAnsi="宋体" w:eastAsia="宋体" w:cs="宋体"/>
                <w:kern w:val="2"/>
                <w:sz w:val="21"/>
                <w:szCs w:val="24"/>
                <w:lang w:val="en-US" w:eastAsia="zh-CN" w:bidi="ar-SA"/>
              </w:rPr>
            </w:pPr>
            <w:r>
              <w:rPr>
                <w:rFonts w:hint="eastAsia" w:ascii="宋体" w:hAnsi="宋体" w:eastAsia="宋体" w:cs="宋体"/>
                <w:color w:val="auto"/>
                <w:kern w:val="2"/>
                <w:sz w:val="18"/>
                <w:szCs w:val="18"/>
                <w:highlight w:val="none"/>
                <w:lang w:val="en-US" w:eastAsia="zh-CN" w:bidi="ar-SA"/>
              </w:rPr>
              <w:t>（5）采购文件中带★要求的其他条款。</w:t>
            </w:r>
          </w:p>
          <w:p w14:paraId="211F53C7">
            <w:pPr>
              <w:adjustRightInd w:val="0"/>
              <w:snapToGrid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4、被“信用中国”网站列入失信被执行人和重大税收违法案件当事人名单的、被“中国政府采购网”网站列入政府采购严重违法失信行为记录名单（处罚期限尚未届满的），不得参与本项目的政府采购活动。</w:t>
            </w:r>
          </w:p>
          <w:p w14:paraId="79D34A5D">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5.近三个月是指：</w:t>
            </w:r>
            <w:r>
              <w:rPr>
                <w:rFonts w:hint="eastAsia" w:ascii="宋体" w:hAnsi="宋体" w:eastAsia="宋体" w:cs="宋体"/>
                <w:b/>
                <w:bCs/>
                <w:color w:val="auto"/>
                <w:sz w:val="18"/>
                <w:szCs w:val="18"/>
                <w:highlight w:val="none"/>
                <w:u w:val="single"/>
                <w:lang w:val="en-US" w:eastAsia="zh-CN"/>
              </w:rPr>
              <w:t>2026年4月至2026年7月</w:t>
            </w:r>
          </w:p>
          <w:p w14:paraId="43AB6FA1">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6.上传年度经会计师事务所审计的财务报告原件扫描件（至少包含资产负债表、利润表和现金流量表），或银行出具的资信证明。</w:t>
            </w:r>
          </w:p>
          <w:p w14:paraId="2A368782">
            <w:pP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 xml:space="preserve"> 具体年度为：</w:t>
            </w:r>
            <w:r>
              <w:rPr>
                <w:rFonts w:hint="eastAsia" w:ascii="宋体" w:hAnsi="宋体" w:eastAsia="宋体" w:cs="宋体"/>
                <w:b/>
                <w:bCs/>
                <w:color w:val="auto"/>
                <w:sz w:val="18"/>
                <w:szCs w:val="18"/>
                <w:highlight w:val="none"/>
                <w:u w:val="single"/>
                <w:lang w:eastAsia="zh-CN"/>
              </w:rPr>
              <w:t xml:space="preserve"> </w:t>
            </w:r>
            <w:r>
              <w:rPr>
                <w:rFonts w:hint="eastAsia" w:ascii="宋体" w:hAnsi="宋体" w:eastAsia="宋体" w:cs="宋体"/>
                <w:b/>
                <w:bCs/>
                <w:color w:val="auto"/>
                <w:sz w:val="18"/>
                <w:szCs w:val="18"/>
                <w:highlight w:val="none"/>
                <w:u w:val="single"/>
                <w:lang w:val="en-US" w:eastAsia="zh-CN"/>
              </w:rPr>
              <w:t>2024年度或2025年度</w:t>
            </w:r>
          </w:p>
          <w:p w14:paraId="5F3C22B6">
            <w:pPr>
              <w:numPr>
                <w:ilvl w:val="0"/>
                <w:numId w:val="1"/>
              </w:num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特定资格条件：详见第一章投标邀请第三节第3条投标人特定资格条件。</w:t>
            </w:r>
          </w:p>
          <w:p w14:paraId="023738B5">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8.单位负责人为同一人或者存在直接控股、管理关系的不同投标人，不得参加同一合同项下的政府采购活动。</w:t>
            </w:r>
          </w:p>
          <w:p w14:paraId="69ECD046">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9.为本采购项目提供整体设计、规范编制或者项目管理、监理、检测等服务的，不得再参加此项目的其他招标采购活动。</w:t>
            </w:r>
          </w:p>
          <w:p w14:paraId="0ED3E5DD">
            <w:pPr>
              <w:rPr>
                <w:rFonts w:hint="eastAsia" w:ascii="宋体" w:hAnsi="宋体" w:eastAsia="宋体" w:cs="宋体"/>
                <w:color w:val="auto"/>
                <w:sz w:val="18"/>
                <w:szCs w:val="18"/>
                <w:highlight w:val="none"/>
              </w:rPr>
            </w:pPr>
          </w:p>
        </w:tc>
      </w:tr>
    </w:tbl>
    <w:p w14:paraId="6C87E7F7">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二、符合性审查</w:t>
      </w:r>
    </w:p>
    <w:tbl>
      <w:tblPr>
        <w:tblStyle w:val="9"/>
        <w:tblW w:w="1068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9016"/>
      </w:tblGrid>
      <w:tr w14:paraId="7D5E9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2B3E883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9016" w:type="dxa"/>
            <w:tcBorders>
              <w:top w:val="single" w:color="auto" w:sz="6" w:space="0"/>
              <w:bottom w:val="single" w:color="auto" w:sz="6" w:space="0"/>
              <w:right w:val="single" w:color="auto" w:sz="6" w:space="0"/>
            </w:tcBorders>
            <w:noWrap w:val="0"/>
            <w:vAlign w:val="center"/>
          </w:tcPr>
          <w:p w14:paraId="75C84599">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审查情况</w:t>
            </w:r>
          </w:p>
        </w:tc>
      </w:tr>
      <w:tr w14:paraId="0B3FF5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F59DC2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9016" w:type="dxa"/>
            <w:tcBorders>
              <w:top w:val="single" w:color="auto" w:sz="6" w:space="0"/>
              <w:bottom w:val="single" w:color="auto" w:sz="6" w:space="0"/>
              <w:right w:val="single" w:color="auto" w:sz="6" w:space="0"/>
            </w:tcBorders>
            <w:noWrap w:val="0"/>
            <w:vAlign w:val="center"/>
          </w:tcPr>
          <w:p w14:paraId="2273D267">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b/>
                <w:color w:val="auto"/>
                <w:szCs w:val="21"/>
                <w:highlight w:val="none"/>
              </w:rPr>
              <w:t>评标委员会应当对符合资格条件的投标人的投标文件进行符合性审查，以确定其是否满足招标文件商务、技术等实质性要求</w:t>
            </w:r>
            <w:r>
              <w:rPr>
                <w:rFonts w:hint="eastAsia" w:ascii="宋体" w:hAnsi="宋体" w:eastAsia="宋体" w:cs="宋体"/>
                <w:color w:val="auto"/>
                <w:szCs w:val="21"/>
                <w:highlight w:val="none"/>
              </w:rPr>
              <w:t>。</w:t>
            </w:r>
          </w:p>
        </w:tc>
      </w:tr>
      <w:tr w14:paraId="6128FD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1772A0E5">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（1）</w:t>
            </w:r>
          </w:p>
        </w:tc>
        <w:tc>
          <w:tcPr>
            <w:tcW w:w="9016" w:type="dxa"/>
            <w:tcBorders>
              <w:top w:val="single" w:color="auto" w:sz="6" w:space="0"/>
              <w:bottom w:val="single" w:color="auto" w:sz="6" w:space="0"/>
              <w:right w:val="single" w:color="auto" w:sz="6" w:space="0"/>
            </w:tcBorders>
            <w:noWrap w:val="0"/>
            <w:vAlign w:val="center"/>
          </w:tcPr>
          <w:p w14:paraId="5DC83737">
            <w:pPr>
              <w:adjustRightInd w:val="0"/>
              <w:snapToGrid w:val="0"/>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69CEE5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1666" w:type="dxa"/>
            <w:tcBorders>
              <w:top w:val="single" w:color="auto" w:sz="6" w:space="0"/>
              <w:left w:val="single" w:color="auto" w:sz="6" w:space="0"/>
              <w:bottom w:val="single" w:color="auto" w:sz="6" w:space="0"/>
            </w:tcBorders>
            <w:noWrap w:val="0"/>
            <w:vAlign w:val="center"/>
          </w:tcPr>
          <w:p w14:paraId="53F2EC8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（2）</w:t>
            </w:r>
          </w:p>
        </w:tc>
        <w:tc>
          <w:tcPr>
            <w:tcW w:w="9016" w:type="dxa"/>
            <w:tcBorders>
              <w:top w:val="single" w:color="auto" w:sz="6" w:space="0"/>
              <w:bottom w:val="single" w:color="auto" w:sz="6" w:space="0"/>
              <w:right w:val="single" w:color="auto" w:sz="6" w:space="0"/>
            </w:tcBorders>
            <w:noWrap w:val="0"/>
            <w:vAlign w:val="center"/>
          </w:tcPr>
          <w:p w14:paraId="63C1D8A8">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投标人不得通过修正或撤销不合要求的偏离从而使其投标成为实质上响应的投标。</w:t>
            </w:r>
          </w:p>
        </w:tc>
      </w:tr>
      <w:tr w14:paraId="74391D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8" w:hRule="atLeast"/>
          <w:jc w:val="center"/>
        </w:trPr>
        <w:tc>
          <w:tcPr>
            <w:tcW w:w="1666" w:type="dxa"/>
            <w:tcBorders>
              <w:top w:val="single" w:color="auto" w:sz="6" w:space="0"/>
              <w:left w:val="single" w:color="auto" w:sz="6" w:space="0"/>
              <w:bottom w:val="single" w:color="auto" w:sz="6" w:space="0"/>
            </w:tcBorders>
            <w:noWrap w:val="0"/>
            <w:vAlign w:val="center"/>
          </w:tcPr>
          <w:p w14:paraId="7D2E6C79">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9016" w:type="dxa"/>
            <w:tcBorders>
              <w:top w:val="single" w:color="auto" w:sz="6" w:space="0"/>
              <w:bottom w:val="single" w:color="auto" w:sz="6" w:space="0"/>
              <w:right w:val="single" w:color="auto" w:sz="6" w:space="0"/>
            </w:tcBorders>
            <w:noWrap w:val="0"/>
            <w:vAlign w:val="center"/>
          </w:tcPr>
          <w:p w14:paraId="6C360798">
            <w:pPr>
              <w:adjustRightInd w:val="0"/>
              <w:snapToGrid w:val="0"/>
              <w:spacing w:line="360" w:lineRule="auto"/>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投标文件属下列情况之一的，投标无效：</w:t>
            </w:r>
          </w:p>
        </w:tc>
      </w:tr>
      <w:tr w14:paraId="5F1B52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6272E1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（1）</w:t>
            </w:r>
          </w:p>
        </w:tc>
        <w:tc>
          <w:tcPr>
            <w:tcW w:w="9016" w:type="dxa"/>
            <w:tcBorders>
              <w:top w:val="single" w:color="auto" w:sz="6" w:space="0"/>
              <w:bottom w:val="single" w:color="auto" w:sz="6" w:space="0"/>
              <w:right w:val="single" w:color="auto" w:sz="6" w:space="0"/>
            </w:tcBorders>
            <w:noWrap w:val="0"/>
            <w:vAlign w:val="center"/>
          </w:tcPr>
          <w:p w14:paraId="616BAD02">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投标文件中商务技术文件未按照招标文件规定要求签署、盖章的</w:t>
            </w:r>
          </w:p>
        </w:tc>
      </w:tr>
      <w:tr w14:paraId="752CB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DBE2F6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（2）</w:t>
            </w:r>
          </w:p>
        </w:tc>
        <w:tc>
          <w:tcPr>
            <w:tcW w:w="9016" w:type="dxa"/>
            <w:tcBorders>
              <w:top w:val="single" w:color="auto" w:sz="6" w:space="0"/>
              <w:bottom w:val="single" w:color="auto" w:sz="6" w:space="0"/>
              <w:right w:val="single" w:color="auto" w:sz="6" w:space="0"/>
            </w:tcBorders>
            <w:noWrap w:val="0"/>
            <w:vAlign w:val="center"/>
          </w:tcPr>
          <w:p w14:paraId="240C5EDD">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投标文件没有对招标文件的实质性要求和条件作出响应，或者对招标文件的偏差超出招标文件规定的偏差范围或最高项数；</w:t>
            </w:r>
          </w:p>
        </w:tc>
      </w:tr>
      <w:tr w14:paraId="227A4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68F7580C">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（3）</w:t>
            </w:r>
          </w:p>
        </w:tc>
        <w:tc>
          <w:tcPr>
            <w:tcW w:w="9016" w:type="dxa"/>
            <w:tcBorders>
              <w:top w:val="single" w:color="auto" w:sz="6" w:space="0"/>
              <w:bottom w:val="single" w:color="auto" w:sz="6" w:space="0"/>
              <w:right w:val="single" w:color="auto" w:sz="6" w:space="0"/>
            </w:tcBorders>
            <w:noWrap w:val="0"/>
            <w:vAlign w:val="center"/>
          </w:tcPr>
          <w:p w14:paraId="466193FF">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报价超过招标文件中规定的预算金额或者最高限价的；</w:t>
            </w:r>
          </w:p>
        </w:tc>
      </w:tr>
      <w:tr w14:paraId="59D9E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7F8203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（4）</w:t>
            </w:r>
          </w:p>
        </w:tc>
        <w:tc>
          <w:tcPr>
            <w:tcW w:w="9016" w:type="dxa"/>
            <w:tcBorders>
              <w:top w:val="single" w:color="auto" w:sz="6" w:space="0"/>
              <w:bottom w:val="single" w:color="auto" w:sz="6" w:space="0"/>
              <w:right w:val="single" w:color="auto" w:sz="6" w:space="0"/>
            </w:tcBorders>
            <w:noWrap w:val="0"/>
            <w:vAlign w:val="center"/>
          </w:tcPr>
          <w:p w14:paraId="474C3B60">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投标有效期不足的；</w:t>
            </w:r>
          </w:p>
        </w:tc>
      </w:tr>
      <w:tr w14:paraId="3907A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D58C472">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（5）</w:t>
            </w:r>
          </w:p>
        </w:tc>
        <w:tc>
          <w:tcPr>
            <w:tcW w:w="9016" w:type="dxa"/>
            <w:tcBorders>
              <w:top w:val="single" w:color="auto" w:sz="6" w:space="0"/>
              <w:bottom w:val="single" w:color="auto" w:sz="6" w:space="0"/>
              <w:right w:val="single" w:color="auto" w:sz="6" w:space="0"/>
            </w:tcBorders>
            <w:noWrap w:val="0"/>
            <w:vAlign w:val="center"/>
          </w:tcPr>
          <w:p w14:paraId="6F0AEB66">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投标文件含有采购人不能接受的附加条件的；</w:t>
            </w:r>
          </w:p>
        </w:tc>
      </w:tr>
      <w:tr w14:paraId="2986C0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0CA6072">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（6）</w:t>
            </w:r>
          </w:p>
        </w:tc>
        <w:tc>
          <w:tcPr>
            <w:tcW w:w="9016" w:type="dxa"/>
            <w:tcBorders>
              <w:top w:val="single" w:color="auto" w:sz="6" w:space="0"/>
              <w:bottom w:val="single" w:color="auto" w:sz="6" w:space="0"/>
              <w:right w:val="single" w:color="auto" w:sz="6" w:space="0"/>
            </w:tcBorders>
            <w:noWrap w:val="0"/>
            <w:vAlign w:val="center"/>
          </w:tcPr>
          <w:p w14:paraId="5E25851F">
            <w:pPr>
              <w:adjustRightInd w:val="0"/>
              <w:snapToGrid w:val="0"/>
              <w:spacing w:line="360" w:lineRule="auto"/>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法律、法规和招标文件规定的其他投标无效情形的</w:t>
            </w:r>
            <w:r>
              <w:rPr>
                <w:rFonts w:hint="eastAsia" w:ascii="宋体" w:hAnsi="宋体" w:eastAsia="宋体" w:cs="宋体"/>
                <w:color w:val="auto"/>
                <w:sz w:val="18"/>
                <w:szCs w:val="18"/>
                <w:highlight w:val="none"/>
                <w:lang w:eastAsia="zh-CN"/>
              </w:rPr>
              <w:t>；</w:t>
            </w:r>
          </w:p>
        </w:tc>
      </w:tr>
      <w:tr w14:paraId="04ACA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50B24F4C">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9016" w:type="dxa"/>
            <w:tcBorders>
              <w:top w:val="single" w:color="auto" w:sz="6" w:space="0"/>
              <w:bottom w:val="single" w:color="auto" w:sz="6" w:space="0"/>
              <w:right w:val="single" w:color="auto" w:sz="6" w:space="0"/>
            </w:tcBorders>
            <w:noWrap w:val="0"/>
            <w:vAlign w:val="center"/>
          </w:tcPr>
          <w:p w14:paraId="3CC174A5">
            <w:pPr>
              <w:adjustRightInd w:val="0"/>
              <w:snapToGrid w:val="0"/>
              <w:spacing w:line="360" w:lineRule="auto"/>
              <w:jc w:val="left"/>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投标标的范围小于采购标的范围的</w:t>
            </w:r>
            <w:r>
              <w:rPr>
                <w:rFonts w:hint="eastAsia" w:ascii="宋体" w:hAnsi="宋体" w:eastAsia="宋体" w:cs="宋体"/>
                <w:color w:val="auto"/>
                <w:sz w:val="18"/>
                <w:szCs w:val="18"/>
                <w:highlight w:val="none"/>
                <w:lang w:eastAsia="zh-CN"/>
              </w:rPr>
              <w:t>。</w:t>
            </w:r>
          </w:p>
        </w:tc>
      </w:tr>
      <w:tr w14:paraId="15516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3349194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3</w:t>
            </w:r>
          </w:p>
        </w:tc>
        <w:tc>
          <w:tcPr>
            <w:tcW w:w="9016" w:type="dxa"/>
            <w:tcBorders>
              <w:top w:val="single" w:color="auto" w:sz="6" w:space="0"/>
              <w:bottom w:val="single" w:color="auto" w:sz="6" w:space="0"/>
              <w:right w:val="single" w:color="auto" w:sz="6" w:space="0"/>
            </w:tcBorders>
            <w:noWrap w:val="0"/>
            <w:vAlign w:val="center"/>
          </w:tcPr>
          <w:p w14:paraId="0377EE0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不符合★条款</w:t>
            </w:r>
          </w:p>
        </w:tc>
      </w:tr>
      <w:tr w14:paraId="34B05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1666" w:type="dxa"/>
            <w:tcBorders>
              <w:top w:val="single" w:color="auto" w:sz="6" w:space="0"/>
              <w:left w:val="single" w:color="auto" w:sz="6" w:space="0"/>
              <w:bottom w:val="single" w:color="auto" w:sz="6" w:space="0"/>
            </w:tcBorders>
            <w:noWrap w:val="0"/>
            <w:vAlign w:val="center"/>
          </w:tcPr>
          <w:p w14:paraId="4DD95AA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9016" w:type="dxa"/>
            <w:tcBorders>
              <w:top w:val="single" w:color="auto" w:sz="6" w:space="0"/>
              <w:bottom w:val="single" w:color="auto" w:sz="6" w:space="0"/>
              <w:right w:val="single" w:color="auto" w:sz="6" w:space="0"/>
            </w:tcBorders>
            <w:noWrap w:val="0"/>
            <w:vAlign w:val="center"/>
          </w:tcPr>
          <w:p w14:paraId="1CF34F2B">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投标文件电子文档有病毒</w:t>
            </w:r>
          </w:p>
        </w:tc>
      </w:tr>
      <w:tr w14:paraId="5C131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666" w:type="dxa"/>
            <w:tcBorders>
              <w:top w:val="single" w:color="auto" w:sz="6" w:space="0"/>
              <w:left w:val="single" w:color="auto" w:sz="6" w:space="0"/>
              <w:bottom w:val="single" w:color="auto" w:sz="6" w:space="0"/>
            </w:tcBorders>
            <w:noWrap w:val="0"/>
            <w:vAlign w:val="center"/>
          </w:tcPr>
          <w:p w14:paraId="76BA931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9016" w:type="dxa"/>
            <w:tcBorders>
              <w:top w:val="single" w:color="auto" w:sz="6" w:space="0"/>
              <w:bottom w:val="single" w:color="auto" w:sz="6" w:space="0"/>
              <w:right w:val="single" w:color="auto" w:sz="6" w:space="0"/>
            </w:tcBorders>
            <w:noWrap w:val="0"/>
            <w:vAlign w:val="center"/>
          </w:tcPr>
          <w:p w14:paraId="59AF5E3C">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投标文件用不属于本中心的电子密钥进行加密</w:t>
            </w:r>
          </w:p>
        </w:tc>
      </w:tr>
      <w:tr w14:paraId="353FD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4" w:hRule="atLeast"/>
          <w:jc w:val="center"/>
        </w:trPr>
        <w:tc>
          <w:tcPr>
            <w:tcW w:w="1666" w:type="dxa"/>
            <w:tcBorders>
              <w:top w:val="single" w:color="auto" w:sz="6" w:space="0"/>
              <w:left w:val="single" w:color="auto" w:sz="6" w:space="0"/>
              <w:bottom w:val="single" w:color="auto" w:sz="6" w:space="0"/>
            </w:tcBorders>
            <w:noWrap w:val="0"/>
            <w:vAlign w:val="center"/>
          </w:tcPr>
          <w:p w14:paraId="0AE919B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9016" w:type="dxa"/>
            <w:tcBorders>
              <w:top w:val="single" w:color="auto" w:sz="6" w:space="0"/>
              <w:bottom w:val="single" w:color="auto" w:sz="6" w:space="0"/>
              <w:right w:val="single" w:color="auto" w:sz="6" w:space="0"/>
            </w:tcBorders>
            <w:noWrap w:val="0"/>
            <w:vAlign w:val="center"/>
          </w:tcPr>
          <w:p w14:paraId="06144D9A">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法律、法规规定的其他情形</w:t>
            </w:r>
          </w:p>
        </w:tc>
      </w:tr>
    </w:tbl>
    <w:p w14:paraId="21AE9986">
      <w:pPr>
        <w:rPr>
          <w:rFonts w:hint="eastAsia" w:ascii="宋体" w:hAnsi="宋体" w:eastAsia="宋体" w:cs="宋体"/>
          <w:color w:val="auto"/>
          <w:sz w:val="18"/>
          <w:szCs w:val="18"/>
          <w:highlight w:val="none"/>
        </w:rPr>
      </w:pPr>
    </w:p>
    <w:p w14:paraId="35AAA99C">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取值范围</w:t>
      </w:r>
    </w:p>
    <w:p w14:paraId="1C5E20A2">
      <w:pPr>
        <w:jc w:val="center"/>
        <w:rPr>
          <w:rFonts w:hint="eastAsia" w:ascii="宋体" w:hAnsi="宋体" w:eastAsia="宋体" w:cs="宋体"/>
          <w:color w:val="auto"/>
          <w:highlight w:val="none"/>
        </w:rPr>
      </w:pPr>
      <w:r>
        <w:rPr>
          <w:rFonts w:hint="eastAsia" w:ascii="宋体" w:hAnsi="宋体" w:eastAsia="宋体" w:cs="宋体"/>
          <w:color w:val="auto"/>
          <w:highlight w:val="none"/>
        </w:rPr>
        <w:t>1.2.3权值的取值范围见下表，本采购项目的权值为：</w:t>
      </w:r>
    </w:p>
    <w:tbl>
      <w:tblPr>
        <w:tblStyle w:val="9"/>
        <w:tblW w:w="1089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2"/>
        <w:gridCol w:w="5456"/>
      </w:tblGrid>
      <w:tr w14:paraId="46545B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98" w:type="dxa"/>
            <w:gridSpan w:val="2"/>
            <w:noWrap w:val="0"/>
            <w:vAlign w:val="center"/>
          </w:tcPr>
          <w:p w14:paraId="59C82549">
            <w:pPr>
              <w:jc w:val="center"/>
              <w:rPr>
                <w:rFonts w:hint="eastAsia" w:ascii="宋体" w:hAnsi="宋体" w:eastAsia="宋体" w:cs="宋体"/>
                <w:szCs w:val="21"/>
                <w:highlight w:val="yellow"/>
              </w:rPr>
            </w:pPr>
            <w:r>
              <w:rPr>
                <w:rFonts w:hint="eastAsia" w:ascii="宋体" w:hAnsi="宋体" w:eastAsia="宋体" w:cs="宋体"/>
                <w:kern w:val="0"/>
                <w:szCs w:val="21"/>
                <w:highlight w:val="none"/>
              </w:rPr>
              <w:t>评审因素及权值</w:t>
            </w:r>
          </w:p>
        </w:tc>
      </w:tr>
      <w:tr w14:paraId="5E079D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426F69F0">
            <w:pPr>
              <w:jc w:val="center"/>
              <w:rPr>
                <w:rFonts w:hint="eastAsia" w:ascii="宋体" w:hAnsi="宋体" w:eastAsia="宋体" w:cs="宋体"/>
                <w:szCs w:val="21"/>
                <w:highlight w:val="none"/>
              </w:rPr>
            </w:pPr>
            <w:r>
              <w:rPr>
                <w:rFonts w:hint="eastAsia" w:ascii="宋体" w:hAnsi="宋体" w:eastAsia="宋体" w:cs="宋体"/>
                <w:szCs w:val="21"/>
                <w:highlight w:val="none"/>
              </w:rPr>
              <w:t>具体项目</w:t>
            </w:r>
          </w:p>
        </w:tc>
        <w:tc>
          <w:tcPr>
            <w:tcW w:w="5456" w:type="dxa"/>
            <w:noWrap w:val="0"/>
            <w:vAlign w:val="center"/>
          </w:tcPr>
          <w:p w14:paraId="1DD7EC04">
            <w:pPr>
              <w:jc w:val="center"/>
              <w:rPr>
                <w:rFonts w:hint="eastAsia" w:ascii="宋体" w:hAnsi="宋体" w:eastAsia="宋体" w:cs="宋体"/>
                <w:szCs w:val="21"/>
                <w:highlight w:val="none"/>
              </w:rPr>
            </w:pPr>
            <w:r>
              <w:rPr>
                <w:rFonts w:hint="eastAsia" w:ascii="宋体" w:hAnsi="宋体" w:eastAsia="宋体" w:cs="宋体"/>
                <w:szCs w:val="21"/>
                <w:highlight w:val="none"/>
              </w:rPr>
              <w:t>权值范围</w:t>
            </w:r>
          </w:p>
        </w:tc>
      </w:tr>
      <w:tr w14:paraId="5C12ED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68A8FE97">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技术部分</w:t>
            </w:r>
          </w:p>
        </w:tc>
        <w:tc>
          <w:tcPr>
            <w:tcW w:w="5456" w:type="dxa"/>
            <w:noWrap w:val="0"/>
            <w:vAlign w:val="center"/>
          </w:tcPr>
          <w:p w14:paraId="18D20022">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（A1）=0.</w:t>
            </w:r>
            <w:r>
              <w:rPr>
                <w:rFonts w:hint="eastAsia" w:ascii="宋体" w:hAnsi="宋体" w:eastAsia="宋体" w:cs="宋体"/>
                <w:kern w:val="0"/>
                <w:szCs w:val="21"/>
                <w:highlight w:val="none"/>
                <w:lang w:val="en-US" w:eastAsia="zh-CN"/>
              </w:rPr>
              <w:t>4</w:t>
            </w:r>
            <w:r>
              <w:rPr>
                <w:rFonts w:hint="eastAsia" w:ascii="宋体" w:hAnsi="宋体" w:eastAsia="宋体" w:cs="宋体"/>
                <w:kern w:val="0"/>
                <w:szCs w:val="21"/>
                <w:highlight w:val="none"/>
              </w:rPr>
              <w:t>0</w:t>
            </w:r>
          </w:p>
        </w:tc>
      </w:tr>
      <w:tr w14:paraId="33C8A2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360D0117">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商务部分</w:t>
            </w:r>
          </w:p>
        </w:tc>
        <w:tc>
          <w:tcPr>
            <w:tcW w:w="5456" w:type="dxa"/>
            <w:noWrap w:val="0"/>
            <w:vAlign w:val="center"/>
          </w:tcPr>
          <w:p w14:paraId="3A4AF125">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（A2）=0.</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0</w:t>
            </w:r>
          </w:p>
        </w:tc>
      </w:tr>
      <w:tr w14:paraId="0FE3D2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442" w:type="dxa"/>
            <w:noWrap w:val="0"/>
            <w:vAlign w:val="center"/>
          </w:tcPr>
          <w:p w14:paraId="739B0534">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价格部分</w:t>
            </w:r>
          </w:p>
        </w:tc>
        <w:tc>
          <w:tcPr>
            <w:tcW w:w="5456" w:type="dxa"/>
            <w:noWrap w:val="0"/>
            <w:vAlign w:val="center"/>
          </w:tcPr>
          <w:p w14:paraId="300C27CE">
            <w:pPr>
              <w:widowControl/>
              <w:jc w:val="center"/>
              <w:rPr>
                <w:rFonts w:hint="eastAsia" w:ascii="宋体" w:hAnsi="宋体" w:eastAsia="宋体" w:cs="宋体"/>
                <w:szCs w:val="20"/>
                <w:highlight w:val="none"/>
              </w:rPr>
            </w:pPr>
            <w:r>
              <w:rPr>
                <w:rFonts w:hint="eastAsia" w:ascii="宋体" w:hAnsi="宋体" w:eastAsia="宋体" w:cs="宋体"/>
                <w:kern w:val="0"/>
                <w:szCs w:val="21"/>
                <w:highlight w:val="none"/>
              </w:rPr>
              <w:t>（A3）=0.</w:t>
            </w: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rPr>
              <w:t>0</w:t>
            </w:r>
          </w:p>
        </w:tc>
      </w:tr>
    </w:tbl>
    <w:p w14:paraId="2F760DDE">
      <w:pPr>
        <w:shd w:val="clear" w:color="000000" w:fill="auto"/>
        <w:adjustRightInd w:val="0"/>
        <w:snapToGrid w:val="0"/>
        <w:spacing w:before="156" w:beforeLines="50" w:line="360" w:lineRule="auto"/>
        <w:jc w:val="center"/>
        <w:rPr>
          <w:rFonts w:hint="eastAsia" w:ascii="宋体" w:hAnsi="宋体" w:eastAsia="宋体" w:cs="宋体"/>
          <w:b/>
          <w:color w:val="000000"/>
          <w:sz w:val="28"/>
          <w:szCs w:val="28"/>
          <w:highlight w:val="none"/>
        </w:rPr>
      </w:pPr>
      <w:r>
        <w:rPr>
          <w:rFonts w:hint="eastAsia" w:ascii="宋体" w:hAnsi="宋体" w:eastAsia="宋体" w:cs="宋体"/>
          <w:b/>
          <w:color w:val="000000"/>
          <w:sz w:val="28"/>
          <w:szCs w:val="28"/>
          <w:highlight w:val="none"/>
        </w:rPr>
        <w:t>评标方法及标准</w:t>
      </w:r>
    </w:p>
    <w:tbl>
      <w:tblPr>
        <w:tblStyle w:val="9"/>
        <w:tblW w:w="106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3"/>
        <w:gridCol w:w="861"/>
        <w:gridCol w:w="721"/>
        <w:gridCol w:w="1175"/>
        <w:gridCol w:w="7272"/>
      </w:tblGrid>
      <w:tr w14:paraId="3B2252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590A5AA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序号</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041CBFAE">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权值</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101A4A7B">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评审因素</w:t>
            </w:r>
          </w:p>
        </w:tc>
        <w:tc>
          <w:tcPr>
            <w:tcW w:w="1175" w:type="dxa"/>
            <w:tcBorders>
              <w:top w:val="single" w:color="auto" w:sz="6" w:space="0"/>
              <w:left w:val="single" w:color="auto" w:sz="6" w:space="0"/>
              <w:bottom w:val="single" w:color="auto" w:sz="6" w:space="0"/>
              <w:right w:val="single" w:color="auto" w:sz="6" w:space="0"/>
            </w:tcBorders>
            <w:noWrap w:val="0"/>
            <w:vAlign w:val="center"/>
          </w:tcPr>
          <w:p w14:paraId="158735EF">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分值</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0A27D03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细   则</w:t>
            </w:r>
          </w:p>
        </w:tc>
      </w:tr>
      <w:tr w14:paraId="416A5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7FCCC6E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49F0F92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kern w:val="0"/>
                <w:szCs w:val="21"/>
                <w:highlight w:val="none"/>
                <w:lang w:val="en-US" w:eastAsia="zh-CN"/>
              </w:rPr>
              <w:t>A1</w:t>
            </w:r>
            <w:r>
              <w:rPr>
                <w:rFonts w:hint="eastAsia" w:ascii="仿宋" w:hAnsi="仿宋" w:eastAsia="仿宋" w:cs="仿宋"/>
                <w:b w:val="0"/>
                <w:bCs w:val="0"/>
                <w:color w:val="auto"/>
                <w:kern w:val="0"/>
                <w:szCs w:val="21"/>
                <w:highlight w:val="none"/>
              </w:rPr>
              <w:t>价格权值（</w:t>
            </w:r>
            <w:r>
              <w:rPr>
                <w:rFonts w:hint="eastAsia" w:ascii="仿宋" w:hAnsi="仿宋" w:eastAsia="仿宋" w:cs="仿宋"/>
                <w:b w:val="0"/>
                <w:bCs w:val="0"/>
                <w:color w:val="auto"/>
                <w:kern w:val="0"/>
                <w:szCs w:val="21"/>
                <w:highlight w:val="none"/>
                <w:lang w:val="en-US" w:eastAsia="zh-CN"/>
              </w:rPr>
              <w:t>30</w:t>
            </w:r>
            <w:r>
              <w:rPr>
                <w:rFonts w:hint="eastAsia" w:ascii="仿宋" w:hAnsi="仿宋" w:eastAsia="仿宋" w:cs="仿宋"/>
                <w:b w:val="0"/>
                <w:bCs w:val="0"/>
                <w:color w:val="auto"/>
                <w:kern w:val="0"/>
                <w:szCs w:val="21"/>
                <w:highlight w:val="none"/>
              </w:rPr>
              <w:t>%）</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6314C9B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投标报价</w:t>
            </w:r>
          </w:p>
          <w:p w14:paraId="46A4947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6EE77C5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价格</w:t>
            </w:r>
          </w:p>
          <w:p w14:paraId="2CA3ACA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100</w:t>
            </w:r>
            <w:r>
              <w:rPr>
                <w:rFonts w:hint="eastAsia" w:ascii="仿宋" w:hAnsi="仿宋" w:eastAsia="仿宋" w:cs="仿宋"/>
                <w:bCs/>
                <w:color w:val="auto"/>
                <w:sz w:val="21"/>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73D09CF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采用综合评分法的价格分统一采用“低价优先法计算”，即在满足招标文件要求且投标价格最低的投标报价为评标基准价，其价格分为满分。其他投标人的</w:t>
            </w:r>
          </w:p>
          <w:p w14:paraId="4BB9FE0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价格分统一按照下列公式计算：</w:t>
            </w:r>
          </w:p>
          <w:p w14:paraId="2E78973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投标报价得分＝(评标基准价／投标报价)×100；</w:t>
            </w:r>
          </w:p>
          <w:p w14:paraId="21AAF6B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说明：</w:t>
            </w:r>
          </w:p>
          <w:p w14:paraId="2F144E5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 因落实政府采购政策(价格评审优惠、优先采购)进行价格调整的，以</w:t>
            </w:r>
          </w:p>
          <w:p w14:paraId="6AFF850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调整后的价格计算评标基准价和投标报价。</w:t>
            </w:r>
          </w:p>
          <w:p w14:paraId="1081282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2.政府采购评审中出现下列情形之一的，评审委员会应当启动异常低价投</w:t>
            </w:r>
          </w:p>
          <w:p w14:paraId="2F31EAA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标（响应）审查程序：</w:t>
            </w:r>
          </w:p>
          <w:p w14:paraId="719A3BA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（1）.投标（响应）报价低于全部通过符合性审查供应商投标（响应）报</w:t>
            </w:r>
          </w:p>
          <w:p w14:paraId="122889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价平均值65%的（不得超过65%），即投标（响应）报价&lt;全部通过符合性</w:t>
            </w:r>
          </w:p>
          <w:p w14:paraId="466AC3F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审查供应商投标（响应）报价平均值×65%；</w:t>
            </w:r>
          </w:p>
          <w:p w14:paraId="3BF99EB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（2）.投标（响应）报价低于通过符合性审查的次低报价供应商投标（响</w:t>
            </w:r>
          </w:p>
          <w:p w14:paraId="3AB4BD2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应）报价65%的（不得超过65%），即投标（响应）报价&lt;通过符合性审查</w:t>
            </w:r>
          </w:p>
          <w:p w14:paraId="137392D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的次低报价供应商投标（响应）报价×65%；</w:t>
            </w:r>
          </w:p>
          <w:p w14:paraId="3033B88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（3）.投标（响应）报价低于采购项目最高限价65%的（不得超过65%），</w:t>
            </w:r>
          </w:p>
          <w:p w14:paraId="5CEAB77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即投标（响应）报价&lt;采购项目最高限价×65%；</w:t>
            </w:r>
          </w:p>
          <w:p w14:paraId="6C60EFF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（4）.评审委员会基于专业判断，认为供应商报价过低，有可能影响产品</w:t>
            </w:r>
          </w:p>
          <w:p w14:paraId="09938B5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质量或者不能诚信履约的其他情形。</w:t>
            </w:r>
          </w:p>
          <w:p w14:paraId="027C94A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相关法律法规对供应商报价有规定的，从其规定。</w:t>
            </w:r>
          </w:p>
          <w:p w14:paraId="1C82A9E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评审委员会启动异常低价投标（响应）审查后，属于前述第 1 项至第 4 项</w:t>
            </w:r>
          </w:p>
          <w:p w14:paraId="3988F50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情形的，应当要求相关供应商在评审现场合理的时间内对投标（响应）价</w:t>
            </w:r>
          </w:p>
          <w:p w14:paraId="3D7088D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格作出解释，提供项目具体成本测算等与报价合理性相关的书面说明及必</w:t>
            </w:r>
          </w:p>
          <w:p w14:paraId="2309A8E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要的证明材料，包括但不限于原材料成本、人工成本、制造费用等，给予</w:t>
            </w:r>
          </w:p>
          <w:p w14:paraId="71D915C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相关供应商的时间为 30 分钟。其中，属于第 3 项情形，供应商已随投标（响</w:t>
            </w:r>
          </w:p>
          <w:p w14:paraId="595EB27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应）文件一并提交相关书面说明及必要的证明材料的，在评审现场可不再</w:t>
            </w:r>
          </w:p>
          <w:p w14:paraId="13947E5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重复提交。评审委员会依据专业经验，参考同类项目中标（成交）价格、类似产品市场价格水平、行业人工费用标准、国家有关部门指导行业协会</w:t>
            </w:r>
          </w:p>
          <w:p w14:paraId="1F3BF1E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发布的行业平均成本等情况，对报价合理性进行判断。投标（响应）供应</w:t>
            </w:r>
          </w:p>
          <w:p w14:paraId="0A1F9F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商未在规定时间提供或不能提供书面说明、证明材料，或者提供的书面说</w:t>
            </w:r>
          </w:p>
          <w:p w14:paraId="26770DA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明、证明材料不能证明其报价合理性的，评审委员会应当将其作为无效投</w:t>
            </w:r>
          </w:p>
          <w:p w14:paraId="579E0FF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标（响应）处理。</w:t>
            </w:r>
          </w:p>
        </w:tc>
      </w:tr>
      <w:tr w14:paraId="444DF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restart"/>
            <w:tcBorders>
              <w:left w:val="single" w:color="auto" w:sz="6" w:space="0"/>
              <w:right w:val="single" w:color="auto" w:sz="6" w:space="0"/>
            </w:tcBorders>
            <w:noWrap w:val="0"/>
            <w:vAlign w:val="center"/>
          </w:tcPr>
          <w:p w14:paraId="2F618B3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w:t>
            </w:r>
          </w:p>
        </w:tc>
        <w:tc>
          <w:tcPr>
            <w:tcW w:w="861" w:type="dxa"/>
            <w:vMerge w:val="restart"/>
            <w:tcBorders>
              <w:left w:val="single" w:color="auto" w:sz="6" w:space="0"/>
              <w:right w:val="single" w:color="auto" w:sz="6" w:space="0"/>
            </w:tcBorders>
            <w:noWrap w:val="0"/>
            <w:vAlign w:val="center"/>
          </w:tcPr>
          <w:p w14:paraId="368B5E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 w:val="0"/>
                <w:bCs w:val="0"/>
                <w:color w:val="auto"/>
                <w:szCs w:val="21"/>
                <w:highlight w:val="none"/>
                <w:lang w:val="en-US" w:eastAsia="zh-CN"/>
              </w:rPr>
              <w:t>A2</w:t>
            </w:r>
            <w:r>
              <w:rPr>
                <w:rFonts w:hint="eastAsia" w:ascii="仿宋" w:hAnsi="仿宋" w:eastAsia="仿宋" w:cs="仿宋"/>
                <w:b w:val="0"/>
                <w:bCs w:val="0"/>
                <w:color w:val="auto"/>
                <w:szCs w:val="21"/>
                <w:highlight w:val="none"/>
              </w:rPr>
              <w:t>技术权值（</w:t>
            </w:r>
            <w:r>
              <w:rPr>
                <w:rFonts w:hint="eastAsia" w:ascii="仿宋" w:hAnsi="仿宋" w:eastAsia="仿宋" w:cs="仿宋"/>
                <w:b w:val="0"/>
                <w:bCs w:val="0"/>
                <w:color w:val="auto"/>
                <w:szCs w:val="21"/>
                <w:highlight w:val="none"/>
                <w:lang w:val="en-US" w:eastAsia="zh-CN"/>
              </w:rPr>
              <w:t>40</w:t>
            </w:r>
            <w:r>
              <w:rPr>
                <w:rFonts w:hint="eastAsia" w:ascii="仿宋" w:hAnsi="仿宋" w:eastAsia="仿宋" w:cs="仿宋"/>
                <w:b w:val="0"/>
                <w:bCs w:val="0"/>
                <w:color w:val="auto"/>
                <w:szCs w:val="21"/>
                <w:highlight w:val="none"/>
              </w:rPr>
              <w:t>%）</w:t>
            </w:r>
          </w:p>
        </w:tc>
        <w:tc>
          <w:tcPr>
            <w:tcW w:w="721" w:type="dxa"/>
            <w:vMerge w:val="restart"/>
            <w:tcBorders>
              <w:left w:val="single" w:color="auto" w:sz="6" w:space="0"/>
              <w:right w:val="single" w:color="auto" w:sz="6" w:space="0"/>
            </w:tcBorders>
            <w:noWrap w:val="0"/>
            <w:vAlign w:val="center"/>
          </w:tcPr>
          <w:p w14:paraId="32A75D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技术部分</w:t>
            </w:r>
          </w:p>
        </w:tc>
        <w:tc>
          <w:tcPr>
            <w:tcW w:w="1175" w:type="dxa"/>
            <w:tcBorders>
              <w:top w:val="single" w:color="auto" w:sz="6" w:space="0"/>
              <w:left w:val="single" w:color="auto" w:sz="6" w:space="0"/>
              <w:right w:val="single" w:color="auto" w:sz="6" w:space="0"/>
            </w:tcBorders>
            <w:noWrap w:val="0"/>
            <w:vAlign w:val="center"/>
          </w:tcPr>
          <w:p w14:paraId="16D7608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有效成分含量</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24分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DD21DC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所投叶面阻控剂满足采购需求的基本技术规格、参数与要求，计8分，含量每增加1个百分点（或10g/L）</w:t>
            </w:r>
            <w:r>
              <w:rPr>
                <w:rFonts w:hint="eastAsia" w:ascii="仿宋" w:hAnsi="仿宋" w:eastAsia="仿宋" w:cs="仿宋"/>
                <w:bCs/>
                <w:color w:val="auto"/>
                <w:sz w:val="21"/>
                <w:szCs w:val="21"/>
                <w:highlight w:val="none"/>
                <w:lang w:val="en-US" w:eastAsia="zh-CN"/>
              </w:rPr>
              <w:t>（以检测报告数据为依据），</w:t>
            </w:r>
            <w:r>
              <w:rPr>
                <w:rFonts w:hint="eastAsia" w:ascii="仿宋" w:hAnsi="仿宋" w:eastAsia="仿宋" w:cs="仿宋"/>
                <w:bCs/>
                <w:color w:val="auto"/>
                <w:sz w:val="21"/>
                <w:szCs w:val="21"/>
                <w:highlight w:val="none"/>
                <w:lang w:eastAsia="zh-CN"/>
              </w:rPr>
              <w:t>加2分，满分24分，未提供货物说明一览表、技术规格参数和偏离表的，计0分；</w:t>
            </w:r>
            <w:r>
              <w:rPr>
                <w:rFonts w:hint="eastAsia" w:ascii="仿宋" w:hAnsi="仿宋" w:eastAsia="仿宋" w:cs="仿宋"/>
                <w:bCs/>
                <w:color w:val="auto"/>
                <w:sz w:val="21"/>
                <w:szCs w:val="21"/>
                <w:highlight w:val="none"/>
                <w:lang w:val="en-US" w:eastAsia="zh-CN"/>
              </w:rPr>
              <w:t>提供肥料登记证复印件（复印件需加盖公章）及农业农村部网站查询截图。未提供不计分。</w:t>
            </w:r>
          </w:p>
        </w:tc>
      </w:tr>
      <w:tr w14:paraId="6B2BA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continue"/>
            <w:tcBorders>
              <w:left w:val="single" w:color="auto" w:sz="6" w:space="0"/>
              <w:right w:val="single" w:color="auto" w:sz="6" w:space="0"/>
            </w:tcBorders>
            <w:noWrap w:val="0"/>
            <w:vAlign w:val="center"/>
          </w:tcPr>
          <w:p w14:paraId="5A55A5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33BC109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3897E5F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right w:val="single" w:color="auto" w:sz="6" w:space="0"/>
            </w:tcBorders>
            <w:noWrap w:val="0"/>
            <w:vAlign w:val="center"/>
          </w:tcPr>
          <w:p w14:paraId="2E59364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有益成分（</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4FB5787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叶面阻控剂有增产功能或降镉成分，增产在5%以上，</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4分；登记证含锌成分的</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以下</w:t>
            </w: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val="en-US" w:eastAsia="zh-CN"/>
              </w:rPr>
              <w:t>最高计12分（不重复计分）；此项满分20分。</w:t>
            </w:r>
          </w:p>
          <w:p w14:paraId="008FF04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eastAsia="zh-CN"/>
              </w:rPr>
              <w:t>：</w:t>
            </w:r>
          </w:p>
          <w:p w14:paraId="6DCD755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①</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2%（20g/L）≤K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O≤5%（50g/L）计3分</w:t>
            </w:r>
            <w:r>
              <w:rPr>
                <w:rFonts w:hint="eastAsia" w:ascii="仿宋" w:hAnsi="仿宋" w:eastAsia="仿宋" w:cs="仿宋"/>
                <w:bCs/>
                <w:color w:val="auto"/>
                <w:sz w:val="21"/>
                <w:szCs w:val="21"/>
                <w:highlight w:val="none"/>
                <w:lang w:eastAsia="zh-CN"/>
              </w:rPr>
              <w:t>；</w:t>
            </w:r>
          </w:p>
          <w:p w14:paraId="51A263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②</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6%（60g/L）≤K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O≤10%（100g/L）计6分；</w:t>
            </w:r>
          </w:p>
          <w:p w14:paraId="248E8D7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③</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11%（110g/L）≤K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O≤15%（150g/L）计9分；</w:t>
            </w:r>
          </w:p>
          <w:p w14:paraId="0A5730F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④</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O≥15%（150g/L）计12分。</w:t>
            </w:r>
          </w:p>
        </w:tc>
      </w:tr>
      <w:tr w14:paraId="6119D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603" w:type="dxa"/>
            <w:vMerge w:val="continue"/>
            <w:tcBorders>
              <w:left w:val="single" w:color="auto" w:sz="6" w:space="0"/>
              <w:right w:val="single" w:color="auto" w:sz="6" w:space="0"/>
            </w:tcBorders>
            <w:noWrap w:val="0"/>
            <w:vAlign w:val="center"/>
          </w:tcPr>
          <w:p w14:paraId="44238F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0A62AB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4C9EF76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5F453F7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质量保证（8分）</w:t>
            </w:r>
          </w:p>
        </w:tc>
        <w:tc>
          <w:tcPr>
            <w:tcW w:w="7272" w:type="dxa"/>
            <w:tcBorders>
              <w:top w:val="single" w:color="auto" w:sz="6" w:space="0"/>
              <w:left w:val="single" w:color="auto" w:sz="6" w:space="0"/>
              <w:right w:val="single" w:color="auto" w:sz="6" w:space="0"/>
            </w:tcBorders>
            <w:noWrap w:val="0"/>
            <w:vAlign w:val="center"/>
          </w:tcPr>
          <w:p w14:paraId="6AF826A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所投生石灰和叶面阻控剂，提供具有检测资质的第三方检测机构出具的近一年的全项检验报告，每提供一份加4分，最多加8分。提供检验报告复印件（复印件需加盖公章）。</w:t>
            </w:r>
          </w:p>
        </w:tc>
      </w:tr>
      <w:tr w14:paraId="0F1A2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3392859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52471D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1F0CDE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1778623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降镉效果（</w:t>
            </w:r>
            <w:r>
              <w:rPr>
                <w:rFonts w:hint="eastAsia" w:ascii="仿宋" w:hAnsi="仿宋" w:eastAsia="仿宋" w:cs="仿宋"/>
                <w:bCs/>
                <w:color w:val="auto"/>
                <w:sz w:val="21"/>
                <w:szCs w:val="21"/>
                <w:highlight w:val="none"/>
                <w:lang w:val="en-US" w:eastAsia="zh-CN"/>
              </w:rPr>
              <w:t>8分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1B728CF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宋体"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所投叶面阻控剂近3年内</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提供</w:t>
            </w:r>
            <w:r>
              <w:rPr>
                <w:rFonts w:hint="eastAsia" w:ascii="仿宋" w:hAnsi="仿宋" w:eastAsia="仿宋" w:cs="仿宋"/>
                <w:bCs/>
                <w:strike w:val="0"/>
                <w:dstrike w:val="0"/>
                <w:color w:val="auto"/>
                <w:sz w:val="21"/>
                <w:szCs w:val="21"/>
                <w:highlight w:val="none"/>
                <w:u w:val="none"/>
              </w:rPr>
              <w:t>经科研院所（校）或</w:t>
            </w:r>
            <w:r>
              <w:rPr>
                <w:rFonts w:hint="eastAsia" w:ascii="仿宋" w:hAnsi="仿宋" w:eastAsia="仿宋" w:cs="仿宋"/>
                <w:bCs/>
                <w:strike w:val="0"/>
                <w:dstrike w:val="0"/>
                <w:color w:val="auto"/>
                <w:sz w:val="21"/>
                <w:szCs w:val="21"/>
                <w:highlight w:val="none"/>
                <w:u w:val="none"/>
                <w:lang w:eastAsia="zh-CN"/>
              </w:rPr>
              <w:t>县级及以上农业主管部门</w:t>
            </w:r>
            <w:r>
              <w:rPr>
                <w:rFonts w:hint="eastAsia" w:ascii="仿宋" w:hAnsi="仿宋" w:eastAsia="仿宋" w:cs="仿宋"/>
                <w:bCs/>
                <w:strike w:val="0"/>
                <w:dstrike w:val="0"/>
                <w:color w:val="auto"/>
                <w:sz w:val="21"/>
                <w:szCs w:val="21"/>
                <w:highlight w:val="none"/>
                <w:u w:val="none"/>
              </w:rPr>
              <w:t>在水稻上应用，降镉效果在30%</w:t>
            </w:r>
            <w:r>
              <w:rPr>
                <w:rFonts w:hint="eastAsia" w:ascii="仿宋" w:hAnsi="仿宋" w:eastAsia="仿宋" w:cs="仿宋"/>
                <w:bCs/>
                <w:strike w:val="0"/>
                <w:dstrike w:val="0"/>
                <w:color w:val="auto"/>
                <w:sz w:val="21"/>
                <w:szCs w:val="21"/>
                <w:highlight w:val="none"/>
                <w:u w:val="none"/>
                <w:lang w:eastAsia="zh-CN"/>
              </w:rPr>
              <w:t>（含）</w:t>
            </w:r>
            <w:r>
              <w:rPr>
                <w:rFonts w:hint="eastAsia" w:ascii="仿宋" w:hAnsi="仿宋" w:eastAsia="仿宋" w:cs="仿宋"/>
                <w:bCs/>
                <w:strike w:val="0"/>
                <w:dstrike w:val="0"/>
                <w:color w:val="auto"/>
                <w:sz w:val="21"/>
                <w:szCs w:val="21"/>
                <w:highlight w:val="none"/>
                <w:u w:val="none"/>
              </w:rPr>
              <w:t>以上的试验报告，</w:t>
            </w:r>
            <w:r>
              <w:rPr>
                <w:rFonts w:hint="eastAsia" w:ascii="仿宋" w:hAnsi="仿宋" w:eastAsia="仿宋" w:cs="仿宋"/>
                <w:bCs/>
                <w:strike w:val="0"/>
                <w:dstrike w:val="0"/>
                <w:color w:val="auto"/>
                <w:sz w:val="21"/>
                <w:szCs w:val="21"/>
                <w:highlight w:val="none"/>
                <w:u w:val="none"/>
                <w:lang w:eastAsia="zh-CN"/>
              </w:rPr>
              <w:t>每提供</w:t>
            </w:r>
            <w:r>
              <w:rPr>
                <w:rFonts w:hint="eastAsia" w:ascii="仿宋" w:hAnsi="仿宋" w:eastAsia="仿宋" w:cs="仿宋"/>
                <w:bCs/>
                <w:strike w:val="0"/>
                <w:dstrike w:val="0"/>
                <w:color w:val="auto"/>
                <w:sz w:val="21"/>
                <w:szCs w:val="21"/>
                <w:highlight w:val="none"/>
                <w:u w:val="none"/>
                <w:lang w:val="en-US" w:eastAsia="zh-CN"/>
              </w:rPr>
              <w:t>1个</w:t>
            </w:r>
            <w:r>
              <w:rPr>
                <w:rFonts w:hint="eastAsia" w:ascii="仿宋" w:hAnsi="仿宋" w:eastAsia="仿宋" w:cs="仿宋"/>
                <w:bCs/>
                <w:strike w:val="0"/>
                <w:dstrike w:val="0"/>
                <w:color w:val="auto"/>
                <w:sz w:val="21"/>
                <w:szCs w:val="21"/>
                <w:highlight w:val="none"/>
                <w:u w:val="none"/>
                <w:lang w:eastAsia="zh-CN"/>
              </w:rPr>
              <w:t>计</w:t>
            </w:r>
            <w:r>
              <w:rPr>
                <w:rFonts w:hint="eastAsia" w:ascii="仿宋" w:hAnsi="仿宋" w:eastAsia="仿宋" w:cs="仿宋"/>
                <w:bCs/>
                <w:strike w:val="0"/>
                <w:dstrike w:val="0"/>
                <w:color w:val="auto"/>
                <w:sz w:val="21"/>
                <w:szCs w:val="21"/>
                <w:highlight w:val="none"/>
                <w:u w:val="none"/>
              </w:rPr>
              <w:t>8分</w:t>
            </w:r>
            <w:r>
              <w:rPr>
                <w:rFonts w:hint="eastAsia" w:ascii="仿宋" w:hAnsi="仿宋" w:eastAsia="仿宋" w:cs="仿宋"/>
                <w:bCs/>
                <w:strike w:val="0"/>
                <w:dstrike w:val="0"/>
                <w:color w:val="auto"/>
                <w:sz w:val="21"/>
                <w:szCs w:val="21"/>
                <w:highlight w:val="none"/>
                <w:u w:val="none"/>
                <w:lang w:eastAsia="zh-CN"/>
              </w:rPr>
              <w:t>；降镉效果在</w:t>
            </w:r>
            <w:r>
              <w:rPr>
                <w:rFonts w:hint="eastAsia" w:ascii="仿宋" w:hAnsi="仿宋" w:eastAsia="仿宋" w:cs="仿宋"/>
                <w:bCs/>
                <w:strike w:val="0"/>
                <w:dstrike w:val="0"/>
                <w:color w:val="auto"/>
                <w:sz w:val="21"/>
                <w:szCs w:val="21"/>
                <w:highlight w:val="none"/>
                <w:u w:val="none"/>
                <w:lang w:val="en-US" w:eastAsia="zh-CN"/>
              </w:rPr>
              <w:t>15%-30%的，</w:t>
            </w:r>
            <w:r>
              <w:rPr>
                <w:rFonts w:hint="eastAsia" w:ascii="仿宋" w:hAnsi="仿宋" w:eastAsia="仿宋" w:cs="仿宋"/>
                <w:bCs/>
                <w:strike w:val="0"/>
                <w:dstrike w:val="0"/>
                <w:color w:val="auto"/>
                <w:sz w:val="21"/>
                <w:szCs w:val="21"/>
                <w:highlight w:val="none"/>
                <w:u w:val="none"/>
                <w:lang w:eastAsia="zh-CN"/>
              </w:rPr>
              <w:t>每提供 1 个试验报告计</w:t>
            </w:r>
            <w:r>
              <w:rPr>
                <w:rFonts w:hint="eastAsia" w:ascii="仿宋" w:hAnsi="仿宋" w:eastAsia="仿宋" w:cs="仿宋"/>
                <w:bCs/>
                <w:strike w:val="0"/>
                <w:dstrike w:val="0"/>
                <w:color w:val="auto"/>
                <w:sz w:val="21"/>
                <w:szCs w:val="21"/>
                <w:highlight w:val="none"/>
                <w:u w:val="none"/>
                <w:lang w:val="en-US" w:eastAsia="zh-CN"/>
              </w:rPr>
              <w:t>4</w:t>
            </w:r>
            <w:r>
              <w:rPr>
                <w:rFonts w:hint="eastAsia" w:ascii="仿宋" w:hAnsi="仿宋" w:eastAsia="仿宋" w:cs="仿宋"/>
                <w:bCs/>
                <w:strike w:val="0"/>
                <w:dstrike w:val="0"/>
                <w:color w:val="auto"/>
                <w:sz w:val="21"/>
                <w:szCs w:val="21"/>
                <w:highlight w:val="none"/>
                <w:u w:val="none"/>
                <w:lang w:eastAsia="zh-CN"/>
              </w:rPr>
              <w:t>分</w:t>
            </w:r>
            <w:r>
              <w:rPr>
                <w:rFonts w:hint="eastAsia" w:ascii="仿宋" w:hAnsi="仿宋" w:eastAsia="仿宋" w:cs="仿宋"/>
                <w:bCs/>
                <w:strike w:val="0"/>
                <w:dstrike w:val="0"/>
                <w:color w:val="auto"/>
                <w:sz w:val="21"/>
                <w:szCs w:val="21"/>
                <w:highlight w:val="none"/>
                <w:u w:val="none"/>
              </w:rPr>
              <w:t>。</w:t>
            </w:r>
            <w:r>
              <w:rPr>
                <w:rFonts w:hint="eastAsia" w:ascii="仿宋" w:hAnsi="仿宋" w:eastAsia="仿宋" w:cs="仿宋"/>
                <w:bCs/>
                <w:color w:val="auto"/>
                <w:sz w:val="21"/>
                <w:szCs w:val="21"/>
                <w:highlight w:val="none"/>
              </w:rPr>
              <w:t>提供试验报告复印件（复印件需加盖公章）。</w:t>
            </w:r>
          </w:p>
        </w:tc>
      </w:tr>
      <w:tr w14:paraId="58B754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17E863A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4B99D10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1EF0E34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30F9FDC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技术实力（</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690404ED">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所投叶面阻控剂生产单位提供</w:t>
            </w:r>
            <w:r>
              <w:rPr>
                <w:rFonts w:hint="eastAsia" w:ascii="仿宋" w:hAnsi="仿宋" w:eastAsia="仿宋" w:cs="仿宋"/>
                <w:bCs/>
                <w:color w:val="auto"/>
                <w:sz w:val="21"/>
                <w:szCs w:val="21"/>
                <w:highlight w:val="none"/>
                <w:lang w:eastAsia="zh-CN"/>
              </w:rPr>
              <w:t>承担或</w:t>
            </w:r>
            <w:r>
              <w:rPr>
                <w:rFonts w:hint="eastAsia" w:ascii="仿宋" w:hAnsi="仿宋" w:eastAsia="仿宋" w:cs="仿宋"/>
                <w:bCs/>
                <w:color w:val="auto"/>
                <w:sz w:val="21"/>
                <w:szCs w:val="21"/>
                <w:highlight w:val="none"/>
              </w:rPr>
              <w:t>参</w:t>
            </w:r>
            <w:r>
              <w:rPr>
                <w:rFonts w:hint="eastAsia" w:ascii="仿宋" w:hAnsi="仿宋" w:eastAsia="仿宋" w:cs="仿宋"/>
                <w:bCs/>
                <w:color w:val="auto"/>
                <w:sz w:val="21"/>
                <w:szCs w:val="21"/>
                <w:highlight w:val="none"/>
                <w:u w:val="none"/>
              </w:rPr>
              <w:t>与省（部）级科研院所主持的省（部）级及以上相关</w:t>
            </w:r>
            <w:r>
              <w:rPr>
                <w:rFonts w:hint="eastAsia" w:ascii="仿宋" w:hAnsi="仿宋" w:eastAsia="仿宋" w:cs="仿宋"/>
                <w:bCs/>
                <w:color w:val="auto"/>
                <w:sz w:val="21"/>
                <w:szCs w:val="21"/>
                <w:highlight w:val="none"/>
              </w:rPr>
              <w:t>科研项目，提供技术合作协议及相关证明等材料，每提供1份得5分，满分20分。提供技术合作协议及相关证明等材料复印件（复印件需加盖公章）。</w:t>
            </w:r>
          </w:p>
        </w:tc>
      </w:tr>
      <w:tr w14:paraId="17F906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4473FEE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5F22FCA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5552383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1000998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实施团队（</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7B6B4D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喷施叶面阻控剂，投标人自有或租用植保无人机及操作手的每台套计2分，满分为16分。</w:t>
            </w:r>
          </w:p>
          <w:p w14:paraId="3F4584F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撒施生石灰，投标人自有或租用石灰撒施机及驾驶员的每台套计2分，满分为4分。</w:t>
            </w:r>
          </w:p>
          <w:p w14:paraId="5E9EB5F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（评审依据：机械为投标人自有的，提供供应商撒施机购买发票及产品合格证；机器为租赁的，提供租赁合同及出租人购买的发票及产品合格证，以上材料提供复印件加盖投标人公章，否则不计分。）</w:t>
            </w:r>
          </w:p>
        </w:tc>
      </w:tr>
      <w:tr w14:paraId="311109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603" w:type="dxa"/>
            <w:vMerge w:val="restart"/>
            <w:tcBorders>
              <w:top w:val="single" w:color="auto" w:sz="6" w:space="0"/>
              <w:left w:val="single" w:color="auto" w:sz="6" w:space="0"/>
              <w:right w:val="single" w:color="auto" w:sz="6" w:space="0"/>
            </w:tcBorders>
            <w:noWrap w:val="0"/>
            <w:vAlign w:val="center"/>
          </w:tcPr>
          <w:p w14:paraId="0E69039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p>
        </w:tc>
        <w:tc>
          <w:tcPr>
            <w:tcW w:w="861" w:type="dxa"/>
            <w:vMerge w:val="restart"/>
            <w:tcBorders>
              <w:top w:val="single" w:color="auto" w:sz="6" w:space="0"/>
              <w:left w:val="single" w:color="auto" w:sz="6" w:space="0"/>
              <w:right w:val="single" w:color="auto" w:sz="6" w:space="0"/>
            </w:tcBorders>
            <w:noWrap w:val="0"/>
            <w:vAlign w:val="center"/>
          </w:tcPr>
          <w:p w14:paraId="1CE20F5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szCs w:val="21"/>
                <w:highlight w:val="none"/>
                <w:lang w:val="en-US" w:eastAsia="zh-CN"/>
              </w:rPr>
              <w:t>A3</w:t>
            </w:r>
            <w:r>
              <w:rPr>
                <w:rFonts w:hint="eastAsia" w:ascii="仿宋" w:hAnsi="仿宋" w:eastAsia="仿宋" w:cs="仿宋"/>
                <w:b w:val="0"/>
                <w:bCs w:val="0"/>
                <w:color w:val="auto"/>
                <w:szCs w:val="21"/>
                <w:highlight w:val="none"/>
              </w:rPr>
              <w:t>商务权值（</w:t>
            </w:r>
            <w:r>
              <w:rPr>
                <w:rFonts w:hint="eastAsia" w:ascii="仿宋" w:hAnsi="仿宋" w:eastAsia="仿宋" w:cs="仿宋"/>
                <w:b w:val="0"/>
                <w:bCs w:val="0"/>
                <w:color w:val="auto"/>
                <w:szCs w:val="21"/>
                <w:highlight w:val="none"/>
                <w:lang w:val="en-US" w:eastAsia="zh-CN"/>
              </w:rPr>
              <w:t>30%</w:t>
            </w:r>
            <w:r>
              <w:rPr>
                <w:rFonts w:hint="eastAsia" w:ascii="仿宋" w:hAnsi="仿宋" w:eastAsia="仿宋" w:cs="仿宋"/>
                <w:b w:val="0"/>
                <w:bCs w:val="0"/>
                <w:color w:val="auto"/>
                <w:szCs w:val="21"/>
                <w:highlight w:val="none"/>
              </w:rPr>
              <w:t>）</w:t>
            </w:r>
          </w:p>
        </w:tc>
        <w:tc>
          <w:tcPr>
            <w:tcW w:w="721" w:type="dxa"/>
            <w:vMerge w:val="restart"/>
            <w:tcBorders>
              <w:top w:val="single" w:color="auto" w:sz="6" w:space="0"/>
              <w:left w:val="single" w:color="auto" w:sz="6" w:space="0"/>
              <w:right w:val="single" w:color="auto" w:sz="6" w:space="0"/>
            </w:tcBorders>
            <w:noWrap w:val="0"/>
            <w:vAlign w:val="center"/>
          </w:tcPr>
          <w:p w14:paraId="1D1D970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商务部分</w:t>
            </w:r>
          </w:p>
          <w:p w14:paraId="51524CD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4AEE4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Cs w:val="21"/>
                <w:highlight w:val="none"/>
              </w:rPr>
              <w:t>类似业绩（</w:t>
            </w:r>
            <w:r>
              <w:rPr>
                <w:rFonts w:hint="eastAsia" w:ascii="仿宋" w:hAnsi="仿宋" w:eastAsia="仿宋" w:cs="仿宋"/>
                <w:bCs/>
                <w:color w:val="auto"/>
                <w:szCs w:val="21"/>
                <w:highlight w:val="none"/>
                <w:lang w:val="en-US" w:eastAsia="zh-CN"/>
              </w:rPr>
              <w:t>30</w:t>
            </w:r>
            <w:r>
              <w:rPr>
                <w:rFonts w:hint="eastAsia" w:ascii="仿宋" w:hAnsi="仿宋" w:eastAsia="仿宋" w:cs="仿宋"/>
                <w:bCs/>
                <w:color w:val="auto"/>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EE7CC1D">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提供2023年1月1日以来与本项目相关的类似业绩，每份加10分，本项满分为30分。提供中标通知书或采购合同复印件（复印件需加盖公章）。</w:t>
            </w:r>
          </w:p>
        </w:tc>
      </w:tr>
      <w:tr w14:paraId="1B5DB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6" w:hRule="atLeast"/>
          <w:jc w:val="center"/>
        </w:trPr>
        <w:tc>
          <w:tcPr>
            <w:tcW w:w="603" w:type="dxa"/>
            <w:vMerge w:val="continue"/>
            <w:tcBorders>
              <w:left w:val="single" w:color="auto" w:sz="6" w:space="0"/>
              <w:right w:val="single" w:color="auto" w:sz="6" w:space="0"/>
            </w:tcBorders>
            <w:noWrap w:val="0"/>
            <w:vAlign w:val="center"/>
          </w:tcPr>
          <w:p w14:paraId="5B82009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5F6B450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2D3B4BE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4F49F7A3">
            <w:pPr>
              <w:keepNext w:val="0"/>
              <w:keepLines w:val="0"/>
              <w:widowControl/>
              <w:suppressLineNumbers w:val="0"/>
              <w:jc w:val="left"/>
              <w:rPr>
                <w:rFonts w:hint="eastAsia" w:ascii="仿宋" w:hAnsi="仿宋" w:eastAsia="仿宋" w:cs="仿宋"/>
                <w:color w:val="auto"/>
              </w:rPr>
            </w:pPr>
            <w:r>
              <w:rPr>
                <w:rFonts w:hint="eastAsia" w:ascii="仿宋" w:hAnsi="仿宋" w:eastAsia="仿宋" w:cs="仿宋"/>
                <w:b/>
                <w:bCs/>
                <w:color w:val="auto"/>
                <w:kern w:val="0"/>
                <w:sz w:val="20"/>
                <w:szCs w:val="20"/>
                <w:lang w:val="en-US" w:eastAsia="zh-CN" w:bidi="ar"/>
              </w:rPr>
              <w:t xml:space="preserve"> </w:t>
            </w:r>
          </w:p>
          <w:p w14:paraId="20FA00F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售后服务（</w:t>
            </w:r>
            <w:r>
              <w:rPr>
                <w:rFonts w:hint="eastAsia" w:ascii="仿宋" w:hAnsi="仿宋" w:eastAsia="仿宋" w:cs="仿宋"/>
                <w:bCs/>
                <w:color w:val="auto"/>
                <w:szCs w:val="21"/>
                <w:highlight w:val="none"/>
                <w:lang w:val="en-US" w:eastAsia="zh-CN"/>
              </w:rPr>
              <w:t>35分</w:t>
            </w:r>
            <w:r>
              <w:rPr>
                <w:rFonts w:hint="eastAsia" w:ascii="仿宋" w:hAnsi="仿宋" w:eastAsia="仿宋" w:cs="仿宋"/>
                <w:bCs/>
                <w:color w:val="auto"/>
                <w:szCs w:val="21"/>
                <w:highlight w:val="none"/>
                <w:lang w:eastAsia="zh-CN"/>
              </w:rPr>
              <w:t>）</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7BA26DAE">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1.售后服务方案：包含但不限于①售后服务网点②技术培训③售后时间响应④售后服务体系完善、售后服务承诺等内容。</w:t>
            </w:r>
            <w:r>
              <w:rPr>
                <w:rFonts w:hint="eastAsia" w:ascii="仿宋" w:hAnsi="仿宋" w:eastAsia="仿宋" w:cs="仿宋"/>
                <w:b w:val="0"/>
                <w:bCs w:val="0"/>
                <w:color w:val="auto"/>
                <w:kern w:val="0"/>
                <w:sz w:val="21"/>
                <w:szCs w:val="21"/>
                <w:highlight w:val="none"/>
                <w:u w:val="none"/>
                <w:lang w:val="en-US" w:eastAsia="zh-CN" w:bidi="ar-SA"/>
              </w:rPr>
              <w:br w:type="textWrapping"/>
            </w:r>
            <w:r>
              <w:rPr>
                <w:rFonts w:hint="eastAsia" w:ascii="仿宋" w:hAnsi="仿宋" w:eastAsia="仿宋" w:cs="仿宋"/>
                <w:b w:val="0"/>
                <w:bCs w:val="0"/>
                <w:color w:val="auto"/>
                <w:kern w:val="0"/>
                <w:sz w:val="21"/>
                <w:szCs w:val="21"/>
                <w:highlight w:val="none"/>
                <w:u w:val="none"/>
                <w:lang w:val="en-US" w:eastAsia="zh-CN" w:bidi="ar-SA"/>
              </w:rPr>
              <w:t>评审依据:上述四项内容完整，与项目需求吻合有具体详细的阐述且符合项目采购需求的得20分，每缺少一项内容扣5分，每有一</w:t>
            </w:r>
            <w:r>
              <w:rPr>
                <w:rFonts w:hint="eastAsia" w:ascii="仿宋" w:hAnsi="仿宋" w:eastAsia="仿宋" w:cs="仿宋"/>
                <w:b w:val="0"/>
                <w:bCs w:val="0"/>
                <w:color w:val="auto"/>
                <w:kern w:val="0"/>
                <w:sz w:val="21"/>
                <w:szCs w:val="21"/>
                <w:highlight w:val="none"/>
                <w:lang w:val="en-US" w:eastAsia="zh-CN" w:bidi="ar-SA"/>
              </w:rPr>
              <w:t>处内容存在缺漏或不足的扣1分，扣完为止。</w:t>
            </w:r>
          </w:p>
          <w:p w14:paraId="66D371F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p w14:paraId="23E37BC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2.服务团队：投标人售后服务团队中每提供一名具有农业类中级专业技术职称的人员加3分，高级专业技术职称的人员加5分，最多计15分。</w:t>
            </w:r>
          </w:p>
          <w:p w14:paraId="2263D26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提供专业技术职称证书复印件，以及投标人为专业技术职称人员近半年内任三个月缴纳社保证明或聘用合同复印件（复印件需加盖公章）。</w:t>
            </w:r>
          </w:p>
        </w:tc>
      </w:tr>
      <w:tr w14:paraId="52517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2" w:hRule="atLeast"/>
          <w:jc w:val="center"/>
        </w:trPr>
        <w:tc>
          <w:tcPr>
            <w:tcW w:w="603" w:type="dxa"/>
            <w:vMerge w:val="continue"/>
            <w:tcBorders>
              <w:left w:val="single" w:color="auto" w:sz="6" w:space="0"/>
              <w:right w:val="single" w:color="auto" w:sz="6" w:space="0"/>
            </w:tcBorders>
            <w:noWrap w:val="0"/>
            <w:vAlign w:val="center"/>
          </w:tcPr>
          <w:p w14:paraId="5BFA3B0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53AE44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30F3690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6857642F">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0"/>
                <w:sz w:val="20"/>
                <w:szCs w:val="20"/>
                <w:lang w:val="en-US" w:eastAsia="zh-CN" w:bidi="ar"/>
              </w:rPr>
              <w:t xml:space="preserve"> </w:t>
            </w:r>
            <w:r>
              <w:rPr>
                <w:rFonts w:hint="eastAsia" w:ascii="仿宋" w:hAnsi="仿宋" w:eastAsia="仿宋" w:cs="仿宋"/>
                <w:bCs/>
                <w:color w:val="auto"/>
                <w:sz w:val="21"/>
                <w:szCs w:val="21"/>
                <w:highlight w:val="none"/>
                <w:lang w:val="en-US" w:eastAsia="zh-CN"/>
              </w:rPr>
              <w:t>应急处理（ 20分）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03C3C7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投标人提供完整、合理、操作性强的应急方案：①具有明确的应急管理目标，②具备实施过程的应急处理内容，③具有健全的应急制度，</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 4 \* GB3 \* MERGEFORMAT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lang w:val="en-US" w:eastAsia="zh-CN"/>
              </w:rPr>
              <w:fldChar w:fldCharType="end"/>
            </w:r>
            <w:r>
              <w:rPr>
                <w:rFonts w:hint="eastAsia" w:ascii="仿宋" w:hAnsi="仿宋" w:eastAsia="仿宋" w:cs="仿宋"/>
                <w:color w:val="auto"/>
                <w:highlight w:val="none"/>
                <w:lang w:val="en-US" w:eastAsia="zh-CN"/>
              </w:rPr>
              <w:t>实施与控制措施方案。</w:t>
            </w:r>
          </w:p>
          <w:p w14:paraId="06E2606B">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评审依据:上述四项内容完整，与项目需求吻合有具体详细的阐述且符合项目采购需求的得20分，每缺少一项内容扣5分，每有一处内容存在缺漏或不足的扣1分，扣完为止。</w:t>
            </w:r>
          </w:p>
          <w:p w14:paraId="368E4A1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tc>
      </w:tr>
      <w:tr w14:paraId="70D9C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603" w:type="dxa"/>
            <w:vMerge w:val="continue"/>
            <w:tcBorders>
              <w:left w:val="single" w:color="auto" w:sz="6" w:space="0"/>
              <w:bottom w:val="single" w:color="auto" w:sz="4" w:space="0"/>
              <w:right w:val="single" w:color="auto" w:sz="6" w:space="0"/>
            </w:tcBorders>
            <w:noWrap w:val="0"/>
            <w:vAlign w:val="center"/>
          </w:tcPr>
          <w:p w14:paraId="337003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bottom w:val="single" w:color="auto" w:sz="4" w:space="0"/>
              <w:right w:val="single" w:color="auto" w:sz="6" w:space="0"/>
            </w:tcBorders>
            <w:noWrap w:val="0"/>
            <w:vAlign w:val="center"/>
          </w:tcPr>
          <w:p w14:paraId="0325EAC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bottom w:val="single" w:color="auto" w:sz="4" w:space="0"/>
              <w:right w:val="single" w:color="auto" w:sz="6" w:space="0"/>
            </w:tcBorders>
            <w:noWrap w:val="0"/>
            <w:vAlign w:val="center"/>
          </w:tcPr>
          <w:p w14:paraId="138E647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bottom w:val="single" w:color="auto" w:sz="4" w:space="0"/>
              <w:right w:val="single" w:color="auto" w:sz="6" w:space="0"/>
            </w:tcBorders>
            <w:noWrap w:val="0"/>
            <w:vAlign w:val="center"/>
          </w:tcPr>
          <w:p w14:paraId="4121BC9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both"/>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废弃物回收（15分）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1C230B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投标人承诺对项目实施过程中产生的包装废弃物等进行回收并无害化处理，计15分，须单独提供相关措施及承诺函，否则不计分。</w:t>
            </w:r>
          </w:p>
        </w:tc>
      </w:tr>
    </w:tbl>
    <w:p w14:paraId="6540923E">
      <w:pPr>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其他</w:t>
      </w:r>
    </w:p>
    <w:tbl>
      <w:tblPr>
        <w:tblStyle w:val="9"/>
        <w:tblW w:w="103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08"/>
        <w:gridCol w:w="1292"/>
        <w:gridCol w:w="6798"/>
        <w:gridCol w:w="1481"/>
      </w:tblGrid>
      <w:tr w14:paraId="63CDC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808" w:type="dxa"/>
            <w:noWrap w:val="0"/>
            <w:vAlign w:val="center"/>
          </w:tcPr>
          <w:p w14:paraId="2C57B9EC">
            <w:pPr>
              <w:adjustRightInd w:val="0"/>
              <w:snapToGrid w:val="0"/>
              <w:spacing w:before="156" w:beforeLines="50" w:line="360" w:lineRule="auto"/>
              <w:jc w:val="center"/>
              <w:rPr>
                <w:rFonts w:hint="eastAsia" w:ascii="宋体" w:hAnsi="宋体" w:eastAsia="宋体" w:cs="宋体"/>
                <w:color w:val="auto"/>
                <w:sz w:val="18"/>
                <w:szCs w:val="18"/>
                <w:highlight w:val="none"/>
              </w:rPr>
            </w:pPr>
            <w:bookmarkStart w:id="3" w:name="T_1_4" w:colFirst="0" w:colLast="4"/>
            <w:r>
              <w:rPr>
                <w:rFonts w:hint="eastAsia" w:ascii="宋体" w:hAnsi="宋体" w:eastAsia="宋体" w:cs="宋体"/>
                <w:color w:val="auto"/>
                <w:sz w:val="18"/>
                <w:szCs w:val="18"/>
                <w:highlight w:val="none"/>
              </w:rPr>
              <w:t>序号</w:t>
            </w:r>
          </w:p>
        </w:tc>
        <w:tc>
          <w:tcPr>
            <w:tcW w:w="8090" w:type="dxa"/>
            <w:gridSpan w:val="2"/>
            <w:noWrap w:val="0"/>
            <w:vAlign w:val="center"/>
          </w:tcPr>
          <w:p w14:paraId="1EE8808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评审因素</w:t>
            </w:r>
          </w:p>
        </w:tc>
        <w:tc>
          <w:tcPr>
            <w:tcW w:w="1481" w:type="dxa"/>
            <w:noWrap w:val="0"/>
            <w:vAlign w:val="top"/>
          </w:tcPr>
          <w:p w14:paraId="3CC3A581">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权值</w:t>
            </w:r>
          </w:p>
        </w:tc>
      </w:tr>
      <w:tr w14:paraId="1BF74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808" w:type="dxa"/>
            <w:noWrap w:val="0"/>
            <w:vAlign w:val="center"/>
          </w:tcPr>
          <w:p w14:paraId="1E9F7DF8">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292" w:type="dxa"/>
            <w:noWrap w:val="0"/>
            <w:vAlign w:val="center"/>
          </w:tcPr>
          <w:p w14:paraId="0B158211">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6798" w:type="dxa"/>
            <w:noWrap w:val="0"/>
            <w:vAlign w:val="center"/>
          </w:tcPr>
          <w:p w14:paraId="59E291AE">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c>
          <w:tcPr>
            <w:tcW w:w="1481" w:type="dxa"/>
            <w:noWrap w:val="0"/>
            <w:vAlign w:val="top"/>
          </w:tcPr>
          <w:p w14:paraId="55968443">
            <w:pPr>
              <w:adjustRightInd w:val="0"/>
              <w:snapToGrid w:val="0"/>
              <w:spacing w:before="156" w:beforeLines="50"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tc>
      </w:tr>
      <w:bookmarkEnd w:id="3"/>
    </w:tbl>
    <w:p w14:paraId="2CBD63EE">
      <w:pPr>
        <w:jc w:val="center"/>
        <w:rPr>
          <w:rFonts w:hint="eastAsia" w:ascii="宋体" w:hAnsi="宋体" w:eastAsia="宋体" w:cs="宋体"/>
          <w:color w:val="auto"/>
          <w:highlight w:val="none"/>
        </w:rPr>
      </w:pPr>
      <w:r>
        <w:rPr>
          <w:rFonts w:hint="eastAsia" w:ascii="宋体" w:hAnsi="宋体" w:eastAsia="宋体" w:cs="宋体"/>
          <w:color w:val="auto"/>
          <w:highlight w:val="none"/>
        </w:rPr>
        <w:t>★条款汇总</w:t>
      </w:r>
    </w:p>
    <w:tbl>
      <w:tblPr>
        <w:tblStyle w:val="9"/>
        <w:tblW w:w="10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6"/>
        <w:gridCol w:w="6503"/>
      </w:tblGrid>
      <w:tr w14:paraId="0229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916" w:type="dxa"/>
            <w:noWrap w:val="0"/>
            <w:vAlign w:val="top"/>
          </w:tcPr>
          <w:p w14:paraId="5B431043">
            <w:pPr>
              <w:jc w:val="center"/>
              <w:rPr>
                <w:rFonts w:hint="eastAsia" w:ascii="宋体" w:hAnsi="宋体" w:eastAsia="宋体" w:cs="宋体"/>
                <w:color w:val="auto"/>
                <w:highlight w:val="none"/>
              </w:rPr>
            </w:pPr>
            <w:bookmarkStart w:id="4" w:name="T_1_3" w:colFirst="0" w:colLast="2"/>
            <w:r>
              <w:rPr>
                <w:rFonts w:hint="eastAsia" w:ascii="宋体" w:hAnsi="宋体" w:eastAsia="宋体" w:cs="宋体"/>
                <w:color w:val="auto"/>
                <w:highlight w:val="none"/>
              </w:rPr>
              <w:t>序号</w:t>
            </w:r>
          </w:p>
        </w:tc>
        <w:tc>
          <w:tcPr>
            <w:tcW w:w="6503" w:type="dxa"/>
            <w:noWrap w:val="0"/>
            <w:vAlign w:val="top"/>
          </w:tcPr>
          <w:p w14:paraId="5D94402B">
            <w:pPr>
              <w:jc w:val="center"/>
              <w:rPr>
                <w:rFonts w:hint="eastAsia" w:ascii="宋体" w:hAnsi="宋体" w:eastAsia="宋体" w:cs="宋体"/>
                <w:color w:val="auto"/>
                <w:highlight w:val="none"/>
              </w:rPr>
            </w:pPr>
            <w:r>
              <w:rPr>
                <w:rFonts w:hint="eastAsia" w:ascii="宋体" w:hAnsi="宋体" w:eastAsia="宋体" w:cs="宋体"/>
                <w:color w:val="auto"/>
                <w:highlight w:val="none"/>
              </w:rPr>
              <w:t>条款内容</w:t>
            </w:r>
          </w:p>
        </w:tc>
      </w:tr>
      <w:tr w14:paraId="72D8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916" w:type="dxa"/>
            <w:noWrap w:val="0"/>
            <w:vAlign w:val="center"/>
          </w:tcPr>
          <w:p w14:paraId="49D70951">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6503" w:type="dxa"/>
            <w:noWrap w:val="0"/>
            <w:vAlign w:val="center"/>
          </w:tcPr>
          <w:p w14:paraId="0D796BCF">
            <w:pPr>
              <w:numPr>
                <w:ilvl w:val="0"/>
                <w:numId w:val="0"/>
              </w:numPr>
              <w:adjustRightInd w:val="0"/>
              <w:snapToGrid w:val="0"/>
              <w:spacing w:line="360" w:lineRule="auto"/>
              <w:jc w:val="center"/>
              <w:rPr>
                <w:rFonts w:hint="eastAsia" w:ascii="宋体" w:hAnsi="宋体" w:eastAsia="宋体" w:cs="宋体"/>
                <w:color w:val="auto"/>
                <w:highlight w:val="none"/>
                <w:u w:val="single"/>
                <w:lang w:val="en-US" w:eastAsia="zh-CN"/>
              </w:rPr>
            </w:pPr>
            <w:r>
              <w:rPr>
                <w:rFonts w:hint="eastAsia" w:ascii="宋体" w:hAnsi="宋体" w:eastAsia="宋体" w:cs="宋体"/>
                <w:color w:val="auto"/>
                <w:szCs w:val="21"/>
                <w:highlight w:val="none"/>
              </w:rPr>
              <w:t>★第21.1款</w:t>
            </w:r>
            <w:r>
              <w:rPr>
                <w:rFonts w:hint="eastAsia" w:ascii="宋体" w:hAnsi="宋体" w:eastAsia="宋体" w:cs="宋体"/>
                <w:color w:val="auto"/>
                <w:szCs w:val="21"/>
                <w:highlight w:val="none"/>
                <w:lang w:val="en-US" w:eastAsia="zh-CN"/>
              </w:rPr>
              <w:t xml:space="preserve">  电子投标文件制作要求</w:t>
            </w:r>
          </w:p>
        </w:tc>
      </w:tr>
      <w:bookmarkEnd w:id="4"/>
    </w:tbl>
    <w:p w14:paraId="5C6CF53E">
      <w:pPr>
        <w:rPr>
          <w:rFonts w:hint="eastAsia" w:ascii="宋体" w:hAnsi="宋体" w:eastAsia="宋体" w:cs="宋体"/>
          <w:b/>
          <w:color w:val="auto"/>
          <w:spacing w:val="160"/>
          <w:sz w:val="36"/>
          <w:szCs w:val="36"/>
          <w:highlight w:val="none"/>
        </w:rPr>
        <w:sectPr>
          <w:footerReference r:id="rId4" w:type="default"/>
          <w:pgSz w:w="11906" w:h="16838"/>
          <w:pgMar w:top="720" w:right="720" w:bottom="720" w:left="720" w:header="851" w:footer="992" w:gutter="0"/>
          <w:pgNumType w:fmt="numberInDash" w:start="1"/>
          <w:cols w:space="720" w:num="1"/>
          <w:docGrid w:type="lines" w:linePitch="312" w:charSpace="0"/>
        </w:sectPr>
      </w:pPr>
    </w:p>
    <w:p w14:paraId="1FF819B9">
      <w:pPr>
        <w:widowControl w:val="0"/>
        <w:adjustRightInd w:val="0"/>
        <w:snapToGrid w:val="0"/>
        <w:spacing w:line="360" w:lineRule="auto"/>
        <w:jc w:val="center"/>
        <w:rPr>
          <w:rFonts w:hint="eastAsia" w:ascii="宋体" w:hAnsi="宋体" w:eastAsia="宋体" w:cs="宋体"/>
          <w:b/>
          <w:color w:val="auto"/>
          <w:spacing w:val="160"/>
          <w:kern w:val="0"/>
          <w:sz w:val="36"/>
          <w:szCs w:val="36"/>
          <w:highlight w:val="none"/>
          <w:lang w:val="en-US" w:eastAsia="zh-CN" w:bidi="ar-SA"/>
        </w:rPr>
      </w:pPr>
      <w:r>
        <w:rPr>
          <w:rFonts w:hint="eastAsia" w:ascii="宋体" w:hAnsi="宋体" w:eastAsia="宋体" w:cs="宋体"/>
          <w:b/>
          <w:color w:val="auto"/>
          <w:spacing w:val="160"/>
          <w:kern w:val="0"/>
          <w:sz w:val="36"/>
          <w:szCs w:val="36"/>
          <w:highlight w:val="none"/>
          <w:lang w:val="en-US" w:eastAsia="zh-CN" w:bidi="ar-SA"/>
        </w:rPr>
        <w:t>目录</w:t>
      </w:r>
    </w:p>
    <w:p w14:paraId="1F01FDAE">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第一章 投标邀请</w:t>
      </w:r>
    </w:p>
    <w:p w14:paraId="1B237991">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第二章 投标须知</w:t>
      </w:r>
    </w:p>
    <w:p w14:paraId="67AE5D55">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投标须知前附表</w:t>
      </w:r>
    </w:p>
    <w:p w14:paraId="214BE956">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       附页1-1政府采购支持融资、担保机构</w:t>
      </w:r>
    </w:p>
    <w:p w14:paraId="5E6431A0">
      <w:pPr>
        <w:widowControl w:val="0"/>
        <w:adjustRightInd w:val="0"/>
        <w:snapToGrid w:val="0"/>
        <w:spacing w:line="360" w:lineRule="auto"/>
        <w:ind w:left="1275" w:leftChars="607"/>
        <w:jc w:val="both"/>
        <w:rPr>
          <w:rFonts w:hint="eastAsia" w:ascii="宋体" w:hAnsi="宋体" w:eastAsia="宋体" w:cs="宋体"/>
          <w:b/>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正文</w:t>
      </w:r>
    </w:p>
    <w:p w14:paraId="4313D5BA">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一、总则</w:t>
      </w:r>
    </w:p>
    <w:p w14:paraId="40A54DED">
      <w:pPr>
        <w:adjustRightInd w:val="0"/>
        <w:snapToGrid w:val="0"/>
        <w:spacing w:line="360" w:lineRule="auto"/>
        <w:ind w:left="1275" w:leftChars="607"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 适用范围</w:t>
      </w:r>
    </w:p>
    <w:p w14:paraId="3CEE9077">
      <w:pPr>
        <w:adjustRightInd w:val="0"/>
        <w:snapToGrid w:val="0"/>
        <w:spacing w:line="360" w:lineRule="auto"/>
        <w:ind w:left="1275" w:leftChars="607"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 定义</w:t>
      </w:r>
    </w:p>
    <w:p w14:paraId="1AF70029">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 xml:space="preserve">3. </w:t>
      </w:r>
      <w:r>
        <w:rPr>
          <w:rFonts w:hint="eastAsia" w:ascii="宋体" w:hAnsi="宋体" w:eastAsia="宋体" w:cs="宋体"/>
          <w:color w:val="auto"/>
          <w:szCs w:val="21"/>
          <w:highlight w:val="none"/>
        </w:rPr>
        <w:t>投标人的资格要求</w:t>
      </w:r>
    </w:p>
    <w:p w14:paraId="5AA1B7DB">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投标费用</w:t>
      </w:r>
    </w:p>
    <w:p w14:paraId="5168CD1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5. 保密</w:t>
      </w:r>
    </w:p>
    <w:p w14:paraId="41FE33F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6．组织现场考察或者召开答疑会</w:t>
      </w:r>
    </w:p>
    <w:p w14:paraId="510743FA">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二、招标文件</w:t>
      </w:r>
    </w:p>
    <w:p w14:paraId="12E8C8D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7. 招标文件的构成</w:t>
      </w:r>
    </w:p>
    <w:p w14:paraId="4CBC8CD9">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8．偏离与实质性响应</w:t>
      </w:r>
    </w:p>
    <w:p w14:paraId="364897B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 招标文件的获取</w:t>
      </w:r>
    </w:p>
    <w:p w14:paraId="1651079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10.招标文件的澄清或者修改</w:t>
      </w:r>
    </w:p>
    <w:p w14:paraId="076B5E34">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三、投标文件</w:t>
      </w:r>
    </w:p>
    <w:p w14:paraId="2EC4B76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11. 投标语言</w:t>
      </w:r>
    </w:p>
    <w:p w14:paraId="58EB78C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12. 计量单位</w:t>
      </w:r>
    </w:p>
    <w:p w14:paraId="39335CD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13. 投标文件的组成</w:t>
      </w:r>
    </w:p>
    <w:p w14:paraId="3B407180">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14. 投标报价</w:t>
      </w:r>
    </w:p>
    <w:p w14:paraId="7186551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15. 投标人的资格证明文件</w:t>
      </w:r>
    </w:p>
    <w:p w14:paraId="0D688BE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16. 投标货物符合招标文件规定的证明文件</w:t>
      </w:r>
    </w:p>
    <w:p w14:paraId="1E6A8148">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17. 投标有效期</w:t>
      </w:r>
    </w:p>
    <w:p w14:paraId="4A2B99D4">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18. 投标保证金</w:t>
      </w:r>
    </w:p>
    <w:p w14:paraId="371BE46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19. 投标文件的签署</w:t>
      </w:r>
    </w:p>
    <w:p w14:paraId="1F5D03D6">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四、投标</w:t>
      </w:r>
    </w:p>
    <w:p w14:paraId="670FB80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20. 投标文件的密封和标记</w:t>
      </w:r>
    </w:p>
    <w:p w14:paraId="1ACCCA6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21. 投标文件的递交</w:t>
      </w:r>
    </w:p>
    <w:p w14:paraId="654A4F6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22. 投标文件的修改和撤回</w:t>
      </w:r>
    </w:p>
    <w:p w14:paraId="4D471684">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23. 分包</w:t>
      </w:r>
    </w:p>
    <w:p w14:paraId="6AA36AB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24. 串通投标行为</w:t>
      </w:r>
    </w:p>
    <w:p w14:paraId="440DCEAE">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五、开标，资格审查和评标</w:t>
      </w:r>
    </w:p>
    <w:p w14:paraId="01738B2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25. 开标</w:t>
      </w:r>
    </w:p>
    <w:p w14:paraId="78C22FA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26. 资格审查</w:t>
      </w:r>
    </w:p>
    <w:p w14:paraId="624BAAA2">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27. 评标委员会</w:t>
      </w:r>
    </w:p>
    <w:p w14:paraId="3DBD47D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28. 评标</w:t>
      </w:r>
    </w:p>
    <w:p w14:paraId="6E7C8D17">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六、中标信息公布</w:t>
      </w:r>
    </w:p>
    <w:p w14:paraId="6738223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29. 中标通知书与中标信息公布</w:t>
      </w:r>
    </w:p>
    <w:p w14:paraId="544EE1B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30. 投标人询问及质疑</w:t>
      </w:r>
    </w:p>
    <w:p w14:paraId="751E8204">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七、合同签订  </w:t>
      </w:r>
    </w:p>
    <w:p w14:paraId="00C50DA7">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31. 签订合同</w:t>
      </w:r>
    </w:p>
    <w:p w14:paraId="16F7666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32. 履约担保</w:t>
      </w:r>
    </w:p>
    <w:p w14:paraId="70FD880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33. 政府采购合同履行中数量的变更</w:t>
      </w:r>
    </w:p>
    <w:p w14:paraId="43893E50">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八、其他规定</w:t>
      </w:r>
    </w:p>
    <w:p w14:paraId="692A0CA8">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 政府采购政策</w:t>
      </w:r>
    </w:p>
    <w:p w14:paraId="060621D2">
      <w:pPr>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35. 招标不足三家处理</w:t>
      </w:r>
    </w:p>
    <w:p w14:paraId="3CE294C4">
      <w:pPr>
        <w:tabs>
          <w:tab w:val="left" w:pos="690"/>
          <w:tab w:val="left" w:pos="7560"/>
          <w:tab w:val="left" w:pos="7740"/>
          <w:tab w:val="left" w:pos="7920"/>
        </w:tabs>
        <w:adjustRightInd w:val="0"/>
        <w:snapToGrid w:val="0"/>
        <w:spacing w:line="360" w:lineRule="auto"/>
        <w:ind w:left="1275" w:leftChars="607" w:right="384" w:rightChars="183"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 招标代理服务费</w:t>
      </w:r>
    </w:p>
    <w:p w14:paraId="405F7616">
      <w:pPr>
        <w:tabs>
          <w:tab w:val="left" w:pos="420"/>
          <w:tab w:val="left" w:pos="7560"/>
          <w:tab w:val="left" w:pos="7740"/>
          <w:tab w:val="left" w:pos="792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 需要补充的其他内容</w:t>
      </w:r>
    </w:p>
    <w:p w14:paraId="56C0AC37">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第三章 评标方法及标准</w:t>
      </w:r>
    </w:p>
    <w:p w14:paraId="799A8465">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评标方法及标准前附表</w:t>
      </w:r>
    </w:p>
    <w:p w14:paraId="57D374C8">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正文</w:t>
      </w:r>
    </w:p>
    <w:p w14:paraId="3EE5038A">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评标方法</w:t>
      </w:r>
    </w:p>
    <w:p w14:paraId="64D9C8DB">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评标程序</w:t>
      </w:r>
    </w:p>
    <w:p w14:paraId="7846C189">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投标文件符合性审查</w:t>
      </w:r>
    </w:p>
    <w:p w14:paraId="3D76CAC6">
      <w:pPr>
        <w:adjustRightInd w:val="0"/>
        <w:snapToGrid w:val="0"/>
        <w:spacing w:line="360" w:lineRule="auto"/>
        <w:ind w:left="1275" w:leftChars="607" w:right="-109" w:rightChars="-5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澄清有关问题</w:t>
      </w:r>
    </w:p>
    <w:p w14:paraId="3667F897">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比较与评价</w:t>
      </w:r>
    </w:p>
    <w:p w14:paraId="1589FDE9">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确定中标候选人名单</w:t>
      </w:r>
    </w:p>
    <w:p w14:paraId="01908FDE">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 编写评标报告</w:t>
      </w:r>
    </w:p>
    <w:p w14:paraId="6FBD1DC7">
      <w:pPr>
        <w:tabs>
          <w:tab w:val="left" w:pos="0"/>
        </w:tabs>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 评标报告复核</w:t>
      </w:r>
    </w:p>
    <w:p w14:paraId="5809DBFC">
      <w:pPr>
        <w:tabs>
          <w:tab w:val="left" w:pos="0"/>
        </w:tabs>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 停止评标</w:t>
      </w:r>
    </w:p>
    <w:p w14:paraId="2859FFBE">
      <w:pPr>
        <w:tabs>
          <w:tab w:val="left" w:pos="0"/>
        </w:tabs>
        <w:adjustRightInd w:val="0"/>
        <w:snapToGrid w:val="0"/>
        <w:spacing w:line="360" w:lineRule="auto"/>
        <w:ind w:left="1275" w:leftChars="607"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 重新组建评标委员会进行评标</w:t>
      </w:r>
    </w:p>
    <w:p w14:paraId="087AE6FF">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第四章 技术规格、参数及要求</w:t>
      </w:r>
    </w:p>
    <w:p w14:paraId="3300DF01">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第五章 政府采购合同</w:t>
      </w:r>
    </w:p>
    <w:p w14:paraId="441E60FD">
      <w:pPr>
        <w:widowControl w:val="0"/>
        <w:adjustRightInd w:val="0"/>
        <w:snapToGrid w:val="0"/>
        <w:spacing w:line="360" w:lineRule="auto"/>
        <w:ind w:left="1275" w:leftChars="60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第一节 政府采购合同协议书</w:t>
      </w:r>
    </w:p>
    <w:p w14:paraId="234D8EC7">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1.项目管理信息</w:t>
      </w:r>
    </w:p>
    <w:p w14:paraId="7C5E78EC">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2.合同标的及金额</w:t>
      </w:r>
    </w:p>
    <w:p w14:paraId="54684C83">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3.履行合同的期限、地点及方式</w:t>
      </w:r>
    </w:p>
    <w:p w14:paraId="456FBA20">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w:t>
      </w:r>
    </w:p>
    <w:p w14:paraId="3E605970">
      <w:pPr>
        <w:adjustRightInd w:val="0"/>
        <w:snapToGrid w:val="0"/>
        <w:spacing w:line="360" w:lineRule="auto"/>
        <w:ind w:left="1275" w:leftChars="607"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5.解决合同纠纷方式</w:t>
      </w:r>
    </w:p>
    <w:p w14:paraId="76F5AB24">
      <w:pPr>
        <w:adjustRightInd w:val="0"/>
        <w:snapToGrid w:val="0"/>
        <w:spacing w:line="360" w:lineRule="auto"/>
        <w:ind w:left="1275" w:leftChars="607" w:firstLine="420" w:firstLineChars="200"/>
        <w:rPr>
          <w:rFonts w:hint="eastAsia" w:ascii="宋体" w:hAnsi="宋体" w:eastAsia="宋体" w:cs="宋体"/>
          <w:b/>
          <w:color w:val="auto"/>
          <w:sz w:val="24"/>
          <w:highlight w:val="none"/>
        </w:rPr>
      </w:pPr>
      <w:r>
        <w:rPr>
          <w:rFonts w:hint="eastAsia" w:ascii="宋体" w:hAnsi="宋体" w:eastAsia="宋体" w:cs="宋体"/>
          <w:color w:val="auto"/>
          <w:szCs w:val="21"/>
          <w:highlight w:val="none"/>
        </w:rPr>
        <w:t>6.组成合同的文件</w:t>
      </w:r>
    </w:p>
    <w:p w14:paraId="6E9BA168">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第二节 政府采购合同通用条款</w:t>
      </w:r>
    </w:p>
    <w:p w14:paraId="2C04FD1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1.定义</w:t>
      </w:r>
    </w:p>
    <w:p w14:paraId="1A3BC38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2.合同的适用范围</w:t>
      </w:r>
    </w:p>
    <w:p w14:paraId="782CFAE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3.合同标的及金额</w:t>
      </w:r>
    </w:p>
    <w:p w14:paraId="4917E4A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4.合同价款</w:t>
      </w:r>
    </w:p>
    <w:p w14:paraId="36CFC23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5.履行合同的期限、地点和方式</w:t>
      </w:r>
    </w:p>
    <w:p w14:paraId="2A189C9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6.货物的验收</w:t>
      </w:r>
    </w:p>
    <w:p w14:paraId="0577832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7.货物包装要求</w:t>
      </w:r>
    </w:p>
    <w:p w14:paraId="28FCA49C">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8.运输和保险 </w:t>
      </w:r>
    </w:p>
    <w:p w14:paraId="1953A32D">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9.质量标准和保证</w:t>
      </w:r>
    </w:p>
    <w:p w14:paraId="4C95150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10.权利瑕疵担保</w:t>
      </w:r>
    </w:p>
    <w:p w14:paraId="5FBE9CFA">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11.知识产权保护</w:t>
      </w:r>
    </w:p>
    <w:p w14:paraId="32E02AF5">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12.保密义务</w:t>
      </w:r>
    </w:p>
    <w:p w14:paraId="6E978C5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13.价款支付</w:t>
      </w:r>
    </w:p>
    <w:p w14:paraId="56906BF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14.伴随服务</w:t>
      </w:r>
    </w:p>
    <w:p w14:paraId="5008B4C1">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15.违约责任</w:t>
      </w:r>
    </w:p>
    <w:p w14:paraId="02774E2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16.合同的变更</w:t>
      </w:r>
    </w:p>
    <w:p w14:paraId="16807C2B">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17.合同中止与终止</w:t>
      </w:r>
    </w:p>
    <w:p w14:paraId="150DE25D">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 xml:space="preserve">18.合同的转让与分包 </w:t>
      </w:r>
    </w:p>
    <w:p w14:paraId="5D945493">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19.不可抗力</w:t>
      </w:r>
    </w:p>
    <w:p w14:paraId="380410F6">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20.解决争议的方法</w:t>
      </w:r>
    </w:p>
    <w:p w14:paraId="50938AB2">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21.适用法律</w:t>
      </w:r>
    </w:p>
    <w:p w14:paraId="51F75C0E">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22.通知</w:t>
      </w:r>
    </w:p>
    <w:p w14:paraId="2EF5331F">
      <w:pPr>
        <w:widowControl w:val="0"/>
        <w:adjustRightInd w:val="0"/>
        <w:snapToGrid w:val="0"/>
        <w:spacing w:line="360" w:lineRule="auto"/>
        <w:ind w:left="1275" w:leftChars="607"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23.合同生效</w:t>
      </w:r>
    </w:p>
    <w:p w14:paraId="743E5361">
      <w:pPr>
        <w:widowControl w:val="0"/>
        <w:adjustRightInd w:val="0"/>
        <w:snapToGrid w:val="0"/>
        <w:spacing w:line="360" w:lineRule="auto"/>
        <w:ind w:left="1275" w:leftChars="607"/>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第三节 政府采购合同专用条款</w:t>
      </w:r>
    </w:p>
    <w:p w14:paraId="00F395B3">
      <w:pPr>
        <w:adjustRightInd w:val="0"/>
        <w:snapToGrid w:val="0"/>
        <w:spacing w:line="360" w:lineRule="auto"/>
        <w:ind w:left="1275" w:leftChars="60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第六章 投标文件组成</w:t>
      </w:r>
    </w:p>
    <w:p w14:paraId="54EACE1F">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07CE5112">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67507AA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一、投标函</w:t>
      </w:r>
    </w:p>
    <w:p w14:paraId="39A5927B">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二、开标一览表</w:t>
      </w:r>
    </w:p>
    <w:p w14:paraId="13ADEF9E">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三、分项价格表</w:t>
      </w:r>
    </w:p>
    <w:p w14:paraId="5AFB85B4">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四、商务响应/偏离表</w:t>
      </w:r>
    </w:p>
    <w:p w14:paraId="3ACE84AA">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五、享受政府采购政策优惠的证明资料和清单表</w:t>
      </w:r>
    </w:p>
    <w:p w14:paraId="4AAB61D6">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附页5-1 中小企业声明函</w:t>
      </w:r>
    </w:p>
    <w:p w14:paraId="1F1923F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附页5-2 残疾人福利性单位声明函</w:t>
      </w:r>
    </w:p>
    <w:p w14:paraId="64CB8AC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附页5-3 监狱企业证明资料</w:t>
      </w:r>
    </w:p>
    <w:p w14:paraId="7E7B920C">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附页5-4 提供价格评审优惠货物清单</w:t>
      </w:r>
    </w:p>
    <w:p w14:paraId="3121254B">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附页5-5 节能产品、环境标志产品的证明材料</w:t>
      </w:r>
    </w:p>
    <w:p w14:paraId="52419C7C">
      <w:pPr>
        <w:adjustRightInd w:val="0"/>
        <w:snapToGrid w:val="0"/>
        <w:spacing w:line="360" w:lineRule="auto"/>
        <w:ind w:left="0" w:leftChars="0" w:firstLine="1260" w:firstLineChars="6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附页5-6 提供节能产品、环境标志产品清单</w:t>
      </w:r>
    </w:p>
    <w:p w14:paraId="31D433E4">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六、投标人认为需提供的其他资料</w:t>
      </w:r>
    </w:p>
    <w:p w14:paraId="0089F3A8">
      <w:pPr>
        <w:tabs>
          <w:tab w:val="left" w:pos="3315"/>
        </w:tabs>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r>
        <w:rPr>
          <w:rFonts w:hint="eastAsia" w:ascii="宋体" w:hAnsi="宋体" w:eastAsia="宋体" w:cs="宋体"/>
          <w:b/>
          <w:color w:val="auto"/>
          <w:szCs w:val="21"/>
          <w:highlight w:val="none"/>
        </w:rPr>
        <w:tab/>
      </w:r>
    </w:p>
    <w:p w14:paraId="2EEF20DE">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七、货物说明一览表</w:t>
      </w:r>
    </w:p>
    <w:p w14:paraId="18A23268">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八、技术响应/偏离表</w:t>
      </w:r>
    </w:p>
    <w:p w14:paraId="0E53532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九、投标货物符合招标文件规定的证明文件</w:t>
      </w:r>
    </w:p>
    <w:p w14:paraId="4310CA92">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十、投标人认为需提供的其他资料</w:t>
      </w:r>
    </w:p>
    <w:p w14:paraId="0769A743">
      <w:pPr>
        <w:adjustRightInd w:val="0"/>
        <w:snapToGrid w:val="0"/>
        <w:spacing w:line="360" w:lineRule="auto"/>
        <w:ind w:left="0" w:leftChars="0" w:firstLine="1265" w:firstLineChars="6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6FB53D4B">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十一、法定代表人身份证明</w:t>
      </w:r>
    </w:p>
    <w:p w14:paraId="0CC697B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十二、授权委托书</w:t>
      </w:r>
    </w:p>
    <w:p w14:paraId="16D41F73">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十三、投标人具备投标资格的证明文件</w:t>
      </w:r>
    </w:p>
    <w:p w14:paraId="0FEF91BB">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附页13-1 投标人资格声明</w:t>
      </w:r>
    </w:p>
    <w:p w14:paraId="2D59BD94">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附页13-2 </w:t>
      </w:r>
      <w:r>
        <w:rPr>
          <w:rFonts w:hint="eastAsia" w:ascii="宋体" w:hAnsi="宋体" w:eastAsia="宋体" w:cs="宋体"/>
          <w:color w:val="auto"/>
          <w:szCs w:val="21"/>
          <w:highlight w:val="none"/>
        </w:rPr>
        <w:t>投标人基本资格条件的证明材料</w:t>
      </w:r>
    </w:p>
    <w:p w14:paraId="3F8FFDDA">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附页13-3 投标人特定资格条件的证明材料</w:t>
      </w:r>
    </w:p>
    <w:p w14:paraId="0A4DEF0B">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附页13-4 联合体协议书（格式）</w:t>
      </w:r>
    </w:p>
    <w:p w14:paraId="72B31958">
      <w:pPr>
        <w:adjustRightInd w:val="0"/>
        <w:snapToGrid w:val="0"/>
        <w:spacing w:line="360" w:lineRule="auto"/>
        <w:ind w:left="0" w:leftChars="0"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附页13-5 其他说明</w:t>
      </w:r>
    </w:p>
    <w:p w14:paraId="05B6269C">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附页13-6 具有履行本项目采购合同所必须的设备和专业技术能力证明材料</w:t>
      </w:r>
    </w:p>
    <w:p w14:paraId="53A79EFF">
      <w:pPr>
        <w:adjustRightInd w:val="0"/>
        <w:snapToGrid w:val="0"/>
        <w:spacing w:line="360" w:lineRule="auto"/>
        <w:ind w:left="0" w:leftChars="0" w:firstLine="2310" w:firstLineChars="1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（提供承诺函即可，格式自拟）</w:t>
      </w:r>
    </w:p>
    <w:p w14:paraId="618D9189">
      <w:pPr>
        <w:adjustRightInd w:val="0"/>
        <w:snapToGrid w:val="0"/>
        <w:spacing w:line="360" w:lineRule="auto"/>
        <w:ind w:left="0" w:leftChars="0"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附页13-7 湖南省政府采购供应商资格承诺函</w:t>
      </w:r>
    </w:p>
    <w:p w14:paraId="0C6F892D">
      <w:pPr>
        <w:adjustRightInd w:val="0"/>
        <w:snapToGrid w:val="0"/>
        <w:spacing w:line="360" w:lineRule="auto"/>
        <w:ind w:left="0" w:leftChars="0" w:firstLine="1260" w:firstLineChars="6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十四、投标保</w:t>
      </w:r>
      <w:r>
        <w:rPr>
          <w:rFonts w:hint="eastAsia" w:ascii="宋体" w:hAnsi="宋体" w:eastAsia="宋体" w:cs="宋体"/>
          <w:bCs/>
          <w:color w:val="auto"/>
          <w:szCs w:val="21"/>
          <w:highlight w:val="none"/>
        </w:rPr>
        <w:t>证金</w:t>
      </w:r>
      <w:bookmarkStart w:id="5" w:name="_Toc20816073"/>
      <w:bookmarkStart w:id="6" w:name="_Toc35421027"/>
      <w:bookmarkStart w:id="7" w:name="_Toc21001314"/>
      <w:bookmarkStart w:id="8" w:name="_Toc20988241"/>
      <w:bookmarkStart w:id="9" w:name="_Toc21000471"/>
      <w:bookmarkStart w:id="10" w:name="_Toc20642243"/>
      <w:bookmarkStart w:id="11" w:name="_Toc53472201"/>
      <w:bookmarkStart w:id="12" w:name="_Toc34720698"/>
    </w:p>
    <w:p w14:paraId="0D93D096">
      <w:pPr>
        <w:widowControl w:val="0"/>
        <w:adjustRightInd w:val="0"/>
        <w:snapToGrid w:val="0"/>
        <w:spacing w:before="156" w:beforeLines="50" w:line="360" w:lineRule="auto"/>
        <w:jc w:val="center"/>
        <w:outlineLvl w:val="0"/>
        <w:rPr>
          <w:rFonts w:hint="eastAsia" w:ascii="宋体" w:hAnsi="宋体" w:eastAsia="宋体" w:cs="宋体"/>
          <w:b/>
          <w:color w:val="0000FF"/>
          <w:kern w:val="0"/>
          <w:sz w:val="32"/>
          <w:szCs w:val="32"/>
          <w:highlight w:val="none"/>
          <w:lang w:val="en-US" w:eastAsia="zh-CN" w:bidi="ar-SA"/>
        </w:rPr>
      </w:pPr>
      <w:r>
        <w:rPr>
          <w:rFonts w:hint="eastAsia" w:ascii="宋体" w:hAnsi="宋体" w:eastAsia="宋体" w:cs="宋体"/>
          <w:bCs/>
          <w:color w:val="auto"/>
          <w:kern w:val="0"/>
          <w:sz w:val="20"/>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第一章 投标邀请</w:t>
      </w:r>
    </w:p>
    <w:p w14:paraId="26850977">
      <w:pPr>
        <w:pStyle w:val="7"/>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r>
        <w:rPr>
          <w:rFonts w:hint="eastAsia" w:ascii="宋体" w:hAnsi="宋体" w:eastAsia="宋体" w:cs="宋体"/>
          <w:i w:val="0"/>
          <w:iCs w:val="0"/>
          <w:caps w:val="0"/>
          <w:color w:val="000000"/>
          <w:spacing w:val="0"/>
          <w:sz w:val="24"/>
          <w:szCs w:val="24"/>
        </w:rPr>
        <w:t>进行公开招标采购，现邀请合格投标人参加投标。</w:t>
      </w:r>
    </w:p>
    <w:p w14:paraId="711BF641">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项目概况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39DF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089B089">
            <w:pPr>
              <w:keepNext w:val="0"/>
              <w:keepLines w:val="0"/>
              <w:widowControl/>
              <w:suppressLineNumbers w:val="0"/>
              <w:spacing w:before="120" w:beforeAutospacing="0" w:after="120" w:afterAutospacing="0"/>
              <w:ind w:left="0" w:right="0" w:firstLine="420"/>
              <w:jc w:val="left"/>
              <w:rPr>
                <w:rFonts w:hint="eastAsia" w:ascii="宋体" w:hAnsi="宋体" w:eastAsia="宋体" w:cs="宋体"/>
                <w:i w:val="0"/>
                <w:iCs w:val="0"/>
                <w:caps w:val="0"/>
                <w:color w:val="000000"/>
                <w:spacing w:val="0"/>
                <w:sz w:val="24"/>
                <w:szCs w:val="24"/>
                <w:vertAlign w:val="baseline"/>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年受污染耕地安全利用项目叶面阻控剂和生石灰采购及施撒服务采购项目的潜在供应商应在（岳阳市公共资源交易中心电子交易平台 http://222.242.228.197:8083/TPBidder/memberLogin ）获取采购文件，并于2026年08月24日 09点30分 （北京时间）前提交响应文件。</w:t>
            </w:r>
          </w:p>
        </w:tc>
      </w:tr>
    </w:tbl>
    <w:p w14:paraId="72592895">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一、采购项目基本信息</w:t>
      </w:r>
    </w:p>
    <w:p w14:paraId="1685F24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1、采购项目编号：</w:t>
      </w:r>
      <w:r>
        <w:rPr>
          <w:rFonts w:hint="eastAsia" w:ascii="宋体" w:hAnsi="宋体" w:eastAsia="宋体" w:cs="宋体"/>
          <w:i w:val="0"/>
          <w:iCs w:val="0"/>
          <w:caps w:val="0"/>
          <w:color w:val="000000"/>
          <w:spacing w:val="0"/>
          <w:sz w:val="24"/>
          <w:szCs w:val="24"/>
          <w:lang w:eastAsia="zh-CN"/>
        </w:rPr>
        <w:t>CGXM2026430624000012</w:t>
      </w:r>
    </w:p>
    <w:p w14:paraId="3E1E288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2、采购项目名称：</w:t>
      </w: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p>
    <w:p w14:paraId="7D95525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3、政府采购计划编号：</w:t>
      </w:r>
      <w:r>
        <w:rPr>
          <w:rFonts w:hint="eastAsia" w:ascii="宋体" w:hAnsi="宋体" w:eastAsia="宋体" w:cs="宋体"/>
          <w:i w:val="0"/>
          <w:iCs w:val="0"/>
          <w:caps w:val="0"/>
          <w:color w:val="000000"/>
          <w:spacing w:val="0"/>
          <w:sz w:val="24"/>
          <w:szCs w:val="24"/>
          <w:lang w:eastAsia="zh-CN"/>
        </w:rPr>
        <w:t>(2026)430624000009-1</w:t>
      </w:r>
    </w:p>
    <w:p w14:paraId="6DF67A48">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4、合同履行期限：</w:t>
      </w:r>
      <w:r>
        <w:rPr>
          <w:rFonts w:hint="eastAsia" w:ascii="宋体" w:hAnsi="宋体" w:eastAsia="宋体" w:cs="宋体"/>
          <w:i w:val="0"/>
          <w:iCs w:val="0"/>
          <w:caps w:val="0"/>
          <w:color w:val="000000"/>
          <w:spacing w:val="0"/>
          <w:sz w:val="24"/>
          <w:szCs w:val="24"/>
          <w:lang w:eastAsia="zh-CN"/>
        </w:rPr>
        <w:t>湘阴县 2026 年受污染耕地安全利用项目叶面阻控剂和生石灰采购及施撒服务</w:t>
      </w:r>
      <w:r>
        <w:rPr>
          <w:rFonts w:hint="eastAsia" w:ascii="宋体" w:hAnsi="宋体" w:eastAsia="宋体" w:cs="宋体"/>
          <w:i w:val="0"/>
          <w:iCs w:val="0"/>
          <w:caps w:val="0"/>
          <w:color w:val="000000"/>
          <w:spacing w:val="0"/>
          <w:sz w:val="24"/>
          <w:szCs w:val="24"/>
        </w:rPr>
        <w:t>：合同签订后90日历天；</w:t>
      </w:r>
    </w:p>
    <w:p w14:paraId="1E9EF3D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5、本项目</w:t>
      </w:r>
      <w:r>
        <w:rPr>
          <w:rFonts w:hint="eastAsia" w:ascii="宋体" w:hAnsi="宋体" w:eastAsia="宋体" w:cs="宋体"/>
          <w:i w:val="0"/>
          <w:iCs w:val="0"/>
          <w:caps w:val="0"/>
          <w:color w:val="000000"/>
          <w:spacing w:val="0"/>
          <w:sz w:val="24"/>
          <w:szCs w:val="24"/>
          <w:u w:val="single"/>
        </w:rPr>
        <w:t> 否 </w:t>
      </w:r>
      <w:r>
        <w:rPr>
          <w:rFonts w:hint="eastAsia" w:ascii="宋体" w:hAnsi="宋体" w:eastAsia="宋体" w:cs="宋体"/>
          <w:i w:val="0"/>
          <w:iCs w:val="0"/>
          <w:caps w:val="0"/>
          <w:color w:val="000000"/>
          <w:spacing w:val="0"/>
          <w:sz w:val="24"/>
          <w:szCs w:val="24"/>
        </w:rPr>
        <w:t>接受联合体投标。</w:t>
      </w:r>
    </w:p>
    <w:p w14:paraId="4055DF9B">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二、采购需求</w:t>
      </w:r>
    </w:p>
    <w:tbl>
      <w:tblPr>
        <w:tblStyle w:val="9"/>
        <w:tblW w:w="107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381"/>
        <w:gridCol w:w="1554"/>
        <w:gridCol w:w="1609"/>
        <w:gridCol w:w="2100"/>
        <w:gridCol w:w="1364"/>
        <w:gridCol w:w="738"/>
      </w:tblGrid>
      <w:tr w14:paraId="69049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45" w:hRule="atLeast"/>
          <w:tblHeader/>
        </w:trPr>
        <w:tc>
          <w:tcPr>
            <w:tcW w:w="3381"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0489CF21">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包名称</w:t>
            </w:r>
          </w:p>
        </w:tc>
        <w:tc>
          <w:tcPr>
            <w:tcW w:w="155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73974A32">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预算金额（元）</w:t>
            </w:r>
          </w:p>
        </w:tc>
        <w:tc>
          <w:tcPr>
            <w:tcW w:w="1609"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7F75B6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最高限价（元）</w:t>
            </w:r>
          </w:p>
        </w:tc>
        <w:tc>
          <w:tcPr>
            <w:tcW w:w="2100"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6E4F2D2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标的名称</w:t>
            </w:r>
          </w:p>
        </w:tc>
        <w:tc>
          <w:tcPr>
            <w:tcW w:w="136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ACDCB42">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简要技术需求或服务要求</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29375F80">
            <w:pPr>
              <w:keepNext w:val="0"/>
              <w:keepLines w:val="0"/>
              <w:widowControl/>
              <w:suppressLineNumbers w:val="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数量</w:t>
            </w:r>
          </w:p>
        </w:tc>
      </w:tr>
      <w:tr w14:paraId="078E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81"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02BDCC1B">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w:t>
            </w:r>
          </w:p>
        </w:tc>
        <w:tc>
          <w:tcPr>
            <w:tcW w:w="155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42359C7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2076000.00</w:t>
            </w:r>
          </w:p>
        </w:tc>
        <w:tc>
          <w:tcPr>
            <w:tcW w:w="1609"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71709B28">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2076000.00</w:t>
            </w:r>
          </w:p>
        </w:tc>
        <w:tc>
          <w:tcPr>
            <w:tcW w:w="2100"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42FEF004">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湘阴县 2026 年受污染耕地安全利用项目叶面阻控剂和生石灰采购及施撒服务</w:t>
            </w:r>
          </w:p>
        </w:tc>
        <w:tc>
          <w:tcPr>
            <w:tcW w:w="1364"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163FCD92">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详见采购需求</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90" w:type="dxa"/>
              <w:left w:w="90" w:type="dxa"/>
              <w:bottom w:w="90" w:type="dxa"/>
              <w:right w:w="90" w:type="dxa"/>
            </w:tcMar>
            <w:vAlign w:val="center"/>
          </w:tcPr>
          <w:p w14:paraId="3961C3B8">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r>
    </w:tbl>
    <w:p w14:paraId="6E9640E4">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三、投标人的资格要求</w:t>
      </w:r>
    </w:p>
    <w:p w14:paraId="6F5C0C6B">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1、投标人的基本资格条件：</w:t>
      </w:r>
    </w:p>
    <w:p w14:paraId="7515EB96">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（1）投标人必须是在中华人民共和国境内注册登记的法人、其他组织或者自然人，且应当符合《政府采购法》第二十二条第一款的规定。</w:t>
      </w:r>
    </w:p>
    <w:p w14:paraId="786C890E">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（2）单位负责人为同一人或者存在直接控股、管理关系的不同投标人，不得参加同一合同项下的政府采购活动。</w:t>
      </w:r>
    </w:p>
    <w:p w14:paraId="6AD26E21">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（3） 为本采购项目提供整体设计、规范编制或者项目管理、监理、检测等服务的，不得再参加此项目的其他采购活动。</w:t>
      </w:r>
    </w:p>
    <w:p w14:paraId="36DBD1B5">
      <w:pPr>
        <w:pStyle w:val="7"/>
        <w:keepNext w:val="0"/>
        <w:keepLines w:val="0"/>
        <w:widowControl/>
        <w:suppressLineNumbers w:val="0"/>
        <w:spacing w:before="120" w:beforeAutospacing="0" w:after="120" w:afterAutospacing="0"/>
        <w:ind w:left="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（4）列入失信被执行人、重大税收违法失信主体名单、政府采购严重违法失信行为记录名单的，拒绝其参与政府采购活动。</w:t>
      </w:r>
    </w:p>
    <w:p w14:paraId="67916CC1">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2、落实政府采购政策需满足的资格要求：</w:t>
      </w:r>
    </w:p>
    <w:p w14:paraId="3CA0110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包名称：</w:t>
      </w:r>
      <w:r>
        <w:rPr>
          <w:rFonts w:hint="eastAsia" w:ascii="宋体" w:hAnsi="宋体" w:eastAsia="宋体" w:cs="宋体"/>
          <w:i w:val="0"/>
          <w:iCs w:val="0"/>
          <w:caps w:val="0"/>
          <w:color w:val="000000"/>
          <w:spacing w:val="0"/>
          <w:sz w:val="24"/>
          <w:szCs w:val="24"/>
          <w:u w:val="single"/>
          <w:lang w:eastAsia="zh-CN"/>
        </w:rPr>
        <w:t>湘阴县 2026 年受污染耕地安全利用项目叶面阻控剂和生石灰采购及施撒服务</w:t>
      </w:r>
    </w:p>
    <w:p w14:paraId="7D3AECD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专门面向中小企业（含监狱及福利性单位）</w:t>
      </w:r>
    </w:p>
    <w:p w14:paraId="280D4B2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3、供应商特定资格条件：</w:t>
      </w:r>
    </w:p>
    <w:p w14:paraId="169316B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包名称：</w:t>
      </w:r>
      <w:r>
        <w:rPr>
          <w:rFonts w:hint="eastAsia" w:ascii="宋体" w:hAnsi="宋体" w:eastAsia="宋体" w:cs="宋体"/>
          <w:i w:val="0"/>
          <w:iCs w:val="0"/>
          <w:caps w:val="0"/>
          <w:color w:val="000000"/>
          <w:spacing w:val="0"/>
          <w:sz w:val="24"/>
          <w:szCs w:val="24"/>
          <w:u w:val="single"/>
          <w:lang w:eastAsia="zh-CN"/>
        </w:rPr>
        <w:t>湘阴县 2026 年受污染耕地安全利用项目叶面阻控剂和生石灰采购及施撒服务</w:t>
      </w:r>
    </w:p>
    <w:p w14:paraId="65C49AA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特定资格条件：</w:t>
      </w:r>
      <w:r>
        <w:rPr>
          <w:rFonts w:hint="eastAsia" w:ascii="宋体" w:hAnsi="宋体" w:eastAsia="宋体" w:cs="宋体"/>
          <w:i w:val="0"/>
          <w:iCs w:val="0"/>
          <w:caps w:val="0"/>
          <w:color w:val="000000"/>
          <w:spacing w:val="0"/>
          <w:sz w:val="24"/>
          <w:szCs w:val="24"/>
          <w:u w:val="single"/>
        </w:rPr>
        <w:t>无</w:t>
      </w:r>
    </w:p>
    <w:p w14:paraId="195D37EB">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四、获取招标文件的时间、期限、地点及方式</w:t>
      </w:r>
    </w:p>
    <w:p w14:paraId="5FEA5CD5">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1、时间：2026年8月</w:t>
      </w:r>
      <w:r>
        <w:rPr>
          <w:rFonts w:hint="eastAsia" w:ascii="宋体" w:hAnsi="宋体" w:eastAsia="宋体" w:cs="宋体"/>
          <w:i w:val="0"/>
          <w:iCs w:val="0"/>
          <w:caps w:val="0"/>
          <w:color w:val="000000"/>
          <w:spacing w:val="0"/>
          <w:sz w:val="24"/>
          <w:szCs w:val="24"/>
          <w:lang w:val="en-US" w:eastAsia="zh-CN"/>
        </w:rPr>
        <w:t>3</w:t>
      </w:r>
      <w:r>
        <w:rPr>
          <w:rFonts w:hint="eastAsia" w:ascii="宋体" w:hAnsi="宋体" w:eastAsia="宋体" w:cs="宋体"/>
          <w:i w:val="0"/>
          <w:iCs w:val="0"/>
          <w:caps w:val="0"/>
          <w:color w:val="000000"/>
          <w:spacing w:val="0"/>
          <w:sz w:val="24"/>
          <w:szCs w:val="24"/>
        </w:rPr>
        <w:t>日至2026年8月</w:t>
      </w:r>
      <w:r>
        <w:rPr>
          <w:rFonts w:hint="eastAsia" w:ascii="宋体" w:hAnsi="宋体" w:eastAsia="宋体" w:cs="宋体"/>
          <w:i w:val="0"/>
          <w:iCs w:val="0"/>
          <w:caps w:val="0"/>
          <w:color w:val="000000"/>
          <w:spacing w:val="0"/>
          <w:sz w:val="24"/>
          <w:szCs w:val="24"/>
          <w:lang w:val="en-US" w:eastAsia="zh-CN"/>
        </w:rPr>
        <w:t>10</w:t>
      </w:r>
      <w:r>
        <w:rPr>
          <w:rFonts w:hint="eastAsia" w:ascii="宋体" w:hAnsi="宋体" w:eastAsia="宋体" w:cs="宋体"/>
          <w:i w:val="0"/>
          <w:iCs w:val="0"/>
          <w:caps w:val="0"/>
          <w:color w:val="000000"/>
          <w:spacing w:val="0"/>
          <w:sz w:val="24"/>
          <w:szCs w:val="24"/>
        </w:rPr>
        <w:t>日（提供期限自本公告发布之日起不得少于5个工作日），每天上午9:00:00 至12:00:00，下午14:00至17:00（北京时间，法定节假日除外）</w:t>
      </w:r>
    </w:p>
    <w:p w14:paraId="75B1721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2、地点：岳阳市公共资源交易中心电子交易平台 http://222.242.228.197:8083/TPBidder/memberLogin</w:t>
      </w:r>
    </w:p>
    <w:p w14:paraId="5A3603DA">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3、方式：线上获取</w:t>
      </w:r>
    </w:p>
    <w:p w14:paraId="4A36951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4、售价：0元</w:t>
      </w:r>
    </w:p>
    <w:p w14:paraId="1B6057BE">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五、提交投标文件截止时间、开标时间和地点</w:t>
      </w:r>
    </w:p>
    <w:p w14:paraId="2A435CE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1、提交投标文件截止时间：2026年0</w:t>
      </w:r>
      <w:r>
        <w:rPr>
          <w:rFonts w:hint="eastAsia" w:ascii="宋体" w:hAnsi="宋体" w:eastAsia="宋体" w:cs="宋体"/>
          <w:i w:val="0"/>
          <w:iCs w:val="0"/>
          <w:caps w:val="0"/>
          <w:color w:val="000000"/>
          <w:spacing w:val="0"/>
          <w:sz w:val="24"/>
          <w:szCs w:val="24"/>
          <w:lang w:val="en-US" w:eastAsia="zh-CN"/>
        </w:rPr>
        <w:t>9</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lang w:val="en-US" w:eastAsia="zh-CN"/>
        </w:rPr>
        <w:t>07</w:t>
      </w:r>
      <w:r>
        <w:rPr>
          <w:rFonts w:hint="eastAsia" w:ascii="宋体" w:hAnsi="宋体" w:eastAsia="宋体" w:cs="宋体"/>
          <w:i w:val="0"/>
          <w:iCs w:val="0"/>
          <w:caps w:val="0"/>
          <w:color w:val="000000"/>
          <w:spacing w:val="0"/>
          <w:sz w:val="24"/>
          <w:szCs w:val="24"/>
        </w:rPr>
        <w:t>日 09点30分（北京时间）</w:t>
      </w:r>
    </w:p>
    <w:p w14:paraId="004274D8">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2、提交投标文件地点：岳阳市公共资源交易中心电子交易平台</w:t>
      </w:r>
    </w:p>
    <w:p w14:paraId="5417925A">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3、开标时间：2026年0</w:t>
      </w:r>
      <w:r>
        <w:rPr>
          <w:rFonts w:hint="eastAsia" w:ascii="宋体" w:hAnsi="宋体" w:eastAsia="宋体" w:cs="宋体"/>
          <w:i w:val="0"/>
          <w:iCs w:val="0"/>
          <w:caps w:val="0"/>
          <w:color w:val="000000"/>
          <w:spacing w:val="0"/>
          <w:sz w:val="24"/>
          <w:szCs w:val="24"/>
          <w:lang w:val="en-US" w:eastAsia="zh-CN"/>
        </w:rPr>
        <w:t>9</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lang w:val="en-US" w:eastAsia="zh-CN"/>
        </w:rPr>
        <w:t>07</w:t>
      </w:r>
      <w:r>
        <w:rPr>
          <w:rFonts w:hint="eastAsia" w:ascii="宋体" w:hAnsi="宋体" w:eastAsia="宋体" w:cs="宋体"/>
          <w:i w:val="0"/>
          <w:iCs w:val="0"/>
          <w:caps w:val="0"/>
          <w:color w:val="000000"/>
          <w:spacing w:val="0"/>
          <w:sz w:val="24"/>
          <w:szCs w:val="24"/>
        </w:rPr>
        <w:t>日 09点30分（北京时间）</w:t>
      </w:r>
    </w:p>
    <w:p w14:paraId="69D0E4FF">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4、开标地点：岳阳市公共资源交易中心电子交易平台（不见面开标大厅）</w:t>
      </w:r>
    </w:p>
    <w:p w14:paraId="4E9368A1">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（自招标文件开始发出之日起至投标人提交投标文件截止之日止，不得少于20日）</w:t>
      </w:r>
    </w:p>
    <w:p w14:paraId="1533FEEE">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六、公告期限</w:t>
      </w:r>
    </w:p>
    <w:p w14:paraId="7F737E63">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1、本招标公告在中国湖南政府采购网（</w:t>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"http://www.ccgp-hunan.gov.cn/" </w:instrText>
      </w:r>
      <w:r>
        <w:rPr>
          <w:rFonts w:hint="eastAsia" w:ascii="宋体" w:hAnsi="宋体" w:eastAsia="宋体" w:cs="宋体"/>
          <w:i w:val="0"/>
          <w:iCs w:val="0"/>
          <w:caps w:val="0"/>
          <w:spacing w:val="0"/>
          <w:sz w:val="24"/>
          <w:szCs w:val="24"/>
        </w:rPr>
        <w:fldChar w:fldCharType="separate"/>
      </w:r>
      <w:r>
        <w:rPr>
          <w:rStyle w:val="13"/>
          <w:rFonts w:hint="eastAsia" w:ascii="宋体" w:hAnsi="宋体" w:eastAsia="宋体" w:cs="宋体"/>
          <w:i w:val="0"/>
          <w:iCs w:val="0"/>
          <w:caps w:val="0"/>
          <w:spacing w:val="0"/>
          <w:kern w:val="2"/>
          <w:sz w:val="24"/>
          <w:szCs w:val="24"/>
          <w:lang w:bidi="ar-SA"/>
        </w:rPr>
        <w:t>www.ccgp-hunan.gov.cn</w:t>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color w:val="000000"/>
          <w:spacing w:val="0"/>
          <w:sz w:val="24"/>
          <w:szCs w:val="24"/>
        </w:rPr>
        <w:t>）发布。公告期限从本招标公告发布之日起5个工作日。</w:t>
      </w:r>
    </w:p>
    <w:p w14:paraId="2154EB2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2、在其他媒体发布的招标公告，公告内容以本招标公告指定媒体发布的公告为准；公告期限自本招标公告指定媒体最先发布公告之日起算。</w:t>
      </w:r>
    </w:p>
    <w:p w14:paraId="3CAF2EA2">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七、询问及质疑</w:t>
      </w:r>
    </w:p>
    <w:p w14:paraId="1FAD37A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1、投标人对政府采购活动事项如有疑问的，可以向采购人、采购代理机构提出询问。采购人、采购代理机构将在3个工作日内作出答复。</w:t>
      </w:r>
    </w:p>
    <w:p w14:paraId="5DBF34C2">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2、投标人对电子交易平台办理CA证书、操作等如有疑问，请咨询电子交易平台服务机构。</w:t>
      </w:r>
    </w:p>
    <w:p w14:paraId="2AB3A0F6">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40763192">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八、投标说明</w:t>
      </w:r>
    </w:p>
    <w:p w14:paraId="32A2301D">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1、本公告选项：☑ 表示选择，☐ 表示未选择。</w:t>
      </w:r>
    </w:p>
    <w:p w14:paraId="652FE6CC">
      <w:pPr>
        <w:pStyle w:val="7"/>
        <w:keepNext w:val="0"/>
        <w:keepLines w:val="0"/>
        <w:widowControl/>
        <w:suppressLineNumbers w:val="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2、投标人参与政府采购活动，无需向采购人、代理机构、交易平台缴纳任何费用。</w:t>
      </w:r>
    </w:p>
    <w:p w14:paraId="4A42C4E8">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九、其他补充事宜</w:t>
      </w:r>
    </w:p>
    <w:p w14:paraId="190D9BE0">
      <w:pPr>
        <w:pStyle w:val="7"/>
        <w:keepNext w:val="0"/>
        <w:keepLines w:val="0"/>
        <w:widowControl/>
        <w:suppressLineNumbers w:val="0"/>
        <w:spacing w:before="120" w:beforeAutospacing="0" w:after="12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w:t>
      </w:r>
    </w:p>
    <w:p w14:paraId="6B899666">
      <w:pPr>
        <w:keepNext w:val="0"/>
        <w:keepLines w:val="0"/>
        <w:widowControl/>
        <w:suppressLineNumbers w:val="0"/>
        <w:spacing w:before="180" w:beforeAutospacing="0" w:after="90" w:afterAutospacing="0"/>
        <w:ind w:left="0" w:right="0" w:firstLine="0"/>
        <w:jc w:val="left"/>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十、对本次招标提出询问，请按以下方式联系</w:t>
      </w:r>
    </w:p>
    <w:p w14:paraId="403D02AB">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采购人信息</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名称：</w:t>
      </w:r>
      <w:r>
        <w:rPr>
          <w:rFonts w:hint="eastAsia" w:ascii="宋体" w:hAnsi="宋体" w:eastAsia="宋体" w:cs="宋体"/>
          <w:i w:val="0"/>
          <w:iCs w:val="0"/>
          <w:caps w:val="0"/>
          <w:color w:val="000000"/>
          <w:spacing w:val="0"/>
          <w:sz w:val="24"/>
          <w:szCs w:val="24"/>
          <w:lang w:eastAsia="zh-CN"/>
        </w:rPr>
        <w:t>湘阴县农业农村局</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地址：岳阳市湘阴县</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联系人：</w:t>
      </w:r>
      <w:r>
        <w:rPr>
          <w:rFonts w:hint="eastAsia" w:ascii="宋体" w:hAnsi="宋体" w:eastAsia="宋体" w:cs="宋体"/>
          <w:i w:val="0"/>
          <w:iCs w:val="0"/>
          <w:caps w:val="0"/>
          <w:color w:val="000000"/>
          <w:spacing w:val="0"/>
          <w:sz w:val="24"/>
          <w:szCs w:val="24"/>
          <w:lang w:eastAsia="zh-CN"/>
        </w:rPr>
        <w:t>易佳佳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联系电话：</w:t>
      </w:r>
      <w:r>
        <w:rPr>
          <w:rFonts w:hint="eastAsia" w:ascii="宋体" w:hAnsi="宋体" w:eastAsia="宋体" w:cs="宋体"/>
          <w:i w:val="0"/>
          <w:iCs w:val="0"/>
          <w:caps w:val="0"/>
          <w:color w:val="000000"/>
          <w:spacing w:val="0"/>
          <w:sz w:val="24"/>
          <w:szCs w:val="24"/>
          <w:lang w:eastAsia="zh-CN"/>
        </w:rPr>
        <w:t>13762792788</w:t>
      </w:r>
    </w:p>
    <w:p w14:paraId="348B19F2">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采购代理机构信息</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名称：湖南文星建设有限公司</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地址：湘阴县长岭路碧桂园1栋（营销中心东边门面）</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联系人：郑超</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联系电话：18390016333</w:t>
      </w:r>
    </w:p>
    <w:p w14:paraId="5D2F21BC">
      <w:pPr>
        <w:keepNext w:val="0"/>
        <w:keepLines w:val="0"/>
        <w:widowControl/>
        <w:numPr>
          <w:ilvl w:val="0"/>
          <w:numId w:val="2"/>
        </w:numPr>
        <w:suppressLineNumbers w:val="0"/>
        <w:spacing w:before="0" w:beforeAutospacing="1" w:after="90" w:afterAutospacing="0"/>
        <w:ind w:left="0" w:hanging="360"/>
        <w:rPr>
          <w:rFonts w:hint="eastAsia" w:ascii="宋体" w:hAnsi="宋体" w:eastAsia="宋体" w:cs="宋体"/>
          <w:sz w:val="24"/>
          <w:szCs w:val="24"/>
        </w:rPr>
      </w:pPr>
      <w:r>
        <w:rPr>
          <w:rStyle w:val="12"/>
          <w:rFonts w:hint="eastAsia" w:ascii="宋体" w:hAnsi="宋体" w:eastAsia="宋体" w:cs="宋体"/>
          <w:i w:val="0"/>
          <w:iCs w:val="0"/>
          <w:caps w:val="0"/>
          <w:color w:val="000000"/>
          <w:spacing w:val="0"/>
          <w:sz w:val="24"/>
          <w:szCs w:val="24"/>
        </w:rPr>
        <w:t>项目联系方式</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项目联系人：</w:t>
      </w:r>
      <w:r>
        <w:rPr>
          <w:rFonts w:hint="eastAsia" w:ascii="宋体" w:hAnsi="宋体" w:eastAsia="宋体" w:cs="宋体"/>
          <w:i w:val="0"/>
          <w:iCs w:val="0"/>
          <w:caps w:val="0"/>
          <w:color w:val="000000"/>
          <w:spacing w:val="0"/>
          <w:sz w:val="24"/>
          <w:szCs w:val="24"/>
          <w:lang w:eastAsia="zh-CN"/>
        </w:rPr>
        <w:t>易佳佳</w:t>
      </w:r>
      <w:r>
        <w:rPr>
          <w:rFonts w:hint="eastAsia" w:ascii="宋体" w:hAnsi="宋体" w:eastAsia="宋体" w:cs="宋体"/>
          <w:i w:val="0"/>
          <w:iCs w:val="0"/>
          <w:caps w:val="0"/>
          <w:color w:val="000000"/>
          <w:spacing w:val="0"/>
          <w:sz w:val="24"/>
          <w:szCs w:val="24"/>
        </w:rPr>
        <w:br w:type="textWrapping"/>
      </w:r>
      <w:r>
        <w:rPr>
          <w:rFonts w:hint="eastAsia" w:ascii="宋体" w:hAnsi="宋体" w:eastAsia="宋体" w:cs="宋体"/>
          <w:i w:val="0"/>
          <w:iCs w:val="0"/>
          <w:caps w:val="0"/>
          <w:color w:val="000000"/>
          <w:spacing w:val="0"/>
          <w:sz w:val="24"/>
          <w:szCs w:val="24"/>
        </w:rPr>
        <w:t>电话：</w:t>
      </w:r>
      <w:r>
        <w:rPr>
          <w:rFonts w:hint="eastAsia" w:ascii="宋体" w:hAnsi="宋体" w:eastAsia="宋体" w:cs="宋体"/>
          <w:i w:val="0"/>
          <w:iCs w:val="0"/>
          <w:caps w:val="0"/>
          <w:color w:val="000000"/>
          <w:spacing w:val="0"/>
          <w:sz w:val="24"/>
          <w:szCs w:val="24"/>
          <w:lang w:eastAsia="zh-CN"/>
        </w:rPr>
        <w:t>13762792788</w:t>
      </w:r>
    </w:p>
    <w:p w14:paraId="3FB28749">
      <w:pPr>
        <w:spacing w:line="360" w:lineRule="auto"/>
        <w:ind w:left="0" w:leftChars="-200" w:hanging="420" w:hangingChars="175"/>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4.</w:t>
      </w:r>
      <w:r>
        <w:rPr>
          <w:rFonts w:hint="eastAsia" w:ascii="宋体" w:hAnsi="宋体" w:eastAsia="宋体" w:cs="宋体"/>
          <w:color w:val="auto"/>
          <w:sz w:val="24"/>
          <w:szCs w:val="32"/>
          <w:highlight w:val="none"/>
        </w:rPr>
        <w:t>电子交易平台服务机构信息</w:t>
      </w:r>
    </w:p>
    <w:p w14:paraId="5E72F559">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（1）名 称：岳阳市公共资源交易中心电子交易平台</w:t>
      </w:r>
    </w:p>
    <w:p w14:paraId="14AA823B">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（2）联系人：信息技术科</w:t>
      </w:r>
    </w:p>
    <w:p w14:paraId="49C6D73F">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（3）电 话：0730-2966692；0730-2966691</w:t>
      </w:r>
    </w:p>
    <w:p w14:paraId="7E9EC2F0">
      <w:pPr>
        <w:spacing w:line="360" w:lineRule="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（4）电子邮箱：/</w:t>
      </w:r>
    </w:p>
    <w:p w14:paraId="18CF2616">
      <w:pPr>
        <w:widowControl w:val="0"/>
        <w:adjustRightInd w:val="0"/>
        <w:snapToGrid w:val="0"/>
        <w:spacing w:before="156" w:beforeLines="50" w:line="360" w:lineRule="auto"/>
        <w:ind w:left="420" w:leftChars="200"/>
        <w:jc w:val="center"/>
        <w:rPr>
          <w:rFonts w:hint="eastAsia" w:ascii="宋体" w:hAnsi="宋体" w:eastAsia="宋体" w:cs="宋体"/>
          <w:b/>
          <w:color w:val="auto"/>
          <w:spacing w:val="100"/>
          <w:kern w:val="0"/>
          <w:sz w:val="32"/>
          <w:szCs w:val="32"/>
          <w:highlight w:val="none"/>
          <w:lang w:val="en-US" w:eastAsia="zh-CN" w:bidi="ar-SA"/>
        </w:rPr>
      </w:pPr>
      <w:r>
        <w:rPr>
          <w:rFonts w:hint="eastAsia" w:ascii="宋体" w:hAnsi="宋体" w:eastAsia="宋体" w:cs="宋体"/>
          <w:color w:val="auto"/>
          <w:kern w:val="0"/>
          <w:sz w:val="21"/>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第二章 投标须知</w:t>
      </w:r>
      <w:bookmarkEnd w:id="5"/>
      <w:bookmarkEnd w:id="6"/>
      <w:bookmarkEnd w:id="7"/>
      <w:bookmarkEnd w:id="8"/>
      <w:bookmarkEnd w:id="9"/>
      <w:bookmarkEnd w:id="10"/>
      <w:bookmarkEnd w:id="11"/>
      <w:bookmarkEnd w:id="12"/>
    </w:p>
    <w:p w14:paraId="6F17B456">
      <w:pPr>
        <w:keepNext/>
        <w:keepLines/>
        <w:widowControl w:val="0"/>
        <w:spacing w:line="360" w:lineRule="auto"/>
        <w:ind w:firstLine="140" w:firstLineChars="50"/>
        <w:jc w:val="both"/>
        <w:outlineLvl w:val="1"/>
        <w:rPr>
          <w:rFonts w:hint="eastAsia" w:ascii="宋体" w:hAnsi="宋体" w:eastAsia="宋体" w:cs="宋体"/>
          <w:b w:val="0"/>
          <w:bCs/>
          <w:color w:val="auto"/>
          <w:spacing w:val="100"/>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投标须知前附表</w:t>
      </w:r>
    </w:p>
    <w:p w14:paraId="7C029767">
      <w:pPr>
        <w:adjustRightInd w:val="0"/>
        <w:snapToGrid w:val="0"/>
        <w:spacing w:line="360" w:lineRule="auto"/>
        <w:ind w:right="31" w:rightChars="15"/>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注：本项目启用的条款请在“编列内容规定”栏内以“■”标注。</w:t>
      </w:r>
    </w:p>
    <w:tbl>
      <w:tblPr>
        <w:tblStyle w:val="9"/>
        <w:tblW w:w="1052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2169"/>
        <w:gridCol w:w="7134"/>
      </w:tblGrid>
      <w:tr w14:paraId="62ADF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blHeader/>
          <w:jc w:val="center"/>
        </w:trPr>
        <w:tc>
          <w:tcPr>
            <w:tcW w:w="1220" w:type="dxa"/>
            <w:noWrap w:val="0"/>
            <w:vAlign w:val="center"/>
          </w:tcPr>
          <w:p w14:paraId="2C48108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169" w:type="dxa"/>
            <w:noWrap w:val="0"/>
            <w:vAlign w:val="center"/>
          </w:tcPr>
          <w:p w14:paraId="08248E64">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34" w:type="dxa"/>
            <w:noWrap w:val="0"/>
            <w:vAlign w:val="center"/>
          </w:tcPr>
          <w:p w14:paraId="3B2697F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54499C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1BFE3C0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7E911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63A75D6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w:t>
            </w:r>
            <w:r>
              <w:rPr>
                <w:rFonts w:hint="eastAsia" w:ascii="宋体" w:hAnsi="宋体" w:eastAsia="宋体" w:cs="宋体"/>
                <w:color w:val="auto"/>
                <w:kern w:val="0"/>
                <w:szCs w:val="21"/>
                <w:highlight w:val="none"/>
                <w:lang w:val="zh-CN"/>
              </w:rPr>
              <w:t>款</w:t>
            </w:r>
          </w:p>
        </w:tc>
        <w:tc>
          <w:tcPr>
            <w:tcW w:w="2169" w:type="dxa"/>
            <w:noWrap w:val="0"/>
            <w:vAlign w:val="center"/>
          </w:tcPr>
          <w:p w14:paraId="4AA9956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34" w:type="dxa"/>
            <w:noWrap w:val="0"/>
            <w:vAlign w:val="center"/>
          </w:tcPr>
          <w:p w14:paraId="52C9F1A4">
            <w:pPr>
              <w:adjustRightInd w:val="0"/>
              <w:snapToGrid w:val="0"/>
              <w:spacing w:line="360" w:lineRule="auto"/>
              <w:jc w:val="center"/>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none"/>
                <w:lang w:eastAsia="zh-CN"/>
              </w:rPr>
              <w:t>湘阴县 2026 年受污染耕地安全利用项目叶面阻控剂和生石灰采购及施撒服务</w:t>
            </w:r>
          </w:p>
        </w:tc>
      </w:tr>
      <w:tr w14:paraId="41CB6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0F86A84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2169" w:type="dxa"/>
            <w:noWrap w:val="0"/>
            <w:vAlign w:val="center"/>
          </w:tcPr>
          <w:p w14:paraId="5C35352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34" w:type="dxa"/>
            <w:noWrap w:val="0"/>
            <w:vAlign w:val="center"/>
          </w:tcPr>
          <w:p w14:paraId="1E95D948">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名称：</w:t>
            </w:r>
            <w:r>
              <w:rPr>
                <w:rFonts w:hint="eastAsia" w:ascii="宋体" w:hAnsi="宋体" w:eastAsia="宋体" w:cs="宋体"/>
                <w:color w:val="auto"/>
                <w:szCs w:val="21"/>
                <w:highlight w:val="none"/>
                <w:u w:val="none"/>
                <w:lang w:eastAsia="zh-CN"/>
              </w:rPr>
              <w:t>湘阴县农业农村局</w:t>
            </w:r>
          </w:p>
          <w:p w14:paraId="08923F27">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地址：</w:t>
            </w:r>
            <w:r>
              <w:rPr>
                <w:rFonts w:hint="eastAsia" w:ascii="宋体" w:hAnsi="宋体" w:eastAsia="宋体" w:cs="宋体"/>
                <w:color w:val="auto"/>
                <w:szCs w:val="21"/>
                <w:highlight w:val="none"/>
                <w:u w:val="none"/>
                <w:lang w:eastAsia="zh-CN"/>
              </w:rPr>
              <w:t>岳阳市湘阴县</w:t>
            </w:r>
          </w:p>
          <w:p w14:paraId="02C48217">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联系人：</w:t>
            </w:r>
            <w:r>
              <w:rPr>
                <w:rFonts w:hint="eastAsia" w:ascii="宋体" w:hAnsi="宋体" w:eastAsia="宋体" w:cs="宋体"/>
                <w:color w:val="auto"/>
                <w:szCs w:val="21"/>
                <w:highlight w:val="none"/>
                <w:u w:val="none"/>
                <w:lang w:val="en-US" w:eastAsia="zh-CN"/>
              </w:rPr>
              <w:t>易佳佳</w:t>
            </w:r>
          </w:p>
          <w:p w14:paraId="6245D848">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联系电话：</w:t>
            </w:r>
            <w:r>
              <w:rPr>
                <w:rFonts w:hint="eastAsia" w:ascii="宋体" w:hAnsi="宋体" w:eastAsia="宋体" w:cs="宋体"/>
                <w:color w:val="auto"/>
                <w:szCs w:val="21"/>
                <w:highlight w:val="none"/>
                <w:u w:val="none"/>
                <w:lang w:eastAsia="zh-CN"/>
              </w:rPr>
              <w:t>13762792788</w:t>
            </w:r>
            <w:r>
              <w:rPr>
                <w:rFonts w:hint="eastAsia" w:ascii="宋体" w:hAnsi="宋体" w:eastAsia="宋体" w:cs="宋体"/>
                <w:color w:val="auto"/>
                <w:szCs w:val="21"/>
                <w:highlight w:val="none"/>
                <w:u w:val="none"/>
              </w:rPr>
              <w:t xml:space="preserve">                  </w:t>
            </w:r>
          </w:p>
        </w:tc>
      </w:tr>
      <w:tr w14:paraId="5C8D9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72F0777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2169" w:type="dxa"/>
            <w:noWrap w:val="0"/>
            <w:vAlign w:val="center"/>
          </w:tcPr>
          <w:p w14:paraId="1EA3F80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w:t>
            </w:r>
          </w:p>
        </w:tc>
        <w:tc>
          <w:tcPr>
            <w:tcW w:w="7134" w:type="dxa"/>
            <w:noWrap w:val="0"/>
            <w:vAlign w:val="center"/>
          </w:tcPr>
          <w:p w14:paraId="2DE15A82">
            <w:pPr>
              <w:adjustRightInd w:val="0"/>
              <w:snapToGrid w:val="0"/>
              <w:spacing w:line="360" w:lineRule="auto"/>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u w:val="none"/>
              </w:rPr>
              <w:t>名称：</w:t>
            </w:r>
            <w:r>
              <w:rPr>
                <w:rFonts w:hint="eastAsia" w:ascii="宋体" w:hAnsi="宋体" w:eastAsia="宋体" w:cs="宋体"/>
                <w:color w:val="auto"/>
                <w:szCs w:val="21"/>
                <w:highlight w:val="none"/>
                <w:u w:val="none"/>
                <w:lang w:eastAsia="zh-CN"/>
              </w:rPr>
              <w:t>湖南文星建设有限公司</w:t>
            </w:r>
          </w:p>
          <w:p w14:paraId="11D49DA2">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地址：</w:t>
            </w:r>
            <w:r>
              <w:rPr>
                <w:rFonts w:hint="eastAsia" w:ascii="宋体" w:hAnsi="宋体" w:eastAsia="宋体" w:cs="宋体"/>
                <w:color w:val="auto"/>
                <w:szCs w:val="21"/>
                <w:highlight w:val="none"/>
                <w:u w:val="none"/>
                <w:lang w:eastAsia="zh-CN"/>
              </w:rPr>
              <w:t>湖南省岳阳市湘阴县长岭路碧桂园1栋（营销中心东边门面）</w:t>
            </w:r>
          </w:p>
          <w:p w14:paraId="26388B8C">
            <w:pPr>
              <w:adjustRightInd w:val="0"/>
              <w:snapToGrid w:val="0"/>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联系人：</w:t>
            </w:r>
            <w:r>
              <w:rPr>
                <w:rFonts w:hint="eastAsia" w:ascii="宋体" w:hAnsi="宋体" w:eastAsia="宋体" w:cs="宋体"/>
                <w:color w:val="auto"/>
                <w:szCs w:val="21"/>
                <w:highlight w:val="none"/>
                <w:u w:val="none"/>
                <w:lang w:eastAsia="zh-CN"/>
              </w:rPr>
              <w:t>郑超</w:t>
            </w:r>
          </w:p>
          <w:p w14:paraId="5DBBE634">
            <w:pPr>
              <w:adjustRightInd w:val="0"/>
              <w:snapToGrid w:val="0"/>
              <w:spacing w:line="360" w:lineRule="auto"/>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rPr>
              <w:t>联系电话：</w:t>
            </w:r>
            <w:r>
              <w:rPr>
                <w:rFonts w:hint="eastAsia" w:ascii="宋体" w:hAnsi="宋体" w:eastAsia="宋体" w:cs="宋体"/>
                <w:color w:val="auto"/>
                <w:szCs w:val="21"/>
                <w:highlight w:val="none"/>
                <w:u w:val="none"/>
                <w:lang w:val="en-US" w:eastAsia="zh-CN"/>
              </w:rPr>
              <w:t>18390016333</w:t>
            </w:r>
          </w:p>
        </w:tc>
      </w:tr>
      <w:tr w14:paraId="4B4E0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0BA83D5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第2.6款</w:t>
            </w:r>
          </w:p>
        </w:tc>
        <w:tc>
          <w:tcPr>
            <w:tcW w:w="2169" w:type="dxa"/>
            <w:noWrap w:val="0"/>
            <w:vAlign w:val="center"/>
          </w:tcPr>
          <w:p w14:paraId="62A5C329">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采购进口产品</w:t>
            </w:r>
          </w:p>
        </w:tc>
        <w:tc>
          <w:tcPr>
            <w:tcW w:w="7134" w:type="dxa"/>
            <w:noWrap w:val="0"/>
            <w:vAlign w:val="center"/>
          </w:tcPr>
          <w:p w14:paraId="1B52FB1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本采购项目</w:t>
            </w:r>
            <w:r>
              <w:rPr>
                <w:rFonts w:hint="eastAsia" w:ascii="宋体" w:hAnsi="宋体" w:eastAsia="宋体" w:cs="宋体"/>
                <w:b/>
                <w:bCs/>
                <w:color w:val="auto"/>
                <w:kern w:val="0"/>
                <w:szCs w:val="21"/>
                <w:highlight w:val="none"/>
                <w:u w:val="single"/>
              </w:rPr>
              <w:t>拒绝</w:t>
            </w:r>
            <w:r>
              <w:rPr>
                <w:rFonts w:hint="eastAsia" w:ascii="宋体" w:hAnsi="宋体" w:eastAsia="宋体" w:cs="宋体"/>
                <w:color w:val="auto"/>
                <w:kern w:val="0"/>
                <w:szCs w:val="21"/>
                <w:highlight w:val="none"/>
              </w:rPr>
              <w:t>进口产品参加投标</w:t>
            </w:r>
          </w:p>
          <w:p w14:paraId="1BF0199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本采购项目已经</w:t>
            </w:r>
            <w:r>
              <w:rPr>
                <w:rFonts w:hint="eastAsia" w:ascii="宋体" w:hAnsi="宋体" w:eastAsia="宋体" w:cs="宋体"/>
                <w:color w:val="auto"/>
                <w:kern w:val="0"/>
                <w:szCs w:val="21"/>
                <w:highlight w:val="none"/>
              </w:rPr>
              <w:t>财政部门审核同意购买进口产品</w:t>
            </w:r>
          </w:p>
        </w:tc>
      </w:tr>
      <w:tr w14:paraId="279A25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1220" w:type="dxa"/>
            <w:noWrap w:val="0"/>
            <w:vAlign w:val="center"/>
          </w:tcPr>
          <w:p w14:paraId="2760BF6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2169" w:type="dxa"/>
            <w:noWrap w:val="0"/>
            <w:vAlign w:val="center"/>
          </w:tcPr>
          <w:p w14:paraId="59729A6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投标人</w:t>
            </w:r>
            <w:r>
              <w:rPr>
                <w:rFonts w:hint="eastAsia" w:ascii="宋体" w:hAnsi="宋体" w:eastAsia="宋体" w:cs="宋体"/>
                <w:color w:val="auto"/>
                <w:szCs w:val="21"/>
                <w:highlight w:val="none"/>
              </w:rPr>
              <w:t>资格条件</w:t>
            </w:r>
          </w:p>
        </w:tc>
        <w:tc>
          <w:tcPr>
            <w:tcW w:w="7134" w:type="dxa"/>
            <w:noWrap w:val="0"/>
            <w:vAlign w:val="center"/>
          </w:tcPr>
          <w:p w14:paraId="090CC66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1、基本资格条件：投标人应提供资格审查资料：投标人应当符合《政府采购法》第二十二条第一款的规定，即：</w:t>
            </w:r>
          </w:p>
          <w:p w14:paraId="0E9B3F0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53EAEBF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22DB32A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2FD6E82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113C0B4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7B1C7AD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3515BF6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2、被“信用中国”网站列入失信被执行人和重大税收违法案件当事人名单的、被“中国政府采购网”网站列入政府采购严重违法失信行为记录名单（处罚期限尚未届满的），不得参与本项目的政府采购活动。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提交</w:t>
            </w:r>
            <w:r>
              <w:rPr>
                <w:rFonts w:hint="eastAsia" w:ascii="宋体" w:hAnsi="宋体" w:eastAsia="宋体" w:cs="宋体"/>
                <w:color w:val="auto"/>
                <w:szCs w:val="21"/>
                <w:highlight w:val="none"/>
              </w:rPr>
              <w:t>“信用中国”</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“中国政府采购网”信用记录查询网上截图并加盖单位公章</w:t>
            </w:r>
            <w:r>
              <w:rPr>
                <w:rFonts w:hint="eastAsia" w:ascii="宋体" w:hAnsi="宋体" w:eastAsia="宋体" w:cs="宋体"/>
                <w:color w:val="auto"/>
                <w:szCs w:val="21"/>
                <w:highlight w:val="none"/>
                <w:lang w:eastAsia="zh-CN"/>
              </w:rPr>
              <w:t>）</w:t>
            </w:r>
          </w:p>
          <w:p w14:paraId="0203B196">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3、特定资格条件：</w:t>
            </w:r>
            <w:r>
              <w:rPr>
                <w:rFonts w:hint="eastAsia" w:ascii="宋体" w:hAnsi="宋体" w:eastAsia="宋体" w:cs="宋体"/>
                <w:b/>
                <w:bCs/>
                <w:color w:val="auto"/>
                <w:sz w:val="21"/>
                <w:szCs w:val="24"/>
                <w:highlight w:val="none"/>
                <w:lang w:val="en-US" w:eastAsia="zh-CN"/>
              </w:rPr>
              <w:t>无</w:t>
            </w:r>
          </w:p>
          <w:p w14:paraId="24C89D42">
            <w:pPr>
              <w:widowControl w:val="0"/>
              <w:ind w:left="0" w:leftChars="0" w:right="91"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4、联合体投标：本次招标不</w:t>
            </w:r>
            <w:r>
              <w:rPr>
                <w:rFonts w:hint="eastAsia" w:ascii="宋体" w:hAnsi="宋体" w:eastAsia="宋体" w:cs="宋体"/>
                <w:b/>
                <w:bCs/>
                <w:color w:val="auto"/>
                <w:kern w:val="2"/>
                <w:sz w:val="21"/>
                <w:szCs w:val="21"/>
                <w:highlight w:val="none"/>
                <w:u w:val="single"/>
                <w:lang w:val="en-US" w:eastAsia="zh-CN" w:bidi="ar-SA"/>
              </w:rPr>
              <w:t>接受</w:t>
            </w:r>
            <w:r>
              <w:rPr>
                <w:rFonts w:hint="eastAsia" w:ascii="宋体" w:hAnsi="宋体" w:eastAsia="宋体" w:cs="宋体"/>
                <w:color w:val="auto"/>
                <w:kern w:val="2"/>
                <w:sz w:val="21"/>
                <w:szCs w:val="21"/>
                <w:highlight w:val="none"/>
                <w:lang w:val="en-US" w:eastAsia="zh-CN" w:bidi="ar-SA"/>
              </w:rPr>
              <w:t>联合体投标。</w:t>
            </w:r>
          </w:p>
          <w:p w14:paraId="02F2DFC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5、单位负责人为同一人或者存在直接控股、管理关系的不同投标人，不得参加同一合同项下的政府采购活动。</w:t>
            </w:r>
          </w:p>
          <w:p w14:paraId="7624601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6、为本采购项目提供整体设计、规范编制或者项目管理、监理、检测等服务的，不得再参加此项目的其他招标采购活动。</w:t>
            </w:r>
          </w:p>
        </w:tc>
      </w:tr>
      <w:tr w14:paraId="4315E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1220" w:type="dxa"/>
            <w:noWrap w:val="0"/>
            <w:vAlign w:val="center"/>
          </w:tcPr>
          <w:p w14:paraId="4D1A804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w:t>
            </w:r>
            <w:r>
              <w:rPr>
                <w:rFonts w:hint="eastAsia" w:ascii="宋体" w:hAnsi="宋体" w:eastAsia="宋体" w:cs="宋体"/>
                <w:color w:val="auto"/>
                <w:kern w:val="0"/>
                <w:szCs w:val="21"/>
                <w:highlight w:val="none"/>
                <w:lang w:val="zh-CN"/>
              </w:rPr>
              <w:t>款</w:t>
            </w:r>
          </w:p>
        </w:tc>
        <w:tc>
          <w:tcPr>
            <w:tcW w:w="2169" w:type="dxa"/>
            <w:noWrap w:val="0"/>
            <w:vAlign w:val="center"/>
          </w:tcPr>
          <w:p w14:paraId="4851546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7134" w:type="dxa"/>
            <w:noWrap w:val="0"/>
            <w:vAlign w:val="center"/>
          </w:tcPr>
          <w:p w14:paraId="15FD762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不组织</w:t>
            </w:r>
          </w:p>
          <w:p w14:paraId="4A3954F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组织，时间：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联系人：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，或者在招标文件提供期限截止后以书面形式通知所有获取招标文件的潜在投标人。</w:t>
            </w:r>
          </w:p>
        </w:tc>
      </w:tr>
      <w:tr w14:paraId="1072D5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5A98ACC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第6.2</w:t>
            </w:r>
            <w:r>
              <w:rPr>
                <w:rFonts w:hint="eastAsia" w:ascii="宋体" w:hAnsi="宋体" w:eastAsia="宋体" w:cs="宋体"/>
                <w:color w:val="auto"/>
                <w:kern w:val="0"/>
                <w:szCs w:val="21"/>
                <w:highlight w:val="none"/>
                <w:lang w:val="zh-CN"/>
              </w:rPr>
              <w:t>款</w:t>
            </w:r>
          </w:p>
        </w:tc>
        <w:tc>
          <w:tcPr>
            <w:tcW w:w="2169" w:type="dxa"/>
            <w:noWrap w:val="0"/>
            <w:vAlign w:val="center"/>
          </w:tcPr>
          <w:p w14:paraId="167FF15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投标人要求澄清招标文件的时间</w:t>
            </w:r>
          </w:p>
        </w:tc>
        <w:tc>
          <w:tcPr>
            <w:tcW w:w="7134" w:type="dxa"/>
            <w:noWrap w:val="0"/>
            <w:vAlign w:val="center"/>
          </w:tcPr>
          <w:p w14:paraId="1D5BE5F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lang w:val="en-US" w:eastAsia="zh-CN"/>
              </w:rPr>
              <w:t>2026</w:t>
            </w:r>
            <w:r>
              <w:rPr>
                <w:rFonts w:hint="eastAsia" w:ascii="宋体" w:hAnsi="宋体" w:eastAsia="宋体" w:cs="宋体"/>
                <w:b/>
                <w:bCs/>
                <w:color w:val="auto"/>
                <w:szCs w:val="21"/>
                <w:highlight w:val="none"/>
                <w:u w:val="single"/>
              </w:rPr>
              <w:t>年</w:t>
            </w:r>
            <w:r>
              <w:rPr>
                <w:rFonts w:hint="eastAsia" w:ascii="宋体" w:hAnsi="宋体" w:eastAsia="宋体" w:cs="宋体"/>
                <w:b/>
                <w:bCs/>
                <w:color w:val="auto"/>
                <w:szCs w:val="21"/>
                <w:highlight w:val="none"/>
                <w:u w:val="single"/>
                <w:lang w:val="en-US" w:eastAsia="zh-CN"/>
              </w:rPr>
              <w:t>08</w:t>
            </w:r>
            <w:r>
              <w:rPr>
                <w:rFonts w:hint="eastAsia" w:ascii="宋体" w:hAnsi="宋体" w:eastAsia="宋体" w:cs="宋体"/>
                <w:b/>
                <w:bCs/>
                <w:color w:val="auto"/>
                <w:szCs w:val="21"/>
                <w:highlight w:val="none"/>
                <w:u w:val="single"/>
              </w:rPr>
              <w:t>月</w:t>
            </w:r>
            <w:r>
              <w:rPr>
                <w:rFonts w:hint="eastAsia" w:ascii="宋体" w:hAnsi="宋体" w:eastAsia="宋体" w:cs="宋体"/>
                <w:b/>
                <w:bCs/>
                <w:color w:val="auto"/>
                <w:szCs w:val="21"/>
                <w:highlight w:val="none"/>
                <w:u w:val="single"/>
                <w:lang w:val="en-US" w:eastAsia="zh-CN"/>
              </w:rPr>
              <w:t>12</w:t>
            </w:r>
            <w:r>
              <w:rPr>
                <w:rFonts w:hint="eastAsia" w:ascii="宋体" w:hAnsi="宋体" w:eastAsia="宋体" w:cs="宋体"/>
                <w:b/>
                <w:bCs/>
                <w:color w:val="auto"/>
                <w:szCs w:val="21"/>
                <w:highlight w:val="none"/>
                <w:u w:val="single"/>
              </w:rPr>
              <w:t>日</w:t>
            </w:r>
            <w:r>
              <w:rPr>
                <w:rFonts w:hint="eastAsia" w:ascii="宋体" w:hAnsi="宋体" w:eastAsia="宋体" w:cs="宋体"/>
                <w:b/>
                <w:bCs/>
                <w:color w:val="auto"/>
                <w:szCs w:val="21"/>
                <w:highlight w:val="none"/>
                <w:u w:val="single"/>
                <w:lang w:val="en-US" w:eastAsia="zh-CN"/>
              </w:rPr>
              <w:t>17:00</w:t>
            </w:r>
            <w:r>
              <w:rPr>
                <w:rFonts w:hint="eastAsia" w:ascii="宋体" w:hAnsi="宋体" w:eastAsia="宋体" w:cs="宋体"/>
                <w:b/>
                <w:bCs/>
                <w:color w:val="auto"/>
                <w:szCs w:val="21"/>
                <w:highlight w:val="none"/>
                <w:u w:val="single"/>
              </w:rPr>
              <w:t>时前</w:t>
            </w:r>
          </w:p>
        </w:tc>
      </w:tr>
      <w:tr w14:paraId="040C0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304A29AC">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323373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1220" w:type="dxa"/>
            <w:noWrap w:val="0"/>
            <w:vAlign w:val="center"/>
          </w:tcPr>
          <w:p w14:paraId="4A3AD21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第8.2</w:t>
            </w:r>
            <w:r>
              <w:rPr>
                <w:rFonts w:hint="eastAsia" w:ascii="宋体" w:hAnsi="宋体" w:eastAsia="宋体" w:cs="宋体"/>
                <w:color w:val="auto"/>
                <w:kern w:val="0"/>
                <w:szCs w:val="21"/>
                <w:highlight w:val="none"/>
                <w:lang w:val="zh-CN"/>
              </w:rPr>
              <w:t>款</w:t>
            </w:r>
          </w:p>
        </w:tc>
        <w:tc>
          <w:tcPr>
            <w:tcW w:w="2169" w:type="dxa"/>
            <w:noWrap w:val="0"/>
            <w:vAlign w:val="center"/>
          </w:tcPr>
          <w:p w14:paraId="5CA1161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非实质性要求条款允许偏离的最多项数或范围</w:t>
            </w:r>
          </w:p>
        </w:tc>
        <w:tc>
          <w:tcPr>
            <w:tcW w:w="7134" w:type="dxa"/>
            <w:noWrap w:val="0"/>
            <w:vAlign w:val="center"/>
          </w:tcPr>
          <w:p w14:paraId="2448A2BF">
            <w:pPr>
              <w:adjustRightInd w:val="0"/>
              <w:snapToGrid w:val="0"/>
              <w:spacing w:line="360" w:lineRule="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非实质性要求条款允许偏离的最多项数≥</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项将导致投标无效</w:t>
            </w:r>
            <w:r>
              <w:rPr>
                <w:rFonts w:hint="eastAsia" w:ascii="宋体" w:hAnsi="宋体" w:eastAsia="宋体" w:cs="宋体"/>
                <w:color w:val="auto"/>
                <w:szCs w:val="21"/>
                <w:highlight w:val="none"/>
                <w:lang w:eastAsia="zh-CN"/>
              </w:rPr>
              <w:t>。</w:t>
            </w:r>
          </w:p>
        </w:tc>
      </w:tr>
      <w:tr w14:paraId="640E4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7E77D38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第7.4</w:t>
            </w:r>
            <w:r>
              <w:rPr>
                <w:rFonts w:hint="eastAsia" w:ascii="宋体" w:hAnsi="宋体" w:eastAsia="宋体" w:cs="宋体"/>
                <w:color w:val="auto"/>
                <w:kern w:val="0"/>
                <w:szCs w:val="21"/>
                <w:highlight w:val="none"/>
                <w:lang w:val="zh-CN"/>
              </w:rPr>
              <w:t>款</w:t>
            </w:r>
          </w:p>
        </w:tc>
        <w:tc>
          <w:tcPr>
            <w:tcW w:w="2169" w:type="dxa"/>
            <w:noWrap w:val="0"/>
            <w:vAlign w:val="center"/>
          </w:tcPr>
          <w:p w14:paraId="7D156F5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招标文件公告期限</w:t>
            </w:r>
          </w:p>
        </w:tc>
        <w:tc>
          <w:tcPr>
            <w:tcW w:w="7134" w:type="dxa"/>
            <w:noWrap w:val="0"/>
            <w:vAlign w:val="center"/>
          </w:tcPr>
          <w:p w14:paraId="7340E7E9">
            <w:pPr>
              <w:adjustRightInd w:val="0"/>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发布公告之日起五个工作日</w:t>
            </w:r>
          </w:p>
        </w:tc>
      </w:tr>
      <w:tr w14:paraId="122E3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4" w:hRule="atLeast"/>
          <w:jc w:val="center"/>
        </w:trPr>
        <w:tc>
          <w:tcPr>
            <w:tcW w:w="1220" w:type="dxa"/>
            <w:noWrap w:val="0"/>
            <w:vAlign w:val="center"/>
          </w:tcPr>
          <w:p w14:paraId="6261859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w:t>
            </w:r>
            <w:r>
              <w:rPr>
                <w:rFonts w:hint="eastAsia" w:ascii="宋体" w:hAnsi="宋体" w:eastAsia="宋体" w:cs="宋体"/>
                <w:color w:val="auto"/>
                <w:kern w:val="0"/>
                <w:szCs w:val="21"/>
                <w:highlight w:val="none"/>
                <w:lang w:val="zh-CN"/>
              </w:rPr>
              <w:t>款</w:t>
            </w:r>
          </w:p>
        </w:tc>
        <w:tc>
          <w:tcPr>
            <w:tcW w:w="2169" w:type="dxa"/>
            <w:noWrap w:val="0"/>
            <w:vAlign w:val="center"/>
          </w:tcPr>
          <w:p w14:paraId="10BB899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信息公告媒体</w:t>
            </w:r>
          </w:p>
        </w:tc>
        <w:tc>
          <w:tcPr>
            <w:tcW w:w="7134" w:type="dxa"/>
            <w:noWrap w:val="0"/>
            <w:vAlign w:val="center"/>
          </w:tcPr>
          <w:p w14:paraId="4A99F22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湖南省岳阳市政府采购网</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http://www.ccgp-hunan.gov.cn/</w:t>
            </w:r>
            <w:r>
              <w:rPr>
                <w:rFonts w:hint="eastAsia" w:ascii="宋体" w:hAnsi="宋体" w:eastAsia="宋体" w:cs="宋体"/>
                <w:bCs/>
                <w:color w:val="auto"/>
                <w:szCs w:val="21"/>
                <w:highlight w:val="none"/>
              </w:rPr>
              <w:t>）</w:t>
            </w:r>
          </w:p>
          <w:p w14:paraId="5B78EBE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http://ggzy.yueyang.gov.cn/</w:t>
            </w:r>
            <w:r>
              <w:rPr>
                <w:rFonts w:hint="eastAsia" w:ascii="宋体" w:hAnsi="宋体" w:eastAsia="宋体" w:cs="宋体"/>
                <w:color w:val="auto"/>
                <w:szCs w:val="21"/>
                <w:highlight w:val="none"/>
              </w:rPr>
              <w:t>）</w:t>
            </w:r>
          </w:p>
        </w:tc>
      </w:tr>
      <w:tr w14:paraId="15FC1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6932EF4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第21.1</w:t>
            </w:r>
            <w:r>
              <w:rPr>
                <w:rFonts w:hint="eastAsia" w:ascii="宋体" w:hAnsi="宋体" w:eastAsia="宋体" w:cs="宋体"/>
                <w:color w:val="auto"/>
                <w:kern w:val="0"/>
                <w:szCs w:val="21"/>
                <w:highlight w:val="none"/>
                <w:lang w:val="zh-CN"/>
              </w:rPr>
              <w:t>款</w:t>
            </w:r>
          </w:p>
        </w:tc>
        <w:tc>
          <w:tcPr>
            <w:tcW w:w="2169" w:type="dxa"/>
            <w:noWrap w:val="0"/>
            <w:vAlign w:val="center"/>
          </w:tcPr>
          <w:p w14:paraId="147F127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提交投标文件截止期时间</w:t>
            </w:r>
          </w:p>
        </w:tc>
        <w:tc>
          <w:tcPr>
            <w:tcW w:w="7134" w:type="dxa"/>
            <w:noWrap w:val="0"/>
            <w:vAlign w:val="center"/>
          </w:tcPr>
          <w:p w14:paraId="1B146579">
            <w:pPr>
              <w:adjustRightInd w:val="0"/>
              <w:snapToGrid w:val="0"/>
              <w:spacing w:line="360" w:lineRule="auto"/>
              <w:rPr>
                <w:rFonts w:hint="eastAsia" w:ascii="宋体" w:hAnsi="宋体" w:eastAsia="宋体" w:cs="宋体"/>
                <w:color w:val="auto"/>
                <w:szCs w:val="21"/>
                <w:highlight w:val="none"/>
                <w:lang w:val="en-US"/>
              </w:rPr>
            </w:pPr>
            <w:r>
              <w:rPr>
                <w:rFonts w:hint="eastAsia" w:ascii="宋体" w:hAnsi="宋体" w:eastAsia="宋体" w:cs="宋体"/>
                <w:b/>
                <w:bCs/>
                <w:color w:val="auto"/>
                <w:szCs w:val="21"/>
                <w:highlight w:val="none"/>
                <w:u w:val="single"/>
                <w:lang w:val="en-US" w:eastAsia="zh-CN"/>
              </w:rPr>
              <w:t>详见招标公告</w:t>
            </w:r>
          </w:p>
        </w:tc>
      </w:tr>
      <w:tr w14:paraId="34F9A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6FFC015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0CB07E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10FABA1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2169" w:type="dxa"/>
            <w:noWrap w:val="0"/>
            <w:vAlign w:val="center"/>
          </w:tcPr>
          <w:p w14:paraId="04BA044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投标报价的规定</w:t>
            </w:r>
          </w:p>
        </w:tc>
        <w:tc>
          <w:tcPr>
            <w:tcW w:w="7134" w:type="dxa"/>
            <w:noWrap w:val="0"/>
            <w:vAlign w:val="center"/>
          </w:tcPr>
          <w:p w14:paraId="7D80A1C9">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 人民币报价。</w:t>
            </w:r>
          </w:p>
        </w:tc>
      </w:tr>
      <w:tr w14:paraId="27B32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6" w:hRule="atLeast"/>
          <w:jc w:val="center"/>
        </w:trPr>
        <w:tc>
          <w:tcPr>
            <w:tcW w:w="1220" w:type="dxa"/>
            <w:noWrap w:val="0"/>
            <w:vAlign w:val="center"/>
          </w:tcPr>
          <w:p w14:paraId="72E3C56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第14.5</w:t>
            </w:r>
            <w:r>
              <w:rPr>
                <w:rFonts w:hint="eastAsia" w:ascii="宋体" w:hAnsi="宋体" w:eastAsia="宋体" w:cs="宋体"/>
                <w:color w:val="auto"/>
                <w:kern w:val="0"/>
                <w:szCs w:val="21"/>
                <w:highlight w:val="none"/>
                <w:lang w:val="zh-CN"/>
              </w:rPr>
              <w:t>款</w:t>
            </w:r>
          </w:p>
        </w:tc>
        <w:tc>
          <w:tcPr>
            <w:tcW w:w="2169" w:type="dxa"/>
            <w:noWrap w:val="0"/>
            <w:vAlign w:val="center"/>
          </w:tcPr>
          <w:p w14:paraId="50CCB83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采购预算、最高限价</w:t>
            </w:r>
          </w:p>
        </w:tc>
        <w:tc>
          <w:tcPr>
            <w:tcW w:w="7134" w:type="dxa"/>
            <w:noWrap w:val="0"/>
            <w:vAlign w:val="center"/>
          </w:tcPr>
          <w:p w14:paraId="5B86911F">
            <w:pPr>
              <w:adjustRightInd w:val="0"/>
              <w:snapToGrid w:val="0"/>
              <w:spacing w:before="156" w:beforeLines="50"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采购预算：</w:t>
            </w:r>
            <w:r>
              <w:rPr>
                <w:rFonts w:hint="eastAsia" w:ascii="宋体" w:hAnsi="宋体" w:eastAsia="宋体" w:cs="宋体"/>
                <w:b/>
                <w:bCs/>
                <w:color w:val="auto"/>
                <w:szCs w:val="21"/>
                <w:highlight w:val="none"/>
                <w:u w:val="single"/>
                <w:lang w:val="en-US" w:eastAsia="zh-CN"/>
              </w:rPr>
              <w:t>2076000 元</w:t>
            </w:r>
          </w:p>
          <w:p w14:paraId="16A469EB">
            <w:pPr>
              <w:adjustRightInd w:val="0"/>
              <w:snapToGrid w:val="0"/>
              <w:spacing w:before="156" w:beforeLines="50"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设定最高限价，最高限价：</w:t>
            </w:r>
            <w:r>
              <w:rPr>
                <w:rFonts w:hint="eastAsia" w:ascii="宋体" w:hAnsi="宋体" w:eastAsia="宋体" w:cs="宋体"/>
                <w:b/>
                <w:bCs/>
                <w:color w:val="auto"/>
                <w:szCs w:val="21"/>
                <w:highlight w:val="none"/>
                <w:u w:val="single"/>
                <w:lang w:eastAsia="zh-CN"/>
              </w:rPr>
              <w:t>2076000 元</w:t>
            </w:r>
          </w:p>
        </w:tc>
      </w:tr>
      <w:tr w14:paraId="144C39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9" w:hRule="atLeast"/>
          <w:jc w:val="center"/>
        </w:trPr>
        <w:tc>
          <w:tcPr>
            <w:tcW w:w="1220" w:type="dxa"/>
            <w:noWrap w:val="0"/>
            <w:vAlign w:val="center"/>
          </w:tcPr>
          <w:p w14:paraId="680917B9">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第16.4</w:t>
            </w:r>
            <w:r>
              <w:rPr>
                <w:rFonts w:hint="eastAsia" w:ascii="宋体" w:hAnsi="宋体" w:eastAsia="宋体" w:cs="宋体"/>
                <w:color w:val="auto"/>
                <w:kern w:val="0"/>
                <w:szCs w:val="21"/>
                <w:highlight w:val="none"/>
                <w:lang w:val="zh-CN"/>
              </w:rPr>
              <w:t>款</w:t>
            </w:r>
          </w:p>
        </w:tc>
        <w:tc>
          <w:tcPr>
            <w:tcW w:w="2169" w:type="dxa"/>
            <w:noWrap w:val="0"/>
            <w:vAlign w:val="center"/>
          </w:tcPr>
          <w:p w14:paraId="42014840">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样品提供的规定</w:t>
            </w:r>
          </w:p>
        </w:tc>
        <w:tc>
          <w:tcPr>
            <w:tcW w:w="7134" w:type="dxa"/>
            <w:noWrap w:val="0"/>
            <w:vAlign w:val="center"/>
          </w:tcPr>
          <w:p w14:paraId="36FCB720">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tc>
      </w:tr>
      <w:tr w14:paraId="0992A3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441309D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第17.1</w:t>
            </w:r>
            <w:r>
              <w:rPr>
                <w:rFonts w:hint="eastAsia" w:ascii="宋体" w:hAnsi="宋体" w:eastAsia="宋体" w:cs="宋体"/>
                <w:color w:val="auto"/>
                <w:kern w:val="0"/>
                <w:szCs w:val="21"/>
                <w:highlight w:val="none"/>
                <w:lang w:val="zh-CN"/>
              </w:rPr>
              <w:t>款</w:t>
            </w:r>
          </w:p>
        </w:tc>
        <w:tc>
          <w:tcPr>
            <w:tcW w:w="2169" w:type="dxa"/>
            <w:noWrap w:val="0"/>
            <w:vAlign w:val="center"/>
          </w:tcPr>
          <w:p w14:paraId="1D2A1B38">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投标有效期</w:t>
            </w:r>
          </w:p>
        </w:tc>
        <w:tc>
          <w:tcPr>
            <w:tcW w:w="7134" w:type="dxa"/>
            <w:noWrap w:val="0"/>
            <w:vAlign w:val="center"/>
          </w:tcPr>
          <w:p w14:paraId="5C54BBED">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u w:val="single"/>
              </w:rPr>
              <w:t>90</w:t>
            </w:r>
            <w:r>
              <w:rPr>
                <w:rFonts w:hint="eastAsia" w:ascii="宋体" w:hAnsi="宋体" w:eastAsia="宋体" w:cs="宋体"/>
                <w:b/>
                <w:bCs/>
                <w:color w:val="auto"/>
                <w:szCs w:val="21"/>
                <w:highlight w:val="none"/>
              </w:rPr>
              <w:t>日（日历日）</w:t>
            </w:r>
          </w:p>
        </w:tc>
      </w:tr>
      <w:tr w14:paraId="66F486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8" w:hRule="atLeast"/>
          <w:jc w:val="center"/>
        </w:trPr>
        <w:tc>
          <w:tcPr>
            <w:tcW w:w="1220" w:type="dxa"/>
            <w:noWrap w:val="0"/>
            <w:vAlign w:val="center"/>
          </w:tcPr>
          <w:p w14:paraId="1A9396B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第18.1</w:t>
            </w:r>
            <w:r>
              <w:rPr>
                <w:rFonts w:hint="eastAsia" w:ascii="宋体" w:hAnsi="宋体" w:eastAsia="宋体" w:cs="宋体"/>
                <w:color w:val="auto"/>
                <w:kern w:val="0"/>
                <w:szCs w:val="21"/>
                <w:highlight w:val="none"/>
                <w:lang w:val="zh-CN"/>
              </w:rPr>
              <w:t>款</w:t>
            </w:r>
          </w:p>
        </w:tc>
        <w:tc>
          <w:tcPr>
            <w:tcW w:w="2169" w:type="dxa"/>
            <w:noWrap w:val="0"/>
            <w:vAlign w:val="center"/>
          </w:tcPr>
          <w:p w14:paraId="3064B080">
            <w:pPr>
              <w:adjustRightInd w:val="0"/>
              <w:snapToGrid w:val="0"/>
              <w:spacing w:line="360" w:lineRule="auto"/>
              <w:ind w:left="-533" w:leftChars="-254" w:firstLine="533" w:firstLineChars="25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7134" w:type="dxa"/>
            <w:noWrap w:val="0"/>
            <w:vAlign w:val="center"/>
          </w:tcPr>
          <w:p w14:paraId="1D584A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p w14:paraId="7497B82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要求提供，数额为：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元（人民币）。</w:t>
            </w:r>
          </w:p>
          <w:p w14:paraId="5900884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（根据岳财【2020】46号文的指示政府采购项目取消本市范围内的政府采购投标保证金）</w:t>
            </w:r>
          </w:p>
        </w:tc>
      </w:tr>
      <w:tr w14:paraId="608DC8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20" w:type="dxa"/>
            <w:noWrap w:val="0"/>
            <w:vAlign w:val="center"/>
          </w:tcPr>
          <w:p w14:paraId="1C1FD45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★第21.1款</w:t>
            </w:r>
          </w:p>
        </w:tc>
        <w:tc>
          <w:tcPr>
            <w:tcW w:w="2169" w:type="dxa"/>
            <w:noWrap w:val="0"/>
            <w:vAlign w:val="center"/>
          </w:tcPr>
          <w:p w14:paraId="77DAC49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电子投标文件</w:t>
            </w:r>
          </w:p>
          <w:p w14:paraId="66F9484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制作要求</w:t>
            </w:r>
          </w:p>
        </w:tc>
        <w:tc>
          <w:tcPr>
            <w:tcW w:w="7134" w:type="dxa"/>
            <w:noWrap w:val="0"/>
            <w:vAlign w:val="center"/>
          </w:tcPr>
          <w:p w14:paraId="2330F841">
            <w:pPr>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提交投标文件截止时间</w:t>
            </w:r>
            <w:r>
              <w:rPr>
                <w:rFonts w:hint="eastAsia" w:ascii="宋体" w:hAnsi="宋体" w:eastAsia="宋体" w:cs="宋体"/>
                <w:color w:val="auto"/>
                <w:highlight w:val="none"/>
                <w:lang w:val="en-US" w:eastAsia="zh-CN"/>
              </w:rPr>
              <w:t>：</w:t>
            </w:r>
            <w:r>
              <w:rPr>
                <w:rFonts w:hint="eastAsia" w:ascii="宋体" w:hAnsi="宋体" w:eastAsia="宋体" w:cs="宋体"/>
                <w:b/>
                <w:bCs/>
                <w:color w:val="auto"/>
                <w:szCs w:val="21"/>
                <w:highlight w:val="none"/>
                <w:u w:val="single"/>
                <w:lang w:val="en-US" w:eastAsia="zh-CN"/>
              </w:rPr>
              <w:t>2026年09月7</w:t>
            </w:r>
            <w:bookmarkStart w:id="21" w:name="_GoBack"/>
            <w:bookmarkEnd w:id="21"/>
            <w:r>
              <w:rPr>
                <w:rFonts w:hint="eastAsia" w:ascii="宋体" w:hAnsi="宋体" w:eastAsia="宋体" w:cs="宋体"/>
                <w:b/>
                <w:bCs/>
                <w:color w:val="auto"/>
                <w:szCs w:val="21"/>
                <w:highlight w:val="none"/>
                <w:u w:val="single"/>
                <w:lang w:val="en-US" w:eastAsia="zh-CN"/>
              </w:rPr>
              <w:t>日 9</w:t>
            </w:r>
            <w:r>
              <w:rPr>
                <w:rFonts w:hint="eastAsia" w:ascii="宋体" w:hAnsi="宋体" w:eastAsia="宋体" w:cs="宋体"/>
                <w:b/>
                <w:bCs/>
                <w:color w:val="auto"/>
                <w:szCs w:val="21"/>
                <w:highlight w:val="none"/>
                <w:u w:val="single"/>
              </w:rPr>
              <w:t>时</w:t>
            </w:r>
            <w:r>
              <w:rPr>
                <w:rFonts w:hint="eastAsia" w:ascii="宋体" w:hAnsi="宋体" w:eastAsia="宋体" w:cs="宋体"/>
                <w:b/>
                <w:bCs/>
                <w:color w:val="auto"/>
                <w:szCs w:val="21"/>
                <w:highlight w:val="none"/>
                <w:u w:val="single"/>
                <w:lang w:val="en-US" w:eastAsia="zh-CN"/>
              </w:rPr>
              <w:t>30</w:t>
            </w:r>
            <w:r>
              <w:rPr>
                <w:rFonts w:hint="eastAsia" w:ascii="宋体" w:hAnsi="宋体" w:eastAsia="宋体" w:cs="宋体"/>
                <w:b/>
                <w:bCs/>
                <w:color w:val="auto"/>
                <w:szCs w:val="21"/>
                <w:highlight w:val="none"/>
                <w:u w:val="single"/>
              </w:rPr>
              <w:t>分</w:t>
            </w:r>
            <w:r>
              <w:rPr>
                <w:rFonts w:hint="eastAsia" w:ascii="宋体" w:hAnsi="宋体" w:eastAsia="宋体" w:cs="宋体"/>
                <w:color w:val="auto"/>
                <w:szCs w:val="21"/>
                <w:highlight w:val="none"/>
                <w:u w:val="single"/>
              </w:rPr>
              <w:t>（北京时间）</w:t>
            </w:r>
          </w:p>
          <w:p w14:paraId="75672D61">
            <w:pPr>
              <w:spacing w:line="360" w:lineRule="exac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本项目实行网上投标，投标人应在投标截止时间前通过岳阳市公共资源交易平台递交数据电文形式的电子投标文件并</w:t>
            </w:r>
            <w:r>
              <w:rPr>
                <w:rFonts w:hint="eastAsia" w:ascii="宋体" w:hAnsi="宋体" w:eastAsia="宋体" w:cs="宋体"/>
                <w:b/>
                <w:bCs/>
                <w:color w:val="FF0000"/>
                <w:highlight w:val="none"/>
                <w:u w:val="single"/>
                <w:lang w:val="en-US" w:eastAsia="zh-CN"/>
              </w:rPr>
              <w:t>完成在线签到（未签到将作为无效投标）</w:t>
            </w:r>
          </w:p>
        </w:tc>
      </w:tr>
      <w:tr w14:paraId="43FA1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9" w:hRule="atLeast"/>
          <w:jc w:val="center"/>
        </w:trPr>
        <w:tc>
          <w:tcPr>
            <w:tcW w:w="1220" w:type="dxa"/>
            <w:noWrap w:val="0"/>
            <w:vAlign w:val="center"/>
          </w:tcPr>
          <w:p w14:paraId="2C7993B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第20款</w:t>
            </w:r>
          </w:p>
        </w:tc>
        <w:tc>
          <w:tcPr>
            <w:tcW w:w="2169" w:type="dxa"/>
            <w:noWrap w:val="0"/>
            <w:vAlign w:val="center"/>
          </w:tcPr>
          <w:p w14:paraId="2FE22C9C">
            <w:pPr>
              <w:spacing w:line="288"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w:t>
            </w:r>
          </w:p>
        </w:tc>
        <w:tc>
          <w:tcPr>
            <w:tcW w:w="7134" w:type="dxa"/>
            <w:noWrap w:val="0"/>
            <w:vAlign w:val="center"/>
          </w:tcPr>
          <w:p w14:paraId="744F64DF">
            <w:pPr>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rPr>
              <w:t>投标人应在投标截止时间前通过岳阳市公共资源交易平台递交电子投标文件（</w:t>
            </w:r>
            <w:r>
              <w:rPr>
                <w:rFonts w:hint="eastAsia" w:ascii="宋体" w:hAnsi="宋体" w:eastAsia="宋体" w:cs="宋体"/>
                <w:b/>
                <w:bCs/>
                <w:color w:val="auto"/>
                <w:highlight w:val="none"/>
                <w:lang w:eastAsia="zh-CN"/>
              </w:rPr>
              <w:t>开标结束后</w:t>
            </w:r>
            <w:r>
              <w:rPr>
                <w:rFonts w:hint="eastAsia" w:ascii="宋体" w:hAnsi="宋体" w:eastAsia="宋体" w:cs="宋体"/>
                <w:b/>
                <w:bCs/>
                <w:color w:val="auto"/>
                <w:highlight w:val="none"/>
              </w:rPr>
              <w:t>中标单位在领取中标通知书之前，需要提供一正两副共三份完整的纸质投标文件用于</w:t>
            </w:r>
            <w:r>
              <w:rPr>
                <w:rFonts w:hint="eastAsia" w:ascii="宋体" w:hAnsi="宋体" w:eastAsia="宋体" w:cs="宋体"/>
                <w:b/>
                <w:bCs/>
                <w:color w:val="auto"/>
                <w:highlight w:val="none"/>
                <w:lang w:eastAsia="zh-CN"/>
              </w:rPr>
              <w:t>项目</w:t>
            </w:r>
            <w:r>
              <w:rPr>
                <w:rFonts w:hint="eastAsia" w:ascii="宋体" w:hAnsi="宋体" w:eastAsia="宋体" w:cs="宋体"/>
                <w:b/>
                <w:bCs/>
                <w:color w:val="auto"/>
                <w:highlight w:val="none"/>
              </w:rPr>
              <w:t>备案，当提供的纸质文件资料与岳阳市公共资源交易网记录的电子文件资料不一致时，以电子文件资料为准）。</w:t>
            </w:r>
          </w:p>
        </w:tc>
      </w:tr>
      <w:tr w14:paraId="6E55F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25C3AEA3">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449D83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8" w:hRule="atLeast"/>
          <w:jc w:val="center"/>
        </w:trPr>
        <w:tc>
          <w:tcPr>
            <w:tcW w:w="1220" w:type="dxa"/>
            <w:noWrap w:val="0"/>
            <w:vAlign w:val="center"/>
          </w:tcPr>
          <w:p w14:paraId="494EFE0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22 </w:t>
            </w:r>
          </w:p>
        </w:tc>
        <w:tc>
          <w:tcPr>
            <w:tcW w:w="2169" w:type="dxa"/>
            <w:noWrap w:val="0"/>
            <w:vAlign w:val="center"/>
          </w:tcPr>
          <w:p w14:paraId="4FE604E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投标文件的递交</w:t>
            </w:r>
          </w:p>
        </w:tc>
        <w:tc>
          <w:tcPr>
            <w:tcW w:w="7134" w:type="dxa"/>
            <w:noWrap w:val="0"/>
            <w:vAlign w:val="center"/>
          </w:tcPr>
          <w:p w14:paraId="04F21BF2">
            <w:pPr>
              <w:numPr>
                <w:ilvl w:val="0"/>
                <w:numId w:val="0"/>
              </w:numPr>
              <w:adjustRightInd w:val="0"/>
              <w:snapToGrid w:val="0"/>
              <w:spacing w:line="24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1、电子投标文件</w:t>
            </w:r>
            <w:r>
              <w:rPr>
                <w:rFonts w:hint="eastAsia" w:ascii="宋体" w:hAnsi="宋体" w:eastAsia="宋体" w:cs="宋体"/>
                <w:b/>
                <w:bCs/>
                <w:color w:val="auto"/>
                <w:highlight w:val="none"/>
              </w:rPr>
              <w:t>按</w:t>
            </w:r>
            <w:r>
              <w:rPr>
                <w:rFonts w:hint="eastAsia" w:ascii="宋体" w:hAnsi="宋体" w:eastAsia="宋体" w:cs="宋体"/>
                <w:b/>
                <w:bCs/>
                <w:color w:val="auto"/>
                <w:highlight w:val="none"/>
                <w:lang w:eastAsia="zh-CN"/>
              </w:rPr>
              <w:t>岳阳市公共资源交易网</w:t>
            </w:r>
            <w:r>
              <w:rPr>
                <w:rFonts w:hint="eastAsia" w:ascii="宋体" w:hAnsi="宋体" w:eastAsia="宋体" w:cs="宋体"/>
                <w:b/>
                <w:bCs/>
                <w:color w:val="auto"/>
                <w:highlight w:val="none"/>
              </w:rPr>
              <w:t>上服务指南中电子标书编制软件制作电子投标文件并上传；</w:t>
            </w:r>
          </w:p>
          <w:p w14:paraId="0CF1ADF3">
            <w:pPr>
              <w:keepNext/>
              <w:widowControl w:val="0"/>
              <w:numPr>
                <w:ilvl w:val="0"/>
                <w:numId w:val="0"/>
              </w:numPr>
              <w:jc w:val="both"/>
              <w:outlineLvl w:val="0"/>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2、电子投标文件递交至岳阳市公共资源交易网电子招标投标交易平台；</w:t>
            </w:r>
          </w:p>
          <w:p w14:paraId="68B85490">
            <w:pPr>
              <w:rPr>
                <w:rFonts w:hint="eastAsia" w:ascii="宋体" w:hAnsi="宋体" w:eastAsia="宋体" w:cs="宋体"/>
                <w:color w:val="auto"/>
                <w:highlight w:val="none"/>
                <w:lang w:val="en-US" w:eastAsia="zh-CN"/>
              </w:rPr>
            </w:pPr>
            <w:r>
              <w:rPr>
                <w:rFonts w:hint="eastAsia" w:ascii="宋体" w:hAnsi="宋体" w:eastAsia="宋体" w:cs="宋体"/>
                <w:b/>
                <w:bCs/>
                <w:color w:val="auto"/>
                <w:kern w:val="2"/>
                <w:sz w:val="21"/>
                <w:szCs w:val="24"/>
                <w:highlight w:val="none"/>
                <w:lang w:val="en-US" w:eastAsia="zh-CN" w:bidi="ar-SA"/>
              </w:rPr>
              <w:t>3、在电子投标文件制作、递交或者解密等难以解决的问题时请及第一时间联系岳阳市公共资源交易中心信息技术科（0730-2966692 或者 0730-2966692），采购人和采购代理机构无法解决此类问题。</w:t>
            </w:r>
          </w:p>
        </w:tc>
      </w:tr>
      <w:tr w14:paraId="75BB6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1220" w:type="dxa"/>
            <w:noWrap w:val="0"/>
            <w:vAlign w:val="center"/>
          </w:tcPr>
          <w:p w14:paraId="186611D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第24.1</w:t>
            </w:r>
            <w:r>
              <w:rPr>
                <w:rFonts w:hint="eastAsia" w:ascii="宋体" w:hAnsi="宋体" w:eastAsia="宋体" w:cs="宋体"/>
                <w:color w:val="auto"/>
                <w:kern w:val="0"/>
                <w:szCs w:val="21"/>
                <w:highlight w:val="none"/>
                <w:lang w:val="zh-CN"/>
              </w:rPr>
              <w:t>款</w:t>
            </w:r>
          </w:p>
        </w:tc>
        <w:tc>
          <w:tcPr>
            <w:tcW w:w="2169" w:type="dxa"/>
            <w:noWrap w:val="0"/>
            <w:vAlign w:val="center"/>
          </w:tcPr>
          <w:p w14:paraId="653A937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分包</w:t>
            </w:r>
          </w:p>
        </w:tc>
        <w:tc>
          <w:tcPr>
            <w:tcW w:w="7134" w:type="dxa"/>
            <w:noWrap w:val="0"/>
            <w:vAlign w:val="center"/>
          </w:tcPr>
          <w:p w14:paraId="1E16FE0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允许分包。分包内容：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分包金额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和资质要求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等。</w:t>
            </w:r>
          </w:p>
          <w:p w14:paraId="12C63606">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不允许分包</w:t>
            </w:r>
          </w:p>
        </w:tc>
      </w:tr>
      <w:tr w14:paraId="4982C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649F020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53B97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3A31853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第26.1</w:t>
            </w:r>
            <w:r>
              <w:rPr>
                <w:rFonts w:hint="eastAsia" w:ascii="宋体" w:hAnsi="宋体" w:eastAsia="宋体" w:cs="宋体"/>
                <w:color w:val="auto"/>
                <w:kern w:val="0"/>
                <w:szCs w:val="21"/>
                <w:highlight w:val="none"/>
                <w:lang w:val="zh-CN"/>
              </w:rPr>
              <w:t>款</w:t>
            </w:r>
          </w:p>
        </w:tc>
        <w:tc>
          <w:tcPr>
            <w:tcW w:w="2169" w:type="dxa"/>
            <w:noWrap w:val="0"/>
            <w:vAlign w:val="center"/>
          </w:tcPr>
          <w:p w14:paraId="66A7525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需要宣布的其他内容</w:t>
            </w:r>
          </w:p>
        </w:tc>
        <w:tc>
          <w:tcPr>
            <w:tcW w:w="7134" w:type="dxa"/>
            <w:noWrap w:val="0"/>
            <w:vAlign w:val="center"/>
          </w:tcPr>
          <w:p w14:paraId="0B4D3F23">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r w14:paraId="6C8512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5CE1E53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第26.2</w:t>
            </w:r>
            <w:r>
              <w:rPr>
                <w:rFonts w:hint="eastAsia" w:ascii="宋体" w:hAnsi="宋体" w:eastAsia="宋体" w:cs="宋体"/>
                <w:color w:val="auto"/>
                <w:kern w:val="0"/>
                <w:szCs w:val="21"/>
                <w:highlight w:val="none"/>
                <w:lang w:val="zh-CN"/>
              </w:rPr>
              <w:t>款</w:t>
            </w:r>
          </w:p>
        </w:tc>
        <w:tc>
          <w:tcPr>
            <w:tcW w:w="2169" w:type="dxa"/>
            <w:noWrap w:val="0"/>
            <w:vAlign w:val="center"/>
          </w:tcPr>
          <w:p w14:paraId="521AE03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解密时长</w:t>
            </w:r>
          </w:p>
        </w:tc>
        <w:tc>
          <w:tcPr>
            <w:tcW w:w="7134" w:type="dxa"/>
            <w:noWrap w:val="0"/>
            <w:vAlign w:val="center"/>
          </w:tcPr>
          <w:p w14:paraId="3DB16A41">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b/>
                <w:bCs/>
                <w:color w:val="auto"/>
                <w:szCs w:val="21"/>
                <w:highlight w:val="none"/>
                <w:u w:val="single"/>
              </w:rPr>
              <w:t xml:space="preserve">  30 分钟</w:t>
            </w:r>
          </w:p>
        </w:tc>
      </w:tr>
      <w:tr w14:paraId="122545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0523" w:type="dxa"/>
            <w:gridSpan w:val="3"/>
            <w:noWrap w:val="0"/>
            <w:vAlign w:val="center"/>
          </w:tcPr>
          <w:p w14:paraId="16B357C0">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794C6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9" w:hRule="atLeast"/>
          <w:jc w:val="center"/>
        </w:trPr>
        <w:tc>
          <w:tcPr>
            <w:tcW w:w="1220" w:type="dxa"/>
            <w:noWrap w:val="0"/>
            <w:vAlign w:val="center"/>
          </w:tcPr>
          <w:p w14:paraId="3C42839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第31.2</w:t>
            </w:r>
            <w:r>
              <w:rPr>
                <w:rFonts w:hint="eastAsia" w:ascii="宋体" w:hAnsi="宋体" w:eastAsia="宋体" w:cs="宋体"/>
                <w:color w:val="auto"/>
                <w:kern w:val="0"/>
                <w:szCs w:val="21"/>
                <w:highlight w:val="none"/>
                <w:lang w:val="zh-CN"/>
              </w:rPr>
              <w:t>款</w:t>
            </w:r>
          </w:p>
        </w:tc>
        <w:tc>
          <w:tcPr>
            <w:tcW w:w="2169" w:type="dxa"/>
            <w:noWrap w:val="0"/>
            <w:vAlign w:val="center"/>
          </w:tcPr>
          <w:p w14:paraId="668B158D">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确定中标人的方式</w:t>
            </w:r>
          </w:p>
        </w:tc>
        <w:tc>
          <w:tcPr>
            <w:tcW w:w="7134" w:type="dxa"/>
            <w:noWrap w:val="0"/>
            <w:vAlign w:val="center"/>
          </w:tcPr>
          <w:p w14:paraId="107AA171">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得分相同的，按投标报价由低到高顺序排列。得分且投标报价相同的，按技术指标优劣顺序排列。</w:t>
            </w:r>
          </w:p>
          <w:p w14:paraId="12FA2CD6">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随机抽取的方式。</w:t>
            </w:r>
          </w:p>
        </w:tc>
      </w:tr>
      <w:tr w14:paraId="7C687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1220" w:type="dxa"/>
            <w:noWrap w:val="0"/>
            <w:vAlign w:val="center"/>
          </w:tcPr>
          <w:p w14:paraId="2C3D27BB">
            <w:pPr>
              <w:adjustRightInd w:val="0"/>
              <w:snapToGrid w:val="0"/>
              <w:spacing w:before="156" w:beforeLines="50"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kern w:val="0"/>
                <w:szCs w:val="21"/>
                <w:highlight w:val="none"/>
                <w:lang w:val="zh-CN"/>
              </w:rPr>
              <w:t>款</w:t>
            </w:r>
          </w:p>
        </w:tc>
        <w:tc>
          <w:tcPr>
            <w:tcW w:w="2169" w:type="dxa"/>
            <w:noWrap w:val="0"/>
            <w:vAlign w:val="center"/>
          </w:tcPr>
          <w:p w14:paraId="0F02E438">
            <w:pPr>
              <w:adjustRightInd w:val="0"/>
              <w:snapToGrid w:val="0"/>
              <w:spacing w:before="156" w:beforeLines="50"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投标人询问及质疑</w:t>
            </w:r>
          </w:p>
        </w:tc>
        <w:tc>
          <w:tcPr>
            <w:tcW w:w="7134" w:type="dxa"/>
            <w:noWrap w:val="0"/>
            <w:vAlign w:val="center"/>
          </w:tcPr>
          <w:p w14:paraId="74A5E4C0">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eastAsia="宋体" w:cs="宋体"/>
                <w:b/>
                <w:bCs/>
                <w:color w:val="auto"/>
                <w:szCs w:val="21"/>
                <w:highlight w:val="none"/>
                <w:lang w:eastAsia="zh-CN"/>
              </w:rPr>
              <w:t>参加政府采购活动应当符合政府采购法第二十二条规定的相应条件：“对于不符合资格和技术能力条件的潜在供应商，其所提出的质疑投诉，相关部门不予受理”。</w:t>
            </w:r>
          </w:p>
          <w:p w14:paraId="4EE2E6F6">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kern w:val="0"/>
                <w:sz w:val="21"/>
                <w:szCs w:val="21"/>
                <w:highlight w:val="none"/>
                <w:lang w:val="en-US" w:eastAsia="zh-CN" w:bidi="ar"/>
              </w:rPr>
              <w:t>接收质疑函的方式：</w:t>
            </w:r>
            <w:r>
              <w:rPr>
                <w:rFonts w:hint="eastAsia" w:ascii="宋体" w:hAnsi="宋体" w:eastAsia="宋体" w:cs="宋体"/>
                <w:color w:val="auto"/>
                <w:kern w:val="0"/>
                <w:sz w:val="21"/>
                <w:szCs w:val="21"/>
                <w:highlight w:val="none"/>
                <w:lang w:val="en-US" w:eastAsia="zh-CN" w:bidi="ar"/>
              </w:rPr>
              <w:t xml:space="preserve">投标人应当按照《湖南省财政厅关于印发&lt;政府采购质疑答复和投诉处理操作规程&gt;的通知》（湘财购【2019】20号）规定向采购人和采购代理机构一并提交书面质疑函及相关证明材料。 </w:t>
            </w:r>
          </w:p>
          <w:p w14:paraId="6C205598">
            <w:pPr>
              <w:adjustRightInd w:val="0"/>
              <w:snapToGrid w:val="0"/>
              <w:spacing w:before="156" w:beforeLines="50" w:line="400" w:lineRule="exact"/>
              <w:rPr>
                <w:rFonts w:hint="eastAsia" w:ascii="宋体" w:hAnsi="宋体" w:eastAsia="宋体" w:cs="宋体"/>
                <w:color w:val="auto"/>
                <w:szCs w:val="21"/>
                <w:highlight w:val="none"/>
                <w:lang w:eastAsia="zh-CN"/>
              </w:rPr>
            </w:pPr>
            <w:r>
              <w:rPr>
                <w:rFonts w:hint="eastAsia" w:ascii="宋体" w:hAnsi="宋体" w:eastAsia="宋体" w:cs="宋体"/>
                <w:b/>
                <w:bCs/>
                <w:color w:val="auto"/>
                <w:kern w:val="0"/>
                <w:sz w:val="21"/>
                <w:szCs w:val="21"/>
                <w:highlight w:val="none"/>
                <w:lang w:val="en-US" w:eastAsia="zh-CN" w:bidi="ar"/>
              </w:rPr>
              <w:t xml:space="preserve">注：投标人在法定质疑期内针对同一采购程序环节的质疑须一次性提出。 </w:t>
            </w:r>
          </w:p>
        </w:tc>
      </w:tr>
      <w:tr w14:paraId="1ECF8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0523" w:type="dxa"/>
            <w:gridSpan w:val="3"/>
            <w:noWrap w:val="0"/>
            <w:vAlign w:val="center"/>
          </w:tcPr>
          <w:p w14:paraId="272E1629">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七、合同签订</w:t>
            </w:r>
          </w:p>
        </w:tc>
      </w:tr>
      <w:tr w14:paraId="1C659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1220" w:type="dxa"/>
            <w:noWrap w:val="0"/>
            <w:vAlign w:val="center"/>
          </w:tcPr>
          <w:p w14:paraId="2C85B96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第34.1</w:t>
            </w:r>
            <w:r>
              <w:rPr>
                <w:rFonts w:hint="eastAsia" w:ascii="宋体" w:hAnsi="宋体" w:eastAsia="宋体" w:cs="宋体"/>
                <w:color w:val="auto"/>
                <w:kern w:val="0"/>
                <w:szCs w:val="21"/>
                <w:highlight w:val="none"/>
                <w:lang w:val="zh-CN"/>
              </w:rPr>
              <w:t>款</w:t>
            </w:r>
          </w:p>
        </w:tc>
        <w:tc>
          <w:tcPr>
            <w:tcW w:w="2169" w:type="dxa"/>
            <w:noWrap w:val="0"/>
            <w:vAlign w:val="center"/>
          </w:tcPr>
          <w:p w14:paraId="53710158">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w:t>
            </w:r>
          </w:p>
        </w:tc>
        <w:tc>
          <w:tcPr>
            <w:tcW w:w="7134" w:type="dxa"/>
            <w:noWrap w:val="0"/>
            <w:vAlign w:val="center"/>
          </w:tcPr>
          <w:p w14:paraId="1C43AC18">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不要求提供</w:t>
            </w:r>
          </w:p>
          <w:p w14:paraId="10F115D7">
            <w:pPr>
              <w:adjustRightInd w:val="0"/>
              <w:snapToGrid w:val="0"/>
              <w:spacing w:before="156" w:beforeLines="50"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要求提供，履约担保的金额为：</w:t>
            </w:r>
          </w:p>
        </w:tc>
      </w:tr>
      <w:tr w14:paraId="27BC4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0523" w:type="dxa"/>
            <w:gridSpan w:val="3"/>
            <w:noWrap w:val="0"/>
            <w:vAlign w:val="center"/>
          </w:tcPr>
          <w:p w14:paraId="1BF5B189">
            <w:pP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八、其他规定</w:t>
            </w:r>
          </w:p>
        </w:tc>
      </w:tr>
      <w:tr w14:paraId="670B7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220" w:type="dxa"/>
            <w:noWrap w:val="0"/>
            <w:vAlign w:val="center"/>
          </w:tcPr>
          <w:p w14:paraId="35ECF63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第38.1</w:t>
            </w:r>
            <w:r>
              <w:rPr>
                <w:rFonts w:hint="eastAsia" w:ascii="宋体" w:hAnsi="宋体" w:eastAsia="宋体" w:cs="宋体"/>
                <w:color w:val="auto"/>
                <w:kern w:val="0"/>
                <w:szCs w:val="21"/>
                <w:highlight w:val="none"/>
                <w:lang w:val="zh-CN"/>
              </w:rPr>
              <w:t>款</w:t>
            </w:r>
          </w:p>
        </w:tc>
        <w:tc>
          <w:tcPr>
            <w:tcW w:w="2169" w:type="dxa"/>
            <w:noWrap w:val="0"/>
            <w:vAlign w:val="center"/>
          </w:tcPr>
          <w:p w14:paraId="5253728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代理服务费</w:t>
            </w:r>
          </w:p>
        </w:tc>
        <w:tc>
          <w:tcPr>
            <w:tcW w:w="7134" w:type="dxa"/>
            <w:noWrap w:val="0"/>
            <w:vAlign w:val="center"/>
          </w:tcPr>
          <w:p w14:paraId="7F2FAC69">
            <w:pPr>
              <w:adjustRightInd w:val="0"/>
              <w:snapToGrid w:val="0"/>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采购代理服务费：根据与采购人签订的委托代理协议要求支付由中标方支付</w:t>
            </w:r>
          </w:p>
          <w:p w14:paraId="599B426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val="0"/>
                <w:bCs w:val="0"/>
                <w:color w:val="auto"/>
                <w:highlight w:val="none"/>
                <w:u w:val="single"/>
                <w:lang w:val="en-US" w:eastAsia="zh-CN"/>
              </w:rPr>
              <w:t>（￥：19930元</w:t>
            </w:r>
            <w:r>
              <w:rPr>
                <w:rFonts w:hint="eastAsia" w:ascii="宋体" w:hAnsi="宋体" w:eastAsia="宋体" w:cs="宋体"/>
                <w:b/>
                <w:bCs/>
                <w:color w:val="auto"/>
                <w:highlight w:val="none"/>
                <w:lang w:val="en-US" w:eastAsia="zh-CN"/>
              </w:rPr>
              <w:t>）。</w:t>
            </w:r>
          </w:p>
        </w:tc>
      </w:tr>
      <w:tr w14:paraId="005B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220" w:type="dxa"/>
            <w:noWrap w:val="0"/>
            <w:vAlign w:val="center"/>
          </w:tcPr>
          <w:p w14:paraId="2C76390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第39.1</w:t>
            </w:r>
            <w:r>
              <w:rPr>
                <w:rFonts w:hint="eastAsia" w:ascii="宋体" w:hAnsi="宋体" w:eastAsia="宋体" w:cs="宋体"/>
                <w:color w:val="auto"/>
                <w:kern w:val="0"/>
                <w:szCs w:val="21"/>
                <w:highlight w:val="none"/>
                <w:lang w:val="zh-CN"/>
              </w:rPr>
              <w:t>款</w:t>
            </w:r>
          </w:p>
        </w:tc>
        <w:tc>
          <w:tcPr>
            <w:tcW w:w="2169" w:type="dxa"/>
            <w:noWrap w:val="0"/>
            <w:vAlign w:val="center"/>
          </w:tcPr>
          <w:p w14:paraId="5B853DE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7134" w:type="dxa"/>
            <w:noWrap w:val="0"/>
            <w:vAlign w:val="center"/>
          </w:tcPr>
          <w:p w14:paraId="781AFA21">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r>
    </w:tbl>
    <w:p w14:paraId="2312F523">
      <w:pPr>
        <w:adjustRightInd w:val="0"/>
        <w:snapToGri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
          <w:color w:val="auto"/>
          <w:szCs w:val="21"/>
          <w:highlight w:val="none"/>
        </w:rPr>
        <w:br w:type="page"/>
      </w:r>
      <w:r>
        <w:rPr>
          <w:rFonts w:hint="eastAsia" w:ascii="宋体" w:hAnsi="宋体" w:eastAsia="宋体" w:cs="宋体"/>
          <w:bCs/>
          <w:color w:val="auto"/>
          <w:szCs w:val="21"/>
          <w:highlight w:val="none"/>
        </w:rPr>
        <w:t>附页</w:t>
      </w:r>
      <w:r>
        <w:rPr>
          <w:rFonts w:hint="eastAsia" w:ascii="宋体" w:hAnsi="宋体" w:eastAsia="宋体" w:cs="宋体"/>
          <w:bCs/>
          <w:color w:val="auto"/>
          <w:szCs w:val="21"/>
          <w:highlight w:val="none"/>
          <w:lang w:val="en-US" w:eastAsia="zh-CN"/>
        </w:rPr>
        <w:t>1-1</w:t>
      </w:r>
    </w:p>
    <w:p w14:paraId="6150BC7B">
      <w:pPr>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rPr>
        <w:t>湖南省政府采购支持中小企业融资合作银行及联系人名单</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42"/>
        <w:gridCol w:w="1466"/>
        <w:gridCol w:w="3771"/>
        <w:gridCol w:w="2303"/>
      </w:tblGrid>
      <w:tr w14:paraId="30571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3142" w:type="dxa"/>
            <w:noWrap w:val="0"/>
            <w:vAlign w:val="center"/>
          </w:tcPr>
          <w:p w14:paraId="46285E67">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银行名称</w:t>
            </w:r>
          </w:p>
        </w:tc>
        <w:tc>
          <w:tcPr>
            <w:tcW w:w="1466" w:type="dxa"/>
            <w:noWrap w:val="0"/>
            <w:vAlign w:val="center"/>
          </w:tcPr>
          <w:p w14:paraId="3BAE7F4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联系人</w:t>
            </w:r>
          </w:p>
        </w:tc>
        <w:tc>
          <w:tcPr>
            <w:tcW w:w="3771" w:type="dxa"/>
            <w:noWrap w:val="0"/>
            <w:vAlign w:val="center"/>
          </w:tcPr>
          <w:p w14:paraId="0E33ECE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职 务</w:t>
            </w:r>
          </w:p>
        </w:tc>
        <w:tc>
          <w:tcPr>
            <w:tcW w:w="2303" w:type="dxa"/>
            <w:noWrap w:val="0"/>
            <w:vAlign w:val="center"/>
          </w:tcPr>
          <w:p w14:paraId="5A3687AF">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bCs/>
                <w:color w:val="auto"/>
                <w:kern w:val="0"/>
                <w:sz w:val="18"/>
                <w:szCs w:val="18"/>
                <w:highlight w:val="none"/>
              </w:rPr>
              <w:t>联系电话</w:t>
            </w:r>
          </w:p>
        </w:tc>
      </w:tr>
      <w:tr w14:paraId="63813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142" w:type="dxa"/>
            <w:noWrap w:val="0"/>
            <w:vAlign w:val="center"/>
          </w:tcPr>
          <w:p w14:paraId="57704B41">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466" w:type="dxa"/>
            <w:noWrap w:val="0"/>
            <w:vAlign w:val="center"/>
          </w:tcPr>
          <w:p w14:paraId="094E510C">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刘 波</w:t>
            </w:r>
          </w:p>
        </w:tc>
        <w:tc>
          <w:tcPr>
            <w:tcW w:w="3771" w:type="dxa"/>
            <w:noWrap w:val="0"/>
            <w:vAlign w:val="center"/>
          </w:tcPr>
          <w:p w14:paraId="5D43AB69">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名城支行客户经理</w:t>
            </w:r>
          </w:p>
        </w:tc>
        <w:tc>
          <w:tcPr>
            <w:tcW w:w="2303" w:type="dxa"/>
            <w:noWrap w:val="0"/>
            <w:vAlign w:val="center"/>
          </w:tcPr>
          <w:p w14:paraId="45E7DE7E">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13874998873</w:t>
            </w:r>
          </w:p>
        </w:tc>
      </w:tr>
      <w:tr w14:paraId="5772A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3142" w:type="dxa"/>
            <w:noWrap w:val="0"/>
            <w:vAlign w:val="center"/>
          </w:tcPr>
          <w:p w14:paraId="55B5A473">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交通银行湖南省分行</w:t>
            </w:r>
          </w:p>
        </w:tc>
        <w:tc>
          <w:tcPr>
            <w:tcW w:w="1466" w:type="dxa"/>
            <w:noWrap w:val="0"/>
            <w:vAlign w:val="center"/>
          </w:tcPr>
          <w:p w14:paraId="6555E93E">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肖勇光</w:t>
            </w:r>
          </w:p>
        </w:tc>
        <w:tc>
          <w:tcPr>
            <w:tcW w:w="3771" w:type="dxa"/>
            <w:noWrap w:val="0"/>
            <w:vAlign w:val="center"/>
          </w:tcPr>
          <w:p w14:paraId="21D26D39">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分行高级经理</w:t>
            </w:r>
          </w:p>
        </w:tc>
        <w:tc>
          <w:tcPr>
            <w:tcW w:w="2303" w:type="dxa"/>
            <w:noWrap w:val="0"/>
            <w:vAlign w:val="center"/>
          </w:tcPr>
          <w:p w14:paraId="222B04AD">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13755192647</w:t>
            </w:r>
          </w:p>
        </w:tc>
      </w:tr>
      <w:tr w14:paraId="3CC0E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6AA0A62B">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中国民生银行</w:t>
            </w:r>
          </w:p>
        </w:tc>
        <w:tc>
          <w:tcPr>
            <w:tcW w:w="1466" w:type="dxa"/>
            <w:noWrap w:val="0"/>
            <w:vAlign w:val="center"/>
          </w:tcPr>
          <w:p w14:paraId="4F1E8DCF">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黄飞燕</w:t>
            </w:r>
          </w:p>
        </w:tc>
        <w:tc>
          <w:tcPr>
            <w:tcW w:w="3771" w:type="dxa"/>
            <w:noWrap w:val="0"/>
            <w:vAlign w:val="center"/>
          </w:tcPr>
          <w:p w14:paraId="31B2825F">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营业部总经理</w:t>
            </w:r>
          </w:p>
        </w:tc>
        <w:tc>
          <w:tcPr>
            <w:tcW w:w="2303" w:type="dxa"/>
            <w:noWrap w:val="0"/>
            <w:vAlign w:val="center"/>
          </w:tcPr>
          <w:p w14:paraId="71836DB4">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13308463468</w:t>
            </w:r>
          </w:p>
        </w:tc>
      </w:tr>
      <w:tr w14:paraId="590A90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3734EC86">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中国民生银行</w:t>
            </w:r>
          </w:p>
        </w:tc>
        <w:tc>
          <w:tcPr>
            <w:tcW w:w="1466" w:type="dxa"/>
            <w:noWrap w:val="0"/>
            <w:vAlign w:val="center"/>
          </w:tcPr>
          <w:p w14:paraId="3B42E04A">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蒋寒奇</w:t>
            </w:r>
          </w:p>
        </w:tc>
        <w:tc>
          <w:tcPr>
            <w:tcW w:w="3771" w:type="dxa"/>
            <w:noWrap w:val="0"/>
            <w:vAlign w:val="center"/>
          </w:tcPr>
          <w:p w14:paraId="415CA384">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营业部中小企业客户经理</w:t>
            </w:r>
          </w:p>
        </w:tc>
        <w:tc>
          <w:tcPr>
            <w:tcW w:w="2303" w:type="dxa"/>
            <w:noWrap w:val="0"/>
            <w:vAlign w:val="center"/>
          </w:tcPr>
          <w:p w14:paraId="2887400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13548982975</w:t>
            </w:r>
          </w:p>
        </w:tc>
      </w:tr>
      <w:tr w14:paraId="72009C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3142" w:type="dxa"/>
            <w:noWrap w:val="0"/>
            <w:vAlign w:val="center"/>
          </w:tcPr>
          <w:p w14:paraId="18527D52">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兴业银行</w:t>
            </w:r>
          </w:p>
        </w:tc>
        <w:tc>
          <w:tcPr>
            <w:tcW w:w="1466" w:type="dxa"/>
            <w:noWrap w:val="0"/>
            <w:vAlign w:val="center"/>
          </w:tcPr>
          <w:p w14:paraId="4251D838">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刘栅延</w:t>
            </w:r>
          </w:p>
        </w:tc>
        <w:tc>
          <w:tcPr>
            <w:tcW w:w="3771" w:type="dxa"/>
            <w:noWrap w:val="0"/>
            <w:vAlign w:val="center"/>
          </w:tcPr>
          <w:p w14:paraId="3B8FA9FF">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支行行长</w:t>
            </w:r>
          </w:p>
        </w:tc>
        <w:tc>
          <w:tcPr>
            <w:tcW w:w="2303" w:type="dxa"/>
            <w:noWrap w:val="0"/>
            <w:vAlign w:val="center"/>
          </w:tcPr>
          <w:p w14:paraId="7A8049B1">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13337316405</w:t>
            </w:r>
          </w:p>
        </w:tc>
      </w:tr>
      <w:tr w14:paraId="2021D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3142" w:type="dxa"/>
            <w:noWrap w:val="0"/>
            <w:vAlign w:val="center"/>
          </w:tcPr>
          <w:p w14:paraId="1D062790">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兴业银行</w:t>
            </w:r>
          </w:p>
        </w:tc>
        <w:tc>
          <w:tcPr>
            <w:tcW w:w="1466" w:type="dxa"/>
            <w:noWrap w:val="0"/>
            <w:vAlign w:val="center"/>
          </w:tcPr>
          <w:p w14:paraId="58672016">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蒋修远</w:t>
            </w:r>
          </w:p>
        </w:tc>
        <w:tc>
          <w:tcPr>
            <w:tcW w:w="3771" w:type="dxa"/>
            <w:noWrap w:val="0"/>
            <w:vAlign w:val="center"/>
          </w:tcPr>
          <w:p w14:paraId="54A8E06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支行客户经理</w:t>
            </w:r>
          </w:p>
        </w:tc>
        <w:tc>
          <w:tcPr>
            <w:tcW w:w="2303" w:type="dxa"/>
            <w:noWrap w:val="0"/>
            <w:vAlign w:val="center"/>
          </w:tcPr>
          <w:p w14:paraId="2DF4F5C5">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18607310422</w:t>
            </w:r>
          </w:p>
        </w:tc>
      </w:tr>
      <w:tr w14:paraId="77246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142" w:type="dxa"/>
            <w:noWrap w:val="0"/>
            <w:vAlign w:val="center"/>
          </w:tcPr>
          <w:p w14:paraId="6C3F9633">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中国光大银行</w:t>
            </w:r>
          </w:p>
        </w:tc>
        <w:tc>
          <w:tcPr>
            <w:tcW w:w="1466" w:type="dxa"/>
            <w:noWrap w:val="0"/>
            <w:vAlign w:val="center"/>
          </w:tcPr>
          <w:p w14:paraId="5D573C2B">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邓永胜</w:t>
            </w:r>
          </w:p>
        </w:tc>
        <w:tc>
          <w:tcPr>
            <w:tcW w:w="3771" w:type="dxa"/>
            <w:noWrap w:val="0"/>
            <w:vAlign w:val="center"/>
          </w:tcPr>
          <w:p w14:paraId="67D1E12A">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岳麓支行副行长</w:t>
            </w:r>
          </w:p>
        </w:tc>
        <w:tc>
          <w:tcPr>
            <w:tcW w:w="2303" w:type="dxa"/>
            <w:noWrap w:val="0"/>
            <w:vAlign w:val="center"/>
          </w:tcPr>
          <w:p w14:paraId="61E1F470">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13617319650</w:t>
            </w:r>
          </w:p>
        </w:tc>
      </w:tr>
      <w:tr w14:paraId="3F69F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142" w:type="dxa"/>
            <w:noWrap w:val="0"/>
            <w:vAlign w:val="center"/>
          </w:tcPr>
          <w:p w14:paraId="62DA4131">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中信银行</w:t>
            </w:r>
          </w:p>
        </w:tc>
        <w:tc>
          <w:tcPr>
            <w:tcW w:w="1466" w:type="dxa"/>
            <w:noWrap w:val="0"/>
            <w:vAlign w:val="center"/>
          </w:tcPr>
          <w:p w14:paraId="02305094">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蔡学军</w:t>
            </w:r>
          </w:p>
        </w:tc>
        <w:tc>
          <w:tcPr>
            <w:tcW w:w="3771" w:type="dxa"/>
            <w:noWrap w:val="0"/>
            <w:vAlign w:val="center"/>
          </w:tcPr>
          <w:p w14:paraId="5F97D5A8">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公司银行部负责人</w:t>
            </w:r>
          </w:p>
        </w:tc>
        <w:tc>
          <w:tcPr>
            <w:tcW w:w="2303" w:type="dxa"/>
            <w:noWrap w:val="0"/>
            <w:vAlign w:val="center"/>
          </w:tcPr>
          <w:p w14:paraId="7349FD58">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13055167195</w:t>
            </w:r>
          </w:p>
        </w:tc>
      </w:tr>
      <w:tr w14:paraId="67087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3142" w:type="dxa"/>
            <w:noWrap w:val="0"/>
            <w:vAlign w:val="center"/>
          </w:tcPr>
          <w:p w14:paraId="2FF5D023">
            <w:pPr>
              <w:adjustRightInd w:val="0"/>
              <w:snapToGrid w:val="0"/>
              <w:spacing w:before="156" w:beforeLines="50" w:line="360" w:lineRule="auto"/>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rPr>
              <w:t>中信银行</w:t>
            </w:r>
          </w:p>
        </w:tc>
        <w:tc>
          <w:tcPr>
            <w:tcW w:w="1466" w:type="dxa"/>
            <w:noWrap w:val="0"/>
            <w:vAlign w:val="center"/>
          </w:tcPr>
          <w:p w14:paraId="31844390">
            <w:pPr>
              <w:adjustRightInd w:val="0"/>
              <w:snapToGrid w:val="0"/>
              <w:spacing w:before="156" w:beforeLines="50"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宋学农</w:t>
            </w:r>
          </w:p>
        </w:tc>
        <w:tc>
          <w:tcPr>
            <w:tcW w:w="3771" w:type="dxa"/>
            <w:noWrap w:val="0"/>
            <w:vAlign w:val="center"/>
          </w:tcPr>
          <w:p w14:paraId="136C183D">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银行部综合管理部副总经理</w:t>
            </w:r>
          </w:p>
        </w:tc>
        <w:tc>
          <w:tcPr>
            <w:tcW w:w="2303" w:type="dxa"/>
            <w:noWrap w:val="0"/>
            <w:vAlign w:val="center"/>
          </w:tcPr>
          <w:p w14:paraId="509BADE2">
            <w:pPr>
              <w:adjustRightInd w:val="0"/>
              <w:snapToGrid w:val="0"/>
              <w:spacing w:before="156" w:beforeLines="50" w:line="360" w:lineRule="auto"/>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0731-845822141</w:t>
            </w:r>
          </w:p>
        </w:tc>
      </w:tr>
    </w:tbl>
    <w:p w14:paraId="0233EBB3">
      <w:pPr>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rPr>
        <w:t>湖南省政府采购信用担保试点工作的</w:t>
      </w:r>
      <w:r>
        <w:rPr>
          <w:rFonts w:hint="eastAsia" w:ascii="宋体" w:hAnsi="宋体" w:eastAsia="宋体" w:cs="宋体"/>
          <w:b/>
          <w:color w:val="auto"/>
          <w:sz w:val="28"/>
          <w:szCs w:val="28"/>
          <w:highlight w:val="none"/>
        </w:rPr>
        <w:t>信用担保机构名单</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7"/>
        <w:gridCol w:w="1570"/>
        <w:gridCol w:w="4085"/>
      </w:tblGrid>
      <w:tr w14:paraId="77CF8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5027" w:type="dxa"/>
            <w:noWrap w:val="0"/>
            <w:vAlign w:val="center"/>
          </w:tcPr>
          <w:p w14:paraId="18DB24CA">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信用担保机构</w:t>
            </w:r>
          </w:p>
        </w:tc>
        <w:tc>
          <w:tcPr>
            <w:tcW w:w="1570" w:type="dxa"/>
            <w:noWrap w:val="0"/>
            <w:vAlign w:val="center"/>
          </w:tcPr>
          <w:p w14:paraId="76BBBFE0">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联系人</w:t>
            </w:r>
          </w:p>
        </w:tc>
        <w:tc>
          <w:tcPr>
            <w:tcW w:w="4085" w:type="dxa"/>
            <w:noWrap w:val="0"/>
            <w:vAlign w:val="center"/>
          </w:tcPr>
          <w:p w14:paraId="3089EE1C">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联系电话</w:t>
            </w:r>
          </w:p>
        </w:tc>
      </w:tr>
      <w:tr w14:paraId="4E306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5027" w:type="dxa"/>
            <w:noWrap w:val="0"/>
            <w:vAlign w:val="center"/>
          </w:tcPr>
          <w:p w14:paraId="555D1CB4">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中国投资担保公司</w:t>
            </w:r>
          </w:p>
        </w:tc>
        <w:tc>
          <w:tcPr>
            <w:tcW w:w="1570" w:type="dxa"/>
            <w:noWrap w:val="0"/>
            <w:vAlign w:val="center"/>
          </w:tcPr>
          <w:p w14:paraId="3B4A8ADF">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何嘉</w:t>
            </w:r>
          </w:p>
        </w:tc>
        <w:tc>
          <w:tcPr>
            <w:tcW w:w="4085" w:type="dxa"/>
            <w:noWrap w:val="0"/>
            <w:vAlign w:val="center"/>
          </w:tcPr>
          <w:p w14:paraId="28DA3F93">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010-88822659/13718642233</w:t>
            </w:r>
          </w:p>
        </w:tc>
      </w:tr>
      <w:tr w14:paraId="0C7AB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5027" w:type="dxa"/>
            <w:noWrap w:val="0"/>
            <w:vAlign w:val="center"/>
          </w:tcPr>
          <w:p w14:paraId="558CB4A6">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湖南省中小企业信用担保有限责任公司</w:t>
            </w:r>
          </w:p>
        </w:tc>
        <w:tc>
          <w:tcPr>
            <w:tcW w:w="1570" w:type="dxa"/>
            <w:noWrap w:val="0"/>
            <w:vAlign w:val="center"/>
          </w:tcPr>
          <w:p w14:paraId="2D04A2EB">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蔡建雄</w:t>
            </w:r>
          </w:p>
        </w:tc>
        <w:tc>
          <w:tcPr>
            <w:tcW w:w="4085" w:type="dxa"/>
            <w:noWrap w:val="0"/>
            <w:vAlign w:val="center"/>
          </w:tcPr>
          <w:p w14:paraId="6FFB5DA2">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0731-84172390-201/15573193555</w:t>
            </w:r>
          </w:p>
        </w:tc>
      </w:tr>
      <w:tr w14:paraId="283E3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5027" w:type="dxa"/>
            <w:noWrap w:val="0"/>
            <w:vAlign w:val="center"/>
          </w:tcPr>
          <w:p w14:paraId="7269BD77">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湖南农业信用担保有限公司</w:t>
            </w:r>
          </w:p>
        </w:tc>
        <w:tc>
          <w:tcPr>
            <w:tcW w:w="1570" w:type="dxa"/>
            <w:noWrap w:val="0"/>
            <w:vAlign w:val="center"/>
          </w:tcPr>
          <w:p w14:paraId="3B012965">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彭球</w:t>
            </w:r>
          </w:p>
          <w:p w14:paraId="0922C591">
            <w:pPr>
              <w:adjustRightInd w:val="0"/>
              <w:snapToGrid w:val="0"/>
              <w:spacing w:before="156" w:beforeLines="50" w:line="360" w:lineRule="auto"/>
              <w:jc w:val="center"/>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邓霞英</w:t>
            </w:r>
          </w:p>
        </w:tc>
        <w:tc>
          <w:tcPr>
            <w:tcW w:w="4085" w:type="dxa"/>
            <w:noWrap w:val="0"/>
            <w:vAlign w:val="center"/>
          </w:tcPr>
          <w:p w14:paraId="59727935">
            <w:pPr>
              <w:adjustRightInd w:val="0"/>
              <w:snapToGrid w:val="0"/>
              <w:spacing w:before="156" w:beforeLines="50"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0731-89761702/13875980906</w:t>
            </w:r>
          </w:p>
          <w:p w14:paraId="54190D5A">
            <w:pPr>
              <w:adjustRightInd w:val="0"/>
              <w:snapToGrid w:val="0"/>
              <w:spacing w:before="156" w:beforeLines="50" w:line="360" w:lineRule="auto"/>
              <w:jc w:val="left"/>
              <w:rPr>
                <w:rFonts w:hint="eastAsia" w:ascii="宋体" w:hAnsi="宋体" w:eastAsia="宋体" w:cs="宋体"/>
                <w:bCs/>
                <w:color w:val="auto"/>
                <w:kern w:val="0"/>
                <w:sz w:val="18"/>
                <w:szCs w:val="18"/>
                <w:highlight w:val="none"/>
              </w:rPr>
            </w:pPr>
            <w:r>
              <w:rPr>
                <w:rFonts w:hint="eastAsia" w:ascii="宋体" w:hAnsi="宋体" w:eastAsia="宋体" w:cs="宋体"/>
                <w:color w:val="auto"/>
                <w:sz w:val="18"/>
                <w:szCs w:val="18"/>
                <w:highlight w:val="none"/>
              </w:rPr>
              <w:t>0731-89761706/13574125851</w:t>
            </w:r>
          </w:p>
        </w:tc>
      </w:tr>
    </w:tbl>
    <w:p w14:paraId="61706150">
      <w:pPr>
        <w:adjustRightInd w:val="0"/>
        <w:snapToGrid w:val="0"/>
        <w:spacing w:before="156" w:beforeLines="50" w:line="360" w:lineRule="auto"/>
        <w:rPr>
          <w:rFonts w:hint="eastAsia" w:ascii="宋体" w:hAnsi="宋体" w:eastAsia="宋体" w:cs="宋体"/>
          <w:b/>
          <w:color w:val="auto"/>
          <w:sz w:val="28"/>
          <w:szCs w:val="28"/>
          <w:highlight w:val="none"/>
        </w:rPr>
      </w:pPr>
    </w:p>
    <w:p w14:paraId="70DBC6FB">
      <w:pPr>
        <w:rPr>
          <w:rFonts w:hint="eastAsia" w:ascii="黑体" w:hAnsi="宋体" w:eastAsia="黑体" w:cs="宋体"/>
          <w:kern w:val="0"/>
          <w:szCs w:val="21"/>
        </w:rPr>
      </w:pPr>
      <w:r>
        <w:rPr>
          <w:rFonts w:hint="eastAsia" w:ascii="黑体" w:hAnsi="宋体" w:eastAsia="黑体" w:cs="宋体"/>
          <w:kern w:val="0"/>
          <w:szCs w:val="21"/>
        </w:rPr>
        <w:br w:type="page"/>
      </w:r>
    </w:p>
    <w:p w14:paraId="51F9FEDB">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正文</w:t>
      </w:r>
    </w:p>
    <w:p w14:paraId="0FB2C0BC">
      <w:pPr>
        <w:keepNext/>
        <w:keepLines/>
        <w:widowControl w:val="0"/>
        <w:spacing w:before="0" w:after="0" w:line="416" w:lineRule="auto"/>
        <w:jc w:val="center"/>
        <w:outlineLvl w:val="2"/>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一、总则</w:t>
      </w:r>
    </w:p>
    <w:p w14:paraId="7D5B8A8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1.适用范围</w:t>
      </w:r>
    </w:p>
    <w:p w14:paraId="79A2A7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1.1本招标文件仅适用于本章“投标须知前附表”（以下简称</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）中所叙述的采购项目。</w:t>
      </w:r>
    </w:p>
    <w:p w14:paraId="668EDC2E">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2.定义</w:t>
      </w:r>
    </w:p>
    <w:p w14:paraId="68BC5B6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2.1采购人名称、地址、电话、联系人见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0A45C657">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2.2采购代理机构名称、地址、电话、联系人见</w:t>
      </w:r>
      <w:r>
        <w:rPr>
          <w:rFonts w:hint="eastAsia" w:ascii="宋体" w:hAnsi="宋体" w:eastAsia="宋体" w:cs="宋体"/>
          <w:b/>
          <w:color w:val="auto"/>
          <w:szCs w:val="21"/>
          <w:highlight w:val="none"/>
        </w:rPr>
        <w:t>【投标须知前附表】。</w:t>
      </w:r>
    </w:p>
    <w:p w14:paraId="6E258C4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2.3投标人系指响应招标、参加投标竞争的法人、其他组织或自然人。</w:t>
      </w:r>
    </w:p>
    <w:p w14:paraId="7D4C1E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2.4货物是指各种形态和种类的物品，包括原材料、燃料、设备、产品等，详见《政府采购品目分类目录》（财库[2013]189号）。</w:t>
      </w:r>
    </w:p>
    <w:p w14:paraId="3C4D679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2.5服务是政府自身需要的服务和政府向社会公众提供的服务，详见《政府采购品目分类目录》（财库[2013]189号）。</w:t>
      </w:r>
    </w:p>
    <w:p w14:paraId="4B9E482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2.6</w:t>
      </w:r>
      <w:r>
        <w:rPr>
          <w:rFonts w:hint="eastAsia" w:ascii="宋体" w:hAnsi="宋体" w:eastAsia="宋体" w:cs="宋体"/>
          <w:color w:val="auto"/>
          <w:kern w:val="0"/>
          <w:szCs w:val="21"/>
          <w:highlight w:val="none"/>
        </w:rPr>
        <w:t>进口产品是指通过中国海关报关验放进入中国境内且产自关境外的产品，详见《关于政府采购进口产品管理有关问题的通知》（财库[2007]119号）。除</w:t>
      </w:r>
      <w:r>
        <w:rPr>
          <w:rFonts w:hint="eastAsia" w:ascii="宋体" w:hAnsi="宋体" w:eastAsia="宋体" w:cs="宋体"/>
          <w:b/>
          <w:color w:val="auto"/>
          <w:szCs w:val="21"/>
          <w:highlight w:val="none"/>
        </w:rPr>
        <w:t>【投标须知前附表】</w:t>
      </w:r>
      <w:r>
        <w:rPr>
          <w:rFonts w:hint="eastAsia" w:ascii="宋体" w:hAnsi="宋体" w:eastAsia="宋体" w:cs="宋体"/>
          <w:color w:val="auto"/>
          <w:kern w:val="0"/>
          <w:szCs w:val="21"/>
          <w:highlight w:val="none"/>
        </w:rPr>
        <w:t>另有规定外，采购项目拒绝进口产品参加投标。本款规定同意购买进口产品的，不限制满足招标文件要求的国内产品参与投标竞争。</w:t>
      </w:r>
    </w:p>
    <w:p w14:paraId="76EF70A3">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3.投标人的资格要求</w:t>
      </w:r>
    </w:p>
    <w:p w14:paraId="5647FA1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3.1投标人应当符合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中规定的投标人基本资格条件和特定资格条件。</w:t>
      </w:r>
    </w:p>
    <w:p w14:paraId="43807FA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3.2本章第3.1款规定接受联合体形式投标的，投标人除应符合本章第3.1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 xml:space="preserve">规定外，还应遵守以下规定： </w:t>
      </w:r>
    </w:p>
    <w:p w14:paraId="7A1B1D2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（l）联合体中有同类资质的投标人按照联合体分工承担相同工作的，应当按照资质等级较低的投标人确定资质等级。</w:t>
      </w:r>
    </w:p>
    <w:p w14:paraId="379809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（2）联合体各方应按招标文件提供的格式签订联合体协议书，明确联合体牵头人和各方的权利义务、合同工作量比例，以及合同款项支付具体规定。</w:t>
      </w:r>
    </w:p>
    <w:p w14:paraId="08B257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（3）联合体各方签订联合体协议书后，不得再单独参加或者与其他投标人组成新的联合体参加同一项目的采购活动。</w:t>
      </w:r>
    </w:p>
    <w:p w14:paraId="0345DB2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3.3投标人不得存在下列情形之一：</w:t>
      </w:r>
    </w:p>
    <w:p w14:paraId="327B677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（l）与采购人、采购代理机构存在</w:t>
      </w:r>
      <w:r>
        <w:rPr>
          <w:rFonts w:hint="eastAsia" w:ascii="宋体" w:hAnsi="宋体" w:eastAsia="宋体" w:cs="宋体"/>
          <w:bCs/>
          <w:color w:val="auto"/>
          <w:szCs w:val="21"/>
          <w:highlight w:val="none"/>
        </w:rPr>
        <w:t>隶属关系或者其他利害关系</w:t>
      </w:r>
      <w:r>
        <w:rPr>
          <w:rFonts w:hint="eastAsia" w:ascii="宋体" w:hAnsi="宋体" w:eastAsia="宋体" w:cs="宋体"/>
          <w:color w:val="auto"/>
          <w:szCs w:val="21"/>
          <w:highlight w:val="none"/>
        </w:rPr>
        <w:t>。</w:t>
      </w:r>
    </w:p>
    <w:p w14:paraId="749350D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（2）单位负责人为同一人或者存在直接控股、管理关系的不同投标人，不得参加同一合同项下的政府采购活动。</w:t>
      </w:r>
    </w:p>
    <w:p w14:paraId="7DB5F54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（3）为采购项目提供整体设计、规范编制或者项目管理、监理、检测等服务的投标人，不得再参加该采购项目的其他采购活动。</w:t>
      </w:r>
    </w:p>
    <w:p w14:paraId="0F5982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29CB7D9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4.投标费用 </w:t>
      </w:r>
    </w:p>
    <w:p w14:paraId="14113A5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4.1投标人应自行承担所有参与投标的相关费用，不论投标的结果如何，采购人或者采购代理机构均无义务和责任承担这些费用。</w:t>
      </w:r>
    </w:p>
    <w:p w14:paraId="549CF22D">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bCs/>
          <w:color w:val="auto"/>
          <w:highlight w:val="none"/>
        </w:rPr>
        <w:t>5.</w:t>
      </w:r>
      <w:r>
        <w:rPr>
          <w:rFonts w:hint="eastAsia" w:ascii="宋体" w:hAnsi="宋体" w:eastAsia="宋体" w:cs="宋体"/>
          <w:b/>
          <w:color w:val="auto"/>
          <w:highlight w:val="none"/>
        </w:rPr>
        <w:t>保密</w:t>
      </w:r>
    </w:p>
    <w:p w14:paraId="0A6D04B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5.1参与招标投标活动的各方应对招标文件和投标文件中的商业和技术等秘密保密，违者应对由此造成的后果承担法律责任。</w:t>
      </w:r>
    </w:p>
    <w:p w14:paraId="6E78A63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6．组织现场考察或者召开答疑会</w:t>
      </w:r>
    </w:p>
    <w:p w14:paraId="2790223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6.1采购人或者采购代理机构组织现场考察或者召开开标前答疑会的，获取招标文件的潜在投标人应按【投标须知前附表】规定参加现场考察或者答疑会；如不参加，其风险由其自行承担。</w:t>
      </w:r>
    </w:p>
    <w:p w14:paraId="7920482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采购人或者采购代理机构召开开标前答疑会的，获取招标文件的潜在投标人应按【投标须知前附表】规定的时间，以书面形式将提出的问题送达采购代理机构，以便采购人或者采购代理机构在会议期间澄清。答疑会后，对投标人所提问题的澄清，采购代理机构将按本章第10.1款或第10.2款相应规定办理。</w:t>
      </w:r>
    </w:p>
    <w:p w14:paraId="5B1132C7">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6.3潜在投标人现场考察或者参加答疑会的费用由自己承担，现场考察期间所发生的人身伤害及财产损失由自己负责。</w:t>
      </w:r>
    </w:p>
    <w:p w14:paraId="4E2C059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6.4采购人或者采购代理机构不对投标人据此而做出的推论、理解和结论负责。投标人一旦中标，不得以任何借口，提出额外补偿，或延长合同期限的要求。</w:t>
      </w:r>
    </w:p>
    <w:p w14:paraId="7F92104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二、招标文件</w:t>
      </w:r>
    </w:p>
    <w:p w14:paraId="7657A9BE">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7.招标文件的构成</w:t>
      </w:r>
    </w:p>
    <w:p w14:paraId="0FEBF5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招标文件共六章，各章内容如下：</w:t>
      </w:r>
    </w:p>
    <w:p w14:paraId="246A26E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投标邀请</w:t>
      </w:r>
    </w:p>
    <w:p w14:paraId="5585199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投标须知</w:t>
      </w:r>
    </w:p>
    <w:p w14:paraId="2D7FA43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评标方法及标准</w:t>
      </w:r>
    </w:p>
    <w:p w14:paraId="50768E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技术规格、参数及要求</w:t>
      </w:r>
    </w:p>
    <w:p w14:paraId="51F444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政府采购合同</w:t>
      </w:r>
    </w:p>
    <w:p w14:paraId="200736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投标文件的组成</w:t>
      </w:r>
    </w:p>
    <w:p w14:paraId="64B24061">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7.2本章第10.1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对招标文件所作的澄清或者修改，构成招标文件的组成部分。</w:t>
      </w:r>
    </w:p>
    <w:p w14:paraId="6603D79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7.3采购项目需要公开的有关信息，包括招标公告、招标文件澄清或修改公告、中标结果公告等通知，采购代理机构将通过</w:t>
      </w:r>
      <w:r>
        <w:rPr>
          <w:rFonts w:hint="eastAsia" w:ascii="宋体" w:hAnsi="宋体" w:eastAsia="宋体" w:cs="宋体"/>
          <w:b/>
          <w:color w:val="auto"/>
          <w:highlight w:val="none"/>
        </w:rPr>
        <w:t>【投标须知前附表】</w:t>
      </w:r>
      <w:r>
        <w:rPr>
          <w:rFonts w:hint="eastAsia" w:ascii="宋体" w:hAnsi="宋体" w:eastAsia="宋体" w:cs="宋体"/>
          <w:color w:val="auto"/>
          <w:szCs w:val="21"/>
          <w:highlight w:val="none"/>
        </w:rPr>
        <w:t>指定媒体公开发布，</w:t>
      </w:r>
      <w:r>
        <w:rPr>
          <w:rFonts w:hint="eastAsia" w:ascii="宋体" w:hAnsi="宋体" w:eastAsia="宋体" w:cs="宋体"/>
          <w:b/>
          <w:color w:val="auto"/>
          <w:highlight w:val="none"/>
        </w:rPr>
        <w:t>【投标须知前附表】</w:t>
      </w:r>
      <w:r>
        <w:rPr>
          <w:rFonts w:hint="eastAsia" w:ascii="宋体" w:hAnsi="宋体" w:eastAsia="宋体" w:cs="宋体"/>
          <w:color w:val="auto"/>
          <w:szCs w:val="21"/>
          <w:highlight w:val="none"/>
        </w:rPr>
        <w:t>指定媒体信息发布内容存在差异的，以网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5CF3234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7.4招标公告的公告期限为5个工作日。公告期限自网最先发布公告之日起算。</w:t>
      </w:r>
    </w:p>
    <w:p w14:paraId="5C1531F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7.5投标人应仔细阅读招标文件的全部内容，按照招标文件要求编制投标文件。任何对招标文件的忽略或误解不能作为投标文件存在缺陷或瑕疵的理由，其风险由投标人承担。</w:t>
      </w:r>
    </w:p>
    <w:p w14:paraId="3BE7FF1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8．偏离与实质性响应</w:t>
      </w:r>
    </w:p>
    <w:p w14:paraId="5C74D2E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8.1除法律、法规和规章规定外，招标文件中用“★”符号标明的条款为实质性要求和条件，对其中任何一条的偏离，在评标时将其视为投标无效。</w:t>
      </w:r>
    </w:p>
    <w:p w14:paraId="1123128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8.2投标文件偏离招标文件的非实质性要求和条件，在超出允许偏离的最多项数（条款数之和）或范围时，在评标时将其视为投标无效。非实质性要求条款允许偏离的最多项数或范围见【投标须知前附表】。</w:t>
      </w:r>
    </w:p>
    <w:p w14:paraId="5E0DB88E">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9.招标文件的获取</w:t>
      </w:r>
    </w:p>
    <w:p w14:paraId="6744CA1F">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9.1招标文件提供期限自开始发出之日起不少于五个工作日。</w:t>
      </w:r>
    </w:p>
    <w:p w14:paraId="1B2D6B5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9.2凡符合资格要求并有意参加投标的投标人,</w:t>
      </w:r>
      <w:r>
        <w:rPr>
          <w:rFonts w:hint="eastAsia" w:ascii="宋体" w:hAnsi="宋体" w:eastAsia="宋体" w:cs="宋体"/>
          <w:color w:val="auto"/>
          <w:szCs w:val="21"/>
          <w:highlight w:val="none"/>
        </w:rPr>
        <w:t xml:space="preserve"> 登录</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指定的信息公告媒体免费</w:t>
      </w:r>
      <w:r>
        <w:rPr>
          <w:rFonts w:hint="eastAsia" w:ascii="宋体" w:hAnsi="宋体" w:eastAsia="宋体" w:cs="宋体"/>
          <w:color w:val="auto"/>
          <w:szCs w:val="21"/>
          <w:highlight w:val="none"/>
        </w:rPr>
        <w:t>下载招标文件，</w:t>
      </w:r>
      <w:r>
        <w:rPr>
          <w:rFonts w:hint="eastAsia" w:ascii="宋体" w:hAnsi="宋体" w:eastAsia="宋体" w:cs="宋体"/>
          <w:color w:val="auto"/>
          <w:highlight w:val="none"/>
        </w:rPr>
        <w:t>指定的媒体名称见</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，代理机构不再收取任何招标文件费用。</w:t>
      </w:r>
    </w:p>
    <w:p w14:paraId="41860810">
      <w:pPr>
        <w:widowControl w:val="0"/>
        <w:spacing w:after="120" w:line="400" w:lineRule="exact"/>
        <w:ind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9.3各投标人自行在</w:t>
      </w:r>
      <w:r>
        <w:rPr>
          <w:rFonts w:hint="eastAsia" w:ascii="宋体" w:hAnsi="宋体" w:eastAsia="宋体" w:cs="宋体"/>
          <w:b/>
          <w:color w:val="auto"/>
          <w:kern w:val="0"/>
          <w:sz w:val="20"/>
          <w:szCs w:val="21"/>
          <w:highlight w:val="none"/>
          <w:lang w:val="en-US" w:eastAsia="zh-CN" w:bidi="ar-SA"/>
        </w:rPr>
        <w:t>投标须知前附表</w:t>
      </w:r>
      <w:r>
        <w:rPr>
          <w:rFonts w:hint="eastAsia" w:ascii="宋体" w:hAnsi="宋体" w:eastAsia="宋体" w:cs="宋体"/>
          <w:color w:val="auto"/>
          <w:kern w:val="0"/>
          <w:sz w:val="20"/>
          <w:szCs w:val="21"/>
          <w:highlight w:val="none"/>
          <w:lang w:val="en-US" w:eastAsia="zh-CN" w:bidi="ar-SA"/>
        </w:rPr>
        <w:t>指定的网站下载或查阅招标相关文件和资料等，恕不另行通知，如有遗漏采购人、代理机构概不负责。</w:t>
      </w:r>
    </w:p>
    <w:p w14:paraId="33E11994">
      <w:pPr>
        <w:widowControl w:val="0"/>
        <w:spacing w:after="120" w:line="400" w:lineRule="exact"/>
        <w:ind w:firstLine="400" w:firstLine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4"/>
          <w:highlight w:val="none"/>
          <w:lang w:val="en-US" w:eastAsia="zh-CN" w:bidi="ar-SA"/>
        </w:rPr>
        <w:t>9.4招标文件的电子版本，以在政府采购网站公告的为准。</w:t>
      </w:r>
    </w:p>
    <w:p w14:paraId="6236A1AF">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10.招标文件的澄清或者修改</w:t>
      </w:r>
    </w:p>
    <w:p w14:paraId="1F5DC1A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10.1采购人或采购代理机构可以对已发出的招标文件进行必要</w:t>
      </w:r>
      <w:r>
        <w:rPr>
          <w:rFonts w:hint="eastAsia" w:ascii="宋体" w:hAnsi="宋体" w:eastAsia="宋体" w:cs="宋体"/>
          <w:color w:val="auto"/>
          <w:szCs w:val="21"/>
          <w:highlight w:val="none"/>
        </w:rPr>
        <w:t>澄清或者修改，澄清或者修改应在招标文件指定的媒体上发布澄清或者修改公告，澄清或者修改的内容为招标文件的组成部分。</w:t>
      </w:r>
    </w:p>
    <w:p w14:paraId="1693B0A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10.2 澄清或者修改的内容可能影响投标文件编制的，采购代理机构将在【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】规定的提交投标文件截止时间15日前，以公告形式通知所有获取招标文件的潜在投标人；不</w:t>
      </w:r>
      <w:r>
        <w:rPr>
          <w:rFonts w:hint="eastAsia" w:ascii="宋体" w:hAnsi="宋体" w:eastAsia="宋体" w:cs="宋体"/>
          <w:color w:val="auto"/>
          <w:highlight w:val="none"/>
        </w:rPr>
        <w:t>足15日的，将相应延长提交投标文件的截止时间。</w:t>
      </w:r>
    </w:p>
    <w:p w14:paraId="201A7BF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三、投标文件</w:t>
      </w:r>
    </w:p>
    <w:p w14:paraId="7055E90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w:t>
      </w:r>
      <w:r>
        <w:rPr>
          <w:rFonts w:hint="eastAsia" w:ascii="宋体" w:hAnsi="宋体" w:eastAsia="宋体" w:cs="宋体"/>
          <w:b/>
          <w:color w:val="auto"/>
          <w:szCs w:val="21"/>
          <w:highlight w:val="none"/>
        </w:rPr>
        <w:t xml:space="preserve"> </w:t>
      </w:r>
      <w:r>
        <w:rPr>
          <w:rFonts w:hint="eastAsia" w:ascii="宋体" w:hAnsi="宋体" w:eastAsia="宋体" w:cs="宋体"/>
          <w:b/>
          <w:bCs/>
          <w:color w:val="auto"/>
          <w:szCs w:val="21"/>
          <w:highlight w:val="none"/>
        </w:rPr>
        <w:t>投标语言</w:t>
      </w:r>
    </w:p>
    <w:p w14:paraId="2FE1D38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25C76770">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12.</w:t>
      </w:r>
      <w:r>
        <w:rPr>
          <w:rFonts w:hint="eastAsia" w:ascii="宋体" w:hAnsi="宋体" w:eastAsia="宋体" w:cs="宋体"/>
          <w:b/>
          <w:color w:val="auto"/>
          <w:szCs w:val="21"/>
          <w:highlight w:val="none"/>
        </w:rPr>
        <w:t xml:space="preserve"> 计量单位</w:t>
      </w:r>
    </w:p>
    <w:p w14:paraId="092FF64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12.1所有计量均采用中华人民共和国法定计量单位。</w:t>
      </w:r>
    </w:p>
    <w:p w14:paraId="6BA870E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13.</w:t>
      </w:r>
      <w:r>
        <w:rPr>
          <w:rFonts w:hint="eastAsia" w:ascii="宋体" w:hAnsi="宋体" w:eastAsia="宋体" w:cs="宋体"/>
          <w:b/>
          <w:bCs/>
          <w:color w:val="auto"/>
          <w:szCs w:val="21"/>
          <w:highlight w:val="none"/>
        </w:rPr>
        <w:t xml:space="preserve"> 投标文件的组成</w:t>
      </w:r>
    </w:p>
    <w:p w14:paraId="0FC5AB2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13.1投标文件由商务技术文件、资格证明文件组成。各册的内容如下：</w:t>
      </w:r>
    </w:p>
    <w:p w14:paraId="6B8D84C3">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105B36B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20FFB7A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一、投标函</w:t>
      </w:r>
    </w:p>
    <w:p w14:paraId="4AD24E8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二、开标一览表</w:t>
      </w:r>
    </w:p>
    <w:p w14:paraId="60BF0A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三、分项价格表</w:t>
      </w:r>
    </w:p>
    <w:p w14:paraId="52626D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四、商务响应/偏离表</w:t>
      </w:r>
    </w:p>
    <w:p w14:paraId="1B0739A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五、享受政府采购政策优惠的证明资料和清单表</w:t>
      </w:r>
    </w:p>
    <w:p w14:paraId="3CCA310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六、投标人认为需提供的其他资料</w:t>
      </w:r>
    </w:p>
    <w:p w14:paraId="39E892BF">
      <w:pPr>
        <w:tabs>
          <w:tab w:val="left" w:pos="3315"/>
        </w:tabs>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r>
        <w:rPr>
          <w:rFonts w:hint="eastAsia" w:ascii="宋体" w:hAnsi="宋体" w:eastAsia="宋体" w:cs="宋体"/>
          <w:b/>
          <w:color w:val="auto"/>
          <w:szCs w:val="21"/>
          <w:highlight w:val="none"/>
        </w:rPr>
        <w:tab/>
      </w:r>
    </w:p>
    <w:p w14:paraId="1403B58A">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七、</w:t>
      </w:r>
      <w:r>
        <w:rPr>
          <w:rFonts w:hint="eastAsia" w:ascii="宋体" w:hAnsi="宋体" w:eastAsia="宋体" w:cs="宋体"/>
          <w:color w:val="auto"/>
          <w:szCs w:val="21"/>
          <w:highlight w:val="none"/>
          <w:lang w:eastAsia="zh-CN"/>
        </w:rPr>
        <w:t>货物说明一览表</w:t>
      </w:r>
    </w:p>
    <w:p w14:paraId="794723F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八、技术响应/偏离表</w:t>
      </w:r>
    </w:p>
    <w:p w14:paraId="36F5FF1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九、投标货物符合招标文件规定的证明文件</w:t>
      </w:r>
    </w:p>
    <w:p w14:paraId="4AC1BBC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十、投标人认为需提供的其他资料</w:t>
      </w:r>
    </w:p>
    <w:p w14:paraId="1E6DED3F">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7F20AE2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十一、法定代表人身份证明</w:t>
      </w:r>
    </w:p>
    <w:p w14:paraId="60728B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十二、授权委托书</w:t>
      </w:r>
    </w:p>
    <w:p w14:paraId="0D61C0E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十三、投标人具备投标资格的证明文件</w:t>
      </w:r>
    </w:p>
    <w:p w14:paraId="0770133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十四、投标保</w:t>
      </w:r>
      <w:r>
        <w:rPr>
          <w:rFonts w:hint="eastAsia" w:ascii="宋体" w:hAnsi="宋体" w:eastAsia="宋体" w:cs="宋体"/>
          <w:bCs/>
          <w:color w:val="auto"/>
          <w:szCs w:val="21"/>
          <w:highlight w:val="none"/>
        </w:rPr>
        <w:t>证金</w:t>
      </w:r>
    </w:p>
    <w:p w14:paraId="37A2031A">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13.2投标人应当按照招标文件的要求编制投标文件</w:t>
      </w:r>
      <w:r>
        <w:rPr>
          <w:rFonts w:hint="eastAsia" w:ascii="宋体" w:hAnsi="宋体" w:eastAsia="宋体" w:cs="宋体"/>
          <w:color w:val="auto"/>
          <w:sz w:val="24"/>
          <w:highlight w:val="none"/>
        </w:rPr>
        <w:t>。</w:t>
      </w:r>
      <w:r>
        <w:rPr>
          <w:rFonts w:hint="eastAsia" w:ascii="宋体" w:hAnsi="宋体" w:eastAsia="宋体" w:cs="宋体"/>
          <w:color w:val="auto"/>
          <w:szCs w:val="21"/>
          <w:highlight w:val="none"/>
        </w:rPr>
        <w:t>投标文件应当对招标文件提出的要求和条件作出明确响应。</w:t>
      </w:r>
      <w:r>
        <w:rPr>
          <w:rFonts w:hint="eastAsia" w:ascii="宋体" w:hAnsi="宋体" w:eastAsia="宋体" w:cs="宋体"/>
          <w:b/>
          <w:color w:val="auto"/>
          <w:highlight w:val="none"/>
        </w:rPr>
        <w:t>在投标文件目录中属于本节点内容的必须上传或填写在本节点的对应位置，未按要求填写或上传的，相应责任由投标人自行承担。</w:t>
      </w:r>
    </w:p>
    <w:p w14:paraId="5CE7F4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13.3根据《政府采购法》第四十二条的规定，投标人无论中标与否，其投标文件不予退还。</w:t>
      </w:r>
    </w:p>
    <w:p w14:paraId="039000D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13.4资格审查时仅查阅资格证明文件册，资格证明相关文件由于投标人疏忽未装入资格证明文件册的视同未提交。 专家评标时，商务技术相关文件由于投标人疏忽未装入商务技术册的视同未提交。</w:t>
      </w:r>
    </w:p>
    <w:p w14:paraId="222FB61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04490DA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 投标报价</w:t>
      </w:r>
    </w:p>
    <w:p w14:paraId="099F58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投标人应按招标文件规定的供货及服务要求、责任范围和合同条件，按</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的规定进行报价。</w:t>
      </w:r>
    </w:p>
    <w:p w14:paraId="681AF40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14.2投标总价中不得包含招标文件要求以外的内容。否则，在评标时不予核减。</w:t>
      </w:r>
    </w:p>
    <w:p w14:paraId="31CE677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14.3投标人对每种货物及服务只允许有一个报价，不接受选择性报价。否则，在评标时将其视为无效投标。</w:t>
      </w:r>
    </w:p>
    <w:p w14:paraId="56462E9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14.4投标人在提交投标文件的截止时间前修改投标报价的，应同时修改投标文件中相应内容。此修改应符合本章第22.1款的相关规定。</w:t>
      </w:r>
    </w:p>
    <w:p w14:paraId="3D625D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14.5采购人可以在采购预算额度内合理设定最高限价。投标人的投标报价不得超过采购项目最高限价。采购项目采购预算、最高限价（如果设）见【投标须知前附表】。</w:t>
      </w:r>
    </w:p>
    <w:p w14:paraId="08F0895C">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14.6 投标文件中标明的价格在合同执行过程中是固定不变的，不得以任何理由予以变更。任何包含价格调整要求和条件的投标，在评标时将其视为投标无效。</w:t>
      </w:r>
    </w:p>
    <w:p w14:paraId="0F8FAA62">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highlight w:val="none"/>
        </w:rPr>
        <w:t xml:space="preserve">15. </w:t>
      </w:r>
      <w:r>
        <w:rPr>
          <w:rFonts w:hint="eastAsia" w:ascii="宋体" w:hAnsi="宋体" w:eastAsia="宋体" w:cs="宋体"/>
          <w:b/>
          <w:bCs/>
          <w:color w:val="auto"/>
          <w:szCs w:val="21"/>
          <w:highlight w:val="none"/>
        </w:rPr>
        <w:t>投标人的资格证明文件</w:t>
      </w:r>
    </w:p>
    <w:p w14:paraId="73ECE08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15.1投标人应提交满足本章第3.1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规定的资格条件要求的证明文件,该证明文件作为投标文件的一部分。</w:t>
      </w:r>
    </w:p>
    <w:p w14:paraId="3393CAE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15.2如果投标人为联合体，则应提交联合体各方资格证明文件、联合体协议。否则，在评标时将其视为无效投标。</w:t>
      </w:r>
    </w:p>
    <w:p w14:paraId="616386D3">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16. 投标货物符合招标文件规定的证明文件</w:t>
      </w:r>
    </w:p>
    <w:p w14:paraId="33D3219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投标人应当提交其拟供的合同项下货物及其服务符合招标文件规定的证明文件,该证明文件作为投标文件的一部分。</w:t>
      </w:r>
    </w:p>
    <w:p w14:paraId="4DC7094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投标人在</w:t>
      </w:r>
      <w:r>
        <w:rPr>
          <w:rFonts w:hint="eastAsia" w:ascii="宋体" w:hAnsi="宋体" w:eastAsia="宋体" w:cs="宋体"/>
          <w:color w:val="auto"/>
          <w:szCs w:val="21"/>
          <w:highlight w:val="none"/>
          <w:lang w:eastAsia="zh-CN"/>
        </w:rPr>
        <w:t>货物说明一览表</w:t>
      </w:r>
      <w:r>
        <w:rPr>
          <w:rFonts w:hint="eastAsia" w:ascii="宋体" w:hAnsi="宋体" w:eastAsia="宋体" w:cs="宋体"/>
          <w:color w:val="auto"/>
          <w:szCs w:val="21"/>
          <w:highlight w:val="none"/>
        </w:rPr>
        <w:t>中应当说明货物的品牌型号、规格参数、制造商及等，交货时应出具证明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有效期内的</w:t>
      </w:r>
      <w:r>
        <w:rPr>
          <w:rFonts w:hint="eastAsia" w:ascii="宋体" w:hAnsi="宋体" w:eastAsia="宋体" w:cs="宋体"/>
          <w:color w:val="auto"/>
          <w:szCs w:val="21"/>
          <w:highlight w:val="none"/>
        </w:rPr>
        <w:t>出厂合格证明。</w:t>
      </w:r>
    </w:p>
    <w:p w14:paraId="50EBCF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上述证明文件可以是文字资料、图纸和数据，并须提供：</w:t>
      </w:r>
    </w:p>
    <w:p w14:paraId="6C6F80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（1）货物主要性能和参数的详细说明； </w:t>
      </w:r>
    </w:p>
    <w:p w14:paraId="0589370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（2）对照招标文件技术规格，逐条说明所提供货物和服务对招标文件的技术规格条文的响应与偏离。对有具体参数要求的指标，投标人应提供具体参数值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并出具相应证明材料，加盖厂家公章</w:t>
      </w:r>
      <w:r>
        <w:rPr>
          <w:rFonts w:hint="eastAsia" w:ascii="宋体" w:hAnsi="宋体" w:eastAsia="宋体" w:cs="宋体"/>
          <w:color w:val="auto"/>
          <w:szCs w:val="21"/>
          <w:highlight w:val="none"/>
        </w:rPr>
        <w:t>。</w:t>
      </w:r>
    </w:p>
    <w:p w14:paraId="4D5694D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16.4 采购人、采购代理机构一般不得要求投标人提供样品，仅凭书面方式不能准确描述采购需求或者需要对样品进行主观判断以确认是否满足采购需求等特殊情况除外。</w:t>
      </w:r>
    </w:p>
    <w:p w14:paraId="6A1621E7">
      <w:pPr>
        <w:keepNext w:val="0"/>
        <w:keepLines w:val="0"/>
        <w:pageBreakBefore w:val="0"/>
        <w:widowControl/>
        <w:kinsoku/>
        <w:wordWrap/>
        <w:overflowPunct/>
        <w:topLinePunct w:val="0"/>
        <w:autoSpaceDE/>
        <w:autoSpaceDN/>
        <w:bidi w:val="0"/>
        <w:adjustRightInd/>
        <w:snapToGrid/>
        <w:spacing w:beforeAutospacing="0" w:afterAutospacing="0" w:line="380" w:lineRule="atLeas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规定投标人在投标时提供样品的，投标人有以下情形之一的，在评标时将其视为无效投标。</w:t>
      </w:r>
    </w:p>
    <w:p w14:paraId="5F74FB0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（1）未在投标须知前附表规定的提交时间、地点提交的；</w:t>
      </w:r>
    </w:p>
    <w:p w14:paraId="418A8D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（2）投标人提供的样品与投标文件提供样品的规格、型号不一致的。</w:t>
      </w:r>
    </w:p>
    <w:p w14:paraId="3D147E2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p w14:paraId="634EEB4A">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17. 投标有效期</w:t>
      </w:r>
    </w:p>
    <w:p w14:paraId="12CACD2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 除</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另有规定外，投标有效期为90日，投标有效期从提交投标文件的截止之日起算。投标有效期不足的投标，在评标时将其视为投标无效。</w:t>
      </w:r>
    </w:p>
    <w:p w14:paraId="61B341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22DAB34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 投标保证金</w:t>
      </w:r>
    </w:p>
    <w:p w14:paraId="67BF457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18.1 </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要求投标人提交</w:t>
      </w:r>
      <w:r>
        <w:rPr>
          <w:rFonts w:hint="eastAsia" w:ascii="宋体" w:hAnsi="宋体" w:eastAsia="宋体" w:cs="宋体"/>
          <w:bCs/>
          <w:color w:val="auto"/>
          <w:szCs w:val="21"/>
          <w:highlight w:val="none"/>
        </w:rPr>
        <w:t>投标保证金的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投标人应</w:t>
      </w:r>
      <w:r>
        <w:rPr>
          <w:rFonts w:hint="eastAsia" w:ascii="宋体" w:hAnsi="宋体" w:eastAsia="宋体" w:cs="宋体"/>
          <w:color w:val="auto"/>
          <w:szCs w:val="21"/>
          <w:highlight w:val="none"/>
        </w:rPr>
        <w:t>以支票、汇票、本票或金融机构、担保机构出具的保函等非现金形式，</w:t>
      </w:r>
      <w:r>
        <w:rPr>
          <w:rFonts w:hint="eastAsia" w:ascii="宋体" w:hAnsi="宋体" w:eastAsia="宋体" w:cs="宋体"/>
          <w:bCs/>
          <w:color w:val="auto"/>
          <w:szCs w:val="21"/>
          <w:highlight w:val="none"/>
        </w:rPr>
        <w:t>在</w:t>
      </w:r>
      <w:r>
        <w:rPr>
          <w:rFonts w:hint="eastAsia" w:ascii="宋体" w:hAnsi="宋体" w:eastAsia="宋体" w:cs="宋体"/>
          <w:color w:val="auto"/>
          <w:szCs w:val="21"/>
          <w:highlight w:val="none"/>
        </w:rPr>
        <w:t>提交投标文件的截止时间</w:t>
      </w:r>
      <w:r>
        <w:rPr>
          <w:rFonts w:hint="eastAsia" w:ascii="宋体" w:hAnsi="宋体" w:eastAsia="宋体" w:cs="宋体"/>
          <w:bCs/>
          <w:color w:val="auto"/>
          <w:szCs w:val="21"/>
          <w:highlight w:val="none"/>
        </w:rPr>
        <w:t>前提交投标保证金</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投标保证金有效期应与投标有效期一致。</w:t>
      </w:r>
    </w:p>
    <w:p w14:paraId="0587DC4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投标保证金应以投标人自身名义缴纳，其名称应与投标人名称一致，不得以分支机构等他人名义缴纳。联合体投标的，其投标保证金由牵头方缴纳。</w:t>
      </w:r>
    </w:p>
    <w:p w14:paraId="2211F93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联合体投标的，可以由联合体中的一方或者共同提交投标保证金。以一方名义提交投标保证金的，对联合体各方均具有约束力。</w:t>
      </w:r>
    </w:p>
    <w:p w14:paraId="48EE7CE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18.4投标保证金的退还按以下规定办理：</w:t>
      </w:r>
    </w:p>
    <w:p w14:paraId="21F8717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（1）中标投标人的投标保证金，将在政府采购合同签订后5个工作日内退还。</w:t>
      </w:r>
    </w:p>
    <w:p w14:paraId="07F6E65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（2）未中标的投标人的投标保证金，将在中标通知书发出后5个工作日内退还。</w:t>
      </w:r>
    </w:p>
    <w:p w14:paraId="2AA027D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（3）终止招标的。对于已递交投标保证金的，采购代理机构在终止招标公告发布后5个工作日内退还。</w:t>
      </w:r>
    </w:p>
    <w:p w14:paraId="461F3CA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（4）在投标截止日前撤回投标的，对于已递交投标保证金的，采购代理机构在收到投标人书面撤回投标通知之日起5个工作日内退还。</w:t>
      </w:r>
    </w:p>
    <w:p w14:paraId="7030A8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 有以下情形之一的，投标保证金将不予退还，上缴国库：</w:t>
      </w:r>
    </w:p>
    <w:p w14:paraId="74CD78B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（1）投标人在投标有效期内撤销投标文件； </w:t>
      </w:r>
    </w:p>
    <w:p w14:paraId="226F24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（2）提供虚假材料谋取中标的；</w:t>
      </w:r>
    </w:p>
    <w:p w14:paraId="63873C8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（3）确定为中标人后，中标人放弃中标的； </w:t>
      </w:r>
    </w:p>
    <w:p w14:paraId="2567A1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（4）中标通知书发出后，中标人不签订合同或转让、分包项目以及拒绝履行合同义务的；</w:t>
      </w:r>
    </w:p>
    <w:p w14:paraId="68A2A9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（5）投标人有25.1和25.2规定的串通投标行为的</w:t>
      </w:r>
    </w:p>
    <w:p w14:paraId="04E1965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（6）法律法规或招标文件规定的其他情形。</w:t>
      </w:r>
    </w:p>
    <w:p w14:paraId="7C707D7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上款第（3）、（4）项对因严重自然灾害和其他不可抗力事件产生的情形除外。</w:t>
      </w:r>
    </w:p>
    <w:p w14:paraId="45EC7BF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 投标文件的签署</w:t>
      </w:r>
    </w:p>
    <w:p w14:paraId="3BB29444">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19.1电子投标文件：投标人应按照电子招标文件要求制作投标文件，并进行电子签名和盖章。</w:t>
      </w:r>
    </w:p>
    <w:p w14:paraId="3D18BB18">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19.2投标人确认投标后，应从交易平台上下载“政府采购电子招标文件制作工具”，并使用此工具编制电子投标文件，否则将可能影响电子投标文件的上传而导致投标无效。</w:t>
      </w:r>
    </w:p>
    <w:p w14:paraId="23F6BF5D">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19.3投标人因自身原因导致电子投标文件无法导入电子评标系统的，该投标文件视为无效投标文件。</w:t>
      </w:r>
    </w:p>
    <w:p w14:paraId="330D1431">
      <w:pPr>
        <w:spacing w:line="400" w:lineRule="exact"/>
        <w:ind w:right="3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19.4电子招投标文件具有法律效力，若投标文件与招标文件要求不一致，其内容影响中标结果时，责任由投标人自行承担。</w:t>
      </w:r>
    </w:p>
    <w:p w14:paraId="5248C5C6">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四、投标</w:t>
      </w:r>
    </w:p>
    <w:p w14:paraId="322773F9">
      <w:pPr>
        <w:spacing w:line="360" w:lineRule="atLeast"/>
        <w:ind w:firstLine="315" w:firstLineChars="150"/>
        <w:rPr>
          <w:rFonts w:hint="eastAsia" w:ascii="宋体" w:hAnsi="宋体" w:eastAsia="宋体" w:cs="宋体"/>
          <w:color w:val="auto"/>
          <w:highlight w:val="none"/>
        </w:rPr>
      </w:pPr>
      <w:r>
        <w:rPr>
          <w:rFonts w:hint="eastAsia" w:ascii="宋体" w:hAnsi="宋体" w:eastAsia="宋体" w:cs="宋体"/>
          <w:color w:val="auto"/>
          <w:highlight w:val="none"/>
        </w:rPr>
        <w:t>20．投标人应准备所投项目的电子投标文件一份，电子投标文件制作工具可登录</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http://ggzy.yueyang.gov.cn/</w:t>
      </w:r>
      <w:r>
        <w:rPr>
          <w:rFonts w:hint="eastAsia" w:ascii="宋体" w:hAnsi="宋体" w:eastAsia="宋体" w:cs="宋体"/>
          <w:color w:val="auto"/>
          <w:highlight w:val="none"/>
        </w:rPr>
        <w:t>）下载专区栏目中下载。在安装此软件之前，</w:t>
      </w:r>
      <w:r>
        <w:rPr>
          <w:rFonts w:hint="eastAsia" w:ascii="宋体" w:hAnsi="宋体" w:eastAsia="宋体" w:cs="宋体"/>
          <w:color w:val="auto"/>
          <w:highlight w:val="none"/>
          <w:lang w:eastAsia="zh-CN"/>
        </w:rPr>
        <w:t>建议</w:t>
      </w:r>
      <w:r>
        <w:rPr>
          <w:rFonts w:hint="eastAsia" w:ascii="宋体" w:hAnsi="宋体" w:eastAsia="宋体" w:cs="宋体"/>
          <w:color w:val="auto"/>
          <w:highlight w:val="none"/>
        </w:rPr>
        <w:t>先安装office2010及以上版本。）</w:t>
      </w:r>
    </w:p>
    <w:p w14:paraId="0D1E563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21．投标文件的编制</w:t>
      </w:r>
    </w:p>
    <w:p w14:paraId="659B8A2C">
      <w:pPr>
        <w:adjustRightInd w:val="0"/>
        <w:snapToGrid w:val="0"/>
        <w:spacing w:line="360" w:lineRule="auto"/>
        <w:ind w:firstLine="422" w:firstLineChars="200"/>
        <w:jc w:val="left"/>
        <w:rPr>
          <w:rFonts w:hint="eastAsia" w:ascii="宋体" w:hAnsi="宋体" w:eastAsia="宋体" w:cs="宋体"/>
          <w:b/>
          <w:color w:val="auto"/>
          <w:szCs w:val="21"/>
          <w:highlight w:val="none"/>
        </w:rPr>
      </w:pPr>
      <w:bookmarkStart w:id="13" w:name="_Hlt193622730"/>
      <w:bookmarkEnd w:id="13"/>
      <w:bookmarkStart w:id="14" w:name="_Hlt226715444"/>
      <w:bookmarkEnd w:id="14"/>
      <w:bookmarkStart w:id="15" w:name="_Hlk499715941"/>
      <w:r>
        <w:rPr>
          <w:rFonts w:hint="eastAsia" w:ascii="宋体" w:hAnsi="宋体" w:eastAsia="宋体" w:cs="宋体"/>
          <w:b/>
          <w:color w:val="auto"/>
          <w:szCs w:val="21"/>
          <w:highlight w:val="none"/>
        </w:rPr>
        <w:t>21.1 电子投标文件的编制</w:t>
      </w:r>
    </w:p>
    <w:p w14:paraId="3245E8D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21.1．1投标人应当使用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认可的“政府采购电子</w:t>
      </w:r>
      <w:r>
        <w:rPr>
          <w:rFonts w:hint="eastAsia" w:ascii="宋体" w:hAnsi="宋体" w:eastAsia="宋体" w:cs="宋体"/>
          <w:color w:val="auto"/>
          <w:highlight w:val="none"/>
        </w:rPr>
        <w:t>投标文件制作工具</w:t>
      </w:r>
      <w:r>
        <w:rPr>
          <w:rFonts w:hint="eastAsia" w:ascii="宋体" w:hAnsi="宋体" w:eastAsia="宋体" w:cs="宋体"/>
          <w:color w:val="auto"/>
          <w:szCs w:val="21"/>
          <w:highlight w:val="none"/>
        </w:rPr>
        <w:t>”制作投标文件（ 含澄清、说明文件）并进行固化、加密；</w:t>
      </w:r>
    </w:p>
    <w:p w14:paraId="62CD7AE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21.1．2“电子标书软件加密锁” 具有唯一性，仅限于本单位在电子化招标投标活动中使用，不得转让和出借；</w:t>
      </w:r>
    </w:p>
    <w:p w14:paraId="58A1B4D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21.1.3投标人在编制电子投标文件时应当建立分级目录，并按照标签提示导入相关内容，请投标人注意压缩文件；</w:t>
      </w:r>
    </w:p>
    <w:p w14:paraId="7C992BF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21.1.4电子投标文件盖章及签字</w:t>
      </w:r>
    </w:p>
    <w:p w14:paraId="664AB49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投标文件的指定盖章处应采用电子平台认可的CA数字证书（含电子印章）</w:t>
      </w:r>
    </w:p>
    <w:bookmarkEnd w:id="15"/>
    <w:p w14:paraId="13E7BC8A">
      <w:pPr>
        <w:spacing w:line="360" w:lineRule="exact"/>
        <w:ind w:firstLine="411" w:firstLineChars="196"/>
        <w:rPr>
          <w:rFonts w:hint="eastAsia" w:ascii="宋体" w:hAnsi="宋体" w:eastAsia="宋体" w:cs="宋体"/>
          <w:b/>
          <w:color w:val="auto"/>
          <w:highlight w:val="none"/>
        </w:rPr>
      </w:pPr>
      <w:r>
        <w:rPr>
          <w:rFonts w:hint="eastAsia" w:ascii="宋体" w:hAnsi="宋体" w:eastAsia="宋体" w:cs="宋体"/>
          <w:color w:val="auto"/>
          <w:highlight w:val="none"/>
        </w:rPr>
        <w:t>21.1.5投标人在编辑投标文件时，</w:t>
      </w:r>
      <w:r>
        <w:rPr>
          <w:rFonts w:hint="eastAsia" w:ascii="宋体" w:hAnsi="宋体" w:eastAsia="宋体" w:cs="宋体"/>
          <w:b/>
          <w:color w:val="auto"/>
          <w:highlight w:val="none"/>
        </w:rPr>
        <w:t>在投标文件目录中属于本节点内容的必须上传或填写在本节点的对应位置，未按要求填写或上传的，相应责任由投标人自行承担。</w:t>
      </w:r>
    </w:p>
    <w:p w14:paraId="15B31A07">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21.1.6投标书编写完成后，</w:t>
      </w:r>
      <w:r>
        <w:rPr>
          <w:rFonts w:hint="eastAsia" w:ascii="宋体" w:hAnsi="宋体" w:eastAsia="宋体" w:cs="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67F2A637">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21.1.7</w:t>
      </w:r>
      <w:r>
        <w:rPr>
          <w:rFonts w:hint="eastAsia" w:ascii="宋体" w:hAnsi="宋体" w:eastAsia="宋体" w:cs="宋体"/>
          <w:color w:val="auto"/>
          <w:highlight w:val="none"/>
          <w:lang w:eastAsia="zh-CN"/>
        </w:rPr>
        <w:t>岳阳市公共资源交易网</w:t>
      </w:r>
      <w:r>
        <w:rPr>
          <w:rFonts w:hint="eastAsia" w:ascii="宋体" w:hAnsi="宋体" w:eastAsia="宋体" w:cs="宋体"/>
          <w:color w:val="auto"/>
          <w:highlight w:val="none"/>
        </w:rPr>
        <w:t>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eastAsia="宋体" w:cs="宋体"/>
          <w:b/>
          <w:color w:val="auto"/>
          <w:highlight w:val="none"/>
        </w:rPr>
        <w:t>应责任由投标人自行承担</w:t>
      </w:r>
      <w:r>
        <w:rPr>
          <w:rFonts w:hint="eastAsia" w:ascii="宋体" w:hAnsi="宋体" w:eastAsia="宋体" w:cs="宋体"/>
          <w:color w:val="auto"/>
          <w:highlight w:val="none"/>
        </w:rPr>
        <w:t>。建议于开标前一个工作日完成投标文件的制作与上传，如果上传有困难，请及时咨询。</w:t>
      </w:r>
    </w:p>
    <w:p w14:paraId="7E70707E">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21.1.8如果开标时出现网络故障、技术故障，影响了招投标活动，采购人可采取措施如延期、延长上传的投标书和解密时间等，以保障招投标活动的公开、公平和公正，投标人不得对此持有异议。</w:t>
      </w:r>
    </w:p>
    <w:p w14:paraId="7A052CB2">
      <w:pPr>
        <w:adjustRightInd w:val="0"/>
        <w:snapToGrid w:val="0"/>
        <w:spacing w:line="360" w:lineRule="auto"/>
        <w:jc w:val="left"/>
        <w:rPr>
          <w:rFonts w:hint="eastAsia" w:ascii="宋体" w:hAnsi="宋体" w:eastAsia="宋体" w:cs="宋体"/>
          <w:color w:val="auto"/>
          <w:szCs w:val="21"/>
          <w:highlight w:val="none"/>
        </w:rPr>
      </w:pPr>
    </w:p>
    <w:p w14:paraId="46C6C49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投标文件的递交</w:t>
      </w:r>
    </w:p>
    <w:p w14:paraId="27BDA4C2">
      <w:pPr>
        <w:spacing w:line="360" w:lineRule="exact"/>
        <w:ind w:firstLine="411" w:firstLineChars="196"/>
        <w:rPr>
          <w:rFonts w:hint="eastAsia" w:ascii="宋体" w:hAnsi="宋体" w:eastAsia="宋体" w:cs="宋体"/>
          <w:color w:val="auto"/>
          <w:highlight w:val="none"/>
          <w:u w:val="single"/>
        </w:rPr>
      </w:pPr>
      <w:r>
        <w:rPr>
          <w:rFonts w:hint="eastAsia" w:ascii="宋体" w:hAnsi="宋体" w:eastAsia="宋体" w:cs="宋体"/>
          <w:color w:val="auto"/>
          <w:highlight w:val="none"/>
        </w:rPr>
        <w:t>22.1电子标实行网上投标，投标人必须在采购文件规定的投标截止时间前用电子密钥在“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http://ggzy.yueyang.gov.cn/</w:t>
      </w:r>
      <w:r>
        <w:rPr>
          <w:rFonts w:hint="eastAsia" w:ascii="宋体" w:hAnsi="宋体" w:eastAsia="宋体" w:cs="宋体"/>
          <w:color w:val="auto"/>
          <w:highlight w:val="none"/>
        </w:rPr>
        <w:t xml:space="preserve"> ）中</w:t>
      </w:r>
      <w:r>
        <w:rPr>
          <w:rFonts w:hint="eastAsia" w:ascii="宋体" w:hAnsi="宋体" w:eastAsia="宋体" w:cs="宋体"/>
          <w:color w:val="auto"/>
          <w:kern w:val="0"/>
          <w:szCs w:val="21"/>
          <w:highlight w:val="none"/>
        </w:rPr>
        <w:t>登录“</w:t>
      </w:r>
      <w:r>
        <w:rPr>
          <w:rFonts w:hint="eastAsia" w:ascii="宋体" w:hAnsi="宋体" w:eastAsia="宋体" w:cs="宋体"/>
          <w:color w:val="auto"/>
          <w:szCs w:val="21"/>
          <w:highlight w:val="none"/>
        </w:rPr>
        <w:t>电子交易系统</w:t>
      </w:r>
      <w:r>
        <w:rPr>
          <w:rFonts w:hint="eastAsia" w:ascii="宋体" w:hAnsi="宋体" w:eastAsia="宋体" w:cs="宋体"/>
          <w:color w:val="auto"/>
          <w:kern w:val="0"/>
          <w:szCs w:val="21"/>
          <w:highlight w:val="none"/>
        </w:rPr>
        <w:t>”上传投标文件</w:t>
      </w:r>
      <w:r>
        <w:rPr>
          <w:rFonts w:hint="eastAsia" w:ascii="宋体" w:hAnsi="宋体" w:eastAsia="宋体" w:cs="宋体"/>
          <w:color w:val="auto"/>
          <w:highlight w:val="none"/>
        </w:rPr>
        <w:t>。本项目电子投标文件最大容量为200MB，超过此容量的文件将被拒绝。如果多次上传均告失败，请拨打咨询电话0730-2966692。</w:t>
      </w:r>
    </w:p>
    <w:p w14:paraId="0A968946">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22.1.1按本通用条款第10条规定，招标文件发生实质性修改后，投标人须撤回原电子投标文件，根据最新招标文件重新制作投标文件并再次上传。</w:t>
      </w:r>
    </w:p>
    <w:p w14:paraId="473239EC">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22.1.2投标截止时间到达以后不再接收投标文件。</w:t>
      </w:r>
    </w:p>
    <w:p w14:paraId="38CC9BC0">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54AA3038">
      <w:pPr>
        <w:tabs>
          <w:tab w:val="left" w:pos="6195"/>
        </w:tabs>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 投标文件的修改和撤回</w:t>
      </w:r>
      <w:r>
        <w:rPr>
          <w:rFonts w:hint="eastAsia" w:ascii="宋体" w:hAnsi="宋体" w:eastAsia="宋体" w:cs="宋体"/>
          <w:b/>
          <w:bCs/>
          <w:color w:val="auto"/>
          <w:szCs w:val="21"/>
          <w:highlight w:val="none"/>
        </w:rPr>
        <w:tab/>
      </w:r>
    </w:p>
    <w:p w14:paraId="692A6DEF">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szCs w:val="21"/>
          <w:highlight w:val="none"/>
        </w:rPr>
        <w:t>23.1</w:t>
      </w:r>
      <w:r>
        <w:rPr>
          <w:rFonts w:hint="eastAsia" w:ascii="宋体" w:hAnsi="宋体" w:eastAsia="宋体" w:cs="宋体"/>
          <w:color w:val="auto"/>
          <w:highlight w:val="none"/>
        </w:rPr>
        <w:t>投标方在提交</w:t>
      </w:r>
      <w:r>
        <w:rPr>
          <w:rFonts w:hint="eastAsia" w:ascii="宋体" w:hAnsi="宋体" w:eastAsia="宋体" w:cs="宋体"/>
          <w:color w:val="auto"/>
          <w:szCs w:val="21"/>
          <w:highlight w:val="none"/>
        </w:rPr>
        <w:t>电子</w:t>
      </w:r>
      <w:r>
        <w:rPr>
          <w:rFonts w:hint="eastAsia" w:ascii="宋体" w:hAnsi="宋体" w:eastAsia="宋体" w:cs="宋体"/>
          <w:color w:val="auto"/>
          <w:highlight w:val="none"/>
        </w:rPr>
        <w:t>投标文件后可对其投标文件进行修改并重新上传投标文件或在网上进行撤销投标的操作。</w:t>
      </w:r>
    </w:p>
    <w:p w14:paraId="0AC63EF1">
      <w:pPr>
        <w:spacing w:line="360" w:lineRule="auto"/>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rPr>
        <w:t>23.2投标截止时间以后不得修改投标文件。</w:t>
      </w:r>
    </w:p>
    <w:p w14:paraId="18BB635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23.3投标人在提交投标文件的截止时间前撤回已提交的投标文件的，采购代理机构应当自收到投标人撤回通知之日起５个工作日内，退还已收取的投标保证金，但因投标人自身原因导致无法及时退还的除外。</w:t>
      </w:r>
    </w:p>
    <w:p w14:paraId="568254C4">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47ED5AEC">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color w:val="auto"/>
          <w:highlight w:val="none"/>
        </w:rPr>
        <w:t>24.分包</w:t>
      </w:r>
    </w:p>
    <w:p w14:paraId="431B251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投标人拟在中标后将中标项目的非主体、非关键性工作进行分包的，应符合【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】规定的分包内容、分包金额和资质要求等限制性条件，并在投标文件中载明分包承担主体，且分包承担主体不得再次分包。</w:t>
      </w:r>
    </w:p>
    <w:p w14:paraId="42A0C7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24.2中标人应当就分包项目向采购人负责，分包承担主体就分包项目承担连带责任。</w:t>
      </w:r>
    </w:p>
    <w:p w14:paraId="6A23F219">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24.3 不符合招标文件中有关分包、转包规定的，其投标将被拒绝。</w:t>
      </w:r>
    </w:p>
    <w:p w14:paraId="35C54C12">
      <w:pPr>
        <w:adjustRightInd w:val="0"/>
        <w:snapToGrid w:val="0"/>
        <w:spacing w:line="360" w:lineRule="auto"/>
        <w:jc w:val="left"/>
        <w:rPr>
          <w:rFonts w:hint="eastAsia" w:ascii="宋体" w:hAnsi="宋体" w:eastAsia="宋体" w:cs="宋体"/>
          <w:b/>
          <w:color w:val="auto"/>
          <w:highlight w:val="none"/>
        </w:rPr>
      </w:pPr>
      <w:r>
        <w:rPr>
          <w:rFonts w:hint="eastAsia" w:ascii="宋体" w:hAnsi="宋体" w:eastAsia="宋体" w:cs="宋体"/>
          <w:b/>
          <w:bCs/>
          <w:color w:val="auto"/>
          <w:highlight w:val="none"/>
        </w:rPr>
        <w:t>25.</w:t>
      </w:r>
      <w:r>
        <w:rPr>
          <w:rFonts w:hint="eastAsia" w:ascii="宋体" w:hAnsi="宋体" w:eastAsia="宋体" w:cs="宋体"/>
          <w:b/>
          <w:color w:val="auto"/>
          <w:highlight w:val="none"/>
        </w:rPr>
        <w:t xml:space="preserve"> 串通投标行为</w:t>
      </w:r>
    </w:p>
    <w:p w14:paraId="41812A27">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25.1有下列情形之一的，属于恶意串通，对投标人依照政府采购法第七十七条第一款的规定追究法律责任：</w:t>
      </w:r>
    </w:p>
    <w:p w14:paraId="37CA93B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（1）投标人直接或者间接从采购人或者采购代理机构处获得其他投标人的相关情况并修改其投标文件；</w:t>
      </w:r>
    </w:p>
    <w:p w14:paraId="3997E213">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（2）投标人按照采购人或者采购代理机构的授意撤换、修改投标文件；</w:t>
      </w:r>
    </w:p>
    <w:p w14:paraId="0E379A9D">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（3）投标人之间协商报价、技术方案等投标文件的实质性内容；</w:t>
      </w:r>
    </w:p>
    <w:p w14:paraId="1DC24C89">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（4）属于同一集团、协会、商会等组织成员的投标人按照该组织要求协同参加政府采购活动；</w:t>
      </w:r>
    </w:p>
    <w:p w14:paraId="64E7DCC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（5）投标人之间事先约定由某一特定投标人中标；</w:t>
      </w:r>
    </w:p>
    <w:p w14:paraId="2B2294F9">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（6）投标人之间商定部分投标人放弃参加政府采购活动或者放弃中标；</w:t>
      </w:r>
    </w:p>
    <w:p w14:paraId="6F773862">
      <w:pPr>
        <w:adjustRightInd w:val="0"/>
        <w:snapToGrid w:val="0"/>
        <w:spacing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（7）投标人与采购人或者采购代理机构之间、投标人相互之间，为谋求特定投标人中标或者排斥其他投标人的其他串通行为。</w:t>
      </w:r>
    </w:p>
    <w:p w14:paraId="0412B7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25.2有下列情形之一的，视为投标人串通投标，其投标无效：</w:t>
      </w:r>
    </w:p>
    <w:p w14:paraId="242D7D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22DD54F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50789F0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1553D9F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6A537E9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E5BC1D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（6）不同投标人的投标保证金从同一单位或者个人的账户转出。</w:t>
      </w:r>
    </w:p>
    <w:p w14:paraId="121F4AA7">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五、开标，资格审查和评标</w:t>
      </w:r>
    </w:p>
    <w:p w14:paraId="651F145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26. 开标</w:t>
      </w:r>
    </w:p>
    <w:p w14:paraId="78EC0B5C">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26.1采购代理机构在规定时间组织网上开标。投标人在</w:t>
      </w:r>
      <w:r>
        <w:rPr>
          <w:rFonts w:hint="eastAsia" w:ascii="宋体" w:hAnsi="宋体" w:eastAsia="宋体" w:cs="宋体"/>
          <w:color w:val="auto"/>
          <w:szCs w:val="21"/>
          <w:highlight w:val="none"/>
          <w:lang w:eastAsia="zh-CN"/>
        </w:rPr>
        <w:t>岳阳市公共资源交易网</w:t>
      </w:r>
      <w:r>
        <w:rPr>
          <w:rFonts w:hint="eastAsia" w:ascii="宋体" w:hAnsi="宋体" w:eastAsia="宋体" w:cs="宋体"/>
          <w:color w:val="auto"/>
          <w:szCs w:val="21"/>
          <w:highlight w:val="none"/>
        </w:rPr>
        <w:t>中登陆“不见面开标大厅”，参与项目网上开标会。</w:t>
      </w:r>
    </w:p>
    <w:p w14:paraId="5C6DF5F0">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26.2投标截止时间到达以后，投标人在规定时限内对电子投标文件进行解密并在网上进行开标、唱标，同步在网上公布开标结果。</w:t>
      </w:r>
    </w:p>
    <w:p w14:paraId="1E1658C3">
      <w:pPr>
        <w:spacing w:line="360" w:lineRule="exact"/>
        <w:ind w:firstLine="315" w:firstLineChars="150"/>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26.3开标注意事项：因投标人原因未按时限解密或无法解密的投标文件视为无效投标文件，相应责任由投标人自行承担。</w:t>
      </w:r>
    </w:p>
    <w:p w14:paraId="34618F1B">
      <w:pPr>
        <w:adjustRightInd w:val="0"/>
        <w:snapToGrid w:val="0"/>
        <w:spacing w:line="360" w:lineRule="auto"/>
        <w:jc w:val="left"/>
        <w:rPr>
          <w:rFonts w:hint="eastAsia" w:ascii="宋体" w:hAnsi="宋体" w:eastAsia="宋体" w:cs="宋体"/>
          <w:color w:val="auto"/>
          <w:szCs w:val="21"/>
          <w:highlight w:val="none"/>
        </w:rPr>
      </w:pPr>
    </w:p>
    <w:p w14:paraId="0C663DFC">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27.</w:t>
      </w:r>
      <w:r>
        <w:rPr>
          <w:rFonts w:hint="eastAsia" w:ascii="宋体" w:hAnsi="宋体" w:eastAsia="宋体" w:cs="宋体"/>
          <w:b/>
          <w:color w:val="auto"/>
          <w:szCs w:val="21"/>
          <w:highlight w:val="none"/>
        </w:rPr>
        <w:t xml:space="preserve"> </w:t>
      </w:r>
      <w:r>
        <w:rPr>
          <w:rFonts w:hint="eastAsia" w:ascii="宋体" w:hAnsi="宋体" w:eastAsia="宋体" w:cs="宋体"/>
          <w:b/>
          <w:bCs/>
          <w:color w:val="auto"/>
          <w:szCs w:val="21"/>
          <w:highlight w:val="none"/>
        </w:rPr>
        <w:t>资格审查</w:t>
      </w:r>
    </w:p>
    <w:p w14:paraId="01ABD35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27.1开标结束后，采购人及采购代理机构将依法对投标人的资格进行审查。</w:t>
      </w:r>
    </w:p>
    <w:p w14:paraId="53C3C4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27.2在资格审查时，采购人及采购代理机构将对投标人信用记录进行甄别。</w:t>
      </w:r>
    </w:p>
    <w:p w14:paraId="0A350CA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（1）信用信息查询的查询内容：本章第3.3款第（4）项规定；</w:t>
      </w:r>
    </w:p>
    <w:p w14:paraId="5F5CBB7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（2）信用信息查询的查询渠道：信用中国网站（www.creditchina.gov.cn）、中国政府采购网（www.ccgp.gov.cn）</w:t>
      </w:r>
    </w:p>
    <w:p w14:paraId="64E2BD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（3）信用信息查询的截止时点：提交投标文件的截止时间；</w:t>
      </w:r>
    </w:p>
    <w:p w14:paraId="0ABF003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0E70506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（5）信用信息查询记录和证据留存具体方式：查询结果网页截图作为查询记录和证据，与其他采购文件一并保存。</w:t>
      </w:r>
    </w:p>
    <w:p w14:paraId="44FF0B1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27.3投标文件属下列情况之一的，投标无效：</w:t>
      </w:r>
    </w:p>
    <w:p w14:paraId="73D8AB1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（1）不符合本章第3条投标人的资格要求的；</w:t>
      </w:r>
    </w:p>
    <w:p w14:paraId="6D1A2CC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（2）联合体没有提交联合体协议书，或未提交联合体各方资格证明文件的；</w:t>
      </w:r>
    </w:p>
    <w:p w14:paraId="1C6CAA4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未按招标文件要求提交资格证明文件或</w:t>
      </w:r>
      <w:r>
        <w:rPr>
          <w:rFonts w:hint="eastAsia" w:ascii="宋体" w:hAnsi="宋体" w:eastAsia="宋体" w:cs="宋体"/>
          <w:color w:val="auto"/>
          <w:szCs w:val="21"/>
          <w:highlight w:val="none"/>
        </w:rPr>
        <w:t>投标文件中资格证明文件未按照招标文件要求签署、盖章的；</w:t>
      </w:r>
    </w:p>
    <w:p w14:paraId="67F2A00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（4）应缴未缴投标保证金或金额不足、投标保证金缴纳形式不符合招标文件要求的。</w:t>
      </w:r>
    </w:p>
    <w:p w14:paraId="3B59FD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（5）不符合法律、法规和招标文件规定的其他投标无效情形的。</w:t>
      </w:r>
    </w:p>
    <w:p w14:paraId="1EC0E4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27.4对未通过资格审查的投标人，采购人及采购代理机构应当告知其未通过的原因。</w:t>
      </w:r>
    </w:p>
    <w:p w14:paraId="196399C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27.5合格投标人不足3家的，不得进入评标环节。</w:t>
      </w:r>
    </w:p>
    <w:p w14:paraId="38BAFBE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27.6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19B58E72">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28.</w:t>
      </w:r>
      <w:r>
        <w:rPr>
          <w:rFonts w:hint="eastAsia" w:ascii="宋体" w:hAnsi="宋体" w:eastAsia="宋体" w:cs="宋体"/>
          <w:b/>
          <w:color w:val="auto"/>
          <w:szCs w:val="21"/>
          <w:highlight w:val="none"/>
        </w:rPr>
        <w:t xml:space="preserve"> 评标委员会</w:t>
      </w:r>
    </w:p>
    <w:p w14:paraId="76C47EC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28.1评标由依法组建的评标委员会负责，评标委员会由采购人代表和评审专家组成。</w:t>
      </w:r>
    </w:p>
    <w:p w14:paraId="7B9C9F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28.2评标委员会成员有下列情形之一的，应当回避：</w:t>
      </w:r>
    </w:p>
    <w:p w14:paraId="032063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内与投标人存在劳动关系；</w:t>
      </w:r>
    </w:p>
    <w:p w14:paraId="7269CBD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内担任投标人的董事、监事；</w:t>
      </w:r>
    </w:p>
    <w:p w14:paraId="70C58C1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w:t>
      </w:r>
      <w:r>
        <w:rPr>
          <w:rFonts w:hint="eastAsia" w:ascii="宋体" w:hAnsi="宋体" w:eastAsia="宋体" w:cs="宋体"/>
          <w:color w:val="auto"/>
          <w:szCs w:val="21"/>
          <w:highlight w:val="none"/>
          <w:lang w:eastAsia="zh-CN"/>
        </w:rPr>
        <w:t>30天</w:t>
      </w:r>
      <w:r>
        <w:rPr>
          <w:rFonts w:hint="eastAsia" w:ascii="宋体" w:hAnsi="宋体" w:eastAsia="宋体" w:cs="宋体"/>
          <w:color w:val="auto"/>
          <w:szCs w:val="21"/>
          <w:highlight w:val="none"/>
        </w:rPr>
        <w:t>内是投标人的控股股东或者实际控制人；</w:t>
      </w:r>
    </w:p>
    <w:p w14:paraId="482B14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（4）与投标人的法定代表人或者负责人有夫妻、直系血亲、三代以内旁系血亲或者近姻亲关系；</w:t>
      </w:r>
    </w:p>
    <w:p w14:paraId="48AC16B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（5）与投标人有其他可能影响政府采购活动公平、公正进行的关系。</w:t>
      </w:r>
    </w:p>
    <w:p w14:paraId="3368B20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28.3评标委员会负责具体评标事务，并独立履行下列职责：</w:t>
      </w:r>
    </w:p>
    <w:p w14:paraId="661A0C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（1）审查、评价投标文件是否符合招标文件的商务、技术等实质性要求；</w:t>
      </w:r>
    </w:p>
    <w:p w14:paraId="34DFF84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（2）要求投标人对投标文件有关事项作出澄清或者说明；</w:t>
      </w:r>
    </w:p>
    <w:p w14:paraId="537D5D3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（3）对投标文件进行比较和评价；</w:t>
      </w:r>
    </w:p>
    <w:p w14:paraId="64687DB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（4）确定中标候选人名单，以及根据采购人委托直接确定中标人。</w:t>
      </w:r>
    </w:p>
    <w:p w14:paraId="3571665A">
      <w:pPr>
        <w:adjustRightInd w:val="0"/>
        <w:snapToGrid w:val="0"/>
        <w:spacing w:line="360" w:lineRule="auto"/>
        <w:jc w:val="left"/>
        <w:rPr>
          <w:rFonts w:hint="eastAsia" w:ascii="宋体" w:hAnsi="宋体" w:eastAsia="宋体" w:cs="宋体"/>
          <w:b/>
          <w:bCs/>
          <w:color w:val="auto"/>
          <w:highlight w:val="none"/>
        </w:rPr>
      </w:pPr>
      <w:r>
        <w:rPr>
          <w:rFonts w:hint="eastAsia" w:ascii="宋体" w:hAnsi="宋体" w:eastAsia="宋体" w:cs="宋体"/>
          <w:b/>
          <w:color w:val="auto"/>
          <w:szCs w:val="21"/>
          <w:highlight w:val="none"/>
        </w:rPr>
        <w:t>29.</w:t>
      </w:r>
      <w:r>
        <w:rPr>
          <w:rFonts w:hint="eastAsia" w:ascii="宋体" w:hAnsi="宋体" w:eastAsia="宋体" w:cs="宋体"/>
          <w:b/>
          <w:bCs/>
          <w:color w:val="auto"/>
          <w:highlight w:val="none"/>
        </w:rPr>
        <w:t xml:space="preserve"> 评标</w:t>
      </w:r>
    </w:p>
    <w:p w14:paraId="6F3F8EF5">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29.1 评标委员会按照</w:t>
      </w:r>
      <w:r>
        <w:rPr>
          <w:rFonts w:hint="eastAsia" w:ascii="宋体" w:hAnsi="宋体" w:eastAsia="宋体" w:cs="宋体"/>
          <w:bCs/>
          <w:color w:val="auto"/>
          <w:highlight w:val="none"/>
        </w:rPr>
        <w:t>第三章评标方法及标准</w:t>
      </w:r>
      <w:r>
        <w:rPr>
          <w:rFonts w:hint="eastAsia" w:ascii="宋体" w:hAnsi="宋体" w:eastAsia="宋体" w:cs="宋体"/>
          <w:color w:val="auto"/>
          <w:highlight w:val="none"/>
        </w:rPr>
        <w:t>规定的评标方法、评审因素、标准和程序以及有关法律、法规及规章对投标文件进行评审。</w:t>
      </w:r>
    </w:p>
    <w:p w14:paraId="6E8E9C8B">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30.电子招投标的应急措施</w:t>
      </w:r>
    </w:p>
    <w:p w14:paraId="1541067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Cs/>
          <w:color w:val="auto"/>
          <w:highlight w:val="none"/>
        </w:rPr>
        <w:t>在电子化政府采购交易过程中，如遇不可抗力及停电、系统故障等情况短时内无法恢复正常的，采购人应暂停开、评标等交易活动，并如实记录相关情况。待故障和问题解除后，恢复交易活动。</w:t>
      </w:r>
      <w:r>
        <w:rPr>
          <w:rFonts w:hint="eastAsia" w:ascii="宋体" w:hAnsi="宋体" w:eastAsia="宋体" w:cs="宋体"/>
          <w:color w:val="auto"/>
          <w:highlight w:val="none"/>
        </w:rPr>
        <w:t xml:space="preserve">  </w:t>
      </w:r>
    </w:p>
    <w:p w14:paraId="50F997A4">
      <w:pPr>
        <w:adjustRightInd w:val="0"/>
        <w:snapToGrid w:val="0"/>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六、中标信息公布</w:t>
      </w:r>
    </w:p>
    <w:p w14:paraId="69BDEBE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31.</w:t>
      </w:r>
      <w:r>
        <w:rPr>
          <w:rFonts w:hint="eastAsia" w:ascii="宋体" w:hAnsi="宋体" w:eastAsia="宋体" w:cs="宋体"/>
          <w:color w:val="auto"/>
          <w:highlight w:val="none"/>
        </w:rPr>
        <w:t xml:space="preserve"> </w:t>
      </w:r>
      <w:r>
        <w:rPr>
          <w:rFonts w:hint="eastAsia" w:ascii="宋体" w:hAnsi="宋体" w:eastAsia="宋体" w:cs="宋体"/>
          <w:b/>
          <w:bCs/>
          <w:color w:val="auto"/>
          <w:szCs w:val="21"/>
          <w:highlight w:val="none"/>
        </w:rPr>
        <w:t>中标通知书与中标信息公布</w:t>
      </w:r>
    </w:p>
    <w:p w14:paraId="2051B913">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color w:val="auto"/>
          <w:szCs w:val="21"/>
          <w:highlight w:val="none"/>
        </w:rPr>
        <w:t>31.1采购代理机构应当在评标结束后2个工作日内将</w:t>
      </w:r>
      <w:r>
        <w:rPr>
          <w:rFonts w:hint="eastAsia" w:ascii="宋体" w:hAnsi="宋体" w:eastAsia="宋体" w:cs="宋体"/>
          <w:bCs/>
          <w:color w:val="auto"/>
          <w:highlight w:val="none"/>
        </w:rPr>
        <w:t>资格审查报告和评标报告送采购人。</w:t>
      </w:r>
    </w:p>
    <w:p w14:paraId="6BCA67F2">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eastAsia="宋体" w:cs="宋体"/>
          <w:b/>
          <w:bCs/>
          <w:color w:val="auto"/>
          <w:highlight w:val="none"/>
        </w:rPr>
        <w:t>投标须知前附表</w:t>
      </w:r>
      <w:r>
        <w:rPr>
          <w:rFonts w:hint="eastAsia" w:ascii="宋体" w:hAnsi="宋体" w:eastAsia="宋体" w:cs="宋体"/>
          <w:bCs/>
          <w:color w:val="auto"/>
          <w:highlight w:val="none"/>
        </w:rPr>
        <w:t>】规定的方式确定中标人；招标文件未规定的，采取随机抽取的方式确定。</w:t>
      </w:r>
    </w:p>
    <w:p w14:paraId="7E357F0B">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31.3采购代理机构应当自采购人确定中标投标人之日起2个工作日内，发出中标通知书，并在招标文件指定的媒体公告中标结果，招标文件随中标结果同时公告，中标结果公告期限为１个工作日。</w:t>
      </w:r>
    </w:p>
    <w:p w14:paraId="65F190DD">
      <w:pPr>
        <w:adjustRightInd w:val="0"/>
        <w:snapToGrid w:val="0"/>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31.4采用综合评分法评审的，还应当告知未中标人本人的评审得分与排序。</w:t>
      </w:r>
    </w:p>
    <w:p w14:paraId="5D3E627A">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32.</w:t>
      </w:r>
      <w:r>
        <w:rPr>
          <w:rFonts w:hint="eastAsia" w:ascii="宋体" w:hAnsi="宋体" w:eastAsia="宋体" w:cs="宋体"/>
          <w:b/>
          <w:color w:val="auto"/>
          <w:szCs w:val="21"/>
          <w:highlight w:val="none"/>
        </w:rPr>
        <w:t xml:space="preserve"> 投标人询问及</w:t>
      </w:r>
      <w:r>
        <w:rPr>
          <w:rFonts w:hint="eastAsia" w:ascii="宋体" w:hAnsi="宋体" w:eastAsia="宋体" w:cs="宋体"/>
          <w:b/>
          <w:bCs/>
          <w:color w:val="auto"/>
          <w:szCs w:val="21"/>
          <w:highlight w:val="none"/>
        </w:rPr>
        <w:t>质疑</w:t>
      </w:r>
    </w:p>
    <w:p w14:paraId="20DD1B3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32.1投标人对政府采购活动事项有疑问的，可以向采购人或采购代理机构提出询问。采购人或采购代理机构将在3个工作日内作出答复。</w:t>
      </w:r>
    </w:p>
    <w:p w14:paraId="0621637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32.2投标人认为招标文件、采购过程和中标结果使自己的权益受到损害的，可以在知道或者应知其权益受到损害之日起7个工作日内，以书面形式向采购人提出质疑。</w:t>
      </w:r>
    </w:p>
    <w:p w14:paraId="2970418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32.3本章第32.2款所称投标人应知其权益受到损害之日，是指：</w:t>
      </w:r>
    </w:p>
    <w:p w14:paraId="39BB8A5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（1）对可以质疑的招标文件提出质疑的，为收到招标文件之日或者招标公告期限届满之日；</w:t>
      </w:r>
    </w:p>
    <w:p w14:paraId="521365F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（2）对采购过程提出质疑的，为各采购程序环节结束之日；</w:t>
      </w:r>
    </w:p>
    <w:p w14:paraId="3CA2CF6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（3）对中标结果提出质疑的，为中标结果公告期限届满之日。</w:t>
      </w:r>
    </w:p>
    <w:p w14:paraId="1EC87A80">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32.4投标人提出质疑的，应提供质疑书原件。采购人或采购代理机构应当向质疑投标人签收回执。</w:t>
      </w:r>
    </w:p>
    <w:p w14:paraId="243DE61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32.5质疑书应当包括下列内容：</w:t>
      </w:r>
    </w:p>
    <w:p w14:paraId="076B5FC4">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（1）质疑投标人的名称、地址及有效联系方式；</w:t>
      </w:r>
    </w:p>
    <w:p w14:paraId="1C30750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（2）质疑事项；</w:t>
      </w:r>
    </w:p>
    <w:p w14:paraId="45D2F82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（3）事实依据及相关证明材料；</w:t>
      </w:r>
    </w:p>
    <w:p w14:paraId="5F7B19F2">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（4）相关请求及主张。</w:t>
      </w:r>
    </w:p>
    <w:p w14:paraId="17787C28">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32.6</w:t>
      </w:r>
      <w:r>
        <w:rPr>
          <w:rFonts w:hint="eastAsia" w:ascii="宋体" w:hAnsi="宋体" w:eastAsia="宋体" w:cs="宋体"/>
          <w:color w:val="auto"/>
          <w:highlight w:val="none"/>
        </w:rPr>
        <w:t>质疑书应当由投标人法定代表人或其授权的代理人签字并加盖投标人单位章。质疑书由授权代理人签字的应附投标人法定代表人委托授权书。</w:t>
      </w:r>
    </w:p>
    <w:p w14:paraId="7E9EE0F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32.7采购人或采购代理机构将在签收回执之日起7个工作日内作出书面答复，并以书面形式通知质疑投标人和其他有关的投标人。</w:t>
      </w:r>
    </w:p>
    <w:p w14:paraId="3C34C4E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32.8投标人对采购人或采购代理机构的答复不满意，或采购人或采购代理机构未在规定的期限作出答复的，可在答复期满后15个工作日内，按政府采购相关法律法规规章的规定及程序，向同级财政部门提出投诉。</w:t>
      </w:r>
    </w:p>
    <w:p w14:paraId="1BFCFB0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32.9投标人提出质疑的，</w:t>
      </w:r>
      <w:r>
        <w:rPr>
          <w:rFonts w:hint="eastAsia" w:ascii="宋体" w:hAnsi="宋体" w:eastAsia="宋体" w:cs="宋体"/>
          <w:color w:val="auto"/>
          <w:highlight w:val="none"/>
        </w:rPr>
        <w:t>应以书面形式（能够有形地表现所载内容，并可以随时调取查用的数据电文，视为符合法律、法规要求的书面形式。）向采购人和采购代理机构提出质疑。</w:t>
      </w:r>
      <w:r>
        <w:rPr>
          <w:rFonts w:hint="eastAsia" w:ascii="宋体" w:hAnsi="宋体" w:eastAsia="宋体" w:cs="宋体"/>
          <w:color w:val="auto"/>
          <w:szCs w:val="21"/>
          <w:highlight w:val="none"/>
        </w:rPr>
        <w:t>采购人或采购代理机构应当向质疑供应商签收回执。</w:t>
      </w:r>
    </w:p>
    <w:p w14:paraId="6B74D7C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32.10以联合体形式参加政府采购活动的，联合体组成后提出的质疑事项应当由组成联合体的所有供应商共同提出。</w:t>
      </w:r>
    </w:p>
    <w:p w14:paraId="110842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32.11质疑函按中国政府采购网（www.ccgp.gov.cn）“下载专区”的“政府采购供应质疑函范本”和“质疑函制作说明”制作。</w:t>
      </w:r>
    </w:p>
    <w:p w14:paraId="15C3E69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七、合同签订</w:t>
      </w:r>
    </w:p>
    <w:p w14:paraId="5FA4A162">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33.</w:t>
      </w:r>
      <w:r>
        <w:rPr>
          <w:rFonts w:hint="eastAsia" w:ascii="宋体" w:hAnsi="宋体" w:eastAsia="宋体" w:cs="宋体"/>
          <w:b/>
          <w:bCs/>
          <w:color w:val="auto"/>
          <w:szCs w:val="21"/>
          <w:highlight w:val="none"/>
        </w:rPr>
        <w:t xml:space="preserve"> 签订合同</w:t>
      </w:r>
    </w:p>
    <w:p w14:paraId="0F50248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 采购人应自中标通知书发出之日起30日内，按中标通知书指定的时间、地点与中标人签订政府采购合同。所签订的合同不得对招标文件确定的事项和中标人投标文件作实质性修改。</w:t>
      </w:r>
    </w:p>
    <w:p w14:paraId="7C4A82D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 招标文件、中标人的投标文件均为签订合同的依据。</w:t>
      </w:r>
    </w:p>
    <w:p w14:paraId="090B7715">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 xml:space="preserve">33.3 </w:t>
      </w:r>
      <w:r>
        <w:rPr>
          <w:rFonts w:hint="eastAsia" w:ascii="宋体" w:hAnsi="宋体" w:eastAsia="宋体" w:cs="宋体"/>
          <w:color w:val="auto"/>
          <w:highlight w:val="none"/>
        </w:rPr>
        <w:t>联合体中标的，联合体各方应当共同与采购人签订合同，就中标项目向采购人承担连带责任。</w:t>
      </w:r>
    </w:p>
    <w:p w14:paraId="182B2953">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33.4中标合同将在招标文件指定的媒体上公告，但合同中涉及国家秘密、商业秘密的内容除外。</w:t>
      </w:r>
    </w:p>
    <w:p w14:paraId="2B12FB82">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33.5 中标人应当按照合同约定依法履行合同义务。政府采购合同的履行、违约责任和解决争议的方法等适用《中华人民共和国合同法》。</w:t>
      </w:r>
    </w:p>
    <w:p w14:paraId="0B8056CD">
      <w:pPr>
        <w:adjustRightInd w:val="0"/>
        <w:snapToGrid w:val="0"/>
        <w:spacing w:line="360" w:lineRule="auto"/>
        <w:jc w:val="left"/>
        <w:rPr>
          <w:rFonts w:hint="eastAsia" w:ascii="宋体" w:hAnsi="宋体" w:eastAsia="宋体" w:cs="宋体"/>
          <w:b/>
          <w:color w:val="auto"/>
          <w:kern w:val="0"/>
          <w:szCs w:val="21"/>
          <w:highlight w:val="none"/>
        </w:rPr>
      </w:pPr>
      <w:r>
        <w:rPr>
          <w:rFonts w:hint="eastAsia" w:ascii="宋体" w:hAnsi="宋体" w:eastAsia="宋体" w:cs="宋体"/>
          <w:b/>
          <w:bCs/>
          <w:color w:val="auto"/>
          <w:szCs w:val="21"/>
          <w:highlight w:val="none"/>
        </w:rPr>
        <w:t>34.</w:t>
      </w:r>
      <w:r>
        <w:rPr>
          <w:rFonts w:hint="eastAsia" w:ascii="宋体" w:hAnsi="宋体" w:eastAsia="宋体" w:cs="宋体"/>
          <w:b/>
          <w:color w:val="auto"/>
          <w:kern w:val="0"/>
          <w:szCs w:val="21"/>
          <w:highlight w:val="none"/>
        </w:rPr>
        <w:t xml:space="preserve"> 履约担保</w:t>
      </w:r>
    </w:p>
    <w:p w14:paraId="089818C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34.1</w:t>
      </w:r>
      <w:r>
        <w:rPr>
          <w:rFonts w:hint="eastAsia" w:ascii="宋体" w:hAnsi="宋体" w:eastAsia="宋体" w:cs="宋体"/>
          <w:color w:val="auto"/>
          <w:szCs w:val="21"/>
          <w:highlight w:val="none"/>
        </w:rPr>
        <w:t>中标人在收到采购代理机构的《中标通知书》后10日内，需向采购人提交履约担保的，应按照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的规定提交。联合体中标的，履约担保由联合体各方或联合体中牵头人的名义提交。</w:t>
      </w:r>
    </w:p>
    <w:p w14:paraId="61CE82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 中标人</w:t>
      </w:r>
      <w:r>
        <w:rPr>
          <w:rFonts w:hint="eastAsia" w:ascii="宋体" w:hAnsi="宋体" w:eastAsia="宋体" w:cs="宋体"/>
          <w:color w:val="auto"/>
          <w:spacing w:val="4"/>
          <w:szCs w:val="21"/>
          <w:highlight w:val="none"/>
        </w:rPr>
        <w:t>没有按照本章第34.1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pacing w:val="4"/>
          <w:szCs w:val="21"/>
          <w:highlight w:val="none"/>
        </w:rPr>
        <w:t>规定</w:t>
      </w:r>
      <w:r>
        <w:rPr>
          <w:rFonts w:hint="eastAsia" w:ascii="宋体" w:hAnsi="宋体" w:eastAsia="宋体" w:cs="宋体"/>
          <w:color w:val="auto"/>
          <w:szCs w:val="21"/>
          <w:highlight w:val="none"/>
        </w:rPr>
        <w:t>提交履约担保的</w:t>
      </w:r>
      <w:r>
        <w:rPr>
          <w:rFonts w:hint="eastAsia" w:ascii="宋体" w:hAnsi="宋体" w:eastAsia="宋体" w:cs="宋体"/>
          <w:color w:val="auto"/>
          <w:spacing w:val="4"/>
          <w:szCs w:val="21"/>
          <w:highlight w:val="none"/>
        </w:rPr>
        <w:t>，视为放弃中标，</w:t>
      </w:r>
      <w:r>
        <w:rPr>
          <w:rFonts w:hint="eastAsia" w:ascii="宋体" w:hAnsi="宋体" w:eastAsia="宋体" w:cs="宋体"/>
          <w:color w:val="auto"/>
          <w:spacing w:val="2"/>
          <w:szCs w:val="21"/>
          <w:highlight w:val="none"/>
        </w:rPr>
        <w:t>其投标保证金不予退还。</w:t>
      </w:r>
    </w:p>
    <w:p w14:paraId="482C0031">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w:t>
      </w:r>
      <w:r>
        <w:rPr>
          <w:rFonts w:hint="eastAsia" w:ascii="宋体" w:hAnsi="宋体" w:eastAsia="宋体" w:cs="宋体"/>
          <w:b/>
          <w:color w:val="auto"/>
          <w:szCs w:val="21"/>
          <w:highlight w:val="none"/>
        </w:rPr>
        <w:t xml:space="preserve"> 政府采购合同履行中</w:t>
      </w:r>
      <w:r>
        <w:rPr>
          <w:rFonts w:hint="eastAsia" w:ascii="宋体" w:hAnsi="宋体" w:eastAsia="宋体" w:cs="宋体"/>
          <w:b/>
          <w:bCs/>
          <w:color w:val="auto"/>
          <w:szCs w:val="21"/>
          <w:highlight w:val="none"/>
        </w:rPr>
        <w:t>数量的变更</w:t>
      </w:r>
    </w:p>
    <w:p w14:paraId="27E9B2F4">
      <w:pPr>
        <w:adjustRightInd w:val="0"/>
        <w:snapToGrid w:val="0"/>
        <w:spacing w:line="360" w:lineRule="auto"/>
        <w:ind w:firstLine="42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highlight w:val="none"/>
        </w:rPr>
        <w:t>35.1政府采购合同履行中，采购人需追加与合同标的相同的货物服务的，在不改变合同其他条款的前提下，可以与中标人协商签订补充合同，但所有补充合同的采购金额不得超过原合同采购金额的百分之十。</w:t>
      </w:r>
    </w:p>
    <w:p w14:paraId="15D3DBA1">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八、其他规定</w:t>
      </w:r>
    </w:p>
    <w:p w14:paraId="4303148D">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36.</w:t>
      </w:r>
      <w:r>
        <w:rPr>
          <w:rFonts w:hint="eastAsia" w:ascii="宋体" w:hAnsi="宋体" w:eastAsia="宋体" w:cs="宋体"/>
          <w:color w:val="auto"/>
          <w:highlight w:val="none"/>
        </w:rPr>
        <w:t xml:space="preserve"> </w:t>
      </w:r>
      <w:r>
        <w:rPr>
          <w:rFonts w:hint="eastAsia" w:ascii="宋体" w:hAnsi="宋体" w:eastAsia="宋体" w:cs="宋体"/>
          <w:b/>
          <w:color w:val="auto"/>
          <w:szCs w:val="21"/>
          <w:highlight w:val="none"/>
        </w:rPr>
        <w:t>政府采购政策</w:t>
      </w:r>
    </w:p>
    <w:p w14:paraId="2ECA783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36.1强制采购：对列入财政部、国家发展改革委发布</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且属于应当强制采购的节能产品，按其规定实行强制采购。</w:t>
      </w:r>
    </w:p>
    <w:p w14:paraId="3C675FEE">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36.2优先采购：对列入财政部、国家发展改革委发布的</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》的非强制采购节能产品，财政部、环境保护部发布的</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highlight w:val="none"/>
        </w:rPr>
        <w:t>的环境标志产品，实行优先采购，评审时按相应评标方法给予价格折扣或者加分。</w:t>
      </w:r>
    </w:p>
    <w:p w14:paraId="63E32CE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36.3价格评审优惠：支持中小企业，对小型和微型企业产品给予价格折扣，用扣除后的价格参与评审。监狱企业、残疾人福利性单位视同小型、微型企业。</w:t>
      </w:r>
    </w:p>
    <w:p w14:paraId="577E6110">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36.4优先采购产品同时属于“非强制采购节能产品”、“环境标志产品”的，评审时只有其中一项能享受优先待遇（投标人自行选择，并在投标文件中并填报相关信息及数据）；中小企业可以与同时属于“非强制采购节能产品”、“环境标志产品”中的一项重复计算；监狱企业、残疾人福利性单位属于小型、微型企业的，不重复享受政策。</w:t>
      </w:r>
    </w:p>
    <w:p w14:paraId="47E45043">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36.5同一项目中部分产品属于优先采购政策的，评审时只对该部分产品的报价实行价格扣除及加分。</w:t>
      </w:r>
    </w:p>
    <w:p w14:paraId="5C2B022D">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36.6符合本章第36.1款、第36.2款、第36.3款规定的，应提供相关证明资料。</w:t>
      </w:r>
    </w:p>
    <w:p w14:paraId="4AAA5914">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（1）非强制采购节能产品：提供</w:t>
      </w:r>
      <w:r>
        <w:rPr>
          <w:rFonts w:hint="eastAsia" w:ascii="宋体" w:hAnsi="宋体" w:eastAsia="宋体" w:cs="宋体"/>
          <w:color w:val="auto"/>
          <w:szCs w:val="21"/>
          <w:highlight w:val="none"/>
        </w:rPr>
        <w:t>《节能产品政府采购品目清单》</w:t>
      </w:r>
      <w:r>
        <w:rPr>
          <w:rFonts w:hint="eastAsia" w:ascii="宋体" w:hAnsi="宋体" w:eastAsia="宋体" w:cs="宋体"/>
          <w:color w:val="auto"/>
          <w:highlight w:val="none"/>
        </w:rPr>
        <w:t>所在页（截图）或证书（复印件）。</w:t>
      </w:r>
    </w:p>
    <w:p w14:paraId="789AE4C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（2）环境标志产品：提供</w:t>
      </w:r>
      <w:r>
        <w:rPr>
          <w:rFonts w:hint="eastAsia" w:ascii="宋体" w:hAnsi="宋体" w:eastAsia="宋体" w:cs="宋体"/>
          <w:color w:val="auto"/>
          <w:szCs w:val="21"/>
          <w:highlight w:val="none"/>
        </w:rPr>
        <w:t>《环境标志产品政府采购品目清单》</w:t>
      </w:r>
      <w:r>
        <w:rPr>
          <w:rFonts w:hint="eastAsia" w:ascii="宋体" w:hAnsi="宋体" w:eastAsia="宋体" w:cs="宋体"/>
          <w:color w:val="auto"/>
          <w:highlight w:val="none"/>
        </w:rPr>
        <w:t>所在页（截图）或证书（复印件）。</w:t>
      </w:r>
    </w:p>
    <w:p w14:paraId="498CA6D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）中小企业：根据《政府采购促进中小企业发展管理办法》(财库〔 2020 ) 46号）的规定提供《中小企业声明》（格式）。制造商符合小型、微型企业规定的，须与投标人同时出具《中小企业声明》。</w:t>
      </w:r>
    </w:p>
    <w:p w14:paraId="2CF8F15F">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）监狱企业：按《财政部 司法部关于政府采购支持监狱企业发展有关问题的通知》(财库〔2014〕68号)文件规定提供证明文件（复印件）。</w:t>
      </w:r>
    </w:p>
    <w:p w14:paraId="35E2823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）残疾人福利性单位：按《三部门联合发布关于促进残疾人就业政府采购政策的通知》(财库〔2017〕141号)文件规定提供《残疾人福利性单位声明函》（格式）。</w:t>
      </w:r>
    </w:p>
    <w:p w14:paraId="27A7D08C">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36.7投标人有融资、担保需求的，</w:t>
      </w:r>
      <w:r>
        <w:rPr>
          <w:rFonts w:hint="eastAsia" w:ascii="宋体" w:hAnsi="宋体" w:eastAsia="宋体" w:cs="宋体"/>
          <w:color w:val="auto"/>
          <w:szCs w:val="21"/>
          <w:highlight w:val="none"/>
        </w:rPr>
        <w:t>具体办理流程可向</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附页2-2所列金融机构和担保机构询问。</w:t>
      </w:r>
    </w:p>
    <w:p w14:paraId="7A02A4B6">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37.</w:t>
      </w: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招标不足三家处理</w:t>
      </w:r>
    </w:p>
    <w:p w14:paraId="5DBCFD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37.1公开招标数额标准以上的采购项目，投标截止后投标人不足3家或者通过资格审查或符合性审查的投标人不足3家的，除采购任务取消情形外，按照以下方式处理：</w:t>
      </w:r>
    </w:p>
    <w:p w14:paraId="0A5FB17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（1）招标文件存在不合理条款或者招标程序不符合规定的，采购人、采购代理机构改正后依法重新招标；</w:t>
      </w:r>
    </w:p>
    <w:p w14:paraId="610BDB0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（2）招标文件没有不合理条款、招标程序符合规定，需要采用其他采购方式采购的，采购人应当依法报财政部门批准。</w:t>
      </w:r>
    </w:p>
    <w:p w14:paraId="0441DD0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37.2属上款第（2）项情形的，评标委员会应出具的招标文件没有不合理条款的论证意见。</w:t>
      </w:r>
    </w:p>
    <w:p w14:paraId="4106A0B0">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38.</w:t>
      </w:r>
      <w:r>
        <w:rPr>
          <w:rFonts w:hint="eastAsia" w:ascii="宋体" w:hAnsi="宋体" w:eastAsia="宋体" w:cs="宋体"/>
          <w:b/>
          <w:color w:val="auto"/>
          <w:szCs w:val="21"/>
          <w:highlight w:val="none"/>
        </w:rPr>
        <w:t xml:space="preserve"> 招标代理委托内容及服务费</w:t>
      </w:r>
    </w:p>
    <w:p w14:paraId="340E796B">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38.1招标代理委托内容</w:t>
      </w:r>
      <w:r>
        <w:rPr>
          <w:rFonts w:hint="eastAsia" w:ascii="宋体" w:hAnsi="宋体" w:eastAsia="宋体" w:cs="宋体"/>
          <w:b/>
          <w:color w:val="auto"/>
          <w:szCs w:val="21"/>
          <w:highlight w:val="none"/>
        </w:rPr>
        <w:t>：</w:t>
      </w:r>
    </w:p>
    <w:p w14:paraId="0F25DBA8">
      <w:pPr>
        <w:adjustRightInd w:val="0"/>
        <w:snapToGrid w:val="0"/>
        <w:spacing w:line="360" w:lineRule="auto"/>
        <w:ind w:firstLine="422" w:firstLineChars="200"/>
        <w:rPr>
          <w:rFonts w:hint="eastAsia" w:ascii="宋体" w:hAnsi="宋体" w:eastAsia="宋体" w:cs="宋体"/>
          <w:b/>
          <w:color w:val="auto"/>
          <w:szCs w:val="21"/>
          <w:highlight w:val="none"/>
          <w:shd w:val="clear" w:color="auto" w:fill="auto"/>
        </w:rPr>
      </w:pPr>
      <w:bookmarkStart w:id="16" w:name="EB40ce3a8962114076bfeda9a0f4632e15"/>
      <w:r>
        <w:rPr>
          <w:rFonts w:hint="eastAsia" w:ascii="宋体" w:hAnsi="宋体" w:eastAsia="宋体" w:cs="宋体"/>
          <w:b/>
          <w:color w:val="auto"/>
          <w:szCs w:val="21"/>
          <w:highlight w:val="none"/>
          <w:shd w:val="clear" w:color="auto" w:fill="auto"/>
        </w:rPr>
        <w:t>（1）起草、编制采购文件。（2）组织专家对采购文件进行论证。（3）组织采购答疑会。（4）制作、发布采购信息公告。（5）组织开展供应商资格预审。（6）依法组建评审委员会。（7）邀请财政部门及有关部门现场监督。（8）组织评审活动，记录、整理评审委员会的评审意见，协助评审委员会编写评审报告。（9）制作、发布中标（成交）信息公告。（10）发送供应商中标（成交）通知书。（11）答复供应商的询问和质疑，配合财政部门的投诉处理。（12）整理移交采购活动的采购文件档案。（13）法律法规规定的其他事项。</w:t>
      </w:r>
      <w:bookmarkEnd w:id="16"/>
    </w:p>
    <w:p w14:paraId="0204D6A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38.2本项目招标代理服务费由</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向代理机构支付，投标人投标报价中须包含此费用。</w:t>
      </w:r>
    </w:p>
    <w:p w14:paraId="76FEF48C">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39.</w:t>
      </w:r>
      <w:r>
        <w:rPr>
          <w:rFonts w:hint="eastAsia" w:ascii="宋体" w:hAnsi="宋体" w:eastAsia="宋体" w:cs="宋体"/>
          <w:b/>
          <w:color w:val="auto"/>
          <w:szCs w:val="21"/>
          <w:highlight w:val="none"/>
        </w:rPr>
        <w:t xml:space="preserve"> 需要补充的其他内容</w:t>
      </w:r>
    </w:p>
    <w:p w14:paraId="017DACF1">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39.1招标文件需要补充的其他内容见</w:t>
      </w:r>
      <w:r>
        <w:rPr>
          <w:rFonts w:hint="eastAsia" w:ascii="宋体" w:hAnsi="宋体" w:eastAsia="宋体" w:cs="宋体"/>
          <w:b/>
          <w:color w:val="auto"/>
          <w:highlight w:val="none"/>
        </w:rPr>
        <w:t>【投标须知前附表】</w:t>
      </w:r>
      <w:r>
        <w:rPr>
          <w:rFonts w:hint="eastAsia" w:ascii="宋体" w:hAnsi="宋体" w:eastAsia="宋体" w:cs="宋体"/>
          <w:color w:val="auto"/>
          <w:highlight w:val="none"/>
        </w:rPr>
        <w:t>。</w:t>
      </w:r>
    </w:p>
    <w:p w14:paraId="6AF9BFDC">
      <w:pPr>
        <w:widowControl w:val="0"/>
        <w:adjustRightInd w:val="0"/>
        <w:snapToGrid w:val="0"/>
        <w:spacing w:before="156" w:beforeLines="50" w:line="360" w:lineRule="auto"/>
        <w:jc w:val="center"/>
        <w:outlineLvl w:val="0"/>
        <w:rPr>
          <w:rFonts w:hint="eastAsia" w:ascii="宋体" w:hAnsi="宋体" w:eastAsia="宋体" w:cs="宋体"/>
          <w:b/>
          <w:color w:val="auto"/>
          <w:kern w:val="0"/>
          <w:sz w:val="32"/>
          <w:szCs w:val="32"/>
          <w:highlight w:val="none"/>
          <w:lang w:val="en-US" w:eastAsia="zh-CN" w:bidi="ar-SA"/>
        </w:rPr>
      </w:pPr>
      <w:r>
        <w:rPr>
          <w:rFonts w:hint="eastAsia" w:ascii="宋体" w:hAnsi="宋体" w:eastAsia="宋体" w:cs="宋体"/>
          <w:color w:val="auto"/>
          <w:kern w:val="0"/>
          <w:sz w:val="20"/>
          <w:szCs w:val="21"/>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第三章 评标方法及标准（综合评分法）</w:t>
      </w:r>
    </w:p>
    <w:p w14:paraId="7BE8BD5B">
      <w:pPr>
        <w:keepNext/>
        <w:keepLines/>
        <w:widowControl w:val="0"/>
        <w:spacing w:line="360" w:lineRule="auto"/>
        <w:jc w:val="both"/>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评标方法及标准前附表</w:t>
      </w:r>
    </w:p>
    <w:p w14:paraId="65F24B4E">
      <w:pPr>
        <w:adjustRightInd w:val="0"/>
        <w:snapToGrid w:val="0"/>
        <w:spacing w:line="360" w:lineRule="auto"/>
        <w:ind w:right="42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本项目启用的条款请在“编列内容规定”栏内以“■”标注。</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9"/>
        <w:gridCol w:w="2524"/>
        <w:gridCol w:w="6139"/>
      </w:tblGrid>
      <w:tr w14:paraId="4777C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top"/>
          </w:tcPr>
          <w:p w14:paraId="58AA593C">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2524" w:type="dxa"/>
            <w:noWrap w:val="0"/>
            <w:vAlign w:val="top"/>
          </w:tcPr>
          <w:p w14:paraId="2A5CD64D">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条款名称</w:t>
            </w:r>
          </w:p>
        </w:tc>
        <w:tc>
          <w:tcPr>
            <w:tcW w:w="6139" w:type="dxa"/>
            <w:noWrap w:val="0"/>
            <w:vAlign w:val="top"/>
          </w:tcPr>
          <w:p w14:paraId="5C8806D2">
            <w:pPr>
              <w:adjustRightInd w:val="0"/>
              <w:snapToGrid w:val="0"/>
              <w:spacing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编列内容规定</w:t>
            </w:r>
          </w:p>
        </w:tc>
      </w:tr>
      <w:tr w14:paraId="1FADF7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063AA28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w:t>
            </w:r>
            <w:r>
              <w:rPr>
                <w:rFonts w:hint="eastAsia" w:ascii="宋体" w:hAnsi="宋体" w:eastAsia="宋体" w:cs="宋体"/>
                <w:color w:val="auto"/>
                <w:kern w:val="0"/>
                <w:szCs w:val="21"/>
                <w:highlight w:val="none"/>
                <w:lang w:val="zh-CN"/>
              </w:rPr>
              <w:t>款</w:t>
            </w:r>
          </w:p>
        </w:tc>
        <w:tc>
          <w:tcPr>
            <w:tcW w:w="2524" w:type="dxa"/>
            <w:noWrap w:val="0"/>
            <w:vAlign w:val="center"/>
          </w:tcPr>
          <w:p w14:paraId="388AFD1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评标因素和标准</w:t>
            </w:r>
          </w:p>
        </w:tc>
        <w:tc>
          <w:tcPr>
            <w:tcW w:w="6139" w:type="dxa"/>
            <w:noWrap w:val="0"/>
            <w:vAlign w:val="center"/>
          </w:tcPr>
          <w:p w14:paraId="315D4A2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见附页3-1</w:t>
            </w:r>
          </w:p>
        </w:tc>
      </w:tr>
      <w:tr w14:paraId="3D6BEC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0F61E18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kern w:val="0"/>
                <w:szCs w:val="21"/>
                <w:highlight w:val="none"/>
                <w:lang w:val="zh-CN"/>
              </w:rPr>
              <w:t>款</w:t>
            </w:r>
          </w:p>
        </w:tc>
        <w:tc>
          <w:tcPr>
            <w:tcW w:w="2524" w:type="dxa"/>
            <w:noWrap w:val="0"/>
            <w:vAlign w:val="center"/>
          </w:tcPr>
          <w:p w14:paraId="0394DF0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6139" w:type="dxa"/>
            <w:noWrap w:val="0"/>
            <w:vAlign w:val="center"/>
          </w:tcPr>
          <w:p w14:paraId="118B658A">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按本章正文规定修正</w:t>
            </w:r>
          </w:p>
        </w:tc>
      </w:tr>
      <w:tr w14:paraId="25A9F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3616DB7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第5.8</w:t>
            </w:r>
            <w:r>
              <w:rPr>
                <w:rFonts w:hint="eastAsia" w:ascii="宋体" w:hAnsi="宋体" w:eastAsia="宋体" w:cs="宋体"/>
                <w:color w:val="auto"/>
                <w:kern w:val="0"/>
                <w:szCs w:val="21"/>
                <w:highlight w:val="none"/>
                <w:lang w:val="zh-CN"/>
              </w:rPr>
              <w:t>款</w:t>
            </w:r>
          </w:p>
        </w:tc>
        <w:tc>
          <w:tcPr>
            <w:tcW w:w="2524" w:type="dxa"/>
            <w:noWrap w:val="0"/>
            <w:vAlign w:val="center"/>
          </w:tcPr>
          <w:p w14:paraId="3285EBCB">
            <w:pPr>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提供相同品牌产品，</w:t>
            </w:r>
            <w:r>
              <w:rPr>
                <w:rFonts w:hint="eastAsia" w:ascii="宋体" w:hAnsi="宋体" w:eastAsia="宋体" w:cs="宋体"/>
                <w:color w:val="auto"/>
                <w:highlight w:val="none"/>
              </w:rPr>
              <w:t>评审得分相同时，确定中标人推荐资格规定</w:t>
            </w:r>
          </w:p>
        </w:tc>
        <w:tc>
          <w:tcPr>
            <w:tcW w:w="6139" w:type="dxa"/>
            <w:noWrap w:val="0"/>
            <w:vAlign w:val="center"/>
          </w:tcPr>
          <w:p w14:paraId="3DADF55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■得分相同的，按投标报价由低到高顺序排列。得分且投标报价相同的，按技术指标优劣顺序排列。</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Cs w:val="21"/>
                <w:highlight w:val="none"/>
              </w:rPr>
              <w:t xml:space="preserve">  </w:t>
            </w:r>
          </w:p>
          <w:p w14:paraId="51DD32C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 随机抽取方式确定。</w:t>
            </w:r>
          </w:p>
        </w:tc>
      </w:tr>
      <w:tr w14:paraId="71D1B0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noWrap w:val="0"/>
            <w:vAlign w:val="center"/>
          </w:tcPr>
          <w:p w14:paraId="2867BE6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第5.9</w:t>
            </w:r>
            <w:r>
              <w:rPr>
                <w:rFonts w:hint="eastAsia" w:ascii="宋体" w:hAnsi="宋体" w:eastAsia="宋体" w:cs="宋体"/>
                <w:color w:val="auto"/>
                <w:kern w:val="0"/>
                <w:szCs w:val="21"/>
                <w:highlight w:val="none"/>
                <w:lang w:val="zh-CN"/>
              </w:rPr>
              <w:t>款</w:t>
            </w:r>
          </w:p>
        </w:tc>
        <w:tc>
          <w:tcPr>
            <w:tcW w:w="2524" w:type="dxa"/>
            <w:noWrap w:val="0"/>
            <w:vAlign w:val="center"/>
          </w:tcPr>
          <w:p w14:paraId="21B3C385">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highlight w:val="none"/>
              </w:rPr>
              <w:t>非单一产品采购项目的核心产品</w:t>
            </w:r>
          </w:p>
        </w:tc>
        <w:tc>
          <w:tcPr>
            <w:tcW w:w="6139" w:type="dxa"/>
            <w:noWrap w:val="0"/>
            <w:vAlign w:val="center"/>
          </w:tcPr>
          <w:p w14:paraId="0B38C122">
            <w:pPr>
              <w:adjustRightInd w:val="0"/>
              <w:snapToGrid w:val="0"/>
              <w:spacing w:line="360" w:lineRule="auto"/>
              <w:rPr>
                <w:rFonts w:hint="eastAsia" w:ascii="宋体" w:hAnsi="宋体" w:eastAsia="宋体" w:cs="宋体"/>
                <w:color w:val="auto"/>
                <w:kern w:val="0"/>
                <w:highlight w:val="none"/>
              </w:rPr>
            </w:pPr>
            <w:r>
              <w:rPr>
                <w:rFonts w:hint="eastAsia" w:ascii="宋体" w:hAnsi="宋体" w:eastAsia="宋体" w:cs="宋体"/>
                <w:b/>
                <w:bCs/>
                <w:color w:val="auto"/>
                <w:highlight w:val="none"/>
              </w:rPr>
              <w:sym w:font="Wingdings 2" w:char="00A3"/>
            </w:r>
            <w:r>
              <w:rPr>
                <w:rFonts w:hint="eastAsia" w:ascii="宋体" w:hAnsi="宋体" w:eastAsia="宋体" w:cs="宋体"/>
                <w:b/>
                <w:bCs/>
                <w:color w:val="auto"/>
                <w:highlight w:val="none"/>
              </w:rPr>
              <w:t>核心产品为：</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color w:val="auto"/>
                <w:highlight w:val="none"/>
              </w:rPr>
              <w:t>。（提示：根据采购项目技术构成、产品价格比重等合理确定具体产品为核心产品）</w:t>
            </w:r>
          </w:p>
          <w:p w14:paraId="55446631">
            <w:pPr>
              <w:adjustRightInd w:val="0"/>
              <w:snapToGrid w:val="0"/>
              <w:spacing w:line="360" w:lineRule="auto"/>
              <w:jc w:val="left"/>
              <w:rPr>
                <w:rFonts w:hint="eastAsia" w:ascii="宋体" w:hAnsi="宋体" w:eastAsia="宋体" w:cs="宋体"/>
                <w:color w:val="auto"/>
                <w:kern w:val="0"/>
                <w:highlight w:val="none"/>
              </w:rPr>
            </w:pP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两家及以上投标人提供相同产品的价格总和均超过该项目包各自投标总价</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%的，为核心产品。</w:t>
            </w:r>
            <w:r>
              <w:rPr>
                <w:rFonts w:hint="eastAsia" w:ascii="宋体" w:hAnsi="宋体" w:eastAsia="宋体" w:cs="宋体"/>
                <w:i w:val="0"/>
                <w:iCs w:val="0"/>
                <w:color w:val="auto"/>
                <w:szCs w:val="21"/>
                <w:highlight w:val="none"/>
              </w:rPr>
              <w:t>（提示：也可另行规定）</w:t>
            </w:r>
          </w:p>
        </w:tc>
      </w:tr>
      <w:tr w14:paraId="5A4013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restart"/>
            <w:noWrap w:val="0"/>
            <w:vAlign w:val="center"/>
          </w:tcPr>
          <w:p w14:paraId="2675B8BE">
            <w:pPr>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2524" w:type="dxa"/>
            <w:noWrap w:val="0"/>
            <w:vAlign w:val="center"/>
          </w:tcPr>
          <w:p w14:paraId="6CC18034">
            <w:pPr>
              <w:adjustRightIn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技术、价格</w:t>
            </w:r>
            <w:r>
              <w:rPr>
                <w:rFonts w:hint="eastAsia" w:ascii="宋体" w:hAnsi="宋体" w:eastAsia="宋体" w:cs="宋体"/>
                <w:color w:val="auto"/>
                <w:kern w:val="0"/>
                <w:szCs w:val="21"/>
                <w:highlight w:val="none"/>
              </w:rPr>
              <w:t>得分或总得分</w:t>
            </w:r>
            <w:r>
              <w:rPr>
                <w:rFonts w:hint="eastAsia" w:ascii="宋体" w:hAnsi="宋体" w:eastAsia="宋体" w:cs="宋体"/>
                <w:color w:val="auto"/>
                <w:szCs w:val="21"/>
                <w:highlight w:val="none"/>
              </w:rPr>
              <w:t>调整</w:t>
            </w:r>
          </w:p>
        </w:tc>
        <w:tc>
          <w:tcPr>
            <w:tcW w:w="6139" w:type="dxa"/>
            <w:noWrap w:val="0"/>
            <w:vAlign w:val="center"/>
          </w:tcPr>
          <w:p w14:paraId="73691E3C">
            <w:pPr>
              <w:adjustRightInd w:val="0"/>
              <w:ind w:left="8" w:leftChars="4" w:firstLine="287" w:firstLineChars="13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1、节能产品：</w:t>
            </w:r>
          </w:p>
          <w:p w14:paraId="2F3DA28C">
            <w:pPr>
              <w:adjustRightInd w:val="0"/>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技术加分＝技术分值× 加分比例×（节能产品报价÷总报价）；</w:t>
            </w:r>
          </w:p>
          <w:p w14:paraId="4773C025">
            <w:pPr>
              <w:adjustRightInd w:val="0"/>
              <w:ind w:left="315" w:leftChars="50"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价格加分＝价格分值×加分比例×（节能产品报价÷总报价）。</w:t>
            </w:r>
          </w:p>
          <w:p w14:paraId="483AD980">
            <w:pPr>
              <w:adjustRightInd w:val="0"/>
              <w:ind w:left="8" w:leftChars="4" w:firstLine="287" w:firstLineChars="137"/>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2、环境标志产品：</w:t>
            </w:r>
          </w:p>
          <w:p w14:paraId="1533E668">
            <w:pPr>
              <w:adjustRightIn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技术加分＝技术分值×加分比例×（环境标志产品报价÷总报价）；</w:t>
            </w:r>
          </w:p>
          <w:p w14:paraId="14730357">
            <w:pPr>
              <w:adjustRightInd w:val="0"/>
              <w:ind w:left="34" w:leftChars="16"/>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价格加分＝价格分值×加分比例×（环境标志产品报价÷总报价）。</w:t>
            </w:r>
            <w:r>
              <w:rPr>
                <w:rFonts w:hint="eastAsia" w:ascii="宋体" w:hAnsi="宋体" w:eastAsia="宋体" w:cs="宋体"/>
                <w:color w:val="auto"/>
                <w:szCs w:val="21"/>
                <w:highlight w:val="none"/>
                <w:lang w:val="en-US" w:eastAsia="zh-CN"/>
              </w:rPr>
              <w:t xml:space="preserve">  </w:t>
            </w:r>
          </w:p>
        </w:tc>
      </w:tr>
      <w:tr w14:paraId="10C61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2C41FA4A">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6DA2306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价格评审优惠</w:t>
            </w:r>
          </w:p>
        </w:tc>
        <w:tc>
          <w:tcPr>
            <w:tcW w:w="6139" w:type="dxa"/>
            <w:noWrap w:val="0"/>
            <w:vAlign w:val="center"/>
          </w:tcPr>
          <w:p w14:paraId="6A9DB186">
            <w:pPr>
              <w:widowControl w:val="0"/>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①给予</w:t>
            </w:r>
            <w:r>
              <w:rPr>
                <w:rFonts w:hint="eastAsia" w:ascii="宋体" w:hAnsi="宋体" w:eastAsia="宋体" w:cs="宋体"/>
                <w:b/>
                <w:bCs/>
                <w:color w:val="auto"/>
                <w:kern w:val="2"/>
                <w:sz w:val="21"/>
                <w:szCs w:val="21"/>
                <w:highlight w:val="none"/>
                <w:u w:val="single"/>
                <w:lang w:val="en-US" w:eastAsia="zh-CN" w:bidi="ar-SA"/>
              </w:rPr>
              <w:t>小型、微型</w:t>
            </w:r>
            <w:r>
              <w:rPr>
                <w:rFonts w:hint="eastAsia" w:ascii="宋体" w:hAnsi="宋体" w:eastAsia="宋体" w:cs="宋体"/>
                <w:color w:val="auto"/>
                <w:kern w:val="2"/>
                <w:sz w:val="21"/>
                <w:szCs w:val="21"/>
                <w:highlight w:val="none"/>
                <w:lang w:val="en-US" w:eastAsia="zh-CN" w:bidi="ar-SA"/>
              </w:rPr>
              <w:t>企业、</w:t>
            </w:r>
            <w:r>
              <w:rPr>
                <w:rFonts w:hint="eastAsia" w:ascii="宋体" w:hAnsi="宋体" w:eastAsia="宋体" w:cs="宋体"/>
                <w:b/>
                <w:bCs/>
                <w:color w:val="auto"/>
                <w:kern w:val="2"/>
                <w:sz w:val="21"/>
                <w:szCs w:val="21"/>
                <w:highlight w:val="none"/>
                <w:u w:val="single"/>
                <w:lang w:val="en-US" w:eastAsia="zh-CN" w:bidi="ar-SA"/>
              </w:rPr>
              <w:t>福利企业</w:t>
            </w:r>
            <w:r>
              <w:rPr>
                <w:rFonts w:hint="eastAsia" w:ascii="宋体" w:hAnsi="宋体" w:eastAsia="宋体" w:cs="宋体"/>
                <w:color w:val="auto"/>
                <w:kern w:val="2"/>
                <w:sz w:val="21"/>
                <w:szCs w:val="21"/>
                <w:highlight w:val="none"/>
                <w:lang w:val="en-US" w:eastAsia="zh-CN" w:bidi="ar-SA"/>
              </w:rPr>
              <w:t>和</w:t>
            </w:r>
            <w:r>
              <w:rPr>
                <w:rFonts w:hint="eastAsia" w:ascii="宋体" w:hAnsi="宋体" w:eastAsia="宋体" w:cs="宋体"/>
                <w:b/>
                <w:bCs/>
                <w:color w:val="auto"/>
                <w:kern w:val="2"/>
                <w:sz w:val="21"/>
                <w:szCs w:val="21"/>
                <w:highlight w:val="none"/>
                <w:u w:val="single"/>
                <w:lang w:val="en-US" w:eastAsia="zh-CN" w:bidi="ar-SA"/>
              </w:rPr>
              <w:t>监狱企业</w:t>
            </w:r>
            <w:r>
              <w:rPr>
                <w:rFonts w:hint="eastAsia" w:ascii="宋体" w:hAnsi="宋体" w:eastAsia="宋体" w:cs="宋体"/>
                <w:color w:val="auto"/>
                <w:kern w:val="2"/>
                <w:sz w:val="21"/>
                <w:szCs w:val="21"/>
                <w:highlight w:val="none"/>
                <w:lang w:val="en-US" w:eastAsia="zh-CN" w:bidi="ar-SA"/>
              </w:rPr>
              <w:t>产品的价格给予10%-20%的扣除，用扣除后的价格参与评审，本项目具体扣除比例为</w:t>
            </w:r>
            <w:r>
              <w:rPr>
                <w:rFonts w:hint="eastAsia" w:ascii="宋体" w:hAnsi="宋体" w:eastAsia="宋体" w:cs="宋体"/>
                <w:b/>
                <w:bCs/>
                <w:color w:val="auto"/>
                <w:kern w:val="2"/>
                <w:sz w:val="21"/>
                <w:szCs w:val="21"/>
                <w:highlight w:val="none"/>
                <w:u w:val="single"/>
                <w:lang w:val="en-US" w:eastAsia="zh-CN" w:bidi="ar-SA"/>
              </w:rPr>
              <w:t>10</w:t>
            </w:r>
            <w:r>
              <w:rPr>
                <w:rFonts w:hint="eastAsia" w:ascii="宋体" w:hAnsi="宋体" w:eastAsia="宋体" w:cs="宋体"/>
                <w:b/>
                <w:bCs/>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，不重复享受政策；</w:t>
            </w:r>
          </w:p>
          <w:p w14:paraId="6D64078C">
            <w:pPr>
              <w:widowControl w:val="0"/>
              <w:adjustRightInd w:val="0"/>
              <w:snapToGrid w:val="0"/>
              <w:spacing w:line="360" w:lineRule="auto"/>
              <w:jc w:val="left"/>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②给予联合体4%-6%的价格扣除，用扣除后的价格参与评审，本项目具体扣除比例为 </w:t>
            </w:r>
            <w:r>
              <w:rPr>
                <w:rFonts w:hint="eastAsia" w:ascii="宋体" w:hAnsi="宋体" w:eastAsia="宋体" w:cs="宋体"/>
                <w:color w:val="auto"/>
                <w:kern w:val="2"/>
                <w:sz w:val="21"/>
                <w:szCs w:val="21"/>
                <w:highlight w:val="none"/>
                <w:u w:val="single"/>
                <w:lang w:val="en-US" w:eastAsia="zh-CN" w:bidi="ar-SA"/>
              </w:rPr>
              <w:t>4%</w:t>
            </w:r>
            <w:r>
              <w:rPr>
                <w:rFonts w:hint="eastAsia" w:ascii="宋体" w:hAnsi="宋体" w:eastAsia="宋体" w:cs="宋体"/>
                <w:color w:val="auto"/>
                <w:kern w:val="2"/>
                <w:sz w:val="21"/>
                <w:szCs w:val="21"/>
                <w:highlight w:val="none"/>
                <w:lang w:val="en-US" w:eastAsia="zh-CN" w:bidi="ar-SA"/>
              </w:rPr>
              <w:t>。本文件所称联合体价格扣除是指联合协议中约定，小型、微型企业的协议合同金额占到联合体协议合同总金额30%以上的，可给予联合体价格扣除。</w:t>
            </w:r>
          </w:p>
        </w:tc>
      </w:tr>
      <w:tr w14:paraId="5346C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289D0152">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488133C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w:t>
            </w:r>
          </w:p>
        </w:tc>
        <w:tc>
          <w:tcPr>
            <w:tcW w:w="6139" w:type="dxa"/>
            <w:noWrap w:val="0"/>
            <w:vAlign w:val="center"/>
          </w:tcPr>
          <w:p w14:paraId="1E1A53BB">
            <w:pPr>
              <w:widowControl/>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①非强制采购节能产品: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w:t>
            </w:r>
          </w:p>
          <w:p w14:paraId="786A6435">
            <w:pPr>
              <w:widowControl/>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②环境标志产品: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4</w:t>
            </w:r>
            <w:r>
              <w:rPr>
                <w:rFonts w:hint="eastAsia" w:ascii="宋体" w:hAnsi="宋体" w:eastAsia="宋体" w:cs="宋体"/>
                <w:color w:val="auto"/>
                <w:szCs w:val="21"/>
                <w:highlight w:val="none"/>
              </w:rPr>
              <w:t>%</w:t>
            </w:r>
          </w:p>
          <w:p w14:paraId="61367A09">
            <w:pPr>
              <w:widowControl/>
              <w:jc w:val="left"/>
              <w:rPr>
                <w:rFonts w:hint="eastAsia" w:ascii="宋体" w:hAnsi="宋体" w:eastAsia="宋体" w:cs="宋体"/>
                <w:color w:val="auto"/>
                <w:highlight w:val="none"/>
                <w:lang w:val="en-US" w:eastAsia="zh-CN"/>
              </w:rPr>
            </w:pPr>
            <w:r>
              <w:rPr>
                <w:rFonts w:hint="eastAsia" w:ascii="宋体" w:hAnsi="宋体" w:eastAsia="宋体" w:cs="宋体"/>
                <w:color w:val="auto"/>
                <w:kern w:val="0"/>
                <w:szCs w:val="21"/>
                <w:highlight w:val="none"/>
              </w:rPr>
              <w:t xml:space="preserve">    上述</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 xml:space="preserve">类产品中取其中一类进行加分。 </w:t>
            </w:r>
          </w:p>
        </w:tc>
      </w:tr>
      <w:tr w14:paraId="304DDE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2019" w:type="dxa"/>
            <w:vMerge w:val="continue"/>
            <w:noWrap w:val="0"/>
            <w:vAlign w:val="center"/>
          </w:tcPr>
          <w:p w14:paraId="61849F58">
            <w:pPr>
              <w:adjustRightInd w:val="0"/>
              <w:snapToGrid w:val="0"/>
              <w:spacing w:line="360" w:lineRule="auto"/>
              <w:jc w:val="center"/>
              <w:rPr>
                <w:rFonts w:hint="eastAsia" w:ascii="宋体" w:hAnsi="宋体" w:eastAsia="宋体" w:cs="宋体"/>
                <w:color w:val="auto"/>
                <w:szCs w:val="21"/>
                <w:highlight w:val="none"/>
              </w:rPr>
            </w:pPr>
          </w:p>
        </w:tc>
        <w:tc>
          <w:tcPr>
            <w:tcW w:w="2524" w:type="dxa"/>
            <w:noWrap w:val="0"/>
            <w:vAlign w:val="center"/>
          </w:tcPr>
          <w:p w14:paraId="3CE2DD6D">
            <w:pPr>
              <w:adjustRightInd w:val="0"/>
              <w:snapToGrid w:val="0"/>
              <w:spacing w:line="360" w:lineRule="auto"/>
              <w:ind w:firstLine="630" w:firstLineChars="30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其它</w:t>
            </w:r>
          </w:p>
        </w:tc>
        <w:tc>
          <w:tcPr>
            <w:tcW w:w="6139" w:type="dxa"/>
            <w:noWrap w:val="0"/>
            <w:vAlign w:val="center"/>
          </w:tcPr>
          <w:p w14:paraId="5AEEE8E4">
            <w:pPr>
              <w:widowControl/>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r>
    </w:tbl>
    <w:p w14:paraId="407CF4A2">
      <w:pPr>
        <w:adjustRightInd w:val="0"/>
        <w:snapToGrid w:val="0"/>
        <w:spacing w:line="360" w:lineRule="auto"/>
        <w:ind w:right="26"/>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附页3-1</w:t>
      </w:r>
    </w:p>
    <w:p w14:paraId="4CF9CD0A">
      <w:pPr>
        <w:shd w:val="clear" w:color="000000" w:fill="auto"/>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评标方法及标准</w:t>
      </w:r>
    </w:p>
    <w:tbl>
      <w:tblPr>
        <w:tblStyle w:val="9"/>
        <w:tblW w:w="106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3"/>
        <w:gridCol w:w="861"/>
        <w:gridCol w:w="721"/>
        <w:gridCol w:w="1175"/>
        <w:gridCol w:w="7272"/>
      </w:tblGrid>
      <w:tr w14:paraId="479FF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412B3E6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序号</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029635F3">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权值</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7FD06F6C">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评审因素</w:t>
            </w:r>
          </w:p>
        </w:tc>
        <w:tc>
          <w:tcPr>
            <w:tcW w:w="1175" w:type="dxa"/>
            <w:tcBorders>
              <w:top w:val="single" w:color="auto" w:sz="6" w:space="0"/>
              <w:left w:val="single" w:color="auto" w:sz="6" w:space="0"/>
              <w:bottom w:val="single" w:color="auto" w:sz="6" w:space="0"/>
              <w:right w:val="single" w:color="auto" w:sz="6" w:space="0"/>
            </w:tcBorders>
            <w:noWrap w:val="0"/>
            <w:vAlign w:val="center"/>
          </w:tcPr>
          <w:p w14:paraId="077C97B0">
            <w:pPr>
              <w:widowControl/>
              <w:spacing w:line="240" w:lineRule="auto"/>
              <w:jc w:val="center"/>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分值</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3D8DB25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cs="Times New Roman"/>
                <w:bCs/>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细   则</w:t>
            </w:r>
          </w:p>
        </w:tc>
      </w:tr>
      <w:tr w14:paraId="4A7A8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67" w:hRule="atLeast"/>
          <w:jc w:val="center"/>
        </w:trPr>
        <w:tc>
          <w:tcPr>
            <w:tcW w:w="603" w:type="dxa"/>
            <w:tcBorders>
              <w:top w:val="single" w:color="auto" w:sz="6" w:space="0"/>
              <w:left w:val="single" w:color="auto" w:sz="6" w:space="0"/>
              <w:bottom w:val="single" w:color="auto" w:sz="6" w:space="0"/>
              <w:right w:val="single" w:color="auto" w:sz="6" w:space="0"/>
            </w:tcBorders>
            <w:noWrap w:val="0"/>
            <w:vAlign w:val="center"/>
          </w:tcPr>
          <w:p w14:paraId="58308E1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p>
        </w:tc>
        <w:tc>
          <w:tcPr>
            <w:tcW w:w="861" w:type="dxa"/>
            <w:tcBorders>
              <w:top w:val="single" w:color="auto" w:sz="6" w:space="0"/>
              <w:left w:val="single" w:color="auto" w:sz="6" w:space="0"/>
              <w:bottom w:val="single" w:color="auto" w:sz="6" w:space="0"/>
              <w:right w:val="single" w:color="auto" w:sz="6" w:space="0"/>
            </w:tcBorders>
            <w:noWrap w:val="0"/>
            <w:vAlign w:val="center"/>
          </w:tcPr>
          <w:p w14:paraId="1DBF22F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kern w:val="0"/>
                <w:szCs w:val="21"/>
                <w:highlight w:val="none"/>
                <w:lang w:val="en-US" w:eastAsia="zh-CN"/>
              </w:rPr>
              <w:t>A1</w:t>
            </w:r>
            <w:r>
              <w:rPr>
                <w:rFonts w:hint="eastAsia" w:ascii="仿宋" w:hAnsi="仿宋" w:eastAsia="仿宋" w:cs="仿宋"/>
                <w:b w:val="0"/>
                <w:bCs w:val="0"/>
                <w:color w:val="auto"/>
                <w:kern w:val="0"/>
                <w:szCs w:val="21"/>
                <w:highlight w:val="none"/>
              </w:rPr>
              <w:t>价格权值（</w:t>
            </w:r>
            <w:r>
              <w:rPr>
                <w:rFonts w:hint="eastAsia" w:ascii="仿宋" w:hAnsi="仿宋" w:eastAsia="仿宋" w:cs="仿宋"/>
                <w:b w:val="0"/>
                <w:bCs w:val="0"/>
                <w:color w:val="auto"/>
                <w:kern w:val="0"/>
                <w:szCs w:val="21"/>
                <w:highlight w:val="none"/>
                <w:lang w:val="en-US" w:eastAsia="zh-CN"/>
              </w:rPr>
              <w:t>30</w:t>
            </w:r>
            <w:r>
              <w:rPr>
                <w:rFonts w:hint="eastAsia" w:ascii="仿宋" w:hAnsi="仿宋" w:eastAsia="仿宋" w:cs="仿宋"/>
                <w:b w:val="0"/>
                <w:bCs w:val="0"/>
                <w:color w:val="auto"/>
                <w:kern w:val="0"/>
                <w:szCs w:val="21"/>
                <w:highlight w:val="none"/>
              </w:rPr>
              <w:t>%）</w:t>
            </w:r>
          </w:p>
        </w:tc>
        <w:tc>
          <w:tcPr>
            <w:tcW w:w="721" w:type="dxa"/>
            <w:tcBorders>
              <w:top w:val="single" w:color="auto" w:sz="6" w:space="0"/>
              <w:left w:val="single" w:color="auto" w:sz="6" w:space="0"/>
              <w:bottom w:val="single" w:color="auto" w:sz="6" w:space="0"/>
              <w:right w:val="single" w:color="auto" w:sz="6" w:space="0"/>
            </w:tcBorders>
            <w:noWrap w:val="0"/>
            <w:vAlign w:val="center"/>
          </w:tcPr>
          <w:p w14:paraId="2F3F3A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投标报价</w:t>
            </w:r>
          </w:p>
          <w:p w14:paraId="391B7A8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7BEBA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价格</w:t>
            </w:r>
          </w:p>
          <w:p w14:paraId="044D0D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100</w:t>
            </w:r>
            <w:r>
              <w:rPr>
                <w:rFonts w:hint="eastAsia" w:ascii="仿宋" w:hAnsi="仿宋" w:eastAsia="仿宋" w:cs="仿宋"/>
                <w:bCs/>
                <w:color w:val="auto"/>
                <w:sz w:val="21"/>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4413A6D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采用综合评分法的价格分统一采用“低价优先法计算”，即在满足招标文件要求且投标价格最低的投标报价为评标基准价，其价格分为满分。其他投标人的</w:t>
            </w:r>
          </w:p>
          <w:p w14:paraId="2B02B22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价格分统一按照下列公式计算：</w:t>
            </w:r>
          </w:p>
          <w:p w14:paraId="3302CBA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投标报价得分＝(评标基准价／投标报价)×100；</w:t>
            </w:r>
          </w:p>
          <w:p w14:paraId="63E896C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说明：</w:t>
            </w:r>
          </w:p>
          <w:p w14:paraId="3355411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 因落实政府采购政策(价格评审优惠、优先采购)进行价格调整的，以</w:t>
            </w:r>
          </w:p>
          <w:p w14:paraId="3794566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调整后的价格计算评标基准价和投标报价。</w:t>
            </w:r>
          </w:p>
          <w:p w14:paraId="0A0B06C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2.政府采购评审中出现下列情形之一的，评审委员会应当启动异常低价投</w:t>
            </w:r>
          </w:p>
          <w:p w14:paraId="6C7CCCC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标（响应）审查程序：</w:t>
            </w:r>
          </w:p>
          <w:p w14:paraId="0A27247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（1）.投标（响应）报价低于全部通过符合性审查供应商投标（响应）报</w:t>
            </w:r>
          </w:p>
          <w:p w14:paraId="7BB6F3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价平均值65%的（不得超过65%），即投标（响应）报价&lt;全部通过符合性</w:t>
            </w:r>
          </w:p>
          <w:p w14:paraId="2D0120E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审查供应商投标（响应）报价平均值×65%；</w:t>
            </w:r>
          </w:p>
          <w:p w14:paraId="3FE1907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（2）.投标（响应）报价低于通过符合性审查的次低报价供应商投标（响</w:t>
            </w:r>
          </w:p>
          <w:p w14:paraId="6C62ED2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应）报价65%的（不得超过65%），即投标（响应）报价&lt;通过符合性审查</w:t>
            </w:r>
          </w:p>
          <w:p w14:paraId="76F05DD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的次低报价供应商投标（响应）报价×65%；</w:t>
            </w:r>
          </w:p>
          <w:p w14:paraId="0855860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（3）.投标（响应）报价低于采购项目最高限价65%的（不得超过65%），</w:t>
            </w:r>
          </w:p>
          <w:p w14:paraId="03E22AB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即投标（响应）报价&lt;采购项目最高限价×65%；</w:t>
            </w:r>
          </w:p>
          <w:p w14:paraId="7B6670C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（4）.评审委员会基于专业判断，认为供应商报价过低，有可能影响产品</w:t>
            </w:r>
          </w:p>
          <w:p w14:paraId="458B4E4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质量或者不能诚信履约的其他情形。</w:t>
            </w:r>
          </w:p>
          <w:p w14:paraId="551EEE3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相关法律法规对供应商报价有规定的，从其规定。</w:t>
            </w:r>
          </w:p>
          <w:p w14:paraId="18A2A86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评审委员会启动异常低价投标（响应）审查后，属于前述第 1 项至第 4 项</w:t>
            </w:r>
          </w:p>
          <w:p w14:paraId="460A586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情形的，应当要求相关供应商在评审现场合理的时间内对投标（响应）价</w:t>
            </w:r>
          </w:p>
          <w:p w14:paraId="0A66440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格作出解释，提供项目具体成本测算等与报价合理性相关的书面说明及必</w:t>
            </w:r>
          </w:p>
          <w:p w14:paraId="58580AF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要的证明材料，包括但不限于原材料成本、人工成本、制造费用等，给予</w:t>
            </w:r>
          </w:p>
          <w:p w14:paraId="3ADD5C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相关供应商的时间为 30 分钟。其中，属于第 3 项情形，供应商已随投标（响</w:t>
            </w:r>
          </w:p>
          <w:p w14:paraId="0B42D1E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应）文件一并提交相关书面说明及必要的证明材料的，在评审现场可不再</w:t>
            </w:r>
          </w:p>
          <w:p w14:paraId="1B062EB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重复提交。评审委员会依据专业经验，参考同类项目中标（成交）价格、类似产品市场价格水平、行业人工费用标准、国家有关部门指导行业协会</w:t>
            </w:r>
          </w:p>
          <w:p w14:paraId="05E55C3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发布的行业平均成本等情况，对报价合理性进行判断。投标（响应）供应</w:t>
            </w:r>
          </w:p>
          <w:p w14:paraId="15396A2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商未在规定时间提供或不能提供书面说明、证明材料，或者提供的书面说</w:t>
            </w:r>
          </w:p>
          <w:p w14:paraId="26EC3C9A">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明、证明材料不能证明其报价合理性的，评审委员会应当将其作为无效投</w:t>
            </w:r>
          </w:p>
          <w:p w14:paraId="6C691E8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标（响应）处理。</w:t>
            </w:r>
          </w:p>
        </w:tc>
      </w:tr>
      <w:tr w14:paraId="3E17F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restart"/>
            <w:tcBorders>
              <w:left w:val="single" w:color="auto" w:sz="6" w:space="0"/>
              <w:right w:val="single" w:color="auto" w:sz="6" w:space="0"/>
            </w:tcBorders>
            <w:noWrap w:val="0"/>
            <w:vAlign w:val="center"/>
          </w:tcPr>
          <w:p w14:paraId="0796680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w:t>
            </w:r>
          </w:p>
        </w:tc>
        <w:tc>
          <w:tcPr>
            <w:tcW w:w="861" w:type="dxa"/>
            <w:vMerge w:val="restart"/>
            <w:tcBorders>
              <w:left w:val="single" w:color="auto" w:sz="6" w:space="0"/>
              <w:right w:val="single" w:color="auto" w:sz="6" w:space="0"/>
            </w:tcBorders>
            <w:noWrap w:val="0"/>
            <w:vAlign w:val="center"/>
          </w:tcPr>
          <w:p w14:paraId="51185D1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 w:val="0"/>
                <w:bCs w:val="0"/>
                <w:color w:val="auto"/>
                <w:szCs w:val="21"/>
                <w:highlight w:val="none"/>
                <w:lang w:val="en-US" w:eastAsia="zh-CN"/>
              </w:rPr>
              <w:t>A2</w:t>
            </w:r>
            <w:r>
              <w:rPr>
                <w:rFonts w:hint="eastAsia" w:ascii="仿宋" w:hAnsi="仿宋" w:eastAsia="仿宋" w:cs="仿宋"/>
                <w:b w:val="0"/>
                <w:bCs w:val="0"/>
                <w:color w:val="auto"/>
                <w:szCs w:val="21"/>
                <w:highlight w:val="none"/>
              </w:rPr>
              <w:t>技术权值（</w:t>
            </w:r>
            <w:r>
              <w:rPr>
                <w:rFonts w:hint="eastAsia" w:ascii="仿宋" w:hAnsi="仿宋" w:eastAsia="仿宋" w:cs="仿宋"/>
                <w:b w:val="0"/>
                <w:bCs w:val="0"/>
                <w:color w:val="auto"/>
                <w:szCs w:val="21"/>
                <w:highlight w:val="none"/>
                <w:lang w:val="en-US" w:eastAsia="zh-CN"/>
              </w:rPr>
              <w:t>40</w:t>
            </w:r>
            <w:r>
              <w:rPr>
                <w:rFonts w:hint="eastAsia" w:ascii="仿宋" w:hAnsi="仿宋" w:eastAsia="仿宋" w:cs="仿宋"/>
                <w:b w:val="0"/>
                <w:bCs w:val="0"/>
                <w:color w:val="auto"/>
                <w:szCs w:val="21"/>
                <w:highlight w:val="none"/>
              </w:rPr>
              <w:t>%）</w:t>
            </w:r>
          </w:p>
        </w:tc>
        <w:tc>
          <w:tcPr>
            <w:tcW w:w="721" w:type="dxa"/>
            <w:vMerge w:val="restart"/>
            <w:tcBorders>
              <w:left w:val="single" w:color="auto" w:sz="6" w:space="0"/>
              <w:right w:val="single" w:color="auto" w:sz="6" w:space="0"/>
            </w:tcBorders>
            <w:noWrap w:val="0"/>
            <w:vAlign w:val="center"/>
          </w:tcPr>
          <w:p w14:paraId="6281B58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技术部分</w:t>
            </w:r>
          </w:p>
        </w:tc>
        <w:tc>
          <w:tcPr>
            <w:tcW w:w="1175" w:type="dxa"/>
            <w:tcBorders>
              <w:top w:val="single" w:color="auto" w:sz="6" w:space="0"/>
              <w:left w:val="single" w:color="auto" w:sz="6" w:space="0"/>
              <w:right w:val="single" w:color="auto" w:sz="6" w:space="0"/>
            </w:tcBorders>
            <w:noWrap w:val="0"/>
            <w:vAlign w:val="center"/>
          </w:tcPr>
          <w:p w14:paraId="4C545DC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有效成分含量</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24分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779E3C1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所投叶面阻控剂满足采购需求的基本技术规格、参数与要求，计8分，含量每增加1个百分点（或10g/L）</w:t>
            </w:r>
            <w:r>
              <w:rPr>
                <w:rFonts w:hint="eastAsia" w:ascii="仿宋" w:hAnsi="仿宋" w:eastAsia="仿宋" w:cs="仿宋"/>
                <w:bCs/>
                <w:color w:val="auto"/>
                <w:sz w:val="21"/>
                <w:szCs w:val="21"/>
                <w:highlight w:val="none"/>
                <w:lang w:val="en-US" w:eastAsia="zh-CN"/>
              </w:rPr>
              <w:t>（以检测报告数据为依据），</w:t>
            </w:r>
            <w:r>
              <w:rPr>
                <w:rFonts w:hint="eastAsia" w:ascii="仿宋" w:hAnsi="仿宋" w:eastAsia="仿宋" w:cs="仿宋"/>
                <w:bCs/>
                <w:color w:val="auto"/>
                <w:sz w:val="21"/>
                <w:szCs w:val="21"/>
                <w:highlight w:val="none"/>
                <w:lang w:eastAsia="zh-CN"/>
              </w:rPr>
              <w:t>加2分，满分24分，未提供货物说明一览表、技术规格参数和偏离表的，计0分；</w:t>
            </w:r>
            <w:r>
              <w:rPr>
                <w:rFonts w:hint="eastAsia" w:ascii="仿宋" w:hAnsi="仿宋" w:eastAsia="仿宋" w:cs="仿宋"/>
                <w:bCs/>
                <w:color w:val="auto"/>
                <w:sz w:val="21"/>
                <w:szCs w:val="21"/>
                <w:highlight w:val="none"/>
                <w:lang w:val="en-US" w:eastAsia="zh-CN"/>
              </w:rPr>
              <w:t>提供肥料登记证复印件（复印件需加盖公章）及农业农村部网站查询截图。未提供不计分。</w:t>
            </w:r>
          </w:p>
        </w:tc>
      </w:tr>
      <w:tr w14:paraId="0831F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3" w:type="dxa"/>
            <w:vMerge w:val="continue"/>
            <w:tcBorders>
              <w:left w:val="single" w:color="auto" w:sz="6" w:space="0"/>
              <w:right w:val="single" w:color="auto" w:sz="6" w:space="0"/>
            </w:tcBorders>
            <w:noWrap w:val="0"/>
            <w:vAlign w:val="center"/>
          </w:tcPr>
          <w:p w14:paraId="5843638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DFAA10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4A890C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right w:val="single" w:color="auto" w:sz="6" w:space="0"/>
            </w:tcBorders>
            <w:noWrap w:val="0"/>
            <w:vAlign w:val="center"/>
          </w:tcPr>
          <w:p w14:paraId="3A1CEE5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有益成分（</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5EF57C0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叶面阻控剂有增产功能或降镉成分，增产在5%以上，</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4分；登记证含锌成分的</w:t>
            </w:r>
            <w:r>
              <w:rPr>
                <w:rFonts w:hint="eastAsia" w:ascii="仿宋" w:hAnsi="仿宋" w:eastAsia="仿宋" w:cs="仿宋"/>
                <w:bCs/>
                <w:color w:val="auto"/>
                <w:sz w:val="21"/>
                <w:szCs w:val="21"/>
                <w:highlight w:val="none"/>
                <w:lang w:val="en-US" w:eastAsia="zh-CN"/>
              </w:rPr>
              <w:t>计</w:t>
            </w:r>
            <w:r>
              <w:rPr>
                <w:rFonts w:hint="eastAsia" w:ascii="仿宋" w:hAnsi="仿宋" w:eastAsia="仿宋" w:cs="仿宋"/>
                <w:bCs/>
                <w:color w:val="auto"/>
                <w:sz w:val="21"/>
                <w:szCs w:val="21"/>
                <w:highlight w:val="none"/>
              </w:rPr>
              <w:t>4分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以下</w:t>
            </w: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val="en-US" w:eastAsia="zh-CN"/>
              </w:rPr>
              <w:t>最高计12分（不重复计分）；此项满分20分。</w:t>
            </w:r>
          </w:p>
          <w:p w14:paraId="7B07F8A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有降镉其他因子</w:t>
            </w:r>
            <w:r>
              <w:rPr>
                <w:rFonts w:hint="eastAsia" w:ascii="仿宋" w:hAnsi="仿宋" w:eastAsia="仿宋" w:cs="仿宋"/>
                <w:bCs/>
                <w:color w:val="auto"/>
                <w:sz w:val="21"/>
                <w:szCs w:val="21"/>
                <w:highlight w:val="none"/>
                <w:lang w:eastAsia="zh-CN"/>
              </w:rPr>
              <w:t>：</w:t>
            </w:r>
          </w:p>
          <w:p w14:paraId="16E5EFC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①</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2%（20g/L）≤K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O≤5%（50g/L）计3分</w:t>
            </w:r>
            <w:r>
              <w:rPr>
                <w:rFonts w:hint="eastAsia" w:ascii="仿宋" w:hAnsi="仿宋" w:eastAsia="仿宋" w:cs="仿宋"/>
                <w:bCs/>
                <w:color w:val="auto"/>
                <w:sz w:val="21"/>
                <w:szCs w:val="21"/>
                <w:highlight w:val="none"/>
                <w:lang w:eastAsia="zh-CN"/>
              </w:rPr>
              <w:t>；</w:t>
            </w:r>
          </w:p>
          <w:p w14:paraId="682D822F">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②</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6%（60g/L）≤K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O≤10%（100g/L）计6分；</w:t>
            </w:r>
          </w:p>
          <w:p w14:paraId="1CFE07F6">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③</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11%（110g/L）≤K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O≤15%（150g/L）计9分；</w:t>
            </w:r>
          </w:p>
          <w:p w14:paraId="2CB4B6D3">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④</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K</w:t>
            </w:r>
            <w:r>
              <w:rPr>
                <w:rFonts w:hint="eastAsia" w:ascii="仿宋" w:hAnsi="仿宋" w:eastAsia="仿宋" w:cs="仿宋"/>
                <w:bCs/>
                <w:color w:val="auto"/>
                <w:sz w:val="21"/>
                <w:szCs w:val="21"/>
                <w:highlight w:val="none"/>
                <w:vertAlign w:val="subscript"/>
              </w:rPr>
              <w:t>2</w:t>
            </w:r>
            <w:r>
              <w:rPr>
                <w:rFonts w:hint="eastAsia" w:ascii="仿宋" w:hAnsi="仿宋" w:eastAsia="仿宋" w:cs="仿宋"/>
                <w:bCs/>
                <w:color w:val="auto"/>
                <w:sz w:val="21"/>
                <w:szCs w:val="21"/>
                <w:highlight w:val="none"/>
              </w:rPr>
              <w:t>O≥15%（150g/L）计12分。</w:t>
            </w:r>
          </w:p>
        </w:tc>
      </w:tr>
      <w:tr w14:paraId="78F1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603" w:type="dxa"/>
            <w:vMerge w:val="continue"/>
            <w:tcBorders>
              <w:left w:val="single" w:color="auto" w:sz="6" w:space="0"/>
              <w:right w:val="single" w:color="auto" w:sz="6" w:space="0"/>
            </w:tcBorders>
            <w:noWrap w:val="0"/>
            <w:vAlign w:val="center"/>
          </w:tcPr>
          <w:p w14:paraId="66626BB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331D640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38DB665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4362975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质量保证（8分）</w:t>
            </w:r>
          </w:p>
        </w:tc>
        <w:tc>
          <w:tcPr>
            <w:tcW w:w="7272" w:type="dxa"/>
            <w:tcBorders>
              <w:top w:val="single" w:color="auto" w:sz="6" w:space="0"/>
              <w:left w:val="single" w:color="auto" w:sz="6" w:space="0"/>
              <w:right w:val="single" w:color="auto" w:sz="6" w:space="0"/>
            </w:tcBorders>
            <w:noWrap w:val="0"/>
            <w:vAlign w:val="center"/>
          </w:tcPr>
          <w:p w14:paraId="591A4F9C">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所投生石灰和叶面阻控剂，提供具有检测资质的第三方检测机构出具的近一年的全项检验报告，每提供一份加4分，最多加8分。提供检验报告复印件（复印件需加盖公章）。</w:t>
            </w:r>
          </w:p>
        </w:tc>
      </w:tr>
      <w:tr w14:paraId="4F690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0DEC361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140B30A8">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55694D7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64C6E57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降镉效果（</w:t>
            </w:r>
            <w:r>
              <w:rPr>
                <w:rFonts w:hint="eastAsia" w:ascii="仿宋" w:hAnsi="仿宋" w:eastAsia="仿宋" w:cs="仿宋"/>
                <w:bCs/>
                <w:color w:val="auto"/>
                <w:sz w:val="21"/>
                <w:szCs w:val="21"/>
                <w:highlight w:val="none"/>
                <w:lang w:val="en-US" w:eastAsia="zh-CN"/>
              </w:rPr>
              <w:t>8分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62D3557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宋体"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所投叶面阻控剂近3年内</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提供</w:t>
            </w:r>
            <w:r>
              <w:rPr>
                <w:rFonts w:hint="eastAsia" w:ascii="仿宋" w:hAnsi="仿宋" w:eastAsia="仿宋" w:cs="仿宋"/>
                <w:bCs/>
                <w:strike w:val="0"/>
                <w:dstrike w:val="0"/>
                <w:color w:val="auto"/>
                <w:sz w:val="21"/>
                <w:szCs w:val="21"/>
                <w:highlight w:val="none"/>
                <w:u w:val="none"/>
              </w:rPr>
              <w:t>经科研院所（校）或</w:t>
            </w:r>
            <w:r>
              <w:rPr>
                <w:rFonts w:hint="eastAsia" w:ascii="仿宋" w:hAnsi="仿宋" w:eastAsia="仿宋" w:cs="仿宋"/>
                <w:bCs/>
                <w:strike w:val="0"/>
                <w:dstrike w:val="0"/>
                <w:color w:val="auto"/>
                <w:sz w:val="21"/>
                <w:szCs w:val="21"/>
                <w:highlight w:val="none"/>
                <w:u w:val="none"/>
                <w:lang w:eastAsia="zh-CN"/>
              </w:rPr>
              <w:t>县级及以上农业主管部门</w:t>
            </w:r>
            <w:r>
              <w:rPr>
                <w:rFonts w:hint="eastAsia" w:ascii="仿宋" w:hAnsi="仿宋" w:eastAsia="仿宋" w:cs="仿宋"/>
                <w:bCs/>
                <w:strike w:val="0"/>
                <w:dstrike w:val="0"/>
                <w:color w:val="auto"/>
                <w:sz w:val="21"/>
                <w:szCs w:val="21"/>
                <w:highlight w:val="none"/>
                <w:u w:val="none"/>
              </w:rPr>
              <w:t>在水稻上应用，降镉效果在30%</w:t>
            </w:r>
            <w:r>
              <w:rPr>
                <w:rFonts w:hint="eastAsia" w:ascii="仿宋" w:hAnsi="仿宋" w:eastAsia="仿宋" w:cs="仿宋"/>
                <w:bCs/>
                <w:strike w:val="0"/>
                <w:dstrike w:val="0"/>
                <w:color w:val="auto"/>
                <w:sz w:val="21"/>
                <w:szCs w:val="21"/>
                <w:highlight w:val="none"/>
                <w:u w:val="none"/>
                <w:lang w:eastAsia="zh-CN"/>
              </w:rPr>
              <w:t>（含）</w:t>
            </w:r>
            <w:r>
              <w:rPr>
                <w:rFonts w:hint="eastAsia" w:ascii="仿宋" w:hAnsi="仿宋" w:eastAsia="仿宋" w:cs="仿宋"/>
                <w:bCs/>
                <w:strike w:val="0"/>
                <w:dstrike w:val="0"/>
                <w:color w:val="auto"/>
                <w:sz w:val="21"/>
                <w:szCs w:val="21"/>
                <w:highlight w:val="none"/>
                <w:u w:val="none"/>
              </w:rPr>
              <w:t>以上的试验报告，</w:t>
            </w:r>
            <w:r>
              <w:rPr>
                <w:rFonts w:hint="eastAsia" w:ascii="仿宋" w:hAnsi="仿宋" w:eastAsia="仿宋" w:cs="仿宋"/>
                <w:bCs/>
                <w:strike w:val="0"/>
                <w:dstrike w:val="0"/>
                <w:color w:val="auto"/>
                <w:sz w:val="21"/>
                <w:szCs w:val="21"/>
                <w:highlight w:val="none"/>
                <w:u w:val="none"/>
                <w:lang w:eastAsia="zh-CN"/>
              </w:rPr>
              <w:t>每提供</w:t>
            </w:r>
            <w:r>
              <w:rPr>
                <w:rFonts w:hint="eastAsia" w:ascii="仿宋" w:hAnsi="仿宋" w:eastAsia="仿宋" w:cs="仿宋"/>
                <w:bCs/>
                <w:strike w:val="0"/>
                <w:dstrike w:val="0"/>
                <w:color w:val="auto"/>
                <w:sz w:val="21"/>
                <w:szCs w:val="21"/>
                <w:highlight w:val="none"/>
                <w:u w:val="none"/>
                <w:lang w:val="en-US" w:eastAsia="zh-CN"/>
              </w:rPr>
              <w:t>1个</w:t>
            </w:r>
            <w:r>
              <w:rPr>
                <w:rFonts w:hint="eastAsia" w:ascii="仿宋" w:hAnsi="仿宋" w:eastAsia="仿宋" w:cs="仿宋"/>
                <w:bCs/>
                <w:strike w:val="0"/>
                <w:dstrike w:val="0"/>
                <w:color w:val="auto"/>
                <w:sz w:val="21"/>
                <w:szCs w:val="21"/>
                <w:highlight w:val="none"/>
                <w:u w:val="none"/>
                <w:lang w:eastAsia="zh-CN"/>
              </w:rPr>
              <w:t>计</w:t>
            </w:r>
            <w:r>
              <w:rPr>
                <w:rFonts w:hint="eastAsia" w:ascii="仿宋" w:hAnsi="仿宋" w:eastAsia="仿宋" w:cs="仿宋"/>
                <w:bCs/>
                <w:strike w:val="0"/>
                <w:dstrike w:val="0"/>
                <w:color w:val="auto"/>
                <w:sz w:val="21"/>
                <w:szCs w:val="21"/>
                <w:highlight w:val="none"/>
                <w:u w:val="none"/>
              </w:rPr>
              <w:t>8分</w:t>
            </w:r>
            <w:r>
              <w:rPr>
                <w:rFonts w:hint="eastAsia" w:ascii="仿宋" w:hAnsi="仿宋" w:eastAsia="仿宋" w:cs="仿宋"/>
                <w:bCs/>
                <w:strike w:val="0"/>
                <w:dstrike w:val="0"/>
                <w:color w:val="auto"/>
                <w:sz w:val="21"/>
                <w:szCs w:val="21"/>
                <w:highlight w:val="none"/>
                <w:u w:val="none"/>
                <w:lang w:eastAsia="zh-CN"/>
              </w:rPr>
              <w:t>；降镉效果在</w:t>
            </w:r>
            <w:r>
              <w:rPr>
                <w:rFonts w:hint="eastAsia" w:ascii="仿宋" w:hAnsi="仿宋" w:eastAsia="仿宋" w:cs="仿宋"/>
                <w:bCs/>
                <w:strike w:val="0"/>
                <w:dstrike w:val="0"/>
                <w:color w:val="auto"/>
                <w:sz w:val="21"/>
                <w:szCs w:val="21"/>
                <w:highlight w:val="none"/>
                <w:u w:val="none"/>
                <w:lang w:val="en-US" w:eastAsia="zh-CN"/>
              </w:rPr>
              <w:t>15%-30%的，</w:t>
            </w:r>
            <w:r>
              <w:rPr>
                <w:rFonts w:hint="eastAsia" w:ascii="仿宋" w:hAnsi="仿宋" w:eastAsia="仿宋" w:cs="仿宋"/>
                <w:bCs/>
                <w:strike w:val="0"/>
                <w:dstrike w:val="0"/>
                <w:color w:val="auto"/>
                <w:sz w:val="21"/>
                <w:szCs w:val="21"/>
                <w:highlight w:val="none"/>
                <w:u w:val="none"/>
                <w:lang w:eastAsia="zh-CN"/>
              </w:rPr>
              <w:t>每提供 1 个试验报告计</w:t>
            </w:r>
            <w:r>
              <w:rPr>
                <w:rFonts w:hint="eastAsia" w:ascii="仿宋" w:hAnsi="仿宋" w:eastAsia="仿宋" w:cs="仿宋"/>
                <w:bCs/>
                <w:strike w:val="0"/>
                <w:dstrike w:val="0"/>
                <w:color w:val="auto"/>
                <w:sz w:val="21"/>
                <w:szCs w:val="21"/>
                <w:highlight w:val="none"/>
                <w:u w:val="none"/>
                <w:lang w:val="en-US" w:eastAsia="zh-CN"/>
              </w:rPr>
              <w:t>4</w:t>
            </w:r>
            <w:r>
              <w:rPr>
                <w:rFonts w:hint="eastAsia" w:ascii="仿宋" w:hAnsi="仿宋" w:eastAsia="仿宋" w:cs="仿宋"/>
                <w:bCs/>
                <w:strike w:val="0"/>
                <w:dstrike w:val="0"/>
                <w:color w:val="auto"/>
                <w:sz w:val="21"/>
                <w:szCs w:val="21"/>
                <w:highlight w:val="none"/>
                <w:u w:val="none"/>
                <w:lang w:eastAsia="zh-CN"/>
              </w:rPr>
              <w:t>分</w:t>
            </w:r>
            <w:r>
              <w:rPr>
                <w:rFonts w:hint="eastAsia" w:ascii="仿宋" w:hAnsi="仿宋" w:eastAsia="仿宋" w:cs="仿宋"/>
                <w:bCs/>
                <w:strike w:val="0"/>
                <w:dstrike w:val="0"/>
                <w:color w:val="auto"/>
                <w:sz w:val="21"/>
                <w:szCs w:val="21"/>
                <w:highlight w:val="none"/>
                <w:u w:val="none"/>
              </w:rPr>
              <w:t>。</w:t>
            </w:r>
            <w:r>
              <w:rPr>
                <w:rFonts w:hint="eastAsia" w:ascii="仿宋" w:hAnsi="仿宋" w:eastAsia="仿宋" w:cs="仿宋"/>
                <w:bCs/>
                <w:color w:val="auto"/>
                <w:sz w:val="21"/>
                <w:szCs w:val="21"/>
                <w:highlight w:val="none"/>
              </w:rPr>
              <w:t>提供试验报告复印件（复印件需加盖公章）。</w:t>
            </w:r>
          </w:p>
        </w:tc>
      </w:tr>
      <w:tr w14:paraId="6670F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297F0E5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24732A7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79835D7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026F830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技术实力（</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054F728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所投叶面阻控剂生产单位提供</w:t>
            </w:r>
            <w:r>
              <w:rPr>
                <w:rFonts w:hint="eastAsia" w:ascii="仿宋" w:hAnsi="仿宋" w:eastAsia="仿宋" w:cs="仿宋"/>
                <w:bCs/>
                <w:color w:val="auto"/>
                <w:sz w:val="21"/>
                <w:szCs w:val="21"/>
                <w:highlight w:val="none"/>
                <w:lang w:eastAsia="zh-CN"/>
              </w:rPr>
              <w:t>承担或</w:t>
            </w:r>
            <w:r>
              <w:rPr>
                <w:rFonts w:hint="eastAsia" w:ascii="仿宋" w:hAnsi="仿宋" w:eastAsia="仿宋" w:cs="仿宋"/>
                <w:bCs/>
                <w:color w:val="auto"/>
                <w:sz w:val="21"/>
                <w:szCs w:val="21"/>
                <w:highlight w:val="none"/>
              </w:rPr>
              <w:t>参</w:t>
            </w:r>
            <w:r>
              <w:rPr>
                <w:rFonts w:hint="eastAsia" w:ascii="仿宋" w:hAnsi="仿宋" w:eastAsia="仿宋" w:cs="仿宋"/>
                <w:bCs/>
                <w:color w:val="auto"/>
                <w:sz w:val="21"/>
                <w:szCs w:val="21"/>
                <w:highlight w:val="none"/>
                <w:u w:val="none"/>
              </w:rPr>
              <w:t>与省（部）级科研院所主持的省（部）级及以上相关</w:t>
            </w:r>
            <w:r>
              <w:rPr>
                <w:rFonts w:hint="eastAsia" w:ascii="仿宋" w:hAnsi="仿宋" w:eastAsia="仿宋" w:cs="仿宋"/>
                <w:bCs/>
                <w:color w:val="auto"/>
                <w:sz w:val="21"/>
                <w:szCs w:val="21"/>
                <w:highlight w:val="none"/>
              </w:rPr>
              <w:t>科研项目，提供技术合作协议及相关证明等材料，每提供1份得5分，满分20分。提供技术合作协议及相关证明等材料复印件（复印件需加盖公章）。</w:t>
            </w:r>
          </w:p>
        </w:tc>
      </w:tr>
      <w:tr w14:paraId="2C7D9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1" w:hRule="atLeast"/>
          <w:jc w:val="center"/>
        </w:trPr>
        <w:tc>
          <w:tcPr>
            <w:tcW w:w="603" w:type="dxa"/>
            <w:vMerge w:val="continue"/>
            <w:tcBorders>
              <w:left w:val="single" w:color="auto" w:sz="6" w:space="0"/>
              <w:right w:val="single" w:color="auto" w:sz="6" w:space="0"/>
            </w:tcBorders>
            <w:noWrap w:val="0"/>
            <w:vAlign w:val="center"/>
          </w:tcPr>
          <w:p w14:paraId="42E3362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1169195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right w:val="single" w:color="auto" w:sz="6" w:space="0"/>
            </w:tcBorders>
            <w:noWrap w:val="0"/>
            <w:vAlign w:val="center"/>
          </w:tcPr>
          <w:p w14:paraId="74CA3DA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right w:val="single" w:color="auto" w:sz="6" w:space="0"/>
            </w:tcBorders>
            <w:noWrap w:val="0"/>
            <w:vAlign w:val="center"/>
          </w:tcPr>
          <w:p w14:paraId="6CC24CED">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实施团队（</w:t>
            </w:r>
            <w:r>
              <w:rPr>
                <w:rFonts w:hint="eastAsia" w:ascii="仿宋" w:hAnsi="仿宋" w:eastAsia="仿宋" w:cs="仿宋"/>
                <w:bCs/>
                <w:color w:val="auto"/>
                <w:sz w:val="21"/>
                <w:szCs w:val="21"/>
                <w:highlight w:val="none"/>
                <w:lang w:val="en-US" w:eastAsia="zh-CN"/>
              </w:rPr>
              <w:t>20分</w:t>
            </w:r>
            <w:r>
              <w:rPr>
                <w:rFonts w:hint="eastAsia" w:ascii="仿宋" w:hAnsi="仿宋" w:eastAsia="仿宋" w:cs="仿宋"/>
                <w:bCs/>
                <w:color w:val="auto"/>
                <w:sz w:val="21"/>
                <w:szCs w:val="21"/>
                <w:highlight w:val="none"/>
                <w:lang w:eastAsia="zh-CN"/>
              </w:rPr>
              <w:t>）</w:t>
            </w:r>
          </w:p>
        </w:tc>
        <w:tc>
          <w:tcPr>
            <w:tcW w:w="7272" w:type="dxa"/>
            <w:tcBorders>
              <w:top w:val="single" w:color="auto" w:sz="6" w:space="0"/>
              <w:left w:val="single" w:color="auto" w:sz="6" w:space="0"/>
              <w:right w:val="single" w:color="auto" w:sz="6" w:space="0"/>
            </w:tcBorders>
            <w:noWrap w:val="0"/>
            <w:vAlign w:val="center"/>
          </w:tcPr>
          <w:p w14:paraId="2FD27026">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喷施叶面阻控剂，投标人自有或租用植保无人机及操作手的每台套计2分，满分为16分。</w:t>
            </w:r>
          </w:p>
          <w:p w14:paraId="7BDE2AC2">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所投</w:t>
            </w:r>
            <w:r>
              <w:rPr>
                <w:rFonts w:hint="eastAsia" w:ascii="仿宋" w:hAnsi="仿宋" w:eastAsia="仿宋" w:cs="仿宋"/>
                <w:bCs/>
                <w:color w:val="auto"/>
                <w:sz w:val="21"/>
                <w:szCs w:val="21"/>
                <w:highlight w:val="none"/>
              </w:rPr>
              <w:t>撒施生石灰，投标人自有或租用石灰撒施机及驾驶员的每台套计2分，满分为4分。</w:t>
            </w:r>
          </w:p>
          <w:p w14:paraId="68228E18">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（评审依据：机械为投标人自有的，提供供应商撒施机购买发票及产品合格证；机器为租赁的，提供租赁合同及出租人购买的发票及产品合格证，以上材料提供复印件加盖投标人公章，否则不计分。）</w:t>
            </w:r>
          </w:p>
        </w:tc>
      </w:tr>
      <w:tr w14:paraId="0CE02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603" w:type="dxa"/>
            <w:vMerge w:val="restart"/>
            <w:tcBorders>
              <w:top w:val="single" w:color="auto" w:sz="6" w:space="0"/>
              <w:left w:val="single" w:color="auto" w:sz="6" w:space="0"/>
              <w:right w:val="single" w:color="auto" w:sz="6" w:space="0"/>
            </w:tcBorders>
            <w:noWrap w:val="0"/>
            <w:vAlign w:val="center"/>
          </w:tcPr>
          <w:p w14:paraId="61D6BE83">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p>
        </w:tc>
        <w:tc>
          <w:tcPr>
            <w:tcW w:w="861" w:type="dxa"/>
            <w:vMerge w:val="restart"/>
            <w:tcBorders>
              <w:top w:val="single" w:color="auto" w:sz="6" w:space="0"/>
              <w:left w:val="single" w:color="auto" w:sz="6" w:space="0"/>
              <w:right w:val="single" w:color="auto" w:sz="6" w:space="0"/>
            </w:tcBorders>
            <w:noWrap w:val="0"/>
            <w:vAlign w:val="center"/>
          </w:tcPr>
          <w:p w14:paraId="6AD951E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 w:val="0"/>
                <w:bCs w:val="0"/>
                <w:color w:val="auto"/>
                <w:szCs w:val="21"/>
                <w:highlight w:val="none"/>
                <w:lang w:val="en-US" w:eastAsia="zh-CN"/>
              </w:rPr>
              <w:t>A3</w:t>
            </w:r>
            <w:r>
              <w:rPr>
                <w:rFonts w:hint="eastAsia" w:ascii="仿宋" w:hAnsi="仿宋" w:eastAsia="仿宋" w:cs="仿宋"/>
                <w:b w:val="0"/>
                <w:bCs w:val="0"/>
                <w:color w:val="auto"/>
                <w:szCs w:val="21"/>
                <w:highlight w:val="none"/>
              </w:rPr>
              <w:t>商务权值（</w:t>
            </w:r>
            <w:r>
              <w:rPr>
                <w:rFonts w:hint="eastAsia" w:ascii="仿宋" w:hAnsi="仿宋" w:eastAsia="仿宋" w:cs="仿宋"/>
                <w:b w:val="0"/>
                <w:bCs w:val="0"/>
                <w:color w:val="auto"/>
                <w:szCs w:val="21"/>
                <w:highlight w:val="none"/>
                <w:lang w:val="en-US" w:eastAsia="zh-CN"/>
              </w:rPr>
              <w:t>30%</w:t>
            </w:r>
            <w:r>
              <w:rPr>
                <w:rFonts w:hint="eastAsia" w:ascii="仿宋" w:hAnsi="仿宋" w:eastAsia="仿宋" w:cs="仿宋"/>
                <w:b w:val="0"/>
                <w:bCs w:val="0"/>
                <w:color w:val="auto"/>
                <w:szCs w:val="21"/>
                <w:highlight w:val="none"/>
              </w:rPr>
              <w:t>）</w:t>
            </w:r>
          </w:p>
        </w:tc>
        <w:tc>
          <w:tcPr>
            <w:tcW w:w="721" w:type="dxa"/>
            <w:vMerge w:val="restart"/>
            <w:tcBorders>
              <w:top w:val="single" w:color="auto" w:sz="6" w:space="0"/>
              <w:left w:val="single" w:color="auto" w:sz="6" w:space="0"/>
              <w:right w:val="single" w:color="auto" w:sz="6" w:space="0"/>
            </w:tcBorders>
            <w:noWrap w:val="0"/>
            <w:vAlign w:val="center"/>
          </w:tcPr>
          <w:p w14:paraId="3CAE45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商务部分</w:t>
            </w:r>
          </w:p>
          <w:p w14:paraId="7388900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2C132DA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Cs w:val="21"/>
                <w:highlight w:val="none"/>
              </w:rPr>
              <w:t>类似业绩（</w:t>
            </w:r>
            <w:r>
              <w:rPr>
                <w:rFonts w:hint="eastAsia" w:ascii="仿宋" w:hAnsi="仿宋" w:eastAsia="仿宋" w:cs="仿宋"/>
                <w:bCs/>
                <w:color w:val="auto"/>
                <w:szCs w:val="21"/>
                <w:highlight w:val="none"/>
                <w:lang w:val="en-US" w:eastAsia="zh-CN"/>
              </w:rPr>
              <w:t>30</w:t>
            </w:r>
            <w:r>
              <w:rPr>
                <w:rFonts w:hint="eastAsia" w:ascii="仿宋" w:hAnsi="仿宋" w:eastAsia="仿宋" w:cs="仿宋"/>
                <w:bCs/>
                <w:color w:val="auto"/>
                <w:szCs w:val="21"/>
                <w:highlight w:val="none"/>
              </w:rPr>
              <w:t>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23F87678">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提供2023年1月1日以来与本项目相关的类似业绩，每份加10分，本项满分为30分。提供中标通知书或采购合同复印件（复印件需加盖公章）。</w:t>
            </w:r>
          </w:p>
        </w:tc>
      </w:tr>
      <w:tr w14:paraId="2ACA9C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6" w:hRule="atLeast"/>
          <w:jc w:val="center"/>
        </w:trPr>
        <w:tc>
          <w:tcPr>
            <w:tcW w:w="603" w:type="dxa"/>
            <w:vMerge w:val="continue"/>
            <w:tcBorders>
              <w:left w:val="single" w:color="auto" w:sz="6" w:space="0"/>
              <w:right w:val="single" w:color="auto" w:sz="6" w:space="0"/>
            </w:tcBorders>
            <w:noWrap w:val="0"/>
            <w:vAlign w:val="center"/>
          </w:tcPr>
          <w:p w14:paraId="156C5A7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6B81F76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3A41196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6" w:space="0"/>
              <w:right w:val="single" w:color="auto" w:sz="6" w:space="0"/>
            </w:tcBorders>
            <w:noWrap w:val="0"/>
            <w:vAlign w:val="center"/>
          </w:tcPr>
          <w:p w14:paraId="5224F43F">
            <w:pPr>
              <w:keepNext w:val="0"/>
              <w:keepLines w:val="0"/>
              <w:widowControl/>
              <w:suppressLineNumbers w:val="0"/>
              <w:jc w:val="left"/>
              <w:rPr>
                <w:rFonts w:hint="eastAsia" w:ascii="仿宋" w:hAnsi="仿宋" w:eastAsia="仿宋" w:cs="仿宋"/>
                <w:color w:val="auto"/>
              </w:rPr>
            </w:pPr>
            <w:r>
              <w:rPr>
                <w:rFonts w:hint="eastAsia" w:ascii="仿宋" w:hAnsi="仿宋" w:eastAsia="仿宋" w:cs="仿宋"/>
                <w:b/>
                <w:bCs/>
                <w:color w:val="auto"/>
                <w:kern w:val="0"/>
                <w:sz w:val="20"/>
                <w:szCs w:val="20"/>
                <w:lang w:val="en-US" w:eastAsia="zh-CN" w:bidi="ar"/>
              </w:rPr>
              <w:t xml:space="preserve"> </w:t>
            </w:r>
          </w:p>
          <w:p w14:paraId="3FDEAB9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售后服务（</w:t>
            </w:r>
            <w:r>
              <w:rPr>
                <w:rFonts w:hint="eastAsia" w:ascii="仿宋" w:hAnsi="仿宋" w:eastAsia="仿宋" w:cs="仿宋"/>
                <w:bCs/>
                <w:color w:val="auto"/>
                <w:szCs w:val="21"/>
                <w:highlight w:val="none"/>
                <w:lang w:val="en-US" w:eastAsia="zh-CN"/>
              </w:rPr>
              <w:t>35分</w:t>
            </w:r>
            <w:r>
              <w:rPr>
                <w:rFonts w:hint="eastAsia" w:ascii="仿宋" w:hAnsi="仿宋" w:eastAsia="仿宋" w:cs="仿宋"/>
                <w:bCs/>
                <w:color w:val="auto"/>
                <w:szCs w:val="21"/>
                <w:highlight w:val="none"/>
                <w:lang w:eastAsia="zh-CN"/>
              </w:rPr>
              <w:t>）</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3452136A">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1.售后服务方案：包含但不限于①售后服务网点②技术培训③售后时间响应④售后服务体系完善、售后服务承诺等内容。</w:t>
            </w:r>
            <w:r>
              <w:rPr>
                <w:rFonts w:hint="eastAsia" w:ascii="仿宋" w:hAnsi="仿宋" w:eastAsia="仿宋" w:cs="仿宋"/>
                <w:b w:val="0"/>
                <w:bCs w:val="0"/>
                <w:color w:val="auto"/>
                <w:kern w:val="0"/>
                <w:sz w:val="21"/>
                <w:szCs w:val="21"/>
                <w:highlight w:val="none"/>
                <w:u w:val="none"/>
                <w:lang w:val="en-US" w:eastAsia="zh-CN" w:bidi="ar-SA"/>
              </w:rPr>
              <w:br w:type="textWrapping"/>
            </w:r>
            <w:r>
              <w:rPr>
                <w:rFonts w:hint="eastAsia" w:ascii="仿宋" w:hAnsi="仿宋" w:eastAsia="仿宋" w:cs="仿宋"/>
                <w:b w:val="0"/>
                <w:bCs w:val="0"/>
                <w:color w:val="auto"/>
                <w:kern w:val="0"/>
                <w:sz w:val="21"/>
                <w:szCs w:val="21"/>
                <w:highlight w:val="none"/>
                <w:u w:val="none"/>
                <w:lang w:val="en-US" w:eastAsia="zh-CN" w:bidi="ar-SA"/>
              </w:rPr>
              <w:t>评审依据:上述四项内容完整，与项目需求吻合有具体详细的阐述且符合项目采购需求的得20分，每缺少一项内容扣5分，每有一</w:t>
            </w:r>
            <w:r>
              <w:rPr>
                <w:rFonts w:hint="eastAsia" w:ascii="仿宋" w:hAnsi="仿宋" w:eastAsia="仿宋" w:cs="仿宋"/>
                <w:b w:val="0"/>
                <w:bCs w:val="0"/>
                <w:color w:val="auto"/>
                <w:kern w:val="0"/>
                <w:sz w:val="21"/>
                <w:szCs w:val="21"/>
                <w:highlight w:val="none"/>
                <w:lang w:val="en-US" w:eastAsia="zh-CN" w:bidi="ar-SA"/>
              </w:rPr>
              <w:t>处内容存在缺漏或不足的扣1分，扣完为止。</w:t>
            </w:r>
          </w:p>
          <w:p w14:paraId="385BB4F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p w14:paraId="4A9A3C55">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2.服务团队：投标人售后服务团队中每提供一名具有农业类中级专业技术职称的人员加3分，高级专业技术职称的人员加5分，最多计15分。</w:t>
            </w:r>
          </w:p>
          <w:p w14:paraId="048800B1">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u w:val="none"/>
                <w:lang w:val="en-US" w:eastAsia="zh-CN" w:bidi="ar-SA"/>
              </w:rPr>
            </w:pPr>
            <w:r>
              <w:rPr>
                <w:rFonts w:hint="eastAsia" w:ascii="仿宋" w:hAnsi="仿宋" w:eastAsia="仿宋" w:cs="仿宋"/>
                <w:b w:val="0"/>
                <w:bCs w:val="0"/>
                <w:color w:val="auto"/>
                <w:kern w:val="0"/>
                <w:sz w:val="21"/>
                <w:szCs w:val="21"/>
                <w:highlight w:val="none"/>
                <w:u w:val="none"/>
                <w:lang w:val="en-US" w:eastAsia="zh-CN" w:bidi="ar-SA"/>
              </w:rPr>
              <w:t>提供专业技术职称证书复印件，以及投标人为专业技术职称人员近半年内任三个月缴纳社保证明或聘用合同复印件（复印件需加盖公章）。</w:t>
            </w:r>
          </w:p>
        </w:tc>
      </w:tr>
      <w:tr w14:paraId="00AF2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2" w:hRule="atLeast"/>
          <w:jc w:val="center"/>
        </w:trPr>
        <w:tc>
          <w:tcPr>
            <w:tcW w:w="603" w:type="dxa"/>
            <w:vMerge w:val="continue"/>
            <w:tcBorders>
              <w:left w:val="single" w:color="auto" w:sz="6" w:space="0"/>
              <w:right w:val="single" w:color="auto" w:sz="6" w:space="0"/>
            </w:tcBorders>
            <w:noWrap w:val="0"/>
            <w:vAlign w:val="center"/>
          </w:tcPr>
          <w:p w14:paraId="507A599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right w:val="single" w:color="auto" w:sz="6" w:space="0"/>
            </w:tcBorders>
            <w:noWrap w:val="0"/>
            <w:vAlign w:val="center"/>
          </w:tcPr>
          <w:p w14:paraId="7945A49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 w:val="0"/>
                <w:bCs w:val="0"/>
                <w:color w:val="auto"/>
                <w:szCs w:val="21"/>
                <w:highlight w:val="none"/>
                <w:lang w:val="en-US" w:eastAsia="zh-CN"/>
              </w:rPr>
            </w:pPr>
          </w:p>
        </w:tc>
        <w:tc>
          <w:tcPr>
            <w:tcW w:w="721" w:type="dxa"/>
            <w:vMerge w:val="continue"/>
            <w:tcBorders>
              <w:left w:val="single" w:color="auto" w:sz="6" w:space="0"/>
              <w:right w:val="single" w:color="auto" w:sz="6" w:space="0"/>
            </w:tcBorders>
            <w:noWrap w:val="0"/>
            <w:vAlign w:val="center"/>
          </w:tcPr>
          <w:p w14:paraId="51E54FB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6" w:space="0"/>
              <w:left w:val="single" w:color="auto" w:sz="6" w:space="0"/>
              <w:bottom w:val="single" w:color="auto" w:sz="4" w:space="0"/>
              <w:right w:val="single" w:color="auto" w:sz="6" w:space="0"/>
            </w:tcBorders>
            <w:noWrap w:val="0"/>
            <w:vAlign w:val="center"/>
          </w:tcPr>
          <w:p w14:paraId="47844D1B">
            <w:pPr>
              <w:keepNext w:val="0"/>
              <w:keepLines w:val="0"/>
              <w:widowControl/>
              <w:suppressLineNumbers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0"/>
                <w:sz w:val="20"/>
                <w:szCs w:val="20"/>
                <w:lang w:val="en-US" w:eastAsia="zh-CN" w:bidi="ar"/>
              </w:rPr>
              <w:t xml:space="preserve"> </w:t>
            </w:r>
            <w:r>
              <w:rPr>
                <w:rFonts w:hint="eastAsia" w:ascii="仿宋" w:hAnsi="仿宋" w:eastAsia="仿宋" w:cs="仿宋"/>
                <w:bCs/>
                <w:color w:val="auto"/>
                <w:sz w:val="21"/>
                <w:szCs w:val="21"/>
                <w:highlight w:val="none"/>
                <w:lang w:val="en-US" w:eastAsia="zh-CN"/>
              </w:rPr>
              <w:t>应急处理（ 20分）</w:t>
            </w:r>
          </w:p>
        </w:tc>
        <w:tc>
          <w:tcPr>
            <w:tcW w:w="7272" w:type="dxa"/>
            <w:tcBorders>
              <w:top w:val="single" w:color="auto" w:sz="6" w:space="0"/>
              <w:left w:val="single" w:color="auto" w:sz="6" w:space="0"/>
              <w:bottom w:val="single" w:color="auto" w:sz="6" w:space="0"/>
              <w:right w:val="single" w:color="auto" w:sz="6" w:space="0"/>
            </w:tcBorders>
            <w:noWrap w:val="0"/>
            <w:vAlign w:val="top"/>
          </w:tcPr>
          <w:p w14:paraId="1B4B895E">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投标人提供完整、合理、操作性强的应急方案：①具有明确的应急管理目标，②具备实施过程的应急处理内容，③具有健全的应急制度，</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 4 \* GB3 \* MERGEFORMAT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④</w:t>
            </w:r>
            <w:r>
              <w:rPr>
                <w:rFonts w:hint="eastAsia" w:ascii="仿宋" w:hAnsi="仿宋" w:eastAsia="仿宋" w:cs="仿宋"/>
                <w:color w:val="auto"/>
                <w:highlight w:val="none"/>
                <w:lang w:val="en-US" w:eastAsia="zh-CN"/>
              </w:rPr>
              <w:fldChar w:fldCharType="end"/>
            </w:r>
            <w:r>
              <w:rPr>
                <w:rFonts w:hint="eastAsia" w:ascii="仿宋" w:hAnsi="仿宋" w:eastAsia="仿宋" w:cs="仿宋"/>
                <w:color w:val="auto"/>
                <w:highlight w:val="none"/>
                <w:lang w:val="en-US" w:eastAsia="zh-CN"/>
              </w:rPr>
              <w:t>实施与控制措施方案。</w:t>
            </w:r>
          </w:p>
          <w:p w14:paraId="37AC61D4">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评审依据:上述四项内容完整，与项目需求吻合有具体详细的阐述且符合项目采购需求的得20分，每缺少一项内容扣5分，每有一处内容存在缺漏或不足的扣1分，扣完为止。</w:t>
            </w:r>
          </w:p>
          <w:p w14:paraId="44B101B9">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color w:val="auto"/>
                <w:highlight w:val="none"/>
                <w:lang w:val="en-US" w:eastAsia="zh-CN"/>
              </w:rPr>
            </w:pPr>
            <w:r>
              <w:rPr>
                <w:rFonts w:hint="eastAsia" w:ascii="仿宋" w:hAnsi="仿宋" w:eastAsia="仿宋" w:cs="仿宋"/>
                <w:b w:val="0"/>
                <w:bCs w:val="0"/>
                <w:color w:val="auto"/>
                <w:kern w:val="0"/>
                <w:sz w:val="21"/>
                <w:szCs w:val="21"/>
                <w:highlight w:val="none"/>
                <w:lang w:val="en-US" w:eastAsia="zh-CN" w:bidi="ar-SA"/>
              </w:rPr>
              <w:t>（缺漏项：是指有漏缺、少项。有欠缺、不符合要求：是指存在有非专门针对本项目或不适用项目的情形、内容不完整或缺少关键节点、套用其他项目方案、内容前后矛盾、涉及的规范及标准错误、不利于项目实施、不可能实现的情形等任意一种情形。）</w:t>
            </w:r>
          </w:p>
        </w:tc>
      </w:tr>
      <w:tr w14:paraId="5D81B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603" w:type="dxa"/>
            <w:vMerge w:val="continue"/>
            <w:tcBorders>
              <w:left w:val="single" w:color="auto" w:sz="6" w:space="0"/>
              <w:bottom w:val="single" w:color="auto" w:sz="4" w:space="0"/>
              <w:right w:val="single" w:color="auto" w:sz="6" w:space="0"/>
            </w:tcBorders>
            <w:noWrap w:val="0"/>
            <w:vAlign w:val="center"/>
          </w:tcPr>
          <w:p w14:paraId="633C1BB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861" w:type="dxa"/>
            <w:vMerge w:val="continue"/>
            <w:tcBorders>
              <w:left w:val="single" w:color="auto" w:sz="6" w:space="0"/>
              <w:bottom w:val="single" w:color="auto" w:sz="4" w:space="0"/>
              <w:right w:val="single" w:color="auto" w:sz="6" w:space="0"/>
            </w:tcBorders>
            <w:noWrap w:val="0"/>
            <w:vAlign w:val="center"/>
          </w:tcPr>
          <w:p w14:paraId="54F3205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721" w:type="dxa"/>
            <w:vMerge w:val="continue"/>
            <w:tcBorders>
              <w:left w:val="single" w:color="auto" w:sz="6" w:space="0"/>
              <w:bottom w:val="single" w:color="auto" w:sz="4" w:space="0"/>
              <w:right w:val="single" w:color="auto" w:sz="6" w:space="0"/>
            </w:tcBorders>
            <w:noWrap w:val="0"/>
            <w:vAlign w:val="center"/>
          </w:tcPr>
          <w:p w14:paraId="3C2368E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仿宋" w:hAnsi="仿宋" w:eastAsia="仿宋" w:cs="仿宋"/>
                <w:bCs/>
                <w:color w:val="auto"/>
                <w:sz w:val="21"/>
                <w:szCs w:val="21"/>
                <w:highlight w:val="none"/>
              </w:rPr>
            </w:pPr>
          </w:p>
        </w:tc>
        <w:tc>
          <w:tcPr>
            <w:tcW w:w="1175" w:type="dxa"/>
            <w:tcBorders>
              <w:top w:val="single" w:color="auto" w:sz="4" w:space="0"/>
              <w:left w:val="single" w:color="auto" w:sz="6" w:space="0"/>
              <w:bottom w:val="single" w:color="auto" w:sz="4" w:space="0"/>
              <w:right w:val="single" w:color="auto" w:sz="6" w:space="0"/>
            </w:tcBorders>
            <w:noWrap w:val="0"/>
            <w:vAlign w:val="center"/>
          </w:tcPr>
          <w:p w14:paraId="70203722">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both"/>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废弃物回收（15分）</w:t>
            </w:r>
          </w:p>
        </w:tc>
        <w:tc>
          <w:tcPr>
            <w:tcW w:w="7272" w:type="dxa"/>
            <w:tcBorders>
              <w:top w:val="single" w:color="auto" w:sz="6" w:space="0"/>
              <w:left w:val="single" w:color="auto" w:sz="6" w:space="0"/>
              <w:bottom w:val="single" w:color="auto" w:sz="6" w:space="0"/>
              <w:right w:val="single" w:color="auto" w:sz="6" w:space="0"/>
            </w:tcBorders>
            <w:noWrap w:val="0"/>
            <w:vAlign w:val="center"/>
          </w:tcPr>
          <w:p w14:paraId="5785DD30">
            <w:pPr>
              <w:keepNext/>
              <w:keepLines/>
              <w:pageBreakBefore w:val="0"/>
              <w:widowControl w:val="0"/>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投标人承诺对项目实施过程中产生的包装废弃物等进行回收并无害化处理，计15分，须单独提供相关措施及承诺函，否则不计分。</w:t>
            </w:r>
          </w:p>
        </w:tc>
      </w:tr>
    </w:tbl>
    <w:p w14:paraId="0BF237B3">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36"/>
          <w:szCs w:val="36"/>
          <w:highlight w:val="none"/>
        </w:rPr>
        <w:t>正文</w:t>
      </w:r>
    </w:p>
    <w:p w14:paraId="2E89C2C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1.评标方法</w:t>
      </w:r>
    </w:p>
    <w:p w14:paraId="3A08074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1.1评标方法：综合评分法，指投标文件满足招标文件全部实质性要求，且按照评审因素的量化指标评审得分最高的投标人为中标候选人的评标方法。</w:t>
      </w:r>
    </w:p>
    <w:p w14:paraId="43E4A23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w:t>
      </w:r>
      <w:r>
        <w:rPr>
          <w:rFonts w:hint="eastAsia" w:ascii="宋体" w:hAnsi="宋体" w:eastAsia="宋体" w:cs="宋体"/>
          <w:color w:val="auto"/>
          <w:szCs w:val="21"/>
          <w:highlight w:val="none"/>
        </w:rPr>
        <w:t>评标因素：评审因素的设定应当与投标人所提供货物服务的质量相关，包括投标报价、技术或者服务水平、履约能力、售后服务等，但不包括第二章正文部分总则第3条“投标人的资格要求”。</w:t>
      </w:r>
      <w:r>
        <w:rPr>
          <w:rFonts w:hint="eastAsia" w:ascii="宋体" w:hAnsi="宋体" w:eastAsia="宋体" w:cs="宋体"/>
          <w:bCs/>
          <w:color w:val="auto"/>
          <w:szCs w:val="21"/>
          <w:highlight w:val="none"/>
        </w:rPr>
        <w:t>本采购项目</w:t>
      </w:r>
      <w:r>
        <w:rPr>
          <w:rFonts w:hint="eastAsia" w:ascii="宋体" w:hAnsi="宋体" w:eastAsia="宋体" w:cs="宋体"/>
          <w:color w:val="auto"/>
          <w:szCs w:val="21"/>
          <w:highlight w:val="none"/>
        </w:rPr>
        <w:t>的评标因素和标准见【</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w:t>
      </w:r>
    </w:p>
    <w:p w14:paraId="62F1940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1.3采购人不接受投标人给予的赠品、回扣或者与采购无关的其他商品、服务。</w:t>
      </w:r>
    </w:p>
    <w:p w14:paraId="61267E26">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评标程序</w:t>
      </w:r>
    </w:p>
    <w:p w14:paraId="2031B238">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w:t>
      </w:r>
      <w:r>
        <w:rPr>
          <w:rFonts w:hint="eastAsia" w:ascii="宋体" w:hAnsi="宋体" w:eastAsia="宋体" w:cs="宋体"/>
          <w:color w:val="auto"/>
          <w:szCs w:val="21"/>
          <w:highlight w:val="none"/>
        </w:rPr>
        <w:t>评标程序分为投标文件商务、技术等符合性审查、澄清有关问题、比较和评价、确定中标候选人名单。</w:t>
      </w:r>
    </w:p>
    <w:p w14:paraId="2F6E06A8">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 投标文件符合性审查</w:t>
      </w:r>
    </w:p>
    <w:p w14:paraId="579480E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3.1评标委员会应当对符合资格条件的投标人的投标文件进行符合性审查，以确定其是否满足招标文件商务、技术等实质性要求。</w:t>
      </w:r>
    </w:p>
    <w:p w14:paraId="47B5621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574D319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（2）投标人不得通过修正或撤销不合要求的偏离从而使其投标成为实质上响应的投标。</w:t>
      </w:r>
    </w:p>
    <w:p w14:paraId="5EADA5A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w:t>
      </w:r>
      <w:bookmarkStart w:id="17" w:name="_Hlk492810005"/>
      <w:r>
        <w:rPr>
          <w:rFonts w:hint="eastAsia" w:ascii="宋体" w:hAnsi="宋体" w:eastAsia="宋体" w:cs="宋体"/>
          <w:color w:val="auto"/>
          <w:szCs w:val="21"/>
          <w:highlight w:val="none"/>
        </w:rPr>
        <w:t>投标文件属下列情况之一的，投标无效：</w:t>
      </w:r>
    </w:p>
    <w:p w14:paraId="2B3BC3D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（1）投标文件中商务技术文件未按照招标文件规定要求签署、盖章的；</w:t>
      </w:r>
    </w:p>
    <w:p w14:paraId="4812145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（2）投标文件没有对招标文件的实质性要求和条件作出响应，或者对招标文件的偏差超出招标文件规定的偏差范围或最高项数；</w:t>
      </w:r>
    </w:p>
    <w:bookmarkEnd w:id="17"/>
    <w:p w14:paraId="3A06CB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（3）报价超过招标文件中规定的预算金额或者最高限价的； </w:t>
      </w:r>
    </w:p>
    <w:p w14:paraId="375D6E4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（4）投标有效期不足的；</w:t>
      </w:r>
    </w:p>
    <w:p w14:paraId="43FE978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（5）投标文件含有采购人不能接受的附加条件的；</w:t>
      </w:r>
    </w:p>
    <w:p w14:paraId="1332A0C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（6）法律、法规和招标文件规定的其他投标无效情形的。</w:t>
      </w:r>
    </w:p>
    <w:p w14:paraId="663F048A">
      <w:pPr>
        <w:adjustRightInd w:val="0"/>
        <w:snapToGrid w:val="0"/>
        <w:spacing w:line="360" w:lineRule="auto"/>
        <w:jc w:val="left"/>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4. 澄清有关问题</w:t>
      </w:r>
    </w:p>
    <w:p w14:paraId="10303B6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4.1对于投标文件中含义不明确、同类问题表述不一致或者有明显文字和计算错误的内容，评标委员会应当要求投标人作出必要的澄清、说明或者补正。</w:t>
      </w:r>
    </w:p>
    <w:p w14:paraId="66C222D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4.2投标文件报价出现前后不一致的，除【</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】另有规定外，按照下列规定修正：</w:t>
      </w:r>
    </w:p>
    <w:p w14:paraId="0863356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（1）投标文件中开标一览表内容与投标文件中相应内容不一致的，以开标一览表为准；</w:t>
      </w:r>
    </w:p>
    <w:p w14:paraId="024302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7E4AD7A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4E79D17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0D5F67D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5AA9B3E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54DDBC4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4.5有效的书面澄清材料，是投标文件的补充材料，成为投标文件的组成部分。</w:t>
      </w:r>
    </w:p>
    <w:p w14:paraId="2011471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4E43351">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 比较与评价</w:t>
      </w:r>
    </w:p>
    <w:p w14:paraId="6508D3AA">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5.1评标委员会应按照招标文件中规定的评标方法、</w:t>
      </w:r>
      <w:r>
        <w:rPr>
          <w:rFonts w:hint="eastAsia" w:ascii="宋体" w:hAnsi="宋体" w:eastAsia="宋体" w:cs="宋体"/>
          <w:color w:val="auto"/>
          <w:szCs w:val="21"/>
          <w:highlight w:val="none"/>
        </w:rPr>
        <w:t>标准和评标因素，</w:t>
      </w:r>
      <w:r>
        <w:rPr>
          <w:rFonts w:hint="eastAsia" w:ascii="宋体" w:hAnsi="宋体" w:eastAsia="宋体" w:cs="宋体"/>
          <w:bCs/>
          <w:color w:val="auto"/>
          <w:szCs w:val="21"/>
          <w:highlight w:val="none"/>
        </w:rPr>
        <w:t>对</w:t>
      </w:r>
      <w:r>
        <w:rPr>
          <w:rFonts w:hint="eastAsia" w:ascii="宋体" w:hAnsi="宋体" w:eastAsia="宋体" w:cs="宋体"/>
          <w:color w:val="auto"/>
          <w:szCs w:val="21"/>
          <w:highlight w:val="none"/>
        </w:rPr>
        <w:t>资格性检查和符合性检查</w:t>
      </w:r>
      <w:r>
        <w:rPr>
          <w:rFonts w:hint="eastAsia" w:ascii="宋体" w:hAnsi="宋体" w:eastAsia="宋体" w:cs="宋体"/>
          <w:bCs/>
          <w:color w:val="auto"/>
          <w:szCs w:val="21"/>
          <w:highlight w:val="none"/>
        </w:rPr>
        <w:t>合格的投标文件进行评估，综合比较与评价。</w:t>
      </w:r>
    </w:p>
    <w:p w14:paraId="5760FF5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5.2投标报价的修正或调整：</w:t>
      </w:r>
    </w:p>
    <w:p w14:paraId="12F736E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（1）如果有算术错误，投标报价将按本章第4.2款进行算术修正及修正次序规则修正。</w:t>
      </w:r>
    </w:p>
    <w:p w14:paraId="7C1BCC3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（2）需落实政府采购政策（价格评审优惠、优先采购）的，按【</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】相关规定进行价格调整的，以调整后的价格计算评标基准价和投标报价。</w:t>
      </w:r>
    </w:p>
    <w:p w14:paraId="0C17565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169DBC9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投标报价得分=（评标基准价调整／投标报价调整） ×报价权重分</w:t>
      </w:r>
    </w:p>
    <w:p w14:paraId="727D027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5.4技术、商务等评分项响应评价</w:t>
      </w:r>
    </w:p>
    <w:p w14:paraId="37174D8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（1）技术、商务等评分项响应评分。按本章第1.2款规定的评标因素和标准，对技术、商务等评分项计算得分。</w:t>
      </w:r>
    </w:p>
    <w:p w14:paraId="366273D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5.5评标总得分</w:t>
      </w:r>
    </w:p>
    <w:p w14:paraId="103752E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评标总得分＝F1×A1＋F2×A2＋……＋Fn×An</w:t>
      </w:r>
    </w:p>
    <w:p w14:paraId="08D206D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F1、F2……Fn分别为各项评审因素的得分；</w:t>
      </w:r>
    </w:p>
    <w:p w14:paraId="3BA7BFA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A1、A2、……An 分别为各项评审因素所占的权重（A1＋A2＋…＋An＝1）。</w:t>
      </w:r>
    </w:p>
    <w:p w14:paraId="4D9C8D7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评标过程中，不得去掉报价中的最高报价和最低报价。</w:t>
      </w:r>
    </w:p>
    <w:p w14:paraId="7D8CAF9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5.6评分分值计算保留小数点后两位，小数点后第三位“四舍五入”。</w:t>
      </w:r>
    </w:p>
    <w:p w14:paraId="4DFE4D2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5.7评标时，评标委员会各成员应当独立对每个投标人的投标文件进行评价、评分，然后汇总每个投标人每项评分因素的得分。</w:t>
      </w:r>
    </w:p>
    <w:p w14:paraId="47B0F13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5.8提供相同品牌产品且通过资格审查、符合性审查的不同投标人参加同一合同项下投标的，按一家投标人计算，评审后得分最高的同品牌投标人获得中标人推荐资格，其他同品牌投标人不作为中标候选人。评审得分相同的，由采购人或者采购人委托评标委员会按照【</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】规定的方式确定一个投标人获得中标人推荐资格，招标文件未规定的采取随机抽取方式确定，其他同品牌投标人不作为中标候选人。</w:t>
      </w:r>
    </w:p>
    <w:p w14:paraId="72D271D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5.9非单一产品采购项目，采购人应当根据采购项目技术构成、产品价格比重等合理确定核心产品，并在【</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】中载明。多家投标人提供的核心产品品牌相同的，按前款规定处理。</w:t>
      </w:r>
    </w:p>
    <w:p w14:paraId="3AFE4B89">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color w:val="auto"/>
          <w:szCs w:val="21"/>
          <w:highlight w:val="none"/>
        </w:rPr>
        <w:t xml:space="preserve"> 确定中标候选人名单</w:t>
      </w:r>
    </w:p>
    <w:p w14:paraId="459E9BD4">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6.1评标委员会根据评标结果确定推荐的中标候选人名单，并按投标人综合得分由高到低顺序排列。中标候选人并列的，由采购人或者采购人委托评标委员会按照招标文件第二章第31.2款规定的方式确定中标人。</w:t>
      </w:r>
    </w:p>
    <w:p w14:paraId="49297508">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color w:val="auto"/>
          <w:szCs w:val="21"/>
          <w:highlight w:val="none"/>
        </w:rPr>
        <w:t>编写评标报告</w:t>
      </w:r>
    </w:p>
    <w:p w14:paraId="663443F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7.1评标</w:t>
      </w:r>
      <w:r>
        <w:rPr>
          <w:rFonts w:hint="eastAsia" w:ascii="宋体" w:hAnsi="宋体" w:eastAsia="宋体" w:cs="宋体"/>
          <w:bCs/>
          <w:color w:val="auto"/>
          <w:szCs w:val="21"/>
          <w:highlight w:val="none"/>
        </w:rPr>
        <w:t>委员会</w:t>
      </w:r>
      <w:r>
        <w:rPr>
          <w:rFonts w:hint="eastAsia" w:ascii="宋体" w:hAnsi="宋体" w:eastAsia="宋体" w:cs="宋体"/>
          <w:color w:val="auto"/>
          <w:szCs w:val="21"/>
          <w:highlight w:val="none"/>
        </w:rPr>
        <w:t>根据全体评标成员签字的原始评标记录和评标结果编写评标报告。</w:t>
      </w:r>
    </w:p>
    <w:p w14:paraId="20B37359">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7.2</w:t>
      </w:r>
      <w:r>
        <w:rPr>
          <w:rFonts w:hint="eastAsia" w:ascii="宋体" w:hAnsi="宋体" w:eastAsia="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60C0755">
      <w:pPr>
        <w:adjustRightInd w:val="0"/>
        <w:snapToGrid w:val="0"/>
        <w:spacing w:line="360" w:lineRule="auto"/>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color w:val="auto"/>
          <w:szCs w:val="21"/>
          <w:highlight w:val="none"/>
        </w:rPr>
        <w:t>评标报告</w:t>
      </w:r>
      <w:r>
        <w:rPr>
          <w:rFonts w:hint="eastAsia" w:ascii="宋体" w:hAnsi="宋体" w:eastAsia="宋体" w:cs="宋体"/>
          <w:b/>
          <w:bCs/>
          <w:color w:val="auto"/>
          <w:szCs w:val="21"/>
          <w:highlight w:val="none"/>
        </w:rPr>
        <w:t>复核</w:t>
      </w:r>
    </w:p>
    <w:p w14:paraId="26E0EFC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8.1汇总完成后，除下列情形外，任何人不得修改评标结果：</w:t>
      </w:r>
    </w:p>
    <w:p w14:paraId="13B94ED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（1）分值汇总计算错误的；</w:t>
      </w:r>
    </w:p>
    <w:p w14:paraId="656245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（2）分项评分超出评分标准范围的；</w:t>
      </w:r>
    </w:p>
    <w:p w14:paraId="47CEE21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（3）评标委员会成员对客观评审因素评分不一致的；</w:t>
      </w:r>
    </w:p>
    <w:p w14:paraId="5DC0DBC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（4）经评标委员会认定评分畸高、畸低的。</w:t>
      </w:r>
    </w:p>
    <w:p w14:paraId="798B3AA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718806B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8.2投标人对本条第一款情形提出质疑的，采购人或者采购代理机构可以组织原评标委员会进行重新评审，重新评审改变评标结果的，应当书面报告本级财政部门。</w:t>
      </w:r>
    </w:p>
    <w:p w14:paraId="299249F1">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9.停止评标</w:t>
      </w:r>
    </w:p>
    <w:p w14:paraId="1A7888A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D1E4CFE">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重新组建评标委员会进行评标</w:t>
      </w:r>
    </w:p>
    <w:p w14:paraId="67B1B13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10.1评标委员会或者其成员存在下列情形导致评标结果无效的，采购人、采购代理机构可以重新组建评标委员会进行评标，并书面报告本级财政部门，但采购合同已经履行的除外：</w:t>
      </w:r>
    </w:p>
    <w:p w14:paraId="6977F20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（1）评标委员会组成不符合本办法规定的；</w:t>
      </w:r>
    </w:p>
    <w:p w14:paraId="4A7DC9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（2）有《政府采购货物和服务招标投标管理办法》（财政部令第87号）第六十二条第一至五项情形的；</w:t>
      </w:r>
    </w:p>
    <w:p w14:paraId="6F6A952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（3）评标委员会及其成员独立评标受到非法干预的；</w:t>
      </w:r>
    </w:p>
    <w:p w14:paraId="5DE69C9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（4）有《政府采购法实施条例》第七十五条规定的违法行为的。</w:t>
      </w:r>
    </w:p>
    <w:p w14:paraId="6194D1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10.2有违法违规行为的原评标委员会成员不得参加重新组建的评标委员会。</w:t>
      </w:r>
    </w:p>
    <w:p w14:paraId="1AB86147">
      <w:pPr>
        <w:keepNext w:val="0"/>
        <w:keepLines w:val="0"/>
        <w:pageBreakBefore w:val="0"/>
        <w:widowControl w:val="0"/>
        <w:tabs>
          <w:tab w:val="left" w:pos="0"/>
        </w:tabs>
        <w:kinsoku/>
        <w:wordWrap/>
        <w:overflowPunct/>
        <w:topLinePunct w:val="0"/>
        <w:bidi w:val="0"/>
        <w:spacing w:line="480" w:lineRule="exact"/>
        <w:ind w:firstLine="319" w:firstLineChars="152"/>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br w:type="page"/>
      </w:r>
      <w:bookmarkStart w:id="18" w:name="_Hlk80622048"/>
      <w:r>
        <w:rPr>
          <w:rFonts w:hint="eastAsia" w:ascii="宋体" w:hAnsi="宋体" w:eastAsia="宋体" w:cs="宋体"/>
          <w:b/>
          <w:color w:val="auto"/>
          <w:sz w:val="32"/>
          <w:szCs w:val="32"/>
          <w:highlight w:val="none"/>
          <w:lang w:eastAsia="zh-CN"/>
        </w:rPr>
        <w:t>第四章 采购需求</w:t>
      </w:r>
    </w:p>
    <w:bookmarkEnd w:id="18"/>
    <w:p w14:paraId="2F26BB68">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一、采购项目名称：湘阴县2026年受污染耕地安全利用项目叶面阻控剂和生石灰采购及施撒服务</w:t>
      </w:r>
    </w:p>
    <w:p w14:paraId="12F96AF1">
      <w:pPr>
        <w:rPr>
          <w:rFonts w:hint="eastAsia" w:ascii="仿宋" w:hAnsi="仿宋" w:eastAsia="仿宋" w:cs="仿宋"/>
          <w:b/>
          <w:bCs/>
          <w:color w:val="auto"/>
          <w:kern w:val="0"/>
          <w:sz w:val="24"/>
          <w:szCs w:val="24"/>
          <w:u w:val="none" w:color="000000"/>
          <w:lang w:val="en-US" w:eastAsia="zh-CN"/>
        </w:rPr>
      </w:pPr>
      <w:r>
        <w:rPr>
          <w:rFonts w:hint="eastAsia" w:ascii="仿宋" w:hAnsi="仿宋" w:eastAsia="仿宋" w:cs="仿宋"/>
          <w:b/>
          <w:bCs/>
          <w:color w:val="auto"/>
          <w:kern w:val="0"/>
          <w:sz w:val="24"/>
          <w:szCs w:val="24"/>
          <w:u w:val="none" w:color="000000"/>
          <w:lang w:val="en-US" w:eastAsia="zh-CN"/>
        </w:rPr>
        <w:t xml:space="preserve">二、项目预算金额：2076000元  </w:t>
      </w:r>
    </w:p>
    <w:p w14:paraId="58548AE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宋体" w:hAnsi="宋体" w:eastAsia="宋体" w:cs="宋体"/>
          <w:b/>
          <w:bCs/>
          <w:color w:val="auto"/>
          <w:kern w:val="0"/>
          <w:sz w:val="22"/>
          <w:szCs w:val="22"/>
          <w:highlight w:val="none"/>
          <w:lang w:val="en-US" w:eastAsia="zh-CN" w:bidi="ar"/>
        </w:rPr>
        <w:t>三</w:t>
      </w:r>
      <w:r>
        <w:rPr>
          <w:rFonts w:hint="eastAsia" w:ascii="仿宋" w:hAnsi="仿宋" w:eastAsia="仿宋" w:cs="仿宋"/>
          <w:b/>
          <w:bCs/>
          <w:color w:val="auto"/>
          <w:kern w:val="0"/>
          <w:sz w:val="22"/>
          <w:szCs w:val="22"/>
          <w:highlight w:val="none"/>
          <w:lang w:val="en-US" w:eastAsia="zh-CN" w:bidi="ar"/>
        </w:rPr>
        <w:t xml:space="preserve">、项目工作目标 </w:t>
      </w:r>
    </w:p>
    <w:p w14:paraId="137558E3">
      <w:pPr>
        <w:keepNext w:val="0"/>
        <w:keepLines w:val="0"/>
        <w:widowControl/>
        <w:suppressLineNumbers w:val="0"/>
        <w:spacing w:line="360" w:lineRule="auto"/>
        <w:jc w:val="left"/>
        <w:rPr>
          <w:rFonts w:hint="eastAsia" w:ascii="仿宋" w:hAnsi="仿宋" w:eastAsia="仿宋" w:cs="仿宋"/>
          <w:b/>
          <w:bCs/>
          <w:color w:val="auto"/>
          <w:sz w:val="22"/>
          <w:szCs w:val="22"/>
          <w:highlight w:val="none"/>
          <w:lang w:val="en-US" w:eastAsia="zh-CN"/>
        </w:rPr>
      </w:pPr>
      <w:r>
        <w:rPr>
          <w:rFonts w:hint="eastAsia" w:ascii="仿宋" w:hAnsi="仿宋" w:eastAsia="仿宋" w:cs="仿宋"/>
          <w:b/>
          <w:bCs/>
          <w:color w:val="auto"/>
          <w:sz w:val="22"/>
          <w:szCs w:val="22"/>
          <w:highlight w:val="none"/>
          <w:lang w:val="en-US" w:eastAsia="zh-CN"/>
        </w:rPr>
        <w:t>1、采购内容</w:t>
      </w:r>
    </w:p>
    <w:p w14:paraId="5F5F379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采购</w:t>
      </w:r>
      <w:r>
        <w:rPr>
          <w:rFonts w:hint="eastAsia" w:ascii="仿宋" w:hAnsi="仿宋" w:eastAsia="仿宋" w:cs="仿宋"/>
          <w:color w:val="auto"/>
          <w:sz w:val="22"/>
          <w:szCs w:val="22"/>
          <w:highlight w:val="none"/>
        </w:rPr>
        <w:t>叶面阻控剂</w:t>
      </w:r>
      <w:r>
        <w:rPr>
          <w:rFonts w:hint="eastAsia" w:ascii="仿宋" w:hAnsi="仿宋" w:eastAsia="仿宋" w:cs="仿宋"/>
          <w:color w:val="auto"/>
          <w:sz w:val="22"/>
          <w:szCs w:val="22"/>
          <w:highlight w:val="none"/>
          <w:lang w:val="en-US" w:eastAsia="zh-CN"/>
        </w:rPr>
        <w:t>能完成3万亩的产品推荐量（登记用量或试验最佳单位面积使用量*3万亩*2次），产品形态为水溶性固体或液体（采购货物及撒施作业价格不得高于50元/亩）。采购生石灰480吨，用量为100公斤/亩（采购货物及撒施作业价格不得高于120元/亩）。</w:t>
      </w:r>
    </w:p>
    <w:p w14:paraId="4B225685">
      <w:pPr>
        <w:pStyle w:val="8"/>
        <w:spacing w:line="360" w:lineRule="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2"/>
          <w:sz w:val="22"/>
          <w:szCs w:val="22"/>
          <w:highlight w:val="none"/>
          <w:lang w:val="en-US" w:eastAsia="zh-CN" w:bidi="ar-SA"/>
        </w:rPr>
        <w:t>《湘阴县2026年受污染耕地安全利用工作方案》(湘阴农联[2026]8号)要求，湘阴县2026年受污染耕地安全利用项目计划8月下旬-9月中旬在5个乡镇12个村安全利用区晚稻实施3万亩叶面阻控剂技术措施;计划晚稻，鹤龙湖镇2个村实施生石灰施撒措施。</w:t>
      </w:r>
    </w:p>
    <w:p w14:paraId="4780358D">
      <w:pPr>
        <w:keepNext w:val="0"/>
        <w:keepLines w:val="0"/>
        <w:widowControl/>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2、采购需求</w:t>
      </w:r>
    </w:p>
    <w:p w14:paraId="518E2011">
      <w:pPr>
        <w:keepNext w:val="0"/>
        <w:keepLines w:val="0"/>
        <w:pageBreakBefore w:val="0"/>
        <w:widowControl/>
        <w:suppressLineNumbers w:val="0"/>
        <w:kinsoku/>
        <w:wordWrap/>
        <w:overflowPunct/>
        <w:topLinePunct w:val="0"/>
        <w:autoSpaceDE/>
        <w:autoSpaceDN/>
        <w:bidi w:val="0"/>
        <w:adjustRightInd/>
        <w:snapToGrid/>
        <w:spacing w:line="360" w:lineRule="auto"/>
        <w:ind w:firstLine="442" w:firstLineChars="200"/>
        <w:jc w:val="left"/>
        <w:textAlignment w:val="auto"/>
        <w:rPr>
          <w:rFonts w:hint="default"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（1）货物采购需求</w:t>
      </w:r>
    </w:p>
    <w:p w14:paraId="0CA6B0AA">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所投叶面阻控剂产品为中量元素水溶性肥，则产品指标应符合《中量元素水溶性肥料》标准（NY/T266-2012）；所投叶面阻控剂产品为含硅水溶性肥料，则产品指标应符合《含硅水溶性肥料》标准（NY/T3829-2021）；所投叶面阻控剂产品为微量元素水溶性肥，则产品指标应符合《微量元素水溶性肥料》标准（NY 1428-2010）。具体如下：</w:t>
      </w:r>
    </w:p>
    <w:p w14:paraId="07168855">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中量元素（或含硅）水溶肥指标要求：产品总含量≥10%（100g/L），钠元素（Na）＜10%（100g/L），且不超过硅元素的50%，水不溶物≤1%（或10g/L），PH（1:250倍稀释）5.5-11.5，固体产品水分≤3.0%；如含钾，K₂O≥2.0%(20g/L）；</w:t>
      </w:r>
    </w:p>
    <w:p w14:paraId="4FF50094">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b）微量元素水溶肥指标要求：产品总含量≥10%（100g/L），水不溶物≤5%（或50g/L），PH（1:250倍稀释）3.0-10.0，固体产品水分≤6.0%；如含钼（Mo），Mo≤1%（或10g/L）。</w:t>
      </w:r>
    </w:p>
    <w:p w14:paraId="7270643E">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B：所投生石灰产品应符合相关的农业行业标准《HNZ141-2017 镉污染稻田安全利用石灰施用技术规程》。具体如下：</w:t>
      </w:r>
    </w:p>
    <w:p w14:paraId="03330DDF">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a）外观要求：要求过2.0毫米（10目筛）的占比不低于80%；b）氧化钙（CaO）含量≥70%；c）汞（Hg）含量≤2mg/kg；d）砷（As）含量≤10mg/kg；e）镉（Cd）含量≤3mg/kg；f）铅（Pb）含量≤50mg/kg；g）铬（Cr）含量≤50mg/kg；h）水分≤5%；i）包装要求：生石灰产品按25公斤/袋（允许±0.5公斤/袋偏差）的标准进行包装。</w:t>
      </w:r>
    </w:p>
    <w:p w14:paraId="27CC7A46">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C：所投叶面阻控剂产品已在水稻上做过田间试验，并达到稻米降镉幅度30%（含）以上，提供近三年在科研院所（校）或县级及以上农业主管部门出具的试验报告。</w:t>
      </w:r>
    </w:p>
    <w:p w14:paraId="4A6AE749">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D：所投叶面阻控剂产品具有农业农村部正式（不含临时的）登记的“中量元素肥料（含硅水溶性肥料、微量元素）”（产品通用名称），或者农业农村部的备案号，登记作物须包含水稻。</w:t>
      </w:r>
    </w:p>
    <w:p w14:paraId="26EB5B38">
      <w:pPr>
        <w:keepNext w:val="0"/>
        <w:keepLines w:val="0"/>
        <w:pageBreakBefore w:val="0"/>
        <w:widowControl/>
        <w:suppressLineNumbers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E：所投生石灰和叶面阻控剂产品必须提供具有检测资质的第三方检测机构历年或近一年的产品质量检验报告，产品重金属限量指标符合《水溶肥料汞、砷、镉、铅、铬的限量要求》（NY1110-2010）。</w:t>
      </w:r>
    </w:p>
    <w:p w14:paraId="7D94E1E5">
      <w:pPr>
        <w:keepNext w:val="0"/>
        <w:keepLines w:val="0"/>
        <w:widowControl/>
        <w:numPr>
          <w:ilvl w:val="0"/>
          <w:numId w:val="3"/>
        </w:numPr>
        <w:suppressLineNumbers w:val="0"/>
        <w:spacing w:line="360" w:lineRule="auto"/>
        <w:jc w:val="left"/>
        <w:rPr>
          <w:rFonts w:hint="eastAsia" w:ascii="仿宋" w:hAnsi="仿宋" w:eastAsia="仿宋" w:cs="仿宋"/>
          <w:b/>
          <w:bCs/>
          <w:color w:val="auto"/>
          <w:kern w:val="0"/>
          <w:sz w:val="22"/>
          <w:szCs w:val="22"/>
          <w:highlight w:val="none"/>
          <w:lang w:val="en-US" w:eastAsia="zh-CN" w:bidi="ar"/>
        </w:rPr>
      </w:pPr>
      <w:r>
        <w:rPr>
          <w:rFonts w:hint="eastAsia" w:ascii="仿宋" w:hAnsi="仿宋" w:eastAsia="仿宋" w:cs="仿宋"/>
          <w:b/>
          <w:bCs/>
          <w:color w:val="auto"/>
          <w:kern w:val="0"/>
          <w:sz w:val="22"/>
          <w:szCs w:val="22"/>
          <w:highlight w:val="none"/>
          <w:lang w:val="en-US" w:eastAsia="zh-CN" w:bidi="ar"/>
        </w:rPr>
        <w:t>施撒作业需求</w:t>
      </w:r>
    </w:p>
    <w:p w14:paraId="487335C8">
      <w:pPr>
        <w:keepNext w:val="0"/>
        <w:keepLines w:val="0"/>
        <w:widowControl/>
        <w:numPr>
          <w:ilvl w:val="0"/>
          <w:numId w:val="0"/>
        </w:numPr>
        <w:suppressLineNumbers w:val="0"/>
        <w:spacing w:line="360" w:lineRule="auto"/>
        <w:ind w:firstLine="440" w:firstLineChars="200"/>
        <w:jc w:val="left"/>
        <w:rPr>
          <w:rFonts w:hint="default" w:ascii="仿宋" w:hAnsi="仿宋" w:eastAsia="仿宋" w:cs="仿宋"/>
          <w:b w:val="0"/>
          <w:bCs w:val="0"/>
          <w:color w:val="auto"/>
          <w:kern w:val="0"/>
          <w:sz w:val="22"/>
          <w:szCs w:val="22"/>
          <w:highlight w:val="none"/>
          <w:lang w:val="en-US" w:eastAsia="zh-CN" w:bidi="ar"/>
        </w:rPr>
      </w:pPr>
      <w:r>
        <w:rPr>
          <w:rFonts w:hint="eastAsia" w:ascii="仿宋" w:hAnsi="仿宋" w:eastAsia="仿宋" w:cs="仿宋"/>
          <w:b w:val="0"/>
          <w:bCs w:val="0"/>
          <w:color w:val="auto"/>
          <w:kern w:val="0"/>
          <w:sz w:val="22"/>
          <w:szCs w:val="22"/>
          <w:highlight w:val="none"/>
          <w:lang w:val="en-US" w:eastAsia="zh-CN" w:bidi="ar"/>
        </w:rPr>
        <w:t>叶面阻控剂采用植保无人机喷施的方式，在水稻分蘖末期和孕穗期叶面均匀喷施，亩用量不少于150ml/次，作业面积3万亩*2次；生石灰采用石灰施撒机进行作业，作业面积0.48万亩*1次。具体施用时间以中标人提供的详细方案经采购人确认后为准。</w:t>
      </w:r>
    </w:p>
    <w:p w14:paraId="2C4CDDDE">
      <w:pPr>
        <w:keepNext w:val="0"/>
        <w:keepLines w:val="0"/>
        <w:widowControl/>
        <w:suppressLineNumbers w:val="0"/>
        <w:spacing w:line="360" w:lineRule="auto"/>
        <w:jc w:val="left"/>
        <w:rPr>
          <w:rFonts w:hint="eastAsia" w:ascii="仿宋" w:hAnsi="仿宋" w:eastAsia="仿宋" w:cs="仿宋"/>
          <w:b/>
          <w:bCs/>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四、项目要求 </w:t>
      </w:r>
    </w:p>
    <w:p w14:paraId="1F41C4EB">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本项目投标总报价应包括成本费、履行合同所有相关项目所需的费用、投标人用于本项目的投标、管理、生产、利润及税金等一切费用。在实际供应过程中中标企业不得以任何理由向上调整中标价格，投标人应充分考虑在采购期内由于市场物价变动而导致的风险。 </w:t>
      </w:r>
    </w:p>
    <w:p w14:paraId="3DB4FE5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2、投标人所投报价应体现单价和总价，各包的总价不得高于各包的最高限价，否则投标无效。 </w:t>
      </w:r>
    </w:p>
    <w:p w14:paraId="166377B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3、产品质量保证：中标产品必须严格按照企业标准、行业标准要求生产。保证所供产品均为原厂全新正品，包装标签标识符合国家有关肥料产品包装要求，独立包装。规格为500毫升至1升。 </w:t>
      </w:r>
    </w:p>
    <w:p w14:paraId="5D6A0AB3">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4、根据项目实施情况，如未完成当年晚稻实施任务的，可延续到第二年早稻完成实施。 </w:t>
      </w:r>
    </w:p>
    <w:p w14:paraId="2482078B">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五、质量控制： </w:t>
      </w:r>
    </w:p>
    <w:p w14:paraId="1062C18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外观、数量：中标成交供应商在货物运抵项目所在乡镇后，由采购人代表、乡镇（村、社区）代表一起共同对产品数量、外观进行清点验收。对数量短缺、外观破损、溢漏货物，供应商应在规定时间内予以更换、补齐，否则采购人有权拒绝验收签字； 由此造成的损失由中标方承担。 </w:t>
      </w:r>
    </w:p>
    <w:p w14:paraId="672C55AA">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2、质量抽检：由采购人代表、项目乡镇代表、供应商代表共同对货物进行随机取样，并送第三方检验机构进行检测，检测费用由中标供应商承担。因检测质量不合格所产生的一切后果均由中标供应商承担。 </w:t>
      </w:r>
    </w:p>
    <w:p w14:paraId="1CB68334">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3、喷施作业：中标方作业期间，须接受采购人技术指导和监督，严格按照操作规程进行作业服务。 </w:t>
      </w:r>
    </w:p>
    <w:p w14:paraId="5F79E736">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六、验收要求</w:t>
      </w:r>
      <w:r>
        <w:rPr>
          <w:rFonts w:hint="eastAsia" w:ascii="仿宋" w:hAnsi="仿宋" w:eastAsia="仿宋" w:cs="仿宋"/>
          <w:color w:val="auto"/>
          <w:kern w:val="0"/>
          <w:sz w:val="22"/>
          <w:szCs w:val="22"/>
          <w:highlight w:val="none"/>
          <w:lang w:val="en-US" w:eastAsia="zh-CN" w:bidi="ar"/>
        </w:rPr>
        <w:t xml:space="preserve">： </w:t>
      </w:r>
    </w:p>
    <w:p w14:paraId="0EAF3689">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产品质量检验流程：中标人到货后，采购人和中标人共同按照国家或行业相关标准进行抽样送检。产品抽检结果与服务验收意见作为今后同类产品招评标的重要依据。采样送样工作，经双方同意可委托第三方机构进行检测，分批次抽检，所涉费用由中标人负责。 </w:t>
      </w:r>
    </w:p>
    <w:p w14:paraId="01436305">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2、检验结果应用：叶面阻控剂的各项技术指标应严格按照第四章采购需求中叶面阻控剂产品技术参数要求达标，不达标的视为不合格，则需在供货期限内及时补送该批次同等数量的合格产品。 </w:t>
      </w:r>
    </w:p>
    <w:p w14:paraId="647C7FE6">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3、项目验收按招标文件要求：项目产品因包装质量达不到招标要求而验收不合格，由中标人返工直至合格，有关返工、再行验收，以及给采购人造成的损失等费用由中标人承担。连续两次项目验收不合格的，采购人可终止合同，由此带来的一切损失由中标人承担。 </w:t>
      </w:r>
    </w:p>
    <w:p w14:paraId="1649BF7E">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 xml:space="preserve">4、中标人在合同规定的时间将任务完成后，由中标人提出验收申请，采购人按照程序组织乡镇依照招标文件上的相关服务要求、有关指标和合同条款进行现场验收。 </w:t>
      </w:r>
    </w:p>
    <w:p w14:paraId="159F7EA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5、喷施区域耕地稻谷抽检合格率达93%以上。 </w:t>
      </w:r>
    </w:p>
    <w:p w14:paraId="38C985D5">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七、售后服务： </w:t>
      </w:r>
    </w:p>
    <w:p w14:paraId="7A03BE8C">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投标人除提供合格产品外，还必须制定并提交详细、操作性强的产品施用技术服务实施方案。 </w:t>
      </w:r>
    </w:p>
    <w:p w14:paraId="719BDD7C">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八、台账资料要求</w:t>
      </w:r>
      <w:r>
        <w:rPr>
          <w:rFonts w:hint="eastAsia" w:ascii="仿宋" w:hAnsi="仿宋" w:eastAsia="仿宋" w:cs="仿宋"/>
          <w:color w:val="auto"/>
          <w:kern w:val="0"/>
          <w:sz w:val="22"/>
          <w:szCs w:val="22"/>
          <w:highlight w:val="none"/>
          <w:lang w:val="en-US" w:eastAsia="zh-CN" w:bidi="ar"/>
        </w:rPr>
        <w:t>：</w:t>
      </w:r>
    </w:p>
    <w:p w14:paraId="163C89E8">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中标成交供应商须按照招标文件和采购合同要求做好实施台账。包括产品合格证、检验报告、实施作业图片、植保无人机和石灰施撒机实施数据以及采购人、乡镇、村（社区）三级签字盖章签收单等资料。 </w:t>
      </w:r>
    </w:p>
    <w:p w14:paraId="1986D292">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九、付款方式 </w:t>
      </w:r>
    </w:p>
    <w:p w14:paraId="7D8472BF">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按规定程序验收合格后，按照实际交货数量与施用面积结算，支付项目价款的80%，质保期满一年后付清项目价款的20%，具体时间以财政支付为准。 </w:t>
      </w:r>
    </w:p>
    <w:p w14:paraId="5C93A33F">
      <w:pPr>
        <w:keepNext w:val="0"/>
        <w:keepLines w:val="0"/>
        <w:widowControl/>
        <w:suppressLineNumbers w:val="0"/>
        <w:spacing w:line="360" w:lineRule="auto"/>
        <w:jc w:val="left"/>
        <w:rPr>
          <w:rFonts w:hint="eastAsia" w:ascii="仿宋" w:hAnsi="仿宋" w:eastAsia="仿宋" w:cs="仿宋"/>
          <w:color w:val="auto"/>
          <w:sz w:val="22"/>
          <w:szCs w:val="22"/>
          <w:highlight w:val="none"/>
        </w:rPr>
      </w:pPr>
      <w:r>
        <w:rPr>
          <w:rFonts w:hint="eastAsia" w:ascii="仿宋" w:hAnsi="仿宋" w:eastAsia="仿宋" w:cs="仿宋"/>
          <w:b/>
          <w:bCs/>
          <w:color w:val="auto"/>
          <w:kern w:val="0"/>
          <w:sz w:val="22"/>
          <w:szCs w:val="22"/>
          <w:highlight w:val="none"/>
          <w:lang w:val="en-US" w:eastAsia="zh-CN" w:bidi="ar"/>
        </w:rPr>
        <w:t xml:space="preserve">十、其他要求： </w:t>
      </w:r>
    </w:p>
    <w:p w14:paraId="2E87B3BE">
      <w:pPr>
        <w:keepNext w:val="0"/>
        <w:keepLines w:val="0"/>
        <w:widowControl/>
        <w:suppressLineNumbers w:val="0"/>
        <w:spacing w:line="360" w:lineRule="auto"/>
        <w:ind w:firstLine="440" w:firstLineChars="200"/>
        <w:jc w:val="left"/>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val="en-US" w:eastAsia="zh-CN" w:bidi="ar"/>
        </w:rPr>
        <w:t xml:space="preserve">1、在项目实施过程中，如出现安全事故均由中标人自行承担。 </w:t>
      </w:r>
    </w:p>
    <w:p w14:paraId="1B4156F7">
      <w:pPr>
        <w:keepNext w:val="0"/>
        <w:keepLines w:val="0"/>
        <w:widowControl/>
        <w:suppressLineNumbers w:val="0"/>
        <w:spacing w:line="360" w:lineRule="auto"/>
        <w:ind w:firstLine="440" w:firstLineChars="200"/>
        <w:jc w:val="left"/>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val="en-US" w:eastAsia="zh-CN" w:bidi="ar"/>
        </w:rPr>
        <w:t>2、中标后，中标人在合同签订前将评分办法中所涉产品的肥料登记证、生石灰合格证、质量检验报告、试验报告、业绩、证书等资料的原件扫描件加盖持有人公章的原件交至采购人核查，不能提供者视为虚假响应，中标无效，顺延第二中标候选人。</w:t>
      </w:r>
    </w:p>
    <w:p w14:paraId="03E045DD">
      <w:pPr>
        <w:ind w:firstLine="482" w:firstLineChars="200"/>
        <w:rPr>
          <w:rFonts w:hint="eastAsia" w:ascii="仿宋" w:hAnsi="仿宋" w:eastAsia="仿宋" w:cs="仿宋"/>
          <w:b/>
          <w:bCs/>
          <w:color w:val="auto"/>
          <w:kern w:val="0"/>
          <w:sz w:val="24"/>
          <w:szCs w:val="24"/>
          <w:u w:val="none" w:color="000000"/>
          <w:lang w:val="en-US" w:eastAsia="zh-CN"/>
        </w:rPr>
      </w:pPr>
    </w:p>
    <w:p w14:paraId="260D5884">
      <w:pPr>
        <w:rPr>
          <w:rFonts w:hint="eastAsia" w:ascii="Times New Roman" w:hAnsi="Times New Roman" w:eastAsia="宋体" w:cs="Times New Roman"/>
          <w:b/>
          <w:bCs/>
          <w:color w:val="auto"/>
        </w:rPr>
      </w:pPr>
    </w:p>
    <w:p w14:paraId="6F232A4D">
      <w:pP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drawing>
          <wp:inline distT="0" distB="0" distL="114300" distR="114300">
            <wp:extent cx="6645275" cy="4697095"/>
            <wp:effectExtent l="0" t="0" r="9525" b="1905"/>
            <wp:docPr id="3" name="图片 3" descr="文字文稿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字文稿1_00"/>
                    <pic:cNvPicPr>
                      <a:picLocks noChangeAspect="1"/>
                    </pic:cNvPicPr>
                  </pic:nvPicPr>
                  <pic:blipFill>
                    <a:blip r:embed="rId6"/>
                    <a:stretch>
                      <a:fillRect/>
                    </a:stretch>
                  </pic:blipFill>
                  <pic:spPr>
                    <a:xfrm>
                      <a:off x="0" y="0"/>
                      <a:ext cx="6645275" cy="4697095"/>
                    </a:xfrm>
                    <a:prstGeom prst="rect">
                      <a:avLst/>
                    </a:prstGeom>
                  </pic:spPr>
                </pic:pic>
              </a:graphicData>
            </a:graphic>
          </wp:inline>
        </w:drawing>
      </w:r>
    </w:p>
    <w:p w14:paraId="0539DB74">
      <w:pPr>
        <w:bidi w:val="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第五章 政府采购合同</w:t>
      </w:r>
    </w:p>
    <w:p w14:paraId="4BFCFBD1">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第一节 政府采购合同协议书</w:t>
      </w:r>
    </w:p>
    <w:p w14:paraId="36646511">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政府采购编号：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ab/>
      </w:r>
    </w:p>
    <w:p w14:paraId="379EE00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3BD2749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10B61493">
      <w:pPr>
        <w:widowControl w:val="0"/>
        <w:tabs>
          <w:tab w:val="left" w:pos="2715"/>
        </w:tabs>
        <w:adjustRightInd w:val="0"/>
        <w:snapToGrid w:val="0"/>
        <w:spacing w:after="0" w:line="360" w:lineRule="auto"/>
        <w:ind w:left="420" w:leftChars="200"/>
        <w:jc w:val="both"/>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ab/>
      </w:r>
    </w:p>
    <w:p w14:paraId="7C1DCB78">
      <w:pPr>
        <w:widowControl w:val="0"/>
        <w:adjustRightInd w:val="0"/>
        <w:snapToGrid w:val="0"/>
        <w:spacing w:after="0" w:line="360" w:lineRule="auto"/>
        <w:ind w:left="0" w:leftChars="0"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为了保护甲、乙双方合法权益，根据《中华人民共和国民法典》、《中华人民共和国政府采购法》及其他有关法律、法规、规章，双方签订本合同协议书。</w:t>
      </w:r>
    </w:p>
    <w:p w14:paraId="5981BB73">
      <w:pPr>
        <w:tabs>
          <w:tab w:val="left" w:pos="2760"/>
        </w:tabs>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1.项目管理信息</w:t>
      </w:r>
      <w:r>
        <w:rPr>
          <w:rFonts w:hint="eastAsia" w:ascii="宋体" w:hAnsi="宋体" w:eastAsia="宋体" w:cs="宋体"/>
          <w:b/>
          <w:color w:val="auto"/>
          <w:szCs w:val="21"/>
          <w:highlight w:val="none"/>
        </w:rPr>
        <w:tab/>
      </w:r>
    </w:p>
    <w:p w14:paraId="7BC5E5C6">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（1）采购组织形式：</w:t>
      </w:r>
      <w:r>
        <w:rPr>
          <w:rFonts w:hint="eastAsia" w:ascii="宋体" w:hAnsi="宋体" w:eastAsia="宋体" w:cs="宋体"/>
          <w:color w:val="auto"/>
          <w:kern w:val="0"/>
          <w:sz w:val="21"/>
          <w:szCs w:val="21"/>
          <w:highlight w:val="none"/>
          <w:u w:val="single"/>
          <w:lang w:val="en-US" w:eastAsia="zh-CN" w:bidi="ar-SA"/>
        </w:rPr>
        <w:t xml:space="preserve">                      </w:t>
      </w:r>
    </w:p>
    <w:p w14:paraId="6F74DA15">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（2）采购方式：</w:t>
      </w:r>
      <w:r>
        <w:rPr>
          <w:rFonts w:hint="eastAsia" w:ascii="宋体" w:hAnsi="宋体" w:eastAsia="宋体" w:cs="宋体"/>
          <w:color w:val="auto"/>
          <w:kern w:val="0"/>
          <w:sz w:val="21"/>
          <w:szCs w:val="21"/>
          <w:highlight w:val="none"/>
          <w:u w:val="single"/>
          <w:lang w:val="en-US" w:eastAsia="zh-CN" w:bidi="ar-SA"/>
        </w:rPr>
        <w:t xml:space="preserve">                          </w:t>
      </w:r>
    </w:p>
    <w:p w14:paraId="2F0EA017">
      <w:pPr>
        <w:widowControl w:val="0"/>
        <w:adjustRightInd w:val="0"/>
        <w:snapToGrid w:val="0"/>
        <w:spacing w:after="0" w:line="360" w:lineRule="auto"/>
        <w:ind w:left="420" w:left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（3）项目名称：</w:t>
      </w:r>
      <w:r>
        <w:rPr>
          <w:rFonts w:hint="eastAsia" w:ascii="宋体" w:hAnsi="宋体" w:eastAsia="宋体" w:cs="宋体"/>
          <w:color w:val="auto"/>
          <w:kern w:val="0"/>
          <w:sz w:val="21"/>
          <w:szCs w:val="21"/>
          <w:highlight w:val="none"/>
          <w:u w:val="single"/>
          <w:lang w:val="en-US" w:eastAsia="zh-CN" w:bidi="ar-SA"/>
        </w:rPr>
        <w:t xml:space="preserve">                           </w:t>
      </w:r>
    </w:p>
    <w:p w14:paraId="06485B7E">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2.合同标的及金额</w:t>
      </w:r>
    </w:p>
    <w:tbl>
      <w:tblPr>
        <w:tblStyle w:val="9"/>
        <w:tblW w:w="979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111"/>
        <w:gridCol w:w="1799"/>
        <w:gridCol w:w="1250"/>
        <w:gridCol w:w="1249"/>
        <w:gridCol w:w="1250"/>
        <w:gridCol w:w="1249"/>
      </w:tblGrid>
      <w:tr w14:paraId="084425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8" w:type="dxa"/>
            <w:noWrap w:val="0"/>
            <w:vAlign w:val="center"/>
          </w:tcPr>
          <w:p w14:paraId="01B9D5D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11" w:type="dxa"/>
            <w:noWrap w:val="0"/>
            <w:vAlign w:val="center"/>
          </w:tcPr>
          <w:p w14:paraId="694AF9D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1799" w:type="dxa"/>
            <w:noWrap w:val="0"/>
            <w:vAlign w:val="center"/>
          </w:tcPr>
          <w:p w14:paraId="509EE95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型号规格</w:t>
            </w:r>
          </w:p>
        </w:tc>
        <w:tc>
          <w:tcPr>
            <w:tcW w:w="1250" w:type="dxa"/>
            <w:noWrap w:val="0"/>
            <w:vAlign w:val="center"/>
          </w:tcPr>
          <w:p w14:paraId="4E43FA8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49" w:type="dxa"/>
            <w:noWrap w:val="0"/>
            <w:vAlign w:val="center"/>
          </w:tcPr>
          <w:p w14:paraId="2AA95DA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1250" w:type="dxa"/>
            <w:noWrap w:val="0"/>
            <w:vAlign w:val="center"/>
          </w:tcPr>
          <w:p w14:paraId="058F899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总价</w:t>
            </w:r>
          </w:p>
        </w:tc>
        <w:tc>
          <w:tcPr>
            <w:tcW w:w="1249" w:type="dxa"/>
            <w:noWrap w:val="0"/>
            <w:vAlign w:val="center"/>
          </w:tcPr>
          <w:p w14:paraId="0888483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36485C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88" w:type="dxa"/>
            <w:noWrap w:val="0"/>
            <w:vAlign w:val="center"/>
          </w:tcPr>
          <w:p w14:paraId="76F8313D">
            <w:pPr>
              <w:adjustRightInd w:val="0"/>
              <w:snapToGrid w:val="0"/>
              <w:spacing w:line="360" w:lineRule="auto"/>
              <w:jc w:val="center"/>
              <w:rPr>
                <w:rFonts w:hint="eastAsia" w:ascii="宋体" w:hAnsi="宋体" w:eastAsia="宋体" w:cs="宋体"/>
                <w:color w:val="auto"/>
                <w:szCs w:val="21"/>
                <w:highlight w:val="none"/>
              </w:rPr>
            </w:pPr>
          </w:p>
        </w:tc>
        <w:tc>
          <w:tcPr>
            <w:tcW w:w="2111" w:type="dxa"/>
            <w:noWrap w:val="0"/>
            <w:vAlign w:val="center"/>
          </w:tcPr>
          <w:p w14:paraId="4B66122F">
            <w:pPr>
              <w:adjustRightInd w:val="0"/>
              <w:snapToGrid w:val="0"/>
              <w:spacing w:line="360" w:lineRule="auto"/>
              <w:jc w:val="center"/>
              <w:rPr>
                <w:rFonts w:hint="eastAsia" w:ascii="宋体" w:hAnsi="宋体" w:eastAsia="宋体" w:cs="宋体"/>
                <w:color w:val="auto"/>
                <w:szCs w:val="21"/>
                <w:highlight w:val="none"/>
              </w:rPr>
            </w:pPr>
          </w:p>
        </w:tc>
        <w:tc>
          <w:tcPr>
            <w:tcW w:w="1799" w:type="dxa"/>
            <w:noWrap w:val="0"/>
            <w:vAlign w:val="center"/>
          </w:tcPr>
          <w:p w14:paraId="00C8368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76DF5402">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57AD1713">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2521F9B7">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7AF81F0A">
            <w:pPr>
              <w:adjustRightInd w:val="0"/>
              <w:snapToGrid w:val="0"/>
              <w:spacing w:line="360" w:lineRule="auto"/>
              <w:jc w:val="center"/>
              <w:rPr>
                <w:rFonts w:hint="eastAsia" w:ascii="宋体" w:hAnsi="宋体" w:eastAsia="宋体" w:cs="宋体"/>
                <w:color w:val="auto"/>
                <w:szCs w:val="21"/>
                <w:highlight w:val="none"/>
              </w:rPr>
            </w:pPr>
          </w:p>
        </w:tc>
      </w:tr>
      <w:tr w14:paraId="30525E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88" w:type="dxa"/>
            <w:noWrap w:val="0"/>
            <w:vAlign w:val="center"/>
          </w:tcPr>
          <w:p w14:paraId="5DDCC2E7">
            <w:pPr>
              <w:adjustRightInd w:val="0"/>
              <w:snapToGrid w:val="0"/>
              <w:spacing w:line="360" w:lineRule="auto"/>
              <w:jc w:val="center"/>
              <w:rPr>
                <w:rFonts w:hint="eastAsia" w:ascii="宋体" w:hAnsi="宋体" w:eastAsia="宋体" w:cs="宋体"/>
                <w:color w:val="auto"/>
                <w:szCs w:val="21"/>
                <w:highlight w:val="none"/>
              </w:rPr>
            </w:pPr>
          </w:p>
        </w:tc>
        <w:tc>
          <w:tcPr>
            <w:tcW w:w="2111" w:type="dxa"/>
            <w:noWrap w:val="0"/>
            <w:vAlign w:val="center"/>
          </w:tcPr>
          <w:p w14:paraId="406DA8D0">
            <w:pPr>
              <w:adjustRightInd w:val="0"/>
              <w:snapToGrid w:val="0"/>
              <w:spacing w:line="360" w:lineRule="auto"/>
              <w:jc w:val="center"/>
              <w:rPr>
                <w:rFonts w:hint="eastAsia" w:ascii="宋体" w:hAnsi="宋体" w:eastAsia="宋体" w:cs="宋体"/>
                <w:color w:val="auto"/>
                <w:szCs w:val="21"/>
                <w:highlight w:val="none"/>
              </w:rPr>
            </w:pPr>
          </w:p>
        </w:tc>
        <w:tc>
          <w:tcPr>
            <w:tcW w:w="1799" w:type="dxa"/>
            <w:noWrap w:val="0"/>
            <w:vAlign w:val="center"/>
          </w:tcPr>
          <w:p w14:paraId="2BC7485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71B70BA2">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3F27E9E1">
            <w:pPr>
              <w:adjustRightInd w:val="0"/>
              <w:snapToGrid w:val="0"/>
              <w:spacing w:line="360" w:lineRule="auto"/>
              <w:jc w:val="center"/>
              <w:rPr>
                <w:rFonts w:hint="eastAsia" w:ascii="宋体" w:hAnsi="宋体" w:eastAsia="宋体" w:cs="宋体"/>
                <w:color w:val="auto"/>
                <w:szCs w:val="21"/>
                <w:highlight w:val="none"/>
              </w:rPr>
            </w:pPr>
          </w:p>
        </w:tc>
        <w:tc>
          <w:tcPr>
            <w:tcW w:w="1250" w:type="dxa"/>
            <w:noWrap w:val="0"/>
            <w:vAlign w:val="center"/>
          </w:tcPr>
          <w:p w14:paraId="6BCC90DC">
            <w:pPr>
              <w:adjustRightInd w:val="0"/>
              <w:snapToGrid w:val="0"/>
              <w:spacing w:line="360" w:lineRule="auto"/>
              <w:jc w:val="center"/>
              <w:rPr>
                <w:rFonts w:hint="eastAsia" w:ascii="宋体" w:hAnsi="宋体" w:eastAsia="宋体" w:cs="宋体"/>
                <w:color w:val="auto"/>
                <w:szCs w:val="21"/>
                <w:highlight w:val="none"/>
              </w:rPr>
            </w:pPr>
          </w:p>
        </w:tc>
        <w:tc>
          <w:tcPr>
            <w:tcW w:w="1249" w:type="dxa"/>
            <w:noWrap w:val="0"/>
            <w:vAlign w:val="center"/>
          </w:tcPr>
          <w:p w14:paraId="77855E20">
            <w:pPr>
              <w:adjustRightInd w:val="0"/>
              <w:snapToGrid w:val="0"/>
              <w:spacing w:line="360" w:lineRule="auto"/>
              <w:jc w:val="center"/>
              <w:rPr>
                <w:rFonts w:hint="eastAsia" w:ascii="宋体" w:hAnsi="宋体" w:eastAsia="宋体" w:cs="宋体"/>
                <w:color w:val="auto"/>
                <w:szCs w:val="21"/>
                <w:highlight w:val="none"/>
              </w:rPr>
            </w:pPr>
          </w:p>
        </w:tc>
      </w:tr>
      <w:tr w14:paraId="12FA7D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796" w:type="dxa"/>
            <w:gridSpan w:val="7"/>
            <w:noWrap w:val="0"/>
            <w:vAlign w:val="center"/>
          </w:tcPr>
          <w:p w14:paraId="1FB2D08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合同金额小写：</w:t>
            </w:r>
            <w:r>
              <w:rPr>
                <w:rFonts w:hint="eastAsia" w:ascii="宋体" w:hAnsi="宋体" w:eastAsia="宋体" w:cs="宋体"/>
                <w:color w:val="auto"/>
                <w:szCs w:val="21"/>
                <w:highlight w:val="none"/>
                <w:u w:val="single"/>
              </w:rPr>
              <w:t xml:space="preserve">                      </w:t>
            </w:r>
          </w:p>
          <w:p w14:paraId="39CB1C65">
            <w:pPr>
              <w:adjustRightInd w:val="0"/>
              <w:snapToGrid w:val="0"/>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tc>
      </w:tr>
    </w:tbl>
    <w:p w14:paraId="1520BEC5">
      <w:pPr>
        <w:adjustRightInd w:val="0"/>
        <w:snapToGrid w:val="0"/>
        <w:spacing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3.履行合同的期限、地点及方式：</w:t>
      </w:r>
      <w:r>
        <w:rPr>
          <w:rFonts w:hint="eastAsia" w:ascii="宋体" w:hAnsi="宋体" w:eastAsia="宋体" w:cs="宋体"/>
          <w:color w:val="auto"/>
          <w:szCs w:val="21"/>
          <w:highlight w:val="none"/>
          <w:u w:val="single"/>
        </w:rPr>
        <w:t xml:space="preserve">                             </w:t>
      </w:r>
    </w:p>
    <w:p w14:paraId="1917601C">
      <w:pPr>
        <w:adjustRightInd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4.付款：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7B1F117">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5.履约验收方式：</w:t>
      </w:r>
    </w:p>
    <w:p w14:paraId="2134AAF7">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6.解决合同纠纷方式</w:t>
      </w:r>
    </w:p>
    <w:p w14:paraId="11D6774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首先通过双方协商解决，协商解决不成，则通过以下途径之一解决纠纷：</w:t>
      </w:r>
    </w:p>
    <w:p w14:paraId="0C6EA4E0">
      <w:pPr>
        <w:adjustRightInd w:val="0"/>
        <w:snapToGrid w:val="0"/>
        <w:spacing w:line="36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提请仲裁       </w:t>
      </w: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 xml:space="preserve"> 向人民法院提起诉讼</w:t>
      </w:r>
    </w:p>
    <w:p w14:paraId="6C092CA6">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7.组成合同的文件</w:t>
      </w:r>
    </w:p>
    <w:p w14:paraId="0224858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合同由以下文件构成，如下述文件之间有任何抵触、矛盾或歧义，应按以下顺序解释：</w:t>
      </w:r>
    </w:p>
    <w:p w14:paraId="4C12CF6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（1）在采购或合同履行过程中乙方作出的承诺以及双方协商达成的变更或补充协议</w:t>
      </w:r>
    </w:p>
    <w:p w14:paraId="6092FAE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（2）本合同协议书</w:t>
      </w:r>
    </w:p>
    <w:p w14:paraId="7EA802E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（3）中标通知书</w:t>
      </w:r>
    </w:p>
    <w:p w14:paraId="24B2D06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（4）政府采购合同格式条款</w:t>
      </w:r>
    </w:p>
    <w:p w14:paraId="6A98963F">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（5）投标文件</w:t>
      </w:r>
    </w:p>
    <w:p w14:paraId="2FC9834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（6）招标文件</w:t>
      </w:r>
    </w:p>
    <w:p w14:paraId="4946E58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（7）标准、规范及有关技术文件</w:t>
      </w:r>
    </w:p>
    <w:p w14:paraId="2E24BCB2">
      <w:pPr>
        <w:adjustRightInd w:val="0"/>
        <w:snapToGrid w:val="0"/>
        <w:spacing w:line="360" w:lineRule="auto"/>
        <w:rPr>
          <w:rFonts w:hint="eastAsia" w:ascii="宋体" w:hAnsi="宋体" w:eastAsia="宋体" w:cs="宋体"/>
          <w:color w:val="auto"/>
          <w:szCs w:val="21"/>
          <w:highlight w:val="none"/>
        </w:rPr>
      </w:pPr>
    </w:p>
    <w:p w14:paraId="0F66BFB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0CE663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5752E9F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B5909F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3A6FD27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2AA8D1C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委托代理人：</w:t>
      </w:r>
      <w:r>
        <w:rPr>
          <w:rFonts w:hint="eastAsia" w:ascii="宋体" w:hAnsi="宋体" w:eastAsia="宋体" w:cs="宋体"/>
          <w:color w:val="auto"/>
          <w:szCs w:val="21"/>
          <w:highlight w:val="none"/>
          <w:u w:val="single"/>
        </w:rPr>
        <w:t xml:space="preserve">                   </w:t>
      </w:r>
    </w:p>
    <w:p w14:paraId="0ABCBCA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2CB3934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39BE4BB4">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r>
        <w:rPr>
          <w:rFonts w:hint="eastAsia" w:ascii="宋体" w:hAnsi="宋体" w:eastAsia="宋体" w:cs="宋体"/>
          <w:color w:val="auto"/>
          <w:szCs w:val="21"/>
          <w:highlight w:val="none"/>
          <w:u w:val="single"/>
        </w:rPr>
        <w:t xml:space="preserve">                   </w:t>
      </w:r>
    </w:p>
    <w:p w14:paraId="6DAF5959">
      <w:pPr>
        <w:adjustRightInd w:val="0"/>
        <w:snapToGrid w:val="0"/>
        <w:spacing w:before="156" w:beforeLines="50" w:line="360" w:lineRule="auto"/>
        <w:jc w:val="cente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帐       号：</w:t>
      </w:r>
      <w:r>
        <w:rPr>
          <w:rFonts w:hint="eastAsia" w:ascii="宋体" w:hAnsi="宋体" w:eastAsia="宋体" w:cs="宋体"/>
          <w:color w:val="auto"/>
          <w:szCs w:val="21"/>
          <w:highlight w:val="none"/>
          <w:u w:val="single"/>
        </w:rPr>
        <w:t xml:space="preserve">                 </w:t>
      </w:r>
    </w:p>
    <w:p w14:paraId="59AECD1F">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bCs/>
          <w:color w:val="auto"/>
          <w:kern w:val="0"/>
          <w:sz w:val="24"/>
          <w:szCs w:val="21"/>
          <w:highlight w:val="none"/>
          <w:u w:val="single"/>
          <w:lang w:val="en-US" w:eastAsia="zh-CN" w:bidi="ar-SA"/>
        </w:rPr>
        <w:br w:type="page"/>
      </w:r>
      <w:r>
        <w:rPr>
          <w:rFonts w:hint="eastAsia" w:ascii="宋体" w:hAnsi="宋体" w:eastAsia="宋体" w:cs="宋体"/>
          <w:b w:val="0"/>
          <w:bCs/>
          <w:color w:val="auto"/>
          <w:kern w:val="0"/>
          <w:sz w:val="28"/>
          <w:szCs w:val="28"/>
          <w:highlight w:val="none"/>
          <w:lang w:val="en-US" w:eastAsia="zh-CN" w:bidi="ar-SA"/>
        </w:rPr>
        <w:t>第二节 政府采购合同通用条款</w:t>
      </w:r>
    </w:p>
    <w:p w14:paraId="03BAD547">
      <w:pPr>
        <w:tabs>
          <w:tab w:val="left" w:pos="8820"/>
          <w:tab w:val="left" w:pos="9345"/>
          <w:tab w:val="left" w:pos="9765"/>
        </w:tabs>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bCs/>
          <w:color w:val="auto"/>
          <w:szCs w:val="21"/>
          <w:highlight w:val="none"/>
        </w:rPr>
        <w:t>定义</w:t>
      </w:r>
    </w:p>
    <w:p w14:paraId="454AB76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3F64CD3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090E2D81">
      <w:pPr>
        <w:autoSpaceDE w:val="0"/>
        <w:autoSpaceDN w:val="0"/>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（2）投标人（以下称乙方）是指参加政府采购活动而取得中标结果，并向采购人提供货物、服务的法人、其他组织或者自然人。</w:t>
      </w:r>
    </w:p>
    <w:p w14:paraId="22254FDD">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586C6766">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（1）“合同”系指甲乙双方签署的、政府采购合同协议书中载明的甲乙双方所达成的协议，包括所有的附页、附录和上述文件所提到的构成合同的所有文件。</w:t>
      </w:r>
    </w:p>
    <w:p w14:paraId="3A6A4C2D">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4DFB9B3A">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37AFC35F">
      <w:pPr>
        <w:tabs>
          <w:tab w:val="left" w:pos="570"/>
          <w:tab w:val="left" w:pos="888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（4）“伴随服务”系指根据本合同规定乙方承担与供货有关的辅助服务，如运输、保</w:t>
      </w:r>
      <w:r>
        <w:rPr>
          <w:rFonts w:hint="eastAsia" w:ascii="宋体" w:hAnsi="宋体" w:eastAsia="宋体" w:cs="宋体"/>
          <w:color w:val="auto"/>
          <w:spacing w:val="2"/>
          <w:szCs w:val="21"/>
          <w:highlight w:val="none"/>
        </w:rPr>
        <w:t>险以及其它的伴随服务，例如安装、调试、提供技术</w:t>
      </w:r>
      <w:r>
        <w:rPr>
          <w:rFonts w:hint="eastAsia" w:ascii="宋体" w:hAnsi="宋体" w:eastAsia="宋体" w:cs="宋体"/>
          <w:color w:val="auto"/>
          <w:szCs w:val="21"/>
          <w:highlight w:val="none"/>
        </w:rPr>
        <w:t>协</w:t>
      </w:r>
      <w:r>
        <w:rPr>
          <w:rFonts w:hint="eastAsia" w:ascii="宋体" w:hAnsi="宋体" w:eastAsia="宋体" w:cs="宋体"/>
          <w:color w:val="auto"/>
          <w:spacing w:val="2"/>
          <w:szCs w:val="21"/>
          <w:highlight w:val="none"/>
        </w:rPr>
        <w:t>助、培训和合同中规定</w:t>
      </w:r>
      <w:r>
        <w:rPr>
          <w:rFonts w:hint="eastAsia" w:ascii="宋体" w:hAnsi="宋体" w:eastAsia="宋体" w:cs="宋体"/>
          <w:color w:val="auto"/>
          <w:szCs w:val="21"/>
          <w:highlight w:val="none"/>
        </w:rPr>
        <w:t>乙方应承担的其它义务。</w:t>
      </w:r>
    </w:p>
    <w:p w14:paraId="631336A6">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6291DB5E">
      <w:pPr>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2AA80A4D">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2.合同的适用范围</w:t>
      </w:r>
    </w:p>
    <w:p w14:paraId="6400C2E3">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08F4464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1506D51E">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eastAsia="宋体" w:cs="宋体"/>
          <w:b/>
          <w:color w:val="auto"/>
          <w:szCs w:val="21"/>
          <w:highlight w:val="none"/>
        </w:rPr>
        <w:t>合同标的及金额</w:t>
      </w:r>
    </w:p>
    <w:p w14:paraId="102E103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6E08F54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w:t>
      </w:r>
      <w:r>
        <w:rPr>
          <w:rFonts w:hint="eastAsia" w:ascii="宋体" w:hAnsi="宋体" w:eastAsia="宋体" w:cs="宋体"/>
          <w:b/>
          <w:color w:val="auto"/>
          <w:szCs w:val="21"/>
          <w:highlight w:val="none"/>
        </w:rPr>
        <w:t>合同价款</w:t>
      </w:r>
    </w:p>
    <w:p w14:paraId="7F837C5E">
      <w:pPr>
        <w:adjustRightInd w:val="0"/>
        <w:snapToGrid w:val="0"/>
        <w:spacing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51935FC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5.履行合同的期限、地点和方式</w:t>
      </w:r>
    </w:p>
    <w:p w14:paraId="0991557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乙方应当在甲方确定的时间、指定的地点履行合同，具体的交货时间、地点和方式见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7407AAB7">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2C092297">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color w:val="auto"/>
          <w:szCs w:val="21"/>
          <w:highlight w:val="none"/>
        </w:rPr>
        <w:t>货物的验收</w:t>
      </w:r>
    </w:p>
    <w:p w14:paraId="5DB90C2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甲方在收到乙方交付的货物后应当及时组织验收。</w:t>
      </w:r>
    </w:p>
    <w:p w14:paraId="2695791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 货物的表面瑕疵，甲方应在验收时当面提出；对质量问题有异议的应在安装调试后十个工作日内提出。</w:t>
      </w:r>
    </w:p>
    <w:p w14:paraId="1638ABE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在验收过程中发现数量不足或有质量、技术等问题，乙方应负责按照甲方的要求采取补足、更换或退货等处理措施，并承担由此发生的一切费用和损失。</w:t>
      </w:r>
    </w:p>
    <w:p w14:paraId="35D86AF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甲方在乙方按合同规定交货或安装、调试后，无正当理由而拖延接收、验收或拒绝接收、验收的，应承担因此给乙方造成的直接损失。</w:t>
      </w:r>
    </w:p>
    <w:p w14:paraId="6D1D0AB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 甲方对货物进行检查验收合格后，应当收取发票并在《交货验收单》上签署验收意见及加盖单位印章。</w:t>
      </w:r>
    </w:p>
    <w:p w14:paraId="395C2A3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 大型或者复杂的货物采购项目，甲方可以邀请国家认可的质量检测机构参加验收工作，并由其出具验收报告单。</w:t>
      </w:r>
    </w:p>
    <w:p w14:paraId="4B0029D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乙方提供的进口产品，乙方应出示中华人民共和国进出口商品检验部门出具的检验证书（招标文件第四章“技术规格、参数及要求”另有约定的除外）。</w:t>
      </w:r>
    </w:p>
    <w:p w14:paraId="1F0B4840">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7.货物包装要求</w:t>
      </w:r>
    </w:p>
    <w:p w14:paraId="5DA24A6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4DDCC0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5D4C830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8.运输和保险</w:t>
      </w:r>
    </w:p>
    <w:p w14:paraId="6C6A137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787D356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2ABD2D83">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9.质量标准和保证</w:t>
      </w:r>
    </w:p>
    <w:p w14:paraId="2D57A977">
      <w:pPr>
        <w:widowControl w:val="0"/>
        <w:adjustRightInd w:val="0"/>
        <w:snapToGrid w:val="0"/>
        <w:spacing w:line="360" w:lineRule="auto"/>
        <w:ind w:firstLine="400" w:firstLineChars="200"/>
        <w:jc w:val="left"/>
        <w:rPr>
          <w:rFonts w:hint="eastAsia" w:ascii="宋体" w:hAnsi="宋体" w:eastAsia="宋体" w:cs="宋体"/>
          <w:b/>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9.1 质量标准</w:t>
      </w:r>
    </w:p>
    <w:p w14:paraId="0C0884E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65C63B4C">
      <w:pPr>
        <w:widowControl w:val="0"/>
        <w:adjustRightInd w:val="0"/>
        <w:snapToGrid w:val="0"/>
        <w:spacing w:line="360" w:lineRule="auto"/>
        <w:ind w:firstLine="400" w:firstLineChars="200"/>
        <w:jc w:val="left"/>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0"/>
          <w:szCs w:val="21"/>
          <w:highlight w:val="none"/>
          <w:lang w:val="en-US" w:eastAsia="zh-CN" w:bidi="ar-SA"/>
        </w:rPr>
        <w:t>（2）采用中华人民共和国法定计量单位。</w:t>
      </w:r>
    </w:p>
    <w:p w14:paraId="1DC4FE53">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（3）乙方所出售的货物还应符合国家有关安全、环保、卫生之规定。</w:t>
      </w:r>
    </w:p>
    <w:p w14:paraId="664F66E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4A6E25B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22045E9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358F15A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2C6C74B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62A4595">
      <w:pPr>
        <w:adjustRightInd w:val="0"/>
        <w:snapToGrid w:val="0"/>
        <w:spacing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5C4D0BBC">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10.权利瑕疵担保</w:t>
      </w:r>
    </w:p>
    <w:p w14:paraId="71679A2B">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乙方保证对其出售的货物享有合法的权利。</w:t>
      </w:r>
    </w:p>
    <w:p w14:paraId="6FB09DC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乙方保证在其出售的货物上不存在任何未曾向甲方透露的担保物权，如抵押权、质押权、留置权等。</w:t>
      </w:r>
    </w:p>
    <w:p w14:paraId="205D3DA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如甲方使用该货物构成上述侵权的，则由乙方承担全部责任。</w:t>
      </w:r>
    </w:p>
    <w:p w14:paraId="5983856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11.知识产权保护</w:t>
      </w:r>
    </w:p>
    <w:p w14:paraId="5F4FF41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乙方对其所销售的货物应当享有知识产权或经权利人合法授权，保证没有侵犯任何第三人的知识产权和商业秘密等权利。</w:t>
      </w:r>
    </w:p>
    <w:p w14:paraId="03CAF6F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甲方使用乙方提供的货物对第三人构成侵权的，应当由乙方承担全部法律责任，给甲方造成损害的，乙方应当承担赔偿责任。</w:t>
      </w:r>
    </w:p>
    <w:p w14:paraId="7D04C04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08A72BC2">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12.保密义务</w:t>
      </w:r>
    </w:p>
    <w:p w14:paraId="4B4A6F8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35D45EA6">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13.合同价款支付</w:t>
      </w:r>
    </w:p>
    <w:p w14:paraId="0D50BAE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291891E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67CAF2F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合同价款构成中应当由甲方自行支付的部分，甲方应当在货物验收合格后十五个工作内支付。</w:t>
      </w:r>
    </w:p>
    <w:p w14:paraId="0AE2A7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时，一律不向乙方以外的任何第三方办理付款手续。开户行和帐号以签订的政府采购合同为准，如果乙方要求变更，则乙方必须提供加盖了财务专用章、法定代表人签字的证明文件，报经甲方审查同意。</w:t>
      </w:r>
    </w:p>
    <w:p w14:paraId="2DBB8FA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69561E80">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14.</w:t>
      </w:r>
      <w:r>
        <w:rPr>
          <w:rFonts w:hint="eastAsia" w:ascii="宋体" w:hAnsi="宋体" w:eastAsia="宋体" w:cs="宋体"/>
          <w:b/>
          <w:color w:val="auto"/>
          <w:szCs w:val="21"/>
          <w:highlight w:val="none"/>
        </w:rPr>
        <w:t>伴随服务</w:t>
      </w:r>
    </w:p>
    <w:p w14:paraId="78746D7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1177904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79449BD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3E3FB09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117597E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478943E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224420C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与招标文件第四章“技术规格、参数和要求”规定的其他伴随服务</w:t>
      </w:r>
    </w:p>
    <w:p w14:paraId="396FBCB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乙方提供的伴随服务的费用应包含在合同价款中，甲方不再另行支付。</w:t>
      </w:r>
    </w:p>
    <w:p w14:paraId="31617F30">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15.违约责任</w:t>
      </w:r>
    </w:p>
    <w:p w14:paraId="6EA2E898">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67938D9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1F70408">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79FE304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5E44CBDC">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D07F15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E28A406">
      <w:pPr>
        <w:autoSpaceDE w:val="0"/>
        <w:autoSpaceDN w:val="0"/>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迟延交货的违约责任</w:t>
      </w:r>
    </w:p>
    <w:p w14:paraId="2B9CD22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B176C4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w:t>
      </w:r>
      <w:r>
        <w:rPr>
          <w:rFonts w:hint="eastAsia" w:ascii="宋体" w:hAnsi="宋体" w:eastAsia="宋体" w:cs="宋体"/>
          <w:color w:val="auto"/>
          <w:szCs w:val="21"/>
          <w:highlight w:val="none"/>
          <w:lang w:eastAsia="zh-CN"/>
        </w:rPr>
        <w:t>10%</w:t>
      </w:r>
      <w:r>
        <w:rPr>
          <w:rFonts w:hint="eastAsia" w:ascii="宋体" w:hAnsi="宋体" w:eastAsia="宋体" w:cs="宋体"/>
          <w:color w:val="auto"/>
          <w:szCs w:val="21"/>
          <w:highlight w:val="none"/>
        </w:rPr>
        <w:t>）计收，直至交货或提供服务为止。但误期赔偿费的最高限额不超过合同价的百分之五（</w:t>
      </w:r>
      <w:r>
        <w:rPr>
          <w:rFonts w:hint="eastAsia" w:ascii="宋体" w:hAnsi="宋体" w:eastAsia="宋体" w:cs="宋体"/>
          <w:color w:val="auto"/>
          <w:szCs w:val="21"/>
          <w:highlight w:val="none"/>
          <w:lang w:eastAsia="zh-CN"/>
        </w:rPr>
        <w:t>10%</w:t>
      </w:r>
      <w:r>
        <w:rPr>
          <w:rFonts w:hint="eastAsia" w:ascii="宋体" w:hAnsi="宋体" w:eastAsia="宋体" w:cs="宋体"/>
          <w:color w:val="auto"/>
          <w:szCs w:val="21"/>
          <w:highlight w:val="none"/>
        </w:rPr>
        <w:t>）。一旦达到误期赔偿的最高限额，甲方可以终止合同。</w:t>
      </w:r>
    </w:p>
    <w:p w14:paraId="0581310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EA60228">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16.合同的变更</w:t>
      </w:r>
    </w:p>
    <w:p w14:paraId="4504F15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3243D5B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647D36B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52DCAC4C">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17.合同中止与终止</w:t>
      </w:r>
    </w:p>
    <w:p w14:paraId="0E6FB4E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4648008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3F8E8FB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（2）合同履行过程中因投标人就采购过程或结果提起投诉的，甲方认为有必要或财政部门责令中止的，应当中止合同的履行。</w:t>
      </w:r>
    </w:p>
    <w:p w14:paraId="4F40379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7F6C4FA9">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70AD51E5">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2BCFD86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4E670D0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67BE30E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65D2678F">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18.合同转让和分包</w:t>
      </w:r>
    </w:p>
    <w:p w14:paraId="153B287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5D250D62">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20E22FBF">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根据政府采购</w:t>
      </w:r>
      <w:r>
        <w:rPr>
          <w:rFonts w:hint="eastAsia" w:ascii="宋体" w:hAnsi="宋体" w:eastAsia="宋体" w:cs="宋体"/>
          <w:bCs/>
          <w:color w:val="auto"/>
          <w:kern w:val="0"/>
          <w:szCs w:val="21"/>
          <w:highlight w:val="none"/>
        </w:rPr>
        <w:t>支持</w:t>
      </w:r>
      <w:r>
        <w:rPr>
          <w:rFonts w:hint="eastAsia" w:ascii="宋体" w:hAnsi="宋体" w:eastAsia="宋体" w:cs="宋体"/>
          <w:color w:val="auto"/>
          <w:szCs w:val="21"/>
          <w:highlight w:val="none"/>
        </w:rPr>
        <w:t>中小企业发展政策规定，经甲方同意，获得政府采购合同的大型企业可依法向中小企业分包。</w:t>
      </w:r>
    </w:p>
    <w:p w14:paraId="71215E25">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19.不可抗力</w:t>
      </w:r>
    </w:p>
    <w:p w14:paraId="56554D7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7B84549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6BB18DF4">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03F96441">
      <w:pPr>
        <w:autoSpaceDE w:val="0"/>
        <w:autoSpaceDN w:val="0"/>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20.解决争议的方法</w:t>
      </w:r>
    </w:p>
    <w:p w14:paraId="0F915CCE">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32D0D2B7">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3E9A9D31">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205D879B">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11775F00">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7E412961">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21.法律适用</w:t>
      </w:r>
    </w:p>
    <w:p w14:paraId="567563BD">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15E9BF28">
      <w:pPr>
        <w:autoSpaceDE w:val="0"/>
        <w:autoSpaceDN w:val="0"/>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22.</w:t>
      </w:r>
      <w:r>
        <w:rPr>
          <w:rFonts w:hint="eastAsia" w:ascii="宋体" w:hAnsi="宋体" w:eastAsia="宋体" w:cs="宋体"/>
          <w:b/>
          <w:color w:val="auto"/>
          <w:szCs w:val="21"/>
          <w:highlight w:val="none"/>
        </w:rPr>
        <w:t>通知</w:t>
      </w:r>
    </w:p>
    <w:p w14:paraId="367DE42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7FD7CF6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3939C9D6">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 合同未尽事项</w:t>
      </w:r>
    </w:p>
    <w:p w14:paraId="3D64E4FE">
      <w:pPr>
        <w:adjustRightInd w:val="0"/>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435D40A8">
      <w:pPr>
        <w:adjustRightInd w:val="0"/>
        <w:snapToGrid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24.合同生效</w:t>
      </w:r>
    </w:p>
    <w:p w14:paraId="5495D336">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 本合同在合同双方签字盖章后生效。</w:t>
      </w:r>
    </w:p>
    <w:p w14:paraId="4448B7ED">
      <w:pPr>
        <w:autoSpaceDE w:val="0"/>
        <w:autoSpaceDN w:val="0"/>
        <w:adjustRightInd w:val="0"/>
        <w:snapToGrid w:val="0"/>
        <w:spacing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szCs w:val="21"/>
          <w:highlight w:val="none"/>
        </w:rPr>
        <w:br w:type="page"/>
      </w:r>
    </w:p>
    <w:p w14:paraId="3C90723E">
      <w:pPr>
        <w:keepNext/>
        <w:keepLines/>
        <w:widowControl w:val="0"/>
        <w:spacing w:line="360" w:lineRule="auto"/>
        <w:jc w:val="center"/>
        <w:outlineLvl w:val="1"/>
        <w:rPr>
          <w:rFonts w:hint="eastAsia" w:ascii="宋体" w:hAnsi="宋体" w:eastAsia="宋体" w:cs="宋体"/>
          <w:b w:val="0"/>
          <w:bCs/>
          <w:color w:val="auto"/>
          <w:kern w:val="0"/>
          <w:sz w:val="28"/>
          <w:szCs w:val="28"/>
          <w:highlight w:val="none"/>
          <w:lang w:val="en-US" w:eastAsia="zh-CN" w:bidi="ar-SA"/>
        </w:rPr>
      </w:pPr>
      <w:r>
        <w:rPr>
          <w:rFonts w:hint="eastAsia" w:ascii="宋体" w:hAnsi="宋体" w:eastAsia="宋体" w:cs="宋体"/>
          <w:b w:val="0"/>
          <w:bCs/>
          <w:color w:val="auto"/>
          <w:kern w:val="0"/>
          <w:sz w:val="28"/>
          <w:szCs w:val="28"/>
          <w:highlight w:val="none"/>
          <w:lang w:val="en-US" w:eastAsia="zh-CN" w:bidi="ar-SA"/>
        </w:rPr>
        <w:t>第三节 政府采购合同专用条款</w:t>
      </w:r>
    </w:p>
    <w:p w14:paraId="39CABDDF">
      <w:pPr>
        <w:jc w:val="center"/>
        <w:rPr>
          <w:rFonts w:hint="eastAsia" w:ascii="宋体" w:hAnsi="宋体" w:eastAsia="宋体" w:cs="宋体"/>
          <w:color w:val="auto"/>
          <w:sz w:val="24"/>
          <w:highlight w:val="none"/>
        </w:rPr>
      </w:pP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2186"/>
        <w:gridCol w:w="6479"/>
      </w:tblGrid>
      <w:tr w14:paraId="54AE12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69591BFB">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0F74303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2186" w:type="dxa"/>
            <w:noWrap w:val="0"/>
            <w:vAlign w:val="center"/>
          </w:tcPr>
          <w:p w14:paraId="5B88E4A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甲方名称、地址 </w:t>
            </w:r>
          </w:p>
        </w:tc>
        <w:tc>
          <w:tcPr>
            <w:tcW w:w="6479" w:type="dxa"/>
            <w:noWrap w:val="0"/>
            <w:vAlign w:val="center"/>
          </w:tcPr>
          <w:p w14:paraId="11AFCE10">
            <w:pPr>
              <w:keepNext w:val="0"/>
              <w:keepLines w:val="0"/>
              <w:pageBreakBefore w:val="0"/>
              <w:widowControl/>
              <w:kinsoku/>
              <w:wordWrap/>
              <w:overflowPunct/>
              <w:topLinePunct w:val="0"/>
              <w:bidi w:val="0"/>
              <w:adjustRightInd w:val="0"/>
              <w:snapToGrid w:val="0"/>
              <w:spacing w:line="320" w:lineRule="exact"/>
              <w:ind w:firstLine="0"/>
              <w:textAlignment w:val="auto"/>
              <w:rPr>
                <w:rFonts w:hint="eastAsia" w:ascii="宋体" w:hAnsi="宋体" w:eastAsia="宋体" w:cs="宋体"/>
                <w:color w:val="auto"/>
                <w:sz w:val="20"/>
                <w:szCs w:val="20"/>
                <w:highlight w:val="none"/>
                <w:u w:val="single"/>
                <w:lang w:eastAsia="zh-CN"/>
              </w:rPr>
            </w:pPr>
            <w:r>
              <w:rPr>
                <w:rFonts w:hint="eastAsia" w:ascii="宋体" w:hAnsi="宋体" w:eastAsia="宋体" w:cs="宋体"/>
                <w:color w:val="auto"/>
                <w:sz w:val="20"/>
                <w:szCs w:val="20"/>
                <w:highlight w:val="none"/>
              </w:rPr>
              <w:t>甲方名称：</w:t>
            </w:r>
            <w:r>
              <w:rPr>
                <w:rFonts w:hint="eastAsia" w:ascii="宋体" w:hAnsi="宋体" w:eastAsia="宋体" w:cs="宋体"/>
                <w:color w:val="auto"/>
                <w:sz w:val="20"/>
                <w:szCs w:val="20"/>
                <w:highlight w:val="none"/>
                <w:lang w:eastAsia="zh-CN"/>
              </w:rPr>
              <w:t>湘阴县农业农村局</w:t>
            </w:r>
          </w:p>
          <w:p w14:paraId="4628CE87">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0"/>
                <w:szCs w:val="20"/>
                <w:highlight w:val="none"/>
              </w:rPr>
              <w:t>地址：湘阴县</w:t>
            </w:r>
          </w:p>
        </w:tc>
      </w:tr>
      <w:tr w14:paraId="0FE8E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51139AA7">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4CD04373">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第1.2（6）项</w:t>
            </w:r>
          </w:p>
        </w:tc>
        <w:tc>
          <w:tcPr>
            <w:tcW w:w="2186" w:type="dxa"/>
            <w:noWrap w:val="0"/>
            <w:vAlign w:val="center"/>
          </w:tcPr>
          <w:p w14:paraId="6A5E661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项目现场</w:t>
            </w:r>
          </w:p>
        </w:tc>
        <w:tc>
          <w:tcPr>
            <w:tcW w:w="6479" w:type="dxa"/>
            <w:noWrap w:val="0"/>
            <w:vAlign w:val="center"/>
          </w:tcPr>
          <w:p w14:paraId="5A14EC9A">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bCs/>
                <w:iCs/>
                <w:color w:val="auto"/>
                <w:sz w:val="20"/>
                <w:szCs w:val="20"/>
                <w:highlight w:val="none"/>
              </w:rPr>
              <w:t>采购人</w:t>
            </w:r>
            <w:r>
              <w:rPr>
                <w:rFonts w:hint="eastAsia" w:ascii="宋体" w:hAnsi="宋体" w:eastAsia="宋体" w:cs="宋体"/>
                <w:color w:val="auto"/>
                <w:sz w:val="20"/>
                <w:szCs w:val="20"/>
                <w:highlight w:val="none"/>
              </w:rPr>
              <w:t>指定地点</w:t>
            </w:r>
          </w:p>
        </w:tc>
      </w:tr>
      <w:tr w14:paraId="3376C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0B589266">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43B67DE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第5.1款</w:t>
            </w:r>
          </w:p>
        </w:tc>
        <w:tc>
          <w:tcPr>
            <w:tcW w:w="2186" w:type="dxa"/>
            <w:noWrap w:val="0"/>
            <w:vAlign w:val="center"/>
          </w:tcPr>
          <w:p w14:paraId="18F52331">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履行合同的期限、地点及方式</w:t>
            </w:r>
          </w:p>
        </w:tc>
        <w:tc>
          <w:tcPr>
            <w:tcW w:w="6479" w:type="dxa"/>
            <w:noWrap w:val="0"/>
            <w:vAlign w:val="center"/>
          </w:tcPr>
          <w:p w14:paraId="69C5FCD8">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交付时间：</w:t>
            </w:r>
            <w:r>
              <w:rPr>
                <w:rFonts w:hint="eastAsia" w:ascii="宋体" w:hAnsi="宋体" w:eastAsia="宋体" w:cs="宋体"/>
                <w:color w:val="auto"/>
                <w:szCs w:val="21"/>
                <w:highlight w:val="none"/>
                <w:lang w:eastAsia="zh-CN"/>
              </w:rPr>
              <w:t>根据第四章要求执行</w:t>
            </w:r>
            <w:r>
              <w:rPr>
                <w:rFonts w:hint="eastAsia" w:ascii="宋体" w:hAnsi="宋体" w:eastAsia="宋体" w:cs="宋体"/>
                <w:color w:val="auto"/>
                <w:szCs w:val="21"/>
                <w:highlight w:val="none"/>
              </w:rPr>
              <w:t>。</w:t>
            </w:r>
          </w:p>
          <w:p w14:paraId="5C4D157F">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交付地点：湘阴县</w:t>
            </w:r>
            <w:r>
              <w:rPr>
                <w:rFonts w:hint="eastAsia" w:ascii="宋体" w:hAnsi="宋体" w:eastAsia="宋体" w:cs="宋体"/>
                <w:color w:val="auto"/>
                <w:szCs w:val="21"/>
                <w:highlight w:val="none"/>
                <w:lang w:eastAsia="zh-CN"/>
              </w:rPr>
              <w:t>县城内</w:t>
            </w:r>
          </w:p>
          <w:p w14:paraId="67C063E6">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交付方式：</w:t>
            </w:r>
            <w:r>
              <w:rPr>
                <w:rFonts w:hint="eastAsia" w:ascii="宋体" w:hAnsi="宋体" w:eastAsia="宋体" w:cs="宋体"/>
                <w:color w:val="auto"/>
                <w:szCs w:val="21"/>
                <w:highlight w:val="none"/>
                <w:lang w:eastAsia="zh-CN"/>
              </w:rPr>
              <w:t>合同约定</w:t>
            </w:r>
            <w:r>
              <w:rPr>
                <w:rFonts w:hint="eastAsia" w:ascii="宋体" w:hAnsi="宋体" w:eastAsia="宋体" w:cs="宋体"/>
                <w:color w:val="auto"/>
                <w:szCs w:val="21"/>
                <w:highlight w:val="none"/>
              </w:rPr>
              <w:t>。</w:t>
            </w:r>
          </w:p>
        </w:tc>
      </w:tr>
      <w:tr w14:paraId="2F7F3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5E2D9A75">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22360C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第9.2（1） 项</w:t>
            </w:r>
          </w:p>
        </w:tc>
        <w:tc>
          <w:tcPr>
            <w:tcW w:w="2186" w:type="dxa"/>
            <w:noWrap w:val="0"/>
            <w:vAlign w:val="center"/>
          </w:tcPr>
          <w:p w14:paraId="3280BF8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6479" w:type="dxa"/>
            <w:noWrap w:val="0"/>
            <w:vAlign w:val="center"/>
          </w:tcPr>
          <w:p w14:paraId="6A7E91C1">
            <w:pPr>
              <w:keepNext w:val="0"/>
              <w:keepLines w:val="0"/>
              <w:pageBreakBefore w:val="0"/>
              <w:widowControl/>
              <w:kinsoku/>
              <w:wordWrap/>
              <w:overflowPunct/>
              <w:topLinePunct w:val="0"/>
              <w:autoSpaceDE w:val="0"/>
              <w:autoSpaceDN w:val="0"/>
              <w:bidi w:val="0"/>
              <w:adjustRightInd w:val="0"/>
              <w:snapToGrid w:val="0"/>
              <w:spacing w:line="320" w:lineRule="exact"/>
              <w:ind w:firstLine="0" w:firstLineChars="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按“第四章 采购需求”执行</w:t>
            </w:r>
          </w:p>
        </w:tc>
      </w:tr>
      <w:tr w14:paraId="6F6A02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4E014F4C">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55DA74B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第9.2（3） 项</w:t>
            </w:r>
          </w:p>
        </w:tc>
        <w:tc>
          <w:tcPr>
            <w:tcW w:w="2186" w:type="dxa"/>
            <w:noWrap w:val="0"/>
            <w:vAlign w:val="center"/>
          </w:tcPr>
          <w:p w14:paraId="79C2220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6479" w:type="dxa"/>
            <w:noWrap w:val="0"/>
            <w:vAlign w:val="center"/>
          </w:tcPr>
          <w:p w14:paraId="4FF2A17A">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按“第四章 采购需求”执行</w:t>
            </w:r>
          </w:p>
        </w:tc>
      </w:tr>
      <w:tr w14:paraId="6AD18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35249982">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73112BF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第13.5款</w:t>
            </w:r>
          </w:p>
        </w:tc>
        <w:tc>
          <w:tcPr>
            <w:tcW w:w="2186" w:type="dxa"/>
            <w:noWrap w:val="0"/>
            <w:vAlign w:val="center"/>
          </w:tcPr>
          <w:p w14:paraId="0E71097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合同价款支付方式</w:t>
            </w:r>
            <w:r>
              <w:rPr>
                <w:rFonts w:hint="eastAsia" w:ascii="宋体" w:hAnsi="宋体" w:eastAsia="宋体" w:cs="宋体"/>
                <w:bCs/>
                <w:color w:val="auto"/>
                <w:szCs w:val="21"/>
                <w:highlight w:val="none"/>
              </w:rPr>
              <w:t>和条件</w:t>
            </w:r>
          </w:p>
        </w:tc>
        <w:tc>
          <w:tcPr>
            <w:tcW w:w="6479" w:type="dxa"/>
            <w:noWrap w:val="0"/>
            <w:vAlign w:val="center"/>
          </w:tcPr>
          <w:p w14:paraId="664B947F">
            <w:pPr>
              <w:keepNext w:val="0"/>
              <w:keepLines w:val="0"/>
              <w:pageBreakBefore w:val="0"/>
              <w:widowControl/>
              <w:kinsoku/>
              <w:wordWrap/>
              <w:overflowPunct/>
              <w:topLinePunct w:val="0"/>
              <w:bidi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按“第四章 采购需求”执行</w:t>
            </w:r>
          </w:p>
        </w:tc>
      </w:tr>
      <w:tr w14:paraId="7B4F92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6B6F9A3F">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C1C2B5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第14.2（6） 项</w:t>
            </w:r>
          </w:p>
        </w:tc>
        <w:tc>
          <w:tcPr>
            <w:tcW w:w="2186" w:type="dxa"/>
            <w:noWrap w:val="0"/>
            <w:vAlign w:val="center"/>
          </w:tcPr>
          <w:p w14:paraId="7ADC1A05">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伴随服务</w:t>
            </w:r>
          </w:p>
        </w:tc>
        <w:tc>
          <w:tcPr>
            <w:tcW w:w="6479" w:type="dxa"/>
            <w:noWrap w:val="0"/>
            <w:vAlign w:val="center"/>
          </w:tcPr>
          <w:p w14:paraId="08DB97F6">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0"/>
                <w:szCs w:val="20"/>
                <w:highlight w:val="none"/>
                <w:u w:val="single"/>
              </w:rPr>
              <w:t xml:space="preserve"> / </w:t>
            </w:r>
            <w:r>
              <w:rPr>
                <w:rFonts w:hint="eastAsia" w:ascii="宋体" w:hAnsi="宋体" w:eastAsia="宋体" w:cs="宋体"/>
                <w:color w:val="auto"/>
                <w:sz w:val="20"/>
                <w:szCs w:val="20"/>
                <w:highlight w:val="none"/>
              </w:rPr>
              <w:t>，或 按“</w:t>
            </w:r>
            <w:r>
              <w:rPr>
                <w:rFonts w:hint="eastAsia" w:ascii="宋体" w:hAnsi="宋体" w:eastAsia="宋体" w:cs="宋体"/>
                <w:color w:val="auto"/>
                <w:sz w:val="20"/>
                <w:szCs w:val="20"/>
                <w:highlight w:val="none"/>
                <w:lang w:eastAsia="zh-CN"/>
              </w:rPr>
              <w:t>第四章 采购需求</w:t>
            </w:r>
            <w:r>
              <w:rPr>
                <w:rFonts w:hint="eastAsia" w:ascii="宋体" w:hAnsi="宋体" w:eastAsia="宋体" w:cs="宋体"/>
                <w:color w:val="auto"/>
                <w:sz w:val="20"/>
                <w:szCs w:val="20"/>
                <w:highlight w:val="none"/>
              </w:rPr>
              <w:t>”执行</w:t>
            </w:r>
            <w:r>
              <w:rPr>
                <w:rFonts w:hint="eastAsia" w:ascii="宋体" w:hAnsi="宋体" w:eastAsia="宋体" w:cs="宋体"/>
                <w:color w:val="auto"/>
                <w:sz w:val="20"/>
                <w:szCs w:val="20"/>
                <w:highlight w:val="none"/>
                <w:lang w:eastAsia="zh-CN"/>
              </w:rPr>
              <w:t>。</w:t>
            </w:r>
          </w:p>
        </w:tc>
      </w:tr>
      <w:tr w14:paraId="1B7C9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4D91AFA4">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242F1280">
            <w:pPr>
              <w:adjustRightInd w:val="0"/>
              <w:snapToGrid w:val="0"/>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第20.2款</w:t>
            </w:r>
          </w:p>
        </w:tc>
        <w:tc>
          <w:tcPr>
            <w:tcW w:w="2186" w:type="dxa"/>
            <w:noWrap w:val="0"/>
            <w:vAlign w:val="center"/>
          </w:tcPr>
          <w:p w14:paraId="59C73727">
            <w:pPr>
              <w:adjustRightInd w:val="0"/>
              <w:snapToGrid w:val="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解决争议的方式</w:t>
            </w:r>
          </w:p>
        </w:tc>
        <w:tc>
          <w:tcPr>
            <w:tcW w:w="6479" w:type="dxa"/>
            <w:noWrap w:val="0"/>
            <w:vAlign w:val="center"/>
          </w:tcPr>
          <w:p w14:paraId="56621BA7">
            <w:pPr>
              <w:keepNext w:val="0"/>
              <w:keepLines w:val="0"/>
              <w:pageBreakBefore w:val="0"/>
              <w:widowControl/>
              <w:kinsoku/>
              <w:wordWrap/>
              <w:overflowPunct/>
              <w:topLinePunct w:val="0"/>
              <w:bidi w:val="0"/>
              <w:adjustRightInd w:val="0"/>
              <w:snapToGrid w:val="0"/>
              <w:spacing w:line="320" w:lineRule="exact"/>
              <w:ind w:firstLine="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sym w:font="Wingdings 2" w:char="0052"/>
            </w:r>
            <w:r>
              <w:rPr>
                <w:rFonts w:hint="eastAsia" w:ascii="宋体" w:hAnsi="宋体" w:eastAsia="宋体" w:cs="宋体"/>
                <w:color w:val="auto"/>
                <w:sz w:val="20"/>
                <w:szCs w:val="20"/>
                <w:highlight w:val="none"/>
              </w:rPr>
              <w:t xml:space="preserve"> 诉讼</w:t>
            </w:r>
          </w:p>
          <w:p w14:paraId="2C334DD8">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 w:val="20"/>
                <w:szCs w:val="20"/>
                <w:highlight w:val="none"/>
              </w:rPr>
              <w:sym w:font="Wingdings 2" w:char="00A3"/>
            </w:r>
            <w:r>
              <w:rPr>
                <w:rFonts w:hint="eastAsia" w:ascii="宋体" w:hAnsi="宋体" w:eastAsia="宋体" w:cs="宋体"/>
                <w:color w:val="auto"/>
                <w:sz w:val="20"/>
                <w:szCs w:val="20"/>
                <w:highlight w:val="none"/>
              </w:rPr>
              <w:t xml:space="preserve"> 仲裁</w:t>
            </w:r>
          </w:p>
        </w:tc>
      </w:tr>
      <w:tr w14:paraId="2F6EE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017" w:type="dxa"/>
            <w:noWrap w:val="0"/>
            <w:vAlign w:val="center"/>
          </w:tcPr>
          <w:p w14:paraId="3E50C528">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E3BF4D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第23.1款</w:t>
            </w:r>
          </w:p>
        </w:tc>
        <w:tc>
          <w:tcPr>
            <w:tcW w:w="2186" w:type="dxa"/>
            <w:noWrap w:val="0"/>
            <w:vAlign w:val="center"/>
          </w:tcPr>
          <w:p w14:paraId="609609A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合同未尽事项</w:t>
            </w:r>
          </w:p>
        </w:tc>
        <w:tc>
          <w:tcPr>
            <w:tcW w:w="6479" w:type="dxa"/>
            <w:noWrap w:val="0"/>
            <w:vAlign w:val="center"/>
          </w:tcPr>
          <w:p w14:paraId="1CEA5677">
            <w:pPr>
              <w:keepNext w:val="0"/>
              <w:keepLines w:val="0"/>
              <w:pageBreakBefore w:val="0"/>
              <w:widowControl/>
              <w:kinsoku/>
              <w:wordWrap/>
              <w:overflowPunct/>
              <w:topLinePunct w:val="0"/>
              <w:bidi w:val="0"/>
              <w:adjustRightInd w:val="0"/>
              <w:snapToGrid w:val="0"/>
              <w:spacing w:line="320" w:lineRule="exact"/>
              <w:ind w:firstLine="0" w:firstLine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0"/>
                <w:szCs w:val="20"/>
                <w:highlight w:val="none"/>
              </w:rPr>
              <w:t>另行约定</w:t>
            </w:r>
          </w:p>
        </w:tc>
      </w:tr>
    </w:tbl>
    <w:p w14:paraId="177BBD17">
      <w:pPr>
        <w:widowControl w:val="0"/>
        <w:adjustRightInd w:val="0"/>
        <w:snapToGrid w:val="0"/>
        <w:spacing w:before="156" w:beforeLines="50" w:line="360" w:lineRule="auto"/>
        <w:jc w:val="center"/>
        <w:outlineLvl w:val="0"/>
        <w:rPr>
          <w:rFonts w:hint="eastAsia" w:ascii="宋体" w:hAnsi="宋体" w:eastAsia="宋体" w:cs="宋体"/>
          <w:b/>
          <w:color w:val="auto"/>
          <w:kern w:val="0"/>
          <w:sz w:val="32"/>
          <w:szCs w:val="32"/>
          <w:highlight w:val="none"/>
          <w:lang w:val="en-US" w:eastAsia="zh-CN" w:bidi="ar-SA"/>
        </w:rPr>
      </w:pPr>
      <w:r>
        <w:rPr>
          <w:rFonts w:hint="eastAsia" w:ascii="宋体" w:hAnsi="宋体" w:eastAsia="宋体" w:cs="宋体"/>
          <w:b/>
          <w:bCs/>
          <w:color w:val="auto"/>
          <w:kern w:val="0"/>
          <w:sz w:val="52"/>
          <w:szCs w:val="30"/>
          <w:highlight w:val="none"/>
          <w:lang w:val="en-US" w:eastAsia="zh-CN" w:bidi="ar-SA"/>
        </w:rPr>
        <w:br w:type="page"/>
      </w:r>
      <w:r>
        <w:rPr>
          <w:rFonts w:hint="eastAsia" w:ascii="宋体" w:hAnsi="宋体" w:eastAsia="宋体" w:cs="宋体"/>
          <w:b/>
          <w:color w:val="auto"/>
          <w:kern w:val="0"/>
          <w:sz w:val="32"/>
          <w:szCs w:val="32"/>
          <w:highlight w:val="none"/>
          <w:lang w:val="en-US" w:eastAsia="zh-CN" w:bidi="ar-SA"/>
        </w:rPr>
        <w:t>第六章 投标文件的组成</w:t>
      </w:r>
    </w:p>
    <w:p w14:paraId="42581596">
      <w:pPr>
        <w:adjustRightInd w:val="0"/>
        <w:snapToGrid w:val="0"/>
        <w:spacing w:line="400" w:lineRule="atLeast"/>
        <w:ind w:left="-88" w:leftChars="-42"/>
        <w:jc w:val="center"/>
        <w:rPr>
          <w:rFonts w:hint="eastAsia" w:ascii="宋体" w:hAnsi="宋体" w:eastAsia="宋体" w:cs="宋体"/>
          <w:b/>
          <w:bCs/>
          <w:color w:val="auto"/>
          <w:sz w:val="32"/>
          <w:highlight w:val="none"/>
        </w:rPr>
      </w:pPr>
    </w:p>
    <w:p w14:paraId="4F67927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商务技术文件</w:t>
      </w:r>
    </w:p>
    <w:p w14:paraId="734FDF91">
      <w:pPr>
        <w:adjustRightInd w:val="0"/>
        <w:snapToGrid w:val="0"/>
        <w:spacing w:line="360" w:lineRule="auto"/>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商务部分</w:t>
      </w:r>
    </w:p>
    <w:p w14:paraId="4D4F4B38">
      <w:pPr>
        <w:tabs>
          <w:tab w:val="left" w:pos="3585"/>
        </w:tabs>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投标函</w:t>
      </w:r>
      <w:r>
        <w:rPr>
          <w:rFonts w:hint="eastAsia" w:ascii="宋体" w:hAnsi="宋体" w:eastAsia="宋体" w:cs="宋体"/>
          <w:color w:val="auto"/>
          <w:szCs w:val="21"/>
          <w:highlight w:val="none"/>
        </w:rPr>
        <w:tab/>
      </w:r>
    </w:p>
    <w:p w14:paraId="389AD4D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开标一览表</w:t>
      </w:r>
    </w:p>
    <w:p w14:paraId="71830F5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分项价格表</w:t>
      </w:r>
    </w:p>
    <w:p w14:paraId="0AE7556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商务响应/偏离表</w:t>
      </w:r>
    </w:p>
    <w:p w14:paraId="09C282B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享受政府采购政策优惠的证明资料和清单表</w:t>
      </w:r>
    </w:p>
    <w:p w14:paraId="4B98CC4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2B4CA479">
      <w:pPr>
        <w:adjustRightInd w:val="0"/>
        <w:snapToGrid w:val="0"/>
        <w:spacing w:line="360" w:lineRule="auto"/>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技术部分</w:t>
      </w:r>
    </w:p>
    <w:p w14:paraId="3E097593">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货物说明一览表</w:t>
      </w:r>
    </w:p>
    <w:p w14:paraId="69D0D87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技术响应/偏离表</w:t>
      </w:r>
    </w:p>
    <w:p w14:paraId="5FBC8BE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投标货物符合招标文件规定的证明文件</w:t>
      </w:r>
    </w:p>
    <w:p w14:paraId="3FDDA2D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17700A75">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253288F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法定代表人身份证明</w:t>
      </w:r>
    </w:p>
    <w:p w14:paraId="3E2EDB3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授权委托书</w:t>
      </w:r>
    </w:p>
    <w:p w14:paraId="69C2CC7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投标人具备投标资格的证明文件</w:t>
      </w:r>
    </w:p>
    <w:p w14:paraId="3F8BDE1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w:t>
      </w:r>
      <w:r>
        <w:rPr>
          <w:rFonts w:hint="eastAsia" w:ascii="宋体" w:hAnsi="宋体" w:eastAsia="宋体" w:cs="宋体"/>
          <w:bCs/>
          <w:color w:val="auto"/>
          <w:szCs w:val="21"/>
          <w:highlight w:val="none"/>
        </w:rPr>
        <w:t>证金</w:t>
      </w:r>
    </w:p>
    <w:p w14:paraId="1DD8B279">
      <w:pPr>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p>
    <w:p w14:paraId="4C4A6E31">
      <w:pPr>
        <w:jc w:val="center"/>
        <w:rPr>
          <w:rFonts w:hint="eastAsia" w:ascii="宋体" w:hAnsi="宋体" w:eastAsia="宋体" w:cs="宋体"/>
          <w:color w:val="auto"/>
          <w:sz w:val="32"/>
          <w:szCs w:val="32"/>
          <w:highlight w:val="none"/>
        </w:rPr>
      </w:pPr>
    </w:p>
    <w:p w14:paraId="27BACD6C">
      <w:pPr>
        <w:jc w:val="center"/>
        <w:rPr>
          <w:rFonts w:hint="eastAsia" w:ascii="宋体" w:hAnsi="宋体" w:eastAsia="宋体" w:cs="宋体"/>
          <w:bCs/>
          <w:color w:val="auto"/>
          <w:sz w:val="84"/>
          <w:szCs w:val="84"/>
          <w:highlight w:val="none"/>
          <w:lang w:eastAsia="zh-CN"/>
        </w:rPr>
      </w:pPr>
    </w:p>
    <w:p w14:paraId="564767F9">
      <w:pPr>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公开招标电子投标文件</w:t>
      </w:r>
    </w:p>
    <w:p w14:paraId="6DB1D1B9">
      <w:pPr>
        <w:keepNext/>
        <w:keepLines/>
        <w:widowControl w:val="0"/>
        <w:spacing w:line="360" w:lineRule="auto"/>
        <w:jc w:val="center"/>
        <w:outlineLvl w:val="1"/>
        <w:rPr>
          <w:rFonts w:hint="eastAsia" w:ascii="宋体" w:hAnsi="宋体" w:eastAsia="宋体" w:cs="宋体"/>
          <w:b w:val="0"/>
          <w:bCs/>
          <w:color w:val="auto"/>
          <w:kern w:val="0"/>
          <w:sz w:val="44"/>
          <w:szCs w:val="44"/>
          <w:highlight w:val="none"/>
          <w:lang w:val="en-US" w:eastAsia="zh-CN" w:bidi="ar-SA"/>
        </w:rPr>
      </w:pPr>
      <w:r>
        <w:rPr>
          <w:rFonts w:hint="eastAsia" w:ascii="宋体" w:hAnsi="宋体" w:eastAsia="宋体" w:cs="宋体"/>
          <w:b w:val="0"/>
          <w:bCs/>
          <w:color w:val="auto"/>
          <w:kern w:val="0"/>
          <w:sz w:val="44"/>
          <w:szCs w:val="44"/>
          <w:highlight w:val="none"/>
          <w:lang w:val="en-US" w:eastAsia="zh-CN" w:bidi="ar-SA"/>
        </w:rPr>
        <w:t>商务技术文件</w:t>
      </w:r>
    </w:p>
    <w:p w14:paraId="295B234E">
      <w:pPr>
        <w:rPr>
          <w:rFonts w:hint="eastAsia" w:ascii="宋体" w:hAnsi="宋体" w:eastAsia="宋体" w:cs="宋体"/>
          <w:color w:val="auto"/>
          <w:sz w:val="32"/>
          <w:szCs w:val="32"/>
          <w:highlight w:val="none"/>
        </w:rPr>
      </w:pPr>
    </w:p>
    <w:p w14:paraId="7FAE7AEC">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p>
    <w:p w14:paraId="206A8228">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采购项目名称:</w:t>
      </w:r>
      <w:r>
        <w:rPr>
          <w:rFonts w:hint="eastAsia" w:ascii="宋体" w:hAnsi="宋体" w:eastAsia="宋体" w:cs="宋体"/>
          <w:b/>
          <w:bCs/>
          <w:color w:val="auto"/>
          <w:kern w:val="0"/>
          <w:sz w:val="30"/>
          <w:szCs w:val="30"/>
          <w:highlight w:val="none"/>
          <w:u w:val="single"/>
          <w:lang w:val="en-US" w:eastAsia="zh-CN" w:bidi="ar-SA"/>
        </w:rPr>
        <w:t xml:space="preserve">                       </w:t>
      </w:r>
    </w:p>
    <w:p w14:paraId="539B0C54">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采   购   人：</w:t>
      </w:r>
      <w:r>
        <w:rPr>
          <w:rFonts w:hint="eastAsia" w:ascii="宋体" w:hAnsi="宋体" w:eastAsia="宋体" w:cs="宋体"/>
          <w:b/>
          <w:bCs/>
          <w:color w:val="auto"/>
          <w:kern w:val="0"/>
          <w:sz w:val="30"/>
          <w:szCs w:val="30"/>
          <w:highlight w:val="none"/>
          <w:u w:val="single"/>
          <w:lang w:val="en-US" w:eastAsia="zh-CN" w:bidi="ar-SA"/>
        </w:rPr>
        <w:t xml:space="preserve">                       </w:t>
      </w:r>
    </w:p>
    <w:p w14:paraId="1F063272">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政府采购编号:</w:t>
      </w:r>
      <w:r>
        <w:rPr>
          <w:rFonts w:hint="eastAsia" w:ascii="宋体" w:hAnsi="宋体" w:eastAsia="宋体" w:cs="宋体"/>
          <w:b/>
          <w:bCs/>
          <w:color w:val="auto"/>
          <w:kern w:val="0"/>
          <w:sz w:val="30"/>
          <w:szCs w:val="30"/>
          <w:highlight w:val="none"/>
          <w:u w:val="single"/>
          <w:lang w:val="en-US" w:eastAsia="zh-CN" w:bidi="ar-SA"/>
        </w:rPr>
        <w:t xml:space="preserve">                       </w:t>
      </w:r>
    </w:p>
    <w:p w14:paraId="2F83CA4C">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采购代理机构：</w:t>
      </w:r>
      <w:r>
        <w:rPr>
          <w:rFonts w:hint="eastAsia" w:ascii="宋体" w:hAnsi="宋体" w:eastAsia="宋体" w:cs="宋体"/>
          <w:b/>
          <w:bCs/>
          <w:color w:val="auto"/>
          <w:kern w:val="0"/>
          <w:sz w:val="30"/>
          <w:szCs w:val="30"/>
          <w:highlight w:val="none"/>
          <w:u w:val="single"/>
          <w:lang w:val="en-US" w:eastAsia="zh-CN" w:bidi="ar-SA"/>
        </w:rPr>
        <w:t xml:space="preserve">                   </w:t>
      </w:r>
    </w:p>
    <w:p w14:paraId="3BFBEE74">
      <w:pPr>
        <w:rPr>
          <w:rFonts w:hint="eastAsia" w:ascii="宋体" w:hAnsi="宋体" w:eastAsia="宋体" w:cs="宋体"/>
          <w:color w:val="auto"/>
          <w:sz w:val="30"/>
          <w:szCs w:val="30"/>
          <w:highlight w:val="none"/>
        </w:rPr>
      </w:pPr>
    </w:p>
    <w:p w14:paraId="7A5156B2">
      <w:pPr>
        <w:rPr>
          <w:rFonts w:hint="eastAsia" w:ascii="宋体" w:hAnsi="宋体" w:eastAsia="宋体" w:cs="宋体"/>
          <w:color w:val="auto"/>
          <w:sz w:val="30"/>
          <w:szCs w:val="30"/>
          <w:highlight w:val="none"/>
        </w:rPr>
      </w:pPr>
    </w:p>
    <w:p w14:paraId="79A074B6">
      <w:pPr>
        <w:rPr>
          <w:rFonts w:hint="eastAsia" w:ascii="宋体" w:hAnsi="宋体" w:eastAsia="宋体" w:cs="宋体"/>
          <w:color w:val="auto"/>
          <w:sz w:val="30"/>
          <w:szCs w:val="30"/>
          <w:highlight w:val="none"/>
        </w:rPr>
      </w:pPr>
    </w:p>
    <w:p w14:paraId="3A0DCD95">
      <w:pPr>
        <w:ind w:firstLine="2560" w:firstLine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u w:val="single"/>
        </w:rPr>
        <w:t xml:space="preserve">                         </w:t>
      </w:r>
    </w:p>
    <w:p w14:paraId="5D9C1D5F">
      <w:pPr>
        <w:ind w:firstLine="4160" w:firstLineChars="1300"/>
        <w:jc w:val="both"/>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年  月  日</w:t>
      </w:r>
    </w:p>
    <w:p w14:paraId="392BC0A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32"/>
          <w:highlight w:val="none"/>
          <w:u w:val="single"/>
          <w:lang w:val="en-US" w:eastAsia="zh-CN" w:bidi="ar-SA"/>
        </w:rPr>
        <w:br w:type="page"/>
      </w:r>
      <w:r>
        <w:rPr>
          <w:rFonts w:hint="eastAsia" w:ascii="宋体" w:hAnsi="宋体" w:eastAsia="宋体" w:cs="宋体"/>
          <w:b/>
          <w:bCs/>
          <w:color w:val="auto"/>
          <w:kern w:val="0"/>
          <w:sz w:val="28"/>
          <w:szCs w:val="28"/>
          <w:highlight w:val="none"/>
          <w:lang w:val="en-US" w:eastAsia="zh-CN" w:bidi="ar-SA"/>
        </w:rPr>
        <w:t>一、投标函</w:t>
      </w:r>
    </w:p>
    <w:p w14:paraId="7B69668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w:t>
      </w:r>
    </w:p>
    <w:p w14:paraId="50198A2E">
      <w:pPr>
        <w:adjustRightInd w:val="0"/>
        <w:snapToGrid w:val="0"/>
        <w:spacing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（项目名称）的投标邀请（</w:t>
      </w:r>
      <w:r>
        <w:rPr>
          <w:rFonts w:hint="eastAsia" w:ascii="宋体" w:hAnsi="宋体" w:eastAsia="宋体" w:cs="宋体"/>
          <w:color w:val="auto"/>
          <w:highlight w:val="none"/>
        </w:rPr>
        <w:t>政府</w:t>
      </w:r>
      <w:r>
        <w:rPr>
          <w:rFonts w:hint="eastAsia" w:ascii="宋体" w:hAnsi="宋体" w:eastAsia="宋体" w:cs="宋体"/>
          <w:iCs/>
          <w:color w:val="auto"/>
          <w:highlight w:val="none"/>
        </w:rPr>
        <w:t>采购编号：</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（投标人名称、地址）提交下述文件</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正本一份，并在此声明，所递交的投标文件内容完整、真实。</w:t>
      </w:r>
    </w:p>
    <w:p w14:paraId="2AA31D17">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商务技术文件</w:t>
      </w:r>
    </w:p>
    <w:p w14:paraId="0EB2CD69">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w:t>
      </w:r>
    </w:p>
    <w:p w14:paraId="3C877A4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投标函</w:t>
      </w:r>
    </w:p>
    <w:p w14:paraId="7AC6867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开标一览表</w:t>
      </w:r>
    </w:p>
    <w:p w14:paraId="22B356E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分项价格表</w:t>
      </w:r>
    </w:p>
    <w:p w14:paraId="3515E266">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商务响应/偏离表</w:t>
      </w:r>
    </w:p>
    <w:p w14:paraId="64FD348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享受政府采购政策优惠的证明资料和清单表</w:t>
      </w:r>
    </w:p>
    <w:p w14:paraId="031DA94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3377A1E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技术部分</w:t>
      </w:r>
    </w:p>
    <w:p w14:paraId="768801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货物说明一览表</w:t>
      </w:r>
    </w:p>
    <w:p w14:paraId="2299C3E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技术响应/偏离表</w:t>
      </w:r>
    </w:p>
    <w:p w14:paraId="16CCF9A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投标货物符合招标文件规定的证明文件</w:t>
      </w:r>
    </w:p>
    <w:p w14:paraId="5337DE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投标人认为需提供的其他资料</w:t>
      </w:r>
    </w:p>
    <w:p w14:paraId="4C8C7E79">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资格证明文件</w:t>
      </w:r>
    </w:p>
    <w:p w14:paraId="647D8F4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法定代表人身份证明</w:t>
      </w:r>
    </w:p>
    <w:p w14:paraId="201A3C7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授权委托书</w:t>
      </w:r>
    </w:p>
    <w:p w14:paraId="368BA6BD">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投标人具备投标资格的证明文件</w:t>
      </w:r>
    </w:p>
    <w:p w14:paraId="26484A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p w14:paraId="00D06D00">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在此，签字代表宣布同意如下：</w:t>
      </w:r>
    </w:p>
    <w:p w14:paraId="44230A9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1、投标人严格按照招标文件的规定报价，见《开标一览表》。</w:t>
      </w:r>
    </w:p>
    <w:p w14:paraId="4DDA2B8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2、投标人将按招标文件的规定履行合同责任和义务。</w:t>
      </w:r>
    </w:p>
    <w:p w14:paraId="729F37A1">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3、投标人已详细审查招标文件。我们完全理解并同意放弃对这方面有不明及误解的权力。</w:t>
      </w:r>
    </w:p>
    <w:p w14:paraId="74CC495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4、本投标有效期为自招标文件规定的提交投标文件截止之日起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个日历日。在投标有效期内，投标人同意遵守本投标文件中的承诺且在此期限期满之前投标文件对我方具有法律约束力。</w:t>
      </w:r>
    </w:p>
    <w:p w14:paraId="71E9E64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5、同意提供贵方可能要求的与其投标有关的一切数据或资料。 </w:t>
      </w:r>
    </w:p>
    <w:p w14:paraId="1032300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A19D44">
      <w:pPr>
        <w:widowControl w:val="0"/>
        <w:adjustRightInd w:val="0"/>
        <w:snapToGrid w:val="0"/>
        <w:spacing w:line="360" w:lineRule="auto"/>
        <w:jc w:val="both"/>
        <w:rPr>
          <w:rFonts w:hint="eastAsia" w:ascii="宋体" w:hAnsi="宋体" w:eastAsia="宋体" w:cs="宋体"/>
          <w:color w:val="auto"/>
          <w:kern w:val="0"/>
          <w:sz w:val="21"/>
          <w:szCs w:val="21"/>
          <w:highlight w:val="none"/>
          <w:lang w:val="en-US" w:eastAsia="zh-CN" w:bidi="ar-SA"/>
        </w:rPr>
      </w:pPr>
    </w:p>
    <w:p w14:paraId="6CAB5D7F">
      <w:pPr>
        <w:widowControl w:val="0"/>
        <w:adjustRightInd w:val="0"/>
        <w:snapToGrid w:val="0"/>
        <w:spacing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投标人名称（盖单位章）：</w:t>
      </w:r>
    </w:p>
    <w:p w14:paraId="7CB4D48D">
      <w:pPr>
        <w:adjustRightInd w:val="0"/>
        <w:snapToGrid w:val="0"/>
        <w:spacing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b/>
          <w:bCs/>
          <w:color w:val="auto"/>
          <w:sz w:val="28"/>
          <w:szCs w:val="28"/>
          <w:highlight w:val="none"/>
        </w:rPr>
        <w:br w:type="page"/>
      </w:r>
    </w:p>
    <w:p w14:paraId="0AE01F2D">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二、开标一览表</w:t>
      </w:r>
    </w:p>
    <w:p w14:paraId="3860C15E">
      <w:pPr>
        <w:adjustRightInd w:val="0"/>
        <w:snapToGrid w:val="0"/>
        <w:spacing w:line="360" w:lineRule="auto"/>
        <w:ind w:left="-88" w:leftChars="-42"/>
        <w:jc w:val="center"/>
        <w:rPr>
          <w:rFonts w:hint="eastAsia" w:ascii="仿宋" w:hAnsi="仿宋" w:eastAsia="仿宋" w:cs="仿宋"/>
          <w:color w:val="auto"/>
          <w:sz w:val="24"/>
          <w:highlight w:val="none"/>
        </w:rPr>
      </w:pPr>
    </w:p>
    <w:p w14:paraId="4A7E4BB6">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2F9A5E0F">
      <w:pPr>
        <w:adjustRightInd w:val="0"/>
        <w:snapToGrid w:val="0"/>
        <w:spacing w:line="360" w:lineRule="auto"/>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包号：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包名称：</w:t>
      </w:r>
      <w:r>
        <w:rPr>
          <w:rFonts w:hint="eastAsia" w:ascii="仿宋" w:hAnsi="仿宋" w:eastAsia="仿宋" w:cs="仿宋"/>
          <w:color w:val="auto"/>
          <w:szCs w:val="21"/>
          <w:highlight w:val="none"/>
          <w:u w:val="single"/>
        </w:rPr>
        <w:t xml:space="preserve">                          </w:t>
      </w:r>
    </w:p>
    <w:tbl>
      <w:tblPr>
        <w:tblStyle w:val="9"/>
        <w:tblW w:w="101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4445"/>
      </w:tblGrid>
      <w:tr w14:paraId="4E044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1111C6F">
            <w:pPr>
              <w:adjustRightInd w:val="0"/>
              <w:snapToGrid w:val="0"/>
              <w:spacing w:line="360" w:lineRule="auto"/>
              <w:jc w:val="center"/>
              <w:rPr>
                <w:rFonts w:hint="eastAsia" w:ascii="仿宋" w:hAnsi="仿宋" w:eastAsia="仿宋" w:cs="仿宋"/>
                <w:b/>
                <w:color w:val="auto"/>
                <w:kern w:val="0"/>
                <w:sz w:val="20"/>
                <w:szCs w:val="21"/>
                <w:highlight w:val="none"/>
              </w:rPr>
            </w:pPr>
            <w:r>
              <w:rPr>
                <w:rFonts w:hint="eastAsia" w:ascii="仿宋" w:hAnsi="仿宋" w:eastAsia="仿宋" w:cs="仿宋"/>
                <w:b/>
                <w:color w:val="auto"/>
                <w:kern w:val="0"/>
                <w:szCs w:val="21"/>
                <w:highlight w:val="none"/>
              </w:rPr>
              <w:t>投标报价</w:t>
            </w:r>
          </w:p>
        </w:tc>
        <w:tc>
          <w:tcPr>
            <w:tcW w:w="4445" w:type="dxa"/>
            <w:noWrap w:val="0"/>
            <w:vAlign w:val="center"/>
          </w:tcPr>
          <w:p w14:paraId="7CD550E4">
            <w:pPr>
              <w:adjustRightInd w:val="0"/>
              <w:snapToGrid w:val="0"/>
              <w:spacing w:line="360" w:lineRule="auto"/>
              <w:jc w:val="center"/>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其他内容</w:t>
            </w:r>
          </w:p>
        </w:tc>
      </w:tr>
      <w:tr w14:paraId="303946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00703FFF">
            <w:pPr>
              <w:adjustRightInd w:val="0"/>
              <w:snapToGrid w:val="0"/>
              <w:spacing w:line="360" w:lineRule="auto"/>
              <w:jc w:val="center"/>
              <w:rPr>
                <w:rFonts w:hint="eastAsia" w:ascii="仿宋" w:hAnsi="仿宋" w:eastAsia="仿宋" w:cs="仿宋"/>
                <w:color w:val="auto"/>
                <w:kern w:val="0"/>
                <w:szCs w:val="21"/>
                <w:highlight w:val="none"/>
              </w:rPr>
            </w:pPr>
          </w:p>
          <w:p w14:paraId="3D4F0C78">
            <w:pPr>
              <w:adjustRightInd w:val="0"/>
              <w:snapToGrid w:val="0"/>
              <w:spacing w:line="360" w:lineRule="auto"/>
              <w:jc w:val="center"/>
              <w:rPr>
                <w:rFonts w:hint="eastAsia" w:ascii="仿宋" w:hAnsi="仿宋" w:eastAsia="仿宋" w:cs="仿宋"/>
                <w:color w:val="auto"/>
                <w:kern w:val="0"/>
                <w:szCs w:val="21"/>
                <w:highlight w:val="none"/>
                <w:u w:val="single"/>
                <w:lang w:val="en-US" w:eastAsia="zh-CN"/>
              </w:rPr>
            </w:pPr>
          </w:p>
          <w:p w14:paraId="7B1E5D19">
            <w:pPr>
              <w:adjustRightInd w:val="0"/>
              <w:snapToGrid w:val="0"/>
              <w:spacing w:line="360" w:lineRule="auto"/>
              <w:jc w:val="center"/>
              <w:rPr>
                <w:rFonts w:hint="eastAsia" w:ascii="仿宋" w:hAnsi="仿宋" w:eastAsia="仿宋" w:cs="仿宋"/>
                <w:color w:val="auto"/>
                <w:kern w:val="0"/>
                <w:sz w:val="20"/>
                <w:szCs w:val="21"/>
                <w:highlight w:val="none"/>
              </w:rPr>
            </w:pPr>
          </w:p>
          <w:p w14:paraId="22E6683D">
            <w:pPr>
              <w:pStyle w:val="6"/>
              <w:rPr>
                <w:rFonts w:hint="eastAsia" w:ascii="仿宋" w:hAnsi="仿宋" w:eastAsia="仿宋" w:cs="仿宋"/>
                <w:highlight w:val="none"/>
              </w:rPr>
            </w:pPr>
          </w:p>
        </w:tc>
        <w:tc>
          <w:tcPr>
            <w:tcW w:w="4445" w:type="dxa"/>
            <w:noWrap w:val="0"/>
            <w:vAlign w:val="center"/>
          </w:tcPr>
          <w:p w14:paraId="477393EE">
            <w:pPr>
              <w:adjustRightInd w:val="0"/>
              <w:snapToGrid w:val="0"/>
              <w:spacing w:line="360" w:lineRule="auto"/>
              <w:jc w:val="center"/>
              <w:rPr>
                <w:rFonts w:hint="eastAsia" w:ascii="仿宋" w:hAnsi="仿宋" w:eastAsia="仿宋" w:cs="仿宋"/>
                <w:color w:val="auto"/>
                <w:kern w:val="0"/>
                <w:szCs w:val="21"/>
                <w:highlight w:val="none"/>
              </w:rPr>
            </w:pPr>
          </w:p>
        </w:tc>
      </w:tr>
    </w:tbl>
    <w:p w14:paraId="32AAA14B">
      <w:pPr>
        <w:adjustRightInd w:val="0"/>
        <w:snapToGrid w:val="0"/>
        <w:spacing w:line="360" w:lineRule="auto"/>
        <w:rPr>
          <w:rFonts w:hint="eastAsia" w:ascii="仿宋" w:hAnsi="仿宋" w:eastAsia="仿宋" w:cs="仿宋"/>
          <w:b/>
          <w:color w:val="auto"/>
          <w:szCs w:val="21"/>
          <w:highlight w:val="none"/>
        </w:rPr>
      </w:pPr>
    </w:p>
    <w:p w14:paraId="451E8576">
      <w:pPr>
        <w:adjustRightInd w:val="0"/>
        <w:snapToGrid w:val="0"/>
        <w:spacing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备注：</w:t>
      </w:r>
    </w:p>
    <w:p w14:paraId="3FE9CED0">
      <w:pPr>
        <w:adjustRightInd w:val="0"/>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（1）本表须按包填写，一个“包号”一份。</w:t>
      </w:r>
    </w:p>
    <w:p w14:paraId="4982BECA">
      <w:pPr>
        <w:adjustRightInd w:val="0"/>
        <w:snapToGrid w:val="0"/>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（2）投标人提交两份及以上投标报价不同的“开标一览表”，且未书面说明哪个有效或以哪个为准的，其</w:t>
      </w:r>
      <w:r>
        <w:rPr>
          <w:rFonts w:hint="eastAsia" w:ascii="仿宋" w:hAnsi="仿宋" w:eastAsia="仿宋" w:cs="仿宋"/>
          <w:b/>
          <w:color w:val="auto"/>
          <w:szCs w:val="21"/>
          <w:highlight w:val="none"/>
        </w:rPr>
        <w:t>投标无效</w:t>
      </w:r>
      <w:r>
        <w:rPr>
          <w:rFonts w:hint="eastAsia" w:ascii="仿宋" w:hAnsi="仿宋" w:eastAsia="仿宋" w:cs="仿宋"/>
          <w:color w:val="auto"/>
          <w:szCs w:val="21"/>
          <w:highlight w:val="none"/>
        </w:rPr>
        <w:t>。</w:t>
      </w:r>
    </w:p>
    <w:p w14:paraId="22FFEFB5">
      <w:pPr>
        <w:adjustRightInd w:val="0"/>
        <w:snapToGrid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（3）</w:t>
      </w:r>
      <w:r>
        <w:rPr>
          <w:rFonts w:hint="eastAsia" w:ascii="仿宋" w:hAnsi="仿宋" w:eastAsia="仿宋" w:cs="仿宋"/>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368BD678">
      <w:pPr>
        <w:adjustRightInd w:val="0"/>
        <w:snapToGrid w:val="0"/>
        <w:spacing w:line="360" w:lineRule="auto"/>
        <w:ind w:firstLine="420" w:firstLineChars="200"/>
        <w:rPr>
          <w:rFonts w:hint="eastAsia" w:ascii="仿宋" w:hAnsi="仿宋" w:eastAsia="仿宋" w:cs="仿宋"/>
          <w:color w:val="auto"/>
          <w:szCs w:val="21"/>
          <w:highlight w:val="none"/>
          <w:lang w:val="en-US" w:eastAsia="zh-CN"/>
        </w:rPr>
      </w:pPr>
    </w:p>
    <w:p w14:paraId="0F27D55A">
      <w:pPr>
        <w:adjustRightInd w:val="0"/>
        <w:snapToGrid w:val="0"/>
        <w:spacing w:line="360" w:lineRule="auto"/>
        <w:ind w:firstLine="420" w:firstLineChars="200"/>
        <w:rPr>
          <w:rFonts w:hint="eastAsia" w:ascii="仿宋" w:hAnsi="仿宋" w:eastAsia="仿宋" w:cs="仿宋"/>
          <w:color w:val="auto"/>
          <w:szCs w:val="21"/>
          <w:highlight w:val="none"/>
        </w:rPr>
      </w:pPr>
    </w:p>
    <w:p w14:paraId="7920FC46">
      <w:pPr>
        <w:adjustRightInd w:val="0"/>
        <w:snapToGrid w:val="0"/>
        <w:spacing w:line="360" w:lineRule="auto"/>
        <w:rPr>
          <w:rFonts w:hint="eastAsia" w:ascii="仿宋" w:hAnsi="仿宋" w:eastAsia="仿宋" w:cs="仿宋"/>
          <w:color w:val="auto"/>
          <w:szCs w:val="21"/>
          <w:highlight w:val="none"/>
        </w:rPr>
      </w:pPr>
    </w:p>
    <w:p w14:paraId="27ABB83C">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投标人名称（盖单位章）：</w:t>
      </w:r>
    </w:p>
    <w:p w14:paraId="4AA35B1C">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pacing w:val="-2"/>
          <w:kern w:val="0"/>
          <w:szCs w:val="21"/>
          <w:highlight w:val="none"/>
        </w:rPr>
        <w:t>法</w:t>
      </w:r>
      <w:r>
        <w:rPr>
          <w:rFonts w:hint="eastAsia" w:ascii="仿宋" w:hAnsi="仿宋" w:eastAsia="仿宋" w:cs="仿宋"/>
          <w:color w:val="auto"/>
          <w:kern w:val="0"/>
          <w:szCs w:val="21"/>
          <w:highlight w:val="none"/>
        </w:rPr>
        <w:t>定</w:t>
      </w:r>
      <w:r>
        <w:rPr>
          <w:rFonts w:hint="eastAsia" w:ascii="仿宋" w:hAnsi="仿宋" w:eastAsia="仿宋" w:cs="仿宋"/>
          <w:color w:val="auto"/>
          <w:spacing w:val="-2"/>
          <w:kern w:val="0"/>
          <w:szCs w:val="21"/>
          <w:highlight w:val="none"/>
        </w:rPr>
        <w:t>代</w:t>
      </w:r>
      <w:r>
        <w:rPr>
          <w:rFonts w:hint="eastAsia" w:ascii="仿宋" w:hAnsi="仿宋" w:eastAsia="仿宋" w:cs="仿宋"/>
          <w:color w:val="auto"/>
          <w:kern w:val="0"/>
          <w:szCs w:val="21"/>
          <w:highlight w:val="none"/>
        </w:rPr>
        <w:t>表</w:t>
      </w:r>
      <w:r>
        <w:rPr>
          <w:rFonts w:hint="eastAsia" w:ascii="仿宋" w:hAnsi="仿宋" w:eastAsia="仿宋" w:cs="仿宋"/>
          <w:color w:val="auto"/>
          <w:spacing w:val="-2"/>
          <w:kern w:val="0"/>
          <w:szCs w:val="21"/>
          <w:highlight w:val="none"/>
        </w:rPr>
        <w:t>人</w:t>
      </w:r>
      <w:r>
        <w:rPr>
          <w:rFonts w:hint="eastAsia" w:ascii="仿宋" w:hAnsi="仿宋" w:eastAsia="仿宋" w:cs="仿宋"/>
          <w:color w:val="auto"/>
          <w:kern w:val="0"/>
          <w:szCs w:val="21"/>
          <w:highlight w:val="none"/>
        </w:rPr>
        <w:t>（</w:t>
      </w:r>
      <w:r>
        <w:rPr>
          <w:rFonts w:hint="eastAsia" w:ascii="仿宋" w:hAnsi="仿宋" w:eastAsia="仿宋" w:cs="仿宋"/>
          <w:color w:val="auto"/>
          <w:spacing w:val="-2"/>
          <w:kern w:val="0"/>
          <w:szCs w:val="21"/>
          <w:highlight w:val="none"/>
        </w:rPr>
        <w:t>单</w:t>
      </w:r>
      <w:r>
        <w:rPr>
          <w:rFonts w:hint="eastAsia" w:ascii="仿宋" w:hAnsi="仿宋" w:eastAsia="仿宋" w:cs="仿宋"/>
          <w:color w:val="auto"/>
          <w:kern w:val="0"/>
          <w:szCs w:val="21"/>
          <w:highlight w:val="none"/>
        </w:rPr>
        <w:t>位</w:t>
      </w:r>
      <w:r>
        <w:rPr>
          <w:rFonts w:hint="eastAsia" w:ascii="仿宋" w:hAnsi="仿宋" w:eastAsia="仿宋" w:cs="仿宋"/>
          <w:color w:val="auto"/>
          <w:spacing w:val="-2"/>
          <w:kern w:val="0"/>
          <w:szCs w:val="21"/>
          <w:highlight w:val="none"/>
        </w:rPr>
        <w:t>负</w:t>
      </w:r>
      <w:r>
        <w:rPr>
          <w:rFonts w:hint="eastAsia" w:ascii="仿宋" w:hAnsi="仿宋" w:eastAsia="仿宋" w:cs="仿宋"/>
          <w:color w:val="auto"/>
          <w:kern w:val="0"/>
          <w:szCs w:val="21"/>
          <w:highlight w:val="none"/>
        </w:rPr>
        <w:t>责人</w:t>
      </w:r>
      <w:r>
        <w:rPr>
          <w:rFonts w:hint="eastAsia" w:ascii="仿宋" w:hAnsi="仿宋" w:eastAsia="仿宋" w:cs="仿宋"/>
          <w:color w:val="auto"/>
          <w:spacing w:val="-2"/>
          <w:kern w:val="0"/>
          <w:szCs w:val="21"/>
          <w:highlight w:val="none"/>
        </w:rPr>
        <w:t>）</w:t>
      </w:r>
      <w:r>
        <w:rPr>
          <w:rFonts w:hint="eastAsia" w:ascii="仿宋" w:hAnsi="仿宋" w:eastAsia="仿宋" w:cs="仿宋"/>
          <w:color w:val="auto"/>
          <w:szCs w:val="21"/>
          <w:highlight w:val="none"/>
        </w:rPr>
        <w:t>或其授权的代理人（签字或印章）：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_</w:t>
      </w:r>
    </w:p>
    <w:p w14:paraId="6460A43D">
      <w:pPr>
        <w:adjustRightInd w:val="0"/>
        <w:snapToGrid w:val="0"/>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4A8F633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val="0"/>
          <w:bCs/>
          <w:color w:val="auto"/>
          <w:kern w:val="0"/>
          <w:sz w:val="32"/>
          <w:szCs w:val="32"/>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 xml:space="preserve">三、分项价格表 </w:t>
      </w:r>
    </w:p>
    <w:p w14:paraId="27FA4EC5">
      <w:pPr>
        <w:autoSpaceDE w:val="0"/>
        <w:autoSpaceDN w:val="0"/>
        <w:adjustRightInd w:val="0"/>
        <w:spacing w:line="296" w:lineRule="exact"/>
        <w:ind w:left="540" w:right="-20"/>
        <w:jc w:val="left"/>
        <w:rPr>
          <w:rFonts w:hint="eastAsia" w:ascii="宋体" w:hAnsi="宋体" w:eastAsia="宋体" w:cs="宋体"/>
          <w:color w:val="auto"/>
          <w:kern w:val="0"/>
          <w:szCs w:val="21"/>
          <w:highlight w:val="none"/>
        </w:rPr>
      </w:pPr>
    </w:p>
    <w:p w14:paraId="4E4A7942">
      <w:pPr>
        <w:autoSpaceDE w:val="0"/>
        <w:autoSpaceDN w:val="0"/>
        <w:adjustRightInd w:val="0"/>
        <w:snapToGrid w:val="0"/>
        <w:spacing w:line="360" w:lineRule="auto"/>
        <w:ind w:right="-20"/>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1、</w:t>
      </w: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w:t>
      </w:r>
      <w:r>
        <w:rPr>
          <w:rFonts w:hint="eastAsia" w:ascii="宋体" w:hAnsi="宋体" w:eastAsia="宋体" w:cs="宋体"/>
          <w:b/>
          <w:color w:val="auto"/>
          <w:spacing w:val="-2"/>
          <w:kern w:val="0"/>
          <w:sz w:val="28"/>
          <w:szCs w:val="28"/>
          <w:highlight w:val="none"/>
        </w:rPr>
        <w:t>表</w:t>
      </w:r>
      <w:r>
        <w:rPr>
          <w:rFonts w:hint="eastAsia" w:ascii="宋体" w:hAnsi="宋体" w:eastAsia="宋体" w:cs="宋体"/>
          <w:b/>
          <w:color w:val="auto"/>
          <w:kern w:val="0"/>
          <w:sz w:val="28"/>
          <w:szCs w:val="28"/>
          <w:highlight w:val="none"/>
        </w:rPr>
        <w:t>说明</w:t>
      </w:r>
    </w:p>
    <w:p w14:paraId="472C031C">
      <w:pPr>
        <w:adjustRightInd w:val="0"/>
        <w:snapToGrid w:val="0"/>
        <w:spacing w:line="360" w:lineRule="auto"/>
        <w:ind w:left="0" w:leftChars="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p w14:paraId="456053AE">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1）本表应对应“开标一览表”。投标人如果不提供分项报价明细表，其投标无效</w:t>
      </w:r>
      <w:r>
        <w:rPr>
          <w:rFonts w:hint="eastAsia" w:ascii="宋体" w:hAnsi="宋体" w:eastAsia="宋体" w:cs="宋体"/>
          <w:color w:val="auto"/>
          <w:szCs w:val="21"/>
          <w:highlight w:val="none"/>
        </w:rPr>
        <w:t>。</w:t>
      </w:r>
    </w:p>
    <w:p w14:paraId="510E0FFE">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（2）不得填写“免费”或“赠与”，也不得进行“零”报价，否则投标无效。</w:t>
      </w:r>
    </w:p>
    <w:p w14:paraId="2BD9ABC1">
      <w:pPr>
        <w:adjustRightInd w:val="0"/>
        <w:snapToGri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（3）投标人在提交投标文件的截止时间前修改“开标一览表”中的投标报价的，本表相应内容应同时修改。否则，分项报价按投标报价修改的相同比例进行调整，其风险由投标人自已承担。</w:t>
      </w:r>
    </w:p>
    <w:p w14:paraId="41D859A8">
      <w:pPr>
        <w:adjustRightInd w:val="0"/>
        <w:snapToGrid w:val="0"/>
        <w:spacing w:line="360" w:lineRule="auto"/>
        <w:ind w:left="0" w:leftChars="0" w:firstLine="0" w:firstLineChars="0"/>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 xml:space="preserve">根据采购需求 </w:t>
      </w:r>
    </w:p>
    <w:p w14:paraId="1C6E4B17">
      <w:pPr>
        <w:autoSpaceDE w:val="0"/>
        <w:autoSpaceDN w:val="0"/>
        <w:adjustRightInd w:val="0"/>
        <w:snapToGrid w:val="0"/>
        <w:spacing w:line="360" w:lineRule="auto"/>
        <w:ind w:right="-20"/>
        <w:jc w:val="center"/>
        <w:rPr>
          <w:rFonts w:hint="eastAsia" w:ascii="宋体" w:hAnsi="宋体" w:eastAsia="宋体" w:cs="宋体"/>
          <w:b/>
          <w:color w:val="auto"/>
          <w:kern w:val="0"/>
          <w:sz w:val="28"/>
          <w:szCs w:val="28"/>
        </w:rPr>
      </w:pPr>
      <w:r>
        <w:rPr>
          <w:rFonts w:hint="eastAsia" w:ascii="宋体" w:hAnsi="宋体" w:eastAsia="宋体" w:cs="宋体"/>
          <w:b/>
          <w:color w:val="auto"/>
          <w:kern w:val="0"/>
          <w:position w:val="-3"/>
          <w:sz w:val="28"/>
          <w:szCs w:val="28"/>
        </w:rPr>
        <w:t>2、</w:t>
      </w:r>
      <w:r>
        <w:rPr>
          <w:rFonts w:hint="eastAsia" w:ascii="宋体" w:hAnsi="宋体" w:eastAsia="宋体" w:cs="宋体"/>
          <w:b/>
          <w:color w:val="auto"/>
          <w:spacing w:val="-2"/>
          <w:kern w:val="0"/>
          <w:position w:val="-3"/>
          <w:sz w:val="28"/>
          <w:szCs w:val="28"/>
        </w:rPr>
        <w:t>分</w:t>
      </w:r>
      <w:r>
        <w:rPr>
          <w:rFonts w:hint="eastAsia" w:ascii="宋体" w:hAnsi="宋体" w:eastAsia="宋体" w:cs="宋体"/>
          <w:b/>
          <w:color w:val="auto"/>
          <w:kern w:val="0"/>
          <w:position w:val="-3"/>
          <w:sz w:val="28"/>
          <w:szCs w:val="28"/>
        </w:rPr>
        <w:t>项</w:t>
      </w:r>
      <w:r>
        <w:rPr>
          <w:rFonts w:hint="eastAsia" w:ascii="宋体" w:hAnsi="宋体" w:eastAsia="宋体" w:cs="宋体"/>
          <w:b/>
          <w:color w:val="auto"/>
          <w:spacing w:val="-2"/>
          <w:kern w:val="0"/>
          <w:position w:val="-3"/>
          <w:sz w:val="28"/>
          <w:szCs w:val="28"/>
        </w:rPr>
        <w:t>报</w:t>
      </w:r>
      <w:r>
        <w:rPr>
          <w:rFonts w:hint="eastAsia" w:ascii="宋体" w:hAnsi="宋体" w:eastAsia="宋体" w:cs="宋体"/>
          <w:b/>
          <w:color w:val="auto"/>
          <w:kern w:val="0"/>
          <w:position w:val="-3"/>
          <w:sz w:val="28"/>
          <w:szCs w:val="28"/>
        </w:rPr>
        <w:t>价表</w:t>
      </w:r>
    </w:p>
    <w:p w14:paraId="37BAD5B9">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lang w:eastAsia="zh-CN"/>
        </w:rPr>
        <w:t>采购计划</w:t>
      </w:r>
      <w:r>
        <w:rPr>
          <w:rFonts w:hint="eastAsia" w:ascii="宋体" w:hAnsi="宋体" w:eastAsia="宋体" w:cs="宋体"/>
          <w:color w:val="auto"/>
          <w:szCs w:val="21"/>
        </w:rPr>
        <w:t>编号：                                                    金额单位：人民币元</w:t>
      </w:r>
    </w:p>
    <w:tbl>
      <w:tblPr>
        <w:tblStyle w:val="9"/>
        <w:tblW w:w="10276" w:type="dxa"/>
        <w:tblInd w:w="-15" w:type="dxa"/>
        <w:tblLayout w:type="fixed"/>
        <w:tblCellMar>
          <w:top w:w="0" w:type="dxa"/>
          <w:left w:w="0" w:type="dxa"/>
          <w:bottom w:w="0" w:type="dxa"/>
          <w:right w:w="0" w:type="dxa"/>
        </w:tblCellMar>
      </w:tblPr>
      <w:tblGrid>
        <w:gridCol w:w="744"/>
        <w:gridCol w:w="1637"/>
        <w:gridCol w:w="1045"/>
        <w:gridCol w:w="1044"/>
        <w:gridCol w:w="1191"/>
        <w:gridCol w:w="1489"/>
        <w:gridCol w:w="1785"/>
        <w:gridCol w:w="1341"/>
      </w:tblGrid>
      <w:tr w14:paraId="0DF02A54">
        <w:tblPrEx>
          <w:tblCellMar>
            <w:top w:w="0" w:type="dxa"/>
            <w:left w:w="0" w:type="dxa"/>
            <w:bottom w:w="0" w:type="dxa"/>
            <w:right w:w="0" w:type="dxa"/>
          </w:tblCellMar>
        </w:tblPrEx>
        <w:trPr>
          <w:trHeight w:val="800" w:hRule="exact"/>
        </w:trPr>
        <w:tc>
          <w:tcPr>
            <w:tcW w:w="744" w:type="dxa"/>
            <w:tcBorders>
              <w:top w:val="double" w:color="auto" w:sz="4" w:space="0"/>
              <w:left w:val="double" w:color="auto" w:sz="4" w:space="0"/>
              <w:bottom w:val="single" w:color="auto" w:sz="6" w:space="0"/>
              <w:right w:val="single" w:color="auto" w:sz="6" w:space="0"/>
            </w:tcBorders>
            <w:noWrap w:val="0"/>
            <w:vAlign w:val="top"/>
          </w:tcPr>
          <w:p w14:paraId="1EAA5CD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序号</w:t>
            </w:r>
          </w:p>
        </w:tc>
        <w:tc>
          <w:tcPr>
            <w:tcW w:w="1637" w:type="dxa"/>
            <w:tcBorders>
              <w:top w:val="double" w:color="auto" w:sz="4" w:space="0"/>
              <w:left w:val="single" w:color="auto" w:sz="6" w:space="0"/>
              <w:bottom w:val="single" w:color="auto" w:sz="6" w:space="0"/>
              <w:right w:val="single" w:color="auto" w:sz="6" w:space="0"/>
            </w:tcBorders>
            <w:noWrap w:val="0"/>
            <w:vAlign w:val="top"/>
          </w:tcPr>
          <w:p w14:paraId="628CF717">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分项</w:t>
            </w:r>
            <w:r>
              <w:rPr>
                <w:rFonts w:hint="eastAsia" w:ascii="宋体" w:hAnsi="宋体" w:eastAsia="宋体" w:cs="宋体"/>
                <w:color w:val="auto"/>
                <w:szCs w:val="21"/>
                <w:lang w:val="en-US" w:eastAsia="zh-CN"/>
              </w:rPr>
              <w:t>服务</w:t>
            </w:r>
            <w:r>
              <w:rPr>
                <w:rFonts w:hint="eastAsia" w:ascii="宋体" w:hAnsi="宋体" w:eastAsia="宋体" w:cs="宋体"/>
                <w:color w:val="auto"/>
                <w:szCs w:val="21"/>
              </w:rPr>
              <w:t>名称</w:t>
            </w:r>
          </w:p>
        </w:tc>
        <w:tc>
          <w:tcPr>
            <w:tcW w:w="1045" w:type="dxa"/>
            <w:tcBorders>
              <w:top w:val="double" w:color="auto" w:sz="4" w:space="0"/>
              <w:left w:val="single" w:color="auto" w:sz="6" w:space="0"/>
              <w:bottom w:val="single" w:color="auto" w:sz="6" w:space="0"/>
              <w:right w:val="single" w:color="auto" w:sz="6" w:space="0"/>
            </w:tcBorders>
            <w:noWrap w:val="0"/>
            <w:vAlign w:val="top"/>
          </w:tcPr>
          <w:p w14:paraId="757CEBC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单位</w:t>
            </w:r>
          </w:p>
        </w:tc>
        <w:tc>
          <w:tcPr>
            <w:tcW w:w="1044" w:type="dxa"/>
            <w:tcBorders>
              <w:top w:val="double" w:color="auto" w:sz="4" w:space="0"/>
              <w:left w:val="single" w:color="auto" w:sz="6" w:space="0"/>
              <w:bottom w:val="single" w:color="auto" w:sz="6" w:space="0"/>
              <w:right w:val="single" w:color="auto" w:sz="6" w:space="0"/>
            </w:tcBorders>
            <w:noWrap w:val="0"/>
            <w:vAlign w:val="top"/>
          </w:tcPr>
          <w:p w14:paraId="25CB71E7">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规格型号</w:t>
            </w:r>
          </w:p>
        </w:tc>
        <w:tc>
          <w:tcPr>
            <w:tcW w:w="1191" w:type="dxa"/>
            <w:tcBorders>
              <w:top w:val="double" w:color="auto" w:sz="4" w:space="0"/>
              <w:left w:val="single" w:color="auto" w:sz="6" w:space="0"/>
              <w:bottom w:val="single" w:color="auto" w:sz="6" w:space="0"/>
              <w:right w:val="single" w:color="auto" w:sz="6" w:space="0"/>
            </w:tcBorders>
            <w:noWrap w:val="0"/>
            <w:vAlign w:val="top"/>
          </w:tcPr>
          <w:p w14:paraId="0D92711B">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数量</w:t>
            </w:r>
          </w:p>
        </w:tc>
        <w:tc>
          <w:tcPr>
            <w:tcW w:w="1489" w:type="dxa"/>
            <w:tcBorders>
              <w:top w:val="double" w:color="auto" w:sz="4" w:space="0"/>
              <w:left w:val="single" w:color="auto" w:sz="6" w:space="0"/>
              <w:bottom w:val="single" w:color="auto" w:sz="6" w:space="0"/>
              <w:right w:val="single" w:color="auto" w:sz="6" w:space="0"/>
            </w:tcBorders>
            <w:noWrap w:val="0"/>
            <w:vAlign w:val="top"/>
          </w:tcPr>
          <w:p w14:paraId="5DD31FAC">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单价（元）</w:t>
            </w:r>
          </w:p>
        </w:tc>
        <w:tc>
          <w:tcPr>
            <w:tcW w:w="1785" w:type="dxa"/>
            <w:tcBorders>
              <w:top w:val="double" w:color="auto" w:sz="4" w:space="0"/>
              <w:left w:val="single" w:color="auto" w:sz="6" w:space="0"/>
              <w:bottom w:val="single" w:color="auto" w:sz="6" w:space="0"/>
              <w:right w:val="single" w:color="auto" w:sz="6" w:space="0"/>
            </w:tcBorders>
            <w:noWrap w:val="0"/>
            <w:vAlign w:val="top"/>
          </w:tcPr>
          <w:p w14:paraId="79A44DA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总价（元）</w:t>
            </w:r>
          </w:p>
        </w:tc>
        <w:tc>
          <w:tcPr>
            <w:tcW w:w="1341" w:type="dxa"/>
            <w:tcBorders>
              <w:top w:val="double" w:color="auto" w:sz="4" w:space="0"/>
              <w:left w:val="single" w:color="auto" w:sz="6" w:space="0"/>
              <w:bottom w:val="single" w:color="auto" w:sz="6" w:space="0"/>
              <w:right w:val="double" w:color="auto" w:sz="4" w:space="0"/>
            </w:tcBorders>
            <w:noWrap w:val="0"/>
            <w:vAlign w:val="top"/>
          </w:tcPr>
          <w:p w14:paraId="7443EE22">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备注</w:t>
            </w:r>
          </w:p>
        </w:tc>
      </w:tr>
      <w:tr w14:paraId="0C90E8C3">
        <w:tblPrEx>
          <w:tblCellMar>
            <w:top w:w="0" w:type="dxa"/>
            <w:left w:w="0" w:type="dxa"/>
            <w:bottom w:w="0" w:type="dxa"/>
            <w:right w:w="0" w:type="dxa"/>
          </w:tblCellMar>
        </w:tblPrEx>
        <w:trPr>
          <w:trHeight w:val="436"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53BF5314">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1</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4A96A9A2">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57AFF5A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2E24C15D">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3C3A5D63">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52451D7E">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002EAE1">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25081125">
            <w:pPr>
              <w:widowControl w:val="0"/>
              <w:ind w:firstLine="420" w:firstLineChars="200"/>
              <w:jc w:val="both"/>
              <w:rPr>
                <w:rFonts w:hint="eastAsia" w:ascii="宋体" w:hAnsi="宋体" w:eastAsia="宋体" w:cs="宋体"/>
                <w:color w:val="auto"/>
                <w:szCs w:val="21"/>
              </w:rPr>
            </w:pPr>
          </w:p>
        </w:tc>
      </w:tr>
      <w:tr w14:paraId="44E9958F">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0EADF51B">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2</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63AC76C7">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3472B314">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6159404B">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4138702D">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0BC6E3FB">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4C395C5">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3AA28A04">
            <w:pPr>
              <w:widowControl w:val="0"/>
              <w:ind w:firstLine="420" w:firstLineChars="200"/>
              <w:jc w:val="both"/>
              <w:rPr>
                <w:rFonts w:hint="eastAsia" w:ascii="宋体" w:hAnsi="宋体" w:eastAsia="宋体" w:cs="宋体"/>
                <w:color w:val="auto"/>
                <w:szCs w:val="21"/>
              </w:rPr>
            </w:pPr>
          </w:p>
        </w:tc>
      </w:tr>
      <w:tr w14:paraId="51BFA0D1">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08E51E0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3</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76D43B95">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48A90200">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7786E02F">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1F789C45">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071D661D">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2FA897E">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4881B27E">
            <w:pPr>
              <w:widowControl w:val="0"/>
              <w:ind w:firstLine="420" w:firstLineChars="200"/>
              <w:jc w:val="both"/>
              <w:rPr>
                <w:rFonts w:hint="eastAsia" w:ascii="宋体" w:hAnsi="宋体" w:eastAsia="宋体" w:cs="宋体"/>
                <w:color w:val="auto"/>
                <w:szCs w:val="21"/>
              </w:rPr>
            </w:pPr>
          </w:p>
        </w:tc>
      </w:tr>
      <w:tr w14:paraId="48198131">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16467BF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4</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427DADAA">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22086B9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429DDA5C">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0D374707">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124CDD93">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627CEE5D">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1838BD6A">
            <w:pPr>
              <w:widowControl w:val="0"/>
              <w:ind w:firstLine="420" w:firstLineChars="200"/>
              <w:jc w:val="both"/>
              <w:rPr>
                <w:rFonts w:hint="eastAsia" w:ascii="宋体" w:hAnsi="宋体" w:eastAsia="宋体" w:cs="宋体"/>
                <w:color w:val="auto"/>
                <w:szCs w:val="21"/>
              </w:rPr>
            </w:pPr>
          </w:p>
        </w:tc>
      </w:tr>
      <w:tr w14:paraId="0A202038">
        <w:tblPrEx>
          <w:tblCellMar>
            <w:top w:w="0" w:type="dxa"/>
            <w:left w:w="0" w:type="dxa"/>
            <w:bottom w:w="0" w:type="dxa"/>
            <w:right w:w="0" w:type="dxa"/>
          </w:tblCellMar>
        </w:tblPrEx>
        <w:trPr>
          <w:trHeight w:val="435"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3A2D0B6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5</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2BBB2C28">
            <w:pPr>
              <w:widowControl w:val="0"/>
              <w:ind w:firstLine="420" w:firstLineChars="200"/>
              <w:jc w:val="both"/>
              <w:rPr>
                <w:rFonts w:hint="eastAsia" w:ascii="宋体" w:hAnsi="宋体" w:eastAsia="宋体" w:cs="宋体"/>
                <w:color w:val="auto"/>
                <w:szCs w:val="21"/>
              </w:rPr>
            </w:pPr>
          </w:p>
        </w:tc>
        <w:tc>
          <w:tcPr>
            <w:tcW w:w="1045" w:type="dxa"/>
            <w:tcBorders>
              <w:top w:val="single" w:color="auto" w:sz="6" w:space="0"/>
              <w:left w:val="single" w:color="auto" w:sz="6" w:space="0"/>
              <w:bottom w:val="single" w:color="auto" w:sz="6" w:space="0"/>
              <w:right w:val="single" w:color="auto" w:sz="6" w:space="0"/>
            </w:tcBorders>
            <w:noWrap w:val="0"/>
            <w:vAlign w:val="top"/>
          </w:tcPr>
          <w:p w14:paraId="3FC20AAC">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45FD0C6C">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235F415B">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12C52B5B">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4F1A4E4B">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17376A32">
            <w:pPr>
              <w:widowControl w:val="0"/>
              <w:ind w:firstLine="420" w:firstLineChars="200"/>
              <w:jc w:val="both"/>
              <w:rPr>
                <w:rFonts w:hint="eastAsia" w:ascii="宋体" w:hAnsi="宋体" w:eastAsia="宋体" w:cs="宋体"/>
                <w:color w:val="auto"/>
                <w:szCs w:val="21"/>
              </w:rPr>
            </w:pPr>
          </w:p>
        </w:tc>
      </w:tr>
      <w:tr w14:paraId="5B270795">
        <w:tblPrEx>
          <w:tblCellMar>
            <w:top w:w="0" w:type="dxa"/>
            <w:left w:w="0" w:type="dxa"/>
            <w:bottom w:w="0" w:type="dxa"/>
            <w:right w:w="0" w:type="dxa"/>
          </w:tblCellMar>
        </w:tblPrEx>
        <w:trPr>
          <w:trHeight w:val="450" w:hRule="exact"/>
        </w:trPr>
        <w:tc>
          <w:tcPr>
            <w:tcW w:w="744" w:type="dxa"/>
            <w:tcBorders>
              <w:top w:val="single" w:color="auto" w:sz="6" w:space="0"/>
              <w:left w:val="double" w:color="auto" w:sz="4" w:space="0"/>
              <w:bottom w:val="single" w:color="auto" w:sz="6" w:space="0"/>
              <w:right w:val="single" w:color="auto" w:sz="6" w:space="0"/>
            </w:tcBorders>
            <w:noWrap w:val="0"/>
            <w:vAlign w:val="top"/>
          </w:tcPr>
          <w:p w14:paraId="653E5F69">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w:t>
            </w:r>
          </w:p>
        </w:tc>
        <w:tc>
          <w:tcPr>
            <w:tcW w:w="1637" w:type="dxa"/>
            <w:tcBorders>
              <w:top w:val="single" w:color="auto" w:sz="6" w:space="0"/>
              <w:left w:val="single" w:color="auto" w:sz="6" w:space="0"/>
              <w:bottom w:val="single" w:color="auto" w:sz="6" w:space="0"/>
              <w:right w:val="single" w:color="auto" w:sz="6" w:space="0"/>
            </w:tcBorders>
            <w:noWrap w:val="0"/>
            <w:vAlign w:val="top"/>
          </w:tcPr>
          <w:p w14:paraId="7BF9C38D">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w:t>
            </w:r>
          </w:p>
        </w:tc>
        <w:tc>
          <w:tcPr>
            <w:tcW w:w="1045" w:type="dxa"/>
            <w:tcBorders>
              <w:top w:val="single" w:color="auto" w:sz="6" w:space="0"/>
              <w:left w:val="single" w:color="auto" w:sz="6" w:space="0"/>
              <w:bottom w:val="single" w:color="auto" w:sz="6" w:space="0"/>
              <w:right w:val="single" w:color="auto" w:sz="6" w:space="0"/>
            </w:tcBorders>
            <w:noWrap w:val="0"/>
            <w:vAlign w:val="top"/>
          </w:tcPr>
          <w:p w14:paraId="07D328EF">
            <w:pPr>
              <w:widowControl w:val="0"/>
              <w:ind w:firstLine="420" w:firstLineChars="200"/>
              <w:jc w:val="both"/>
              <w:rPr>
                <w:rFonts w:hint="eastAsia" w:ascii="宋体" w:hAnsi="宋体" w:eastAsia="宋体" w:cs="宋体"/>
                <w:color w:val="auto"/>
                <w:szCs w:val="21"/>
              </w:rPr>
            </w:pPr>
          </w:p>
        </w:tc>
        <w:tc>
          <w:tcPr>
            <w:tcW w:w="1044" w:type="dxa"/>
            <w:tcBorders>
              <w:top w:val="single" w:color="auto" w:sz="6" w:space="0"/>
              <w:left w:val="single" w:color="auto" w:sz="6" w:space="0"/>
              <w:bottom w:val="single" w:color="auto" w:sz="6" w:space="0"/>
              <w:right w:val="single" w:color="auto" w:sz="6" w:space="0"/>
            </w:tcBorders>
            <w:noWrap w:val="0"/>
            <w:vAlign w:val="top"/>
          </w:tcPr>
          <w:p w14:paraId="74E8A5EE">
            <w:pPr>
              <w:widowControl w:val="0"/>
              <w:ind w:firstLine="420" w:firstLineChars="200"/>
              <w:jc w:val="both"/>
              <w:rPr>
                <w:rFonts w:hint="eastAsia" w:ascii="宋体" w:hAnsi="宋体" w:eastAsia="宋体" w:cs="宋体"/>
                <w:color w:val="auto"/>
                <w:szCs w:val="21"/>
              </w:rPr>
            </w:pPr>
          </w:p>
        </w:tc>
        <w:tc>
          <w:tcPr>
            <w:tcW w:w="1191" w:type="dxa"/>
            <w:tcBorders>
              <w:top w:val="single" w:color="auto" w:sz="6" w:space="0"/>
              <w:left w:val="single" w:color="auto" w:sz="6" w:space="0"/>
              <w:bottom w:val="single" w:color="auto" w:sz="6" w:space="0"/>
              <w:right w:val="single" w:color="auto" w:sz="6" w:space="0"/>
            </w:tcBorders>
            <w:noWrap w:val="0"/>
            <w:vAlign w:val="top"/>
          </w:tcPr>
          <w:p w14:paraId="030B2DD3">
            <w:pPr>
              <w:widowControl w:val="0"/>
              <w:ind w:firstLine="420" w:firstLineChars="200"/>
              <w:jc w:val="both"/>
              <w:rPr>
                <w:rFonts w:hint="eastAsia" w:ascii="宋体" w:hAnsi="宋体" w:eastAsia="宋体" w:cs="宋体"/>
                <w:color w:val="auto"/>
                <w:szCs w:val="21"/>
              </w:rPr>
            </w:pPr>
          </w:p>
        </w:tc>
        <w:tc>
          <w:tcPr>
            <w:tcW w:w="1489" w:type="dxa"/>
            <w:tcBorders>
              <w:top w:val="single" w:color="auto" w:sz="6" w:space="0"/>
              <w:left w:val="single" w:color="auto" w:sz="6" w:space="0"/>
              <w:bottom w:val="single" w:color="auto" w:sz="6" w:space="0"/>
              <w:right w:val="single" w:color="auto" w:sz="6" w:space="0"/>
            </w:tcBorders>
            <w:noWrap w:val="0"/>
            <w:vAlign w:val="top"/>
          </w:tcPr>
          <w:p w14:paraId="790BDC92">
            <w:pPr>
              <w:widowControl w:val="0"/>
              <w:ind w:firstLine="420" w:firstLineChars="200"/>
              <w:jc w:val="both"/>
              <w:rPr>
                <w:rFonts w:hint="eastAsia" w:ascii="宋体" w:hAnsi="宋体" w:eastAsia="宋体" w:cs="宋体"/>
                <w:color w:val="auto"/>
                <w:szCs w:val="21"/>
              </w:rPr>
            </w:pPr>
          </w:p>
        </w:tc>
        <w:tc>
          <w:tcPr>
            <w:tcW w:w="1785" w:type="dxa"/>
            <w:tcBorders>
              <w:top w:val="single" w:color="auto" w:sz="6" w:space="0"/>
              <w:left w:val="single" w:color="auto" w:sz="6" w:space="0"/>
              <w:bottom w:val="single" w:color="auto" w:sz="6" w:space="0"/>
              <w:right w:val="single" w:color="auto" w:sz="6" w:space="0"/>
            </w:tcBorders>
            <w:noWrap w:val="0"/>
            <w:vAlign w:val="top"/>
          </w:tcPr>
          <w:p w14:paraId="0D440FE7">
            <w:pPr>
              <w:widowControl w:val="0"/>
              <w:ind w:firstLine="420" w:firstLineChars="200"/>
              <w:jc w:val="both"/>
              <w:rPr>
                <w:rFonts w:hint="eastAsia" w:ascii="宋体" w:hAnsi="宋体" w:eastAsia="宋体" w:cs="宋体"/>
                <w:color w:val="auto"/>
                <w:szCs w:val="21"/>
              </w:rPr>
            </w:pPr>
          </w:p>
        </w:tc>
        <w:tc>
          <w:tcPr>
            <w:tcW w:w="1341" w:type="dxa"/>
            <w:tcBorders>
              <w:top w:val="single" w:color="auto" w:sz="6" w:space="0"/>
              <w:left w:val="single" w:color="auto" w:sz="6" w:space="0"/>
              <w:bottom w:val="single" w:color="auto" w:sz="6" w:space="0"/>
              <w:right w:val="double" w:color="auto" w:sz="4" w:space="0"/>
            </w:tcBorders>
            <w:noWrap w:val="0"/>
            <w:vAlign w:val="top"/>
          </w:tcPr>
          <w:p w14:paraId="340F045E">
            <w:pPr>
              <w:widowControl w:val="0"/>
              <w:ind w:firstLine="420" w:firstLineChars="200"/>
              <w:jc w:val="both"/>
              <w:rPr>
                <w:rFonts w:hint="eastAsia" w:ascii="宋体" w:hAnsi="宋体" w:eastAsia="宋体" w:cs="宋体"/>
                <w:color w:val="auto"/>
                <w:szCs w:val="21"/>
              </w:rPr>
            </w:pPr>
          </w:p>
        </w:tc>
      </w:tr>
    </w:tbl>
    <w:p w14:paraId="3BA21D32">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 报价金额合计：小写：报价金额合计：小写：_______________ 大写：_______________ </w:t>
      </w:r>
    </w:p>
    <w:p w14:paraId="7DAD3D4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 </w:t>
      </w:r>
    </w:p>
    <w:p w14:paraId="2B99BBCF">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投标人名称（单位电子签章）： </w:t>
      </w:r>
    </w:p>
    <w:p w14:paraId="225D254E">
      <w:pPr>
        <w:widowControl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 xml:space="preserve">日期：             年            月         日 </w:t>
      </w:r>
    </w:p>
    <w:p w14:paraId="13426358">
      <w:pPr>
        <w:widowControl w:val="0"/>
        <w:ind w:firstLine="420" w:firstLineChars="200"/>
        <w:jc w:val="both"/>
        <w:rPr>
          <w:rFonts w:hint="eastAsia" w:ascii="宋体" w:hAnsi="宋体" w:eastAsia="宋体" w:cs="宋体"/>
          <w:kern w:val="2"/>
          <w:sz w:val="21"/>
          <w:szCs w:val="24"/>
          <w:lang w:val="en-US" w:eastAsia="zh-CN" w:bidi="ar-SA"/>
        </w:rPr>
      </w:pPr>
    </w:p>
    <w:p w14:paraId="7241A824">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四、商务响应/偏离表</w:t>
      </w:r>
    </w:p>
    <w:p w14:paraId="242E9B0C">
      <w:pPr>
        <w:adjustRightInd w:val="0"/>
        <w:snapToGrid w:val="0"/>
        <w:rPr>
          <w:rFonts w:hint="eastAsia" w:ascii="宋体" w:hAnsi="宋体" w:eastAsia="宋体" w:cs="宋体"/>
          <w:color w:val="auto"/>
          <w:szCs w:val="21"/>
          <w:highlight w:val="none"/>
          <w:u w:val="single"/>
        </w:rPr>
      </w:pPr>
      <w:r>
        <w:rPr>
          <w:rFonts w:ascii="宋体" w:hAnsi="宋体" w:cs="宋体"/>
          <w:szCs w:val="21"/>
        </w:rPr>
        <w:t>政府采购编号：</w:t>
      </w:r>
      <w:r>
        <w:rPr>
          <w:rFonts w:hint="eastAsia" w:ascii="宋体" w:hAnsi="宋体" w:cs="宋体"/>
          <w:szCs w:val="21"/>
          <w:lang w:val="en-US" w:eastAsia="zh-CN"/>
        </w:rPr>
        <w:t xml:space="preserve">                                 </w:t>
      </w:r>
      <w:r>
        <w:rPr>
          <w:rFonts w:hint="eastAsia" w:ascii="宋体" w:hAnsi="宋体" w:eastAsia="宋体" w:cs="宋体"/>
          <w:color w:val="auto"/>
          <w:spacing w:val="28"/>
          <w:szCs w:val="21"/>
          <w:highlight w:val="none"/>
          <w:lang w:eastAsia="zh-CN"/>
        </w:rPr>
        <w:t>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9"/>
        <w:tblW w:w="1052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71"/>
        <w:gridCol w:w="3094"/>
        <w:gridCol w:w="3272"/>
        <w:gridCol w:w="1715"/>
        <w:gridCol w:w="1270"/>
      </w:tblGrid>
      <w:tr w14:paraId="2E2DC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1171" w:type="dxa"/>
            <w:noWrap w:val="0"/>
            <w:vAlign w:val="center"/>
          </w:tcPr>
          <w:p w14:paraId="6241BF6D">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3094" w:type="dxa"/>
            <w:noWrap w:val="0"/>
            <w:vAlign w:val="center"/>
          </w:tcPr>
          <w:p w14:paraId="59912BCA">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和条</w:t>
            </w:r>
            <w:r>
              <w:rPr>
                <w:rFonts w:hint="eastAsia" w:ascii="宋体" w:hAnsi="宋体" w:eastAsia="宋体" w:cs="宋体"/>
                <w:color w:val="auto"/>
                <w:szCs w:val="21"/>
                <w:highlight w:val="none"/>
              </w:rPr>
              <w:t>款号</w:t>
            </w:r>
          </w:p>
        </w:tc>
        <w:tc>
          <w:tcPr>
            <w:tcW w:w="3272" w:type="dxa"/>
            <w:noWrap w:val="0"/>
            <w:vAlign w:val="center"/>
          </w:tcPr>
          <w:p w14:paraId="7DF58A40">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投标文件章节</w:t>
            </w:r>
            <w:r>
              <w:rPr>
                <w:rFonts w:hint="eastAsia" w:ascii="宋体" w:hAnsi="宋体" w:eastAsia="宋体" w:cs="宋体"/>
                <w:bCs/>
                <w:color w:val="auto"/>
                <w:szCs w:val="21"/>
                <w:highlight w:val="none"/>
              </w:rPr>
              <w:t>和条</w:t>
            </w:r>
            <w:r>
              <w:rPr>
                <w:rFonts w:hint="eastAsia" w:ascii="宋体" w:hAnsi="宋体" w:eastAsia="宋体" w:cs="宋体"/>
                <w:color w:val="auto"/>
                <w:szCs w:val="21"/>
                <w:highlight w:val="none"/>
              </w:rPr>
              <w:t>款号</w:t>
            </w:r>
          </w:p>
        </w:tc>
        <w:tc>
          <w:tcPr>
            <w:tcW w:w="1715" w:type="dxa"/>
            <w:noWrap w:val="0"/>
            <w:vAlign w:val="center"/>
          </w:tcPr>
          <w:p w14:paraId="0EDF5666">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响应/偏离</w:t>
            </w:r>
          </w:p>
        </w:tc>
        <w:tc>
          <w:tcPr>
            <w:tcW w:w="1270" w:type="dxa"/>
            <w:noWrap w:val="0"/>
            <w:vAlign w:val="center"/>
          </w:tcPr>
          <w:p w14:paraId="1E6A67C5">
            <w:pPr>
              <w:adjustRightInd w:val="0"/>
              <w:snapToGrid w:val="0"/>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2DA9D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6F7FE3CE">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3BCCCCD">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7B7B71CE">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5761C38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58BE5680">
            <w:pPr>
              <w:adjustRightInd w:val="0"/>
              <w:snapToGrid w:val="0"/>
              <w:ind w:left="-88" w:leftChars="-42"/>
              <w:jc w:val="center"/>
              <w:rPr>
                <w:rFonts w:hint="eastAsia" w:ascii="宋体" w:hAnsi="宋体" w:eastAsia="宋体" w:cs="宋体"/>
                <w:color w:val="auto"/>
                <w:szCs w:val="21"/>
                <w:highlight w:val="none"/>
              </w:rPr>
            </w:pPr>
          </w:p>
        </w:tc>
      </w:tr>
      <w:tr w14:paraId="10E85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1F18358C">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79A13FB1">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6B7F274">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48C6B1B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51716B40">
            <w:pPr>
              <w:adjustRightInd w:val="0"/>
              <w:snapToGrid w:val="0"/>
              <w:ind w:left="-88" w:leftChars="-42"/>
              <w:jc w:val="center"/>
              <w:rPr>
                <w:rFonts w:hint="eastAsia" w:ascii="宋体" w:hAnsi="宋体" w:eastAsia="宋体" w:cs="宋体"/>
                <w:color w:val="auto"/>
                <w:szCs w:val="21"/>
                <w:highlight w:val="none"/>
              </w:rPr>
            </w:pPr>
          </w:p>
        </w:tc>
      </w:tr>
      <w:tr w14:paraId="34CF4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255D7AE7">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0D58FC78">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4264B0B">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669B4707">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3A0ABEA9">
            <w:pPr>
              <w:adjustRightInd w:val="0"/>
              <w:snapToGrid w:val="0"/>
              <w:ind w:left="-88" w:leftChars="-42"/>
              <w:jc w:val="center"/>
              <w:rPr>
                <w:rFonts w:hint="eastAsia" w:ascii="宋体" w:hAnsi="宋体" w:eastAsia="宋体" w:cs="宋体"/>
                <w:color w:val="auto"/>
                <w:szCs w:val="21"/>
                <w:highlight w:val="none"/>
              </w:rPr>
            </w:pPr>
          </w:p>
        </w:tc>
      </w:tr>
      <w:tr w14:paraId="1201D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223C8E0A">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859C01C">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7059989">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38A4A94D">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11FF6E4B">
            <w:pPr>
              <w:adjustRightInd w:val="0"/>
              <w:snapToGrid w:val="0"/>
              <w:ind w:left="-88" w:leftChars="-42"/>
              <w:jc w:val="center"/>
              <w:rPr>
                <w:rFonts w:hint="eastAsia" w:ascii="宋体" w:hAnsi="宋体" w:eastAsia="宋体" w:cs="宋体"/>
                <w:color w:val="auto"/>
                <w:szCs w:val="21"/>
                <w:highlight w:val="none"/>
              </w:rPr>
            </w:pPr>
          </w:p>
        </w:tc>
      </w:tr>
      <w:tr w14:paraId="2EFD7B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7E4B3BFA">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5773CA5">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49BF41E9">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578E6DDF">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4AE27B7F">
            <w:pPr>
              <w:adjustRightInd w:val="0"/>
              <w:snapToGrid w:val="0"/>
              <w:ind w:left="-88" w:leftChars="-42"/>
              <w:jc w:val="center"/>
              <w:rPr>
                <w:rFonts w:hint="eastAsia" w:ascii="宋体" w:hAnsi="宋体" w:eastAsia="宋体" w:cs="宋体"/>
                <w:color w:val="auto"/>
                <w:szCs w:val="21"/>
                <w:highlight w:val="none"/>
              </w:rPr>
            </w:pPr>
          </w:p>
        </w:tc>
      </w:tr>
      <w:tr w14:paraId="12A8E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14EAA2CE">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382F9EB">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9F561CA">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48C163B5">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473080CA">
            <w:pPr>
              <w:adjustRightInd w:val="0"/>
              <w:snapToGrid w:val="0"/>
              <w:ind w:left="-88" w:leftChars="-42"/>
              <w:jc w:val="center"/>
              <w:rPr>
                <w:rFonts w:hint="eastAsia" w:ascii="宋体" w:hAnsi="宋体" w:eastAsia="宋体" w:cs="宋体"/>
                <w:color w:val="auto"/>
                <w:szCs w:val="21"/>
                <w:highlight w:val="none"/>
              </w:rPr>
            </w:pPr>
          </w:p>
        </w:tc>
      </w:tr>
      <w:tr w14:paraId="1D3DF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47297A09">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15F17AEF">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3B91AF20">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6516A1C9">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0894AFFC">
            <w:pPr>
              <w:adjustRightInd w:val="0"/>
              <w:snapToGrid w:val="0"/>
              <w:ind w:left="-88" w:leftChars="-42"/>
              <w:jc w:val="center"/>
              <w:rPr>
                <w:rFonts w:hint="eastAsia" w:ascii="宋体" w:hAnsi="宋体" w:eastAsia="宋体" w:cs="宋体"/>
                <w:color w:val="auto"/>
                <w:szCs w:val="21"/>
                <w:highlight w:val="none"/>
              </w:rPr>
            </w:pPr>
          </w:p>
        </w:tc>
      </w:tr>
      <w:tr w14:paraId="24AA2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171" w:type="dxa"/>
            <w:noWrap w:val="0"/>
            <w:vAlign w:val="center"/>
          </w:tcPr>
          <w:p w14:paraId="62E32683">
            <w:pPr>
              <w:adjustRightInd w:val="0"/>
              <w:snapToGrid w:val="0"/>
              <w:ind w:left="-88" w:leftChars="-42"/>
              <w:jc w:val="center"/>
              <w:rPr>
                <w:rFonts w:hint="eastAsia" w:ascii="宋体" w:hAnsi="宋体" w:eastAsia="宋体" w:cs="宋体"/>
                <w:color w:val="auto"/>
                <w:szCs w:val="21"/>
                <w:highlight w:val="none"/>
              </w:rPr>
            </w:pPr>
          </w:p>
        </w:tc>
        <w:tc>
          <w:tcPr>
            <w:tcW w:w="3094" w:type="dxa"/>
            <w:noWrap w:val="0"/>
            <w:vAlign w:val="center"/>
          </w:tcPr>
          <w:p w14:paraId="316432FA">
            <w:pPr>
              <w:adjustRightInd w:val="0"/>
              <w:snapToGrid w:val="0"/>
              <w:ind w:left="-88" w:leftChars="-42"/>
              <w:jc w:val="center"/>
              <w:rPr>
                <w:rFonts w:hint="eastAsia" w:ascii="宋体" w:hAnsi="宋体" w:eastAsia="宋体" w:cs="宋体"/>
                <w:color w:val="auto"/>
                <w:szCs w:val="21"/>
                <w:highlight w:val="none"/>
              </w:rPr>
            </w:pPr>
          </w:p>
        </w:tc>
        <w:tc>
          <w:tcPr>
            <w:tcW w:w="3272" w:type="dxa"/>
            <w:noWrap w:val="0"/>
            <w:vAlign w:val="center"/>
          </w:tcPr>
          <w:p w14:paraId="19B13A10">
            <w:pPr>
              <w:adjustRightInd w:val="0"/>
              <w:snapToGrid w:val="0"/>
              <w:ind w:left="-88" w:leftChars="-42"/>
              <w:jc w:val="center"/>
              <w:rPr>
                <w:rFonts w:hint="eastAsia" w:ascii="宋体" w:hAnsi="宋体" w:eastAsia="宋体" w:cs="宋体"/>
                <w:color w:val="auto"/>
                <w:szCs w:val="21"/>
                <w:highlight w:val="none"/>
              </w:rPr>
            </w:pPr>
          </w:p>
        </w:tc>
        <w:tc>
          <w:tcPr>
            <w:tcW w:w="1715" w:type="dxa"/>
            <w:noWrap w:val="0"/>
            <w:vAlign w:val="center"/>
          </w:tcPr>
          <w:p w14:paraId="2708E103">
            <w:pPr>
              <w:adjustRightInd w:val="0"/>
              <w:snapToGrid w:val="0"/>
              <w:ind w:left="-88" w:leftChars="-42"/>
              <w:jc w:val="center"/>
              <w:rPr>
                <w:rFonts w:hint="eastAsia" w:ascii="宋体" w:hAnsi="宋体" w:eastAsia="宋体" w:cs="宋体"/>
                <w:color w:val="auto"/>
                <w:szCs w:val="21"/>
                <w:highlight w:val="none"/>
              </w:rPr>
            </w:pPr>
          </w:p>
        </w:tc>
        <w:tc>
          <w:tcPr>
            <w:tcW w:w="1270" w:type="dxa"/>
            <w:noWrap w:val="0"/>
            <w:vAlign w:val="center"/>
          </w:tcPr>
          <w:p w14:paraId="26CED14A">
            <w:pPr>
              <w:adjustRightInd w:val="0"/>
              <w:snapToGrid w:val="0"/>
              <w:ind w:left="-88" w:leftChars="-42"/>
              <w:jc w:val="center"/>
              <w:rPr>
                <w:rFonts w:hint="eastAsia" w:ascii="宋体" w:hAnsi="宋体" w:eastAsia="宋体" w:cs="宋体"/>
                <w:color w:val="auto"/>
                <w:szCs w:val="21"/>
                <w:highlight w:val="none"/>
              </w:rPr>
            </w:pPr>
          </w:p>
        </w:tc>
      </w:tr>
    </w:tbl>
    <w:p w14:paraId="7A66B8E0">
      <w:pPr>
        <w:spacing w:line="360" w:lineRule="auto"/>
        <w:rPr>
          <w:rFonts w:hint="eastAsia" w:ascii="宋体" w:hAnsi="宋体" w:eastAsia="宋体" w:cs="华文中宋"/>
          <w:bCs/>
          <w:szCs w:val="21"/>
        </w:rPr>
      </w:pPr>
      <w:r>
        <w:rPr>
          <w:rFonts w:ascii="宋体" w:hAnsi="宋体" w:eastAsia="宋体" w:cs="华文中宋"/>
          <w:bCs/>
          <w:szCs w:val="21"/>
        </w:rPr>
        <w:t>注：</w:t>
      </w:r>
      <w:r>
        <w:rPr>
          <w:rFonts w:hint="eastAsia" w:ascii="宋体" w:hAnsi="宋体" w:eastAsia="宋体" w:cs="华文中宋"/>
          <w:bCs/>
          <w:szCs w:val="21"/>
        </w:rPr>
        <w:t>1、</w:t>
      </w:r>
      <w:r>
        <w:rPr>
          <w:rFonts w:ascii="宋体" w:hAnsi="宋体" w:eastAsia="宋体" w:cs="华文中宋"/>
          <w:bCs/>
          <w:szCs w:val="21"/>
        </w:rPr>
        <w:t xml:space="preserve"> </w:t>
      </w:r>
      <w:r>
        <w:rPr>
          <w:rFonts w:hint="eastAsia" w:ascii="宋体" w:hAnsi="宋体" w:eastAsia="宋体" w:cs="华文中宋"/>
          <w:bCs/>
          <w:szCs w:val="21"/>
        </w:rPr>
        <w:t>“投标文件的商务条款”栏，投标人应作详细的文字描述说明，不得简单填定“均向应”、“完全响应”，否则，评标时将视为未响应。</w:t>
      </w:r>
    </w:p>
    <w:p w14:paraId="3EA02664">
      <w:pPr>
        <w:spacing w:line="360" w:lineRule="auto"/>
        <w:rPr>
          <w:rFonts w:hint="eastAsia" w:ascii="宋体" w:hAnsi="宋体" w:eastAsia="宋体" w:cs="Times New Roman"/>
          <w:szCs w:val="21"/>
        </w:rPr>
      </w:pPr>
      <w:r>
        <w:rPr>
          <w:rFonts w:hint="eastAsia" w:ascii="宋体" w:hAnsi="宋体" w:eastAsia="宋体" w:cs="华文中宋"/>
          <w:bCs/>
          <w:szCs w:val="21"/>
        </w:rPr>
        <w:t xml:space="preserve">      2、</w:t>
      </w:r>
      <w:r>
        <w:rPr>
          <w:rFonts w:ascii="宋体" w:hAnsi="宋体" w:eastAsia="宋体" w:cs="华文中宋"/>
          <w:szCs w:val="21"/>
        </w:rPr>
        <w:t>“响应与偏离”应注明“响应”或“偏离”。</w:t>
      </w:r>
    </w:p>
    <w:p w14:paraId="1ED1F36A">
      <w:pPr>
        <w:adjustRightInd w:val="0"/>
        <w:snapToGrid w:val="0"/>
        <w:spacing w:before="50" w:line="360" w:lineRule="auto"/>
        <w:rPr>
          <w:rFonts w:hint="eastAsia" w:ascii="宋体" w:hAnsi="宋体" w:eastAsia="宋体" w:cs="宋体"/>
          <w:color w:val="auto"/>
          <w:szCs w:val="21"/>
          <w:highlight w:val="none"/>
        </w:rPr>
      </w:pPr>
    </w:p>
    <w:p w14:paraId="48C1A258">
      <w:pPr>
        <w:spacing w:line="360" w:lineRule="auto"/>
        <w:rPr>
          <w:rFonts w:ascii="Calibri" w:hAnsi="Calibri" w:eastAsia="宋体" w:cs="Times New Roman"/>
          <w:szCs w:val="22"/>
        </w:rPr>
      </w:pPr>
      <w:r>
        <w:rPr>
          <w:rFonts w:ascii="宋体" w:hAnsi="宋体" w:eastAsia="宋体" w:cs="宋体"/>
          <w:szCs w:val="21"/>
        </w:rPr>
        <w:t>投标人名称：</w:t>
      </w:r>
      <w:r>
        <w:rPr>
          <w:rFonts w:ascii="宋体" w:hAnsi="宋体" w:eastAsia="宋体" w:cs="宋体"/>
          <w:szCs w:val="21"/>
          <w:u w:val="single"/>
        </w:rPr>
        <w:t>                  </w:t>
      </w:r>
      <w:r>
        <w:rPr>
          <w:rFonts w:ascii="Calibri" w:hAnsi="Calibri" w:eastAsia="宋体" w:cs="Times New Roman"/>
          <w:szCs w:val="22"/>
        </w:rPr>
        <w:t xml:space="preserve"> </w:t>
      </w:r>
    </w:p>
    <w:p w14:paraId="5BD82108">
      <w:pPr>
        <w:spacing w:line="360" w:lineRule="auto"/>
        <w:rPr>
          <w:rFonts w:ascii="Calibri" w:hAnsi="Calibri" w:eastAsia="宋体" w:cs="Times New Roman"/>
          <w:szCs w:val="22"/>
        </w:rPr>
      </w:pPr>
      <w:r>
        <w:rPr>
          <w:rFonts w:ascii="宋体" w:hAnsi="宋体" w:eastAsia="宋体" w:cs="宋体"/>
          <w:szCs w:val="21"/>
        </w:rPr>
        <w:t>法定代表人或其委托代理人(签字)：_________________________________________</w:t>
      </w:r>
      <w:r>
        <w:rPr>
          <w:rFonts w:ascii="Calibri" w:hAnsi="Calibri" w:eastAsia="宋体" w:cs="Times New Roman"/>
          <w:szCs w:val="21"/>
        </w:rPr>
        <w:t xml:space="preserve"> </w:t>
      </w:r>
    </w:p>
    <w:p w14:paraId="47C622C3">
      <w:pPr>
        <w:rPr>
          <w:rFonts w:hint="eastAsia" w:ascii="Calibri" w:hAnsi="Calibri" w:eastAsia="宋体" w:cs="Times New Roman"/>
          <w:szCs w:val="22"/>
        </w:rPr>
      </w:pPr>
      <w:r>
        <w:rPr>
          <w:rFonts w:ascii="宋体" w:hAnsi="宋体" w:eastAsia="宋体" w:cs="宋体"/>
          <w:szCs w:val="21"/>
        </w:rPr>
        <w:t xml:space="preserve">日          期： </w:t>
      </w:r>
      <w:r>
        <w:rPr>
          <w:rFonts w:ascii="宋体" w:hAnsi="宋体" w:eastAsia="宋体" w:cs="宋体"/>
          <w:szCs w:val="21"/>
          <w:u w:val="single"/>
        </w:rPr>
        <w:t>     </w:t>
      </w:r>
      <w:r>
        <w:rPr>
          <w:rFonts w:ascii="宋体" w:hAnsi="宋体" w:eastAsia="宋体" w:cs="宋体"/>
          <w:szCs w:val="21"/>
        </w:rPr>
        <w:t xml:space="preserve"> 年 </w:t>
      </w:r>
      <w:r>
        <w:rPr>
          <w:rFonts w:ascii="宋体" w:hAnsi="宋体" w:eastAsia="宋体" w:cs="宋体"/>
          <w:szCs w:val="21"/>
          <w:u w:val="single"/>
        </w:rPr>
        <w:t>    </w:t>
      </w:r>
      <w:r>
        <w:rPr>
          <w:rFonts w:ascii="宋体" w:hAnsi="宋体" w:eastAsia="宋体" w:cs="宋体"/>
          <w:szCs w:val="21"/>
        </w:rPr>
        <w:t xml:space="preserve"> 月 </w:t>
      </w:r>
      <w:r>
        <w:rPr>
          <w:rFonts w:ascii="宋体" w:hAnsi="宋体" w:eastAsia="宋体" w:cs="宋体"/>
          <w:szCs w:val="21"/>
          <w:u w:val="single"/>
        </w:rPr>
        <w:t>   </w:t>
      </w:r>
      <w:r>
        <w:rPr>
          <w:rFonts w:ascii="宋体" w:hAnsi="宋体" w:eastAsia="宋体" w:cs="宋体"/>
          <w:szCs w:val="21"/>
        </w:rPr>
        <w:t> 日</w:t>
      </w:r>
    </w:p>
    <w:p w14:paraId="0A3F09CD">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21"/>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五、享受政府采购政策优惠的证明资料和清单表</w:t>
      </w:r>
    </w:p>
    <w:p w14:paraId="12B9D8FF">
      <w:pPr>
        <w:adjustRightInd w:val="0"/>
        <w:snapToGrid w:val="0"/>
        <w:spacing w:line="360" w:lineRule="auto"/>
        <w:rPr>
          <w:rFonts w:hint="eastAsia" w:ascii="宋体" w:hAnsi="宋体" w:eastAsia="宋体" w:cs="宋体"/>
          <w:bCs/>
          <w:color w:val="auto"/>
          <w:spacing w:val="6"/>
          <w:kern w:val="0"/>
          <w:szCs w:val="21"/>
          <w:highlight w:val="none"/>
        </w:rPr>
      </w:pPr>
    </w:p>
    <w:p w14:paraId="07FBA819">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备注：投标人符合第二章第36条要求的，应提供下列资料，填写相关数据。</w:t>
      </w:r>
    </w:p>
    <w:p w14:paraId="65D954D1">
      <w:pPr>
        <w:adjustRightInd w:val="0"/>
        <w:snapToGrid w:val="0"/>
        <w:spacing w:line="360" w:lineRule="auto"/>
        <w:rPr>
          <w:rFonts w:hint="eastAsia" w:ascii="宋体" w:hAnsi="宋体" w:eastAsia="宋体" w:cs="宋体"/>
          <w:bCs/>
          <w:color w:val="auto"/>
          <w:spacing w:val="6"/>
          <w:kern w:val="0"/>
          <w:szCs w:val="21"/>
          <w:highlight w:val="none"/>
        </w:rPr>
      </w:pPr>
    </w:p>
    <w:p w14:paraId="6ACD2124">
      <w:pPr>
        <w:adjustRightInd w:val="0"/>
        <w:snapToGrid w:val="0"/>
        <w:spacing w:line="360" w:lineRule="auto"/>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 xml:space="preserve">附页6-1 </w:t>
      </w:r>
    </w:p>
    <w:p w14:paraId="61F31E06">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不属于中小企业的无需填写</w:t>
      </w:r>
      <w:r>
        <w:rPr>
          <w:rFonts w:hint="eastAsia" w:ascii="宋体" w:hAnsi="宋体" w:eastAsia="宋体" w:cs="宋体"/>
          <w:color w:val="auto"/>
          <w:highlight w:val="none"/>
        </w:rPr>
        <w:t>】</w:t>
      </w:r>
    </w:p>
    <w:p w14:paraId="4EB957B8">
      <w:pPr>
        <w:spacing w:before="440" w:after="440" w:line="44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中小企业声明函（货物)</w:t>
      </w:r>
    </w:p>
    <w:p w14:paraId="7C57BE01">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 2020 ) 46号）的规定，本公司(联合体）参加</w:t>
      </w:r>
      <w:r>
        <w:rPr>
          <w:rFonts w:hint="eastAsia" w:ascii="宋体" w:hAnsi="宋体" w:eastAsia="宋体" w:cs="宋体"/>
          <w:i/>
          <w:iCs/>
          <w:color w:val="auto"/>
          <w:sz w:val="24"/>
          <w:highlight w:val="none"/>
          <w:u w:val="single"/>
        </w:rPr>
        <w:t xml:space="preserve"> (单位名称）</w:t>
      </w:r>
      <w:r>
        <w:rPr>
          <w:rFonts w:hint="eastAsia" w:ascii="宋体" w:hAnsi="宋体" w:eastAsia="宋体" w:cs="宋体"/>
          <w:color w:val="auto"/>
          <w:sz w:val="24"/>
          <w:highlight w:val="none"/>
        </w:rPr>
        <w:t>的</w:t>
      </w:r>
      <w:r>
        <w:rPr>
          <w:rFonts w:hint="eastAsia" w:ascii="宋体" w:hAnsi="宋体" w:eastAsia="宋体" w:cs="宋体"/>
          <w:i/>
          <w:iCs/>
          <w:color w:val="auto"/>
          <w:sz w:val="24"/>
          <w:highlight w:val="none"/>
          <w:u w:val="single"/>
        </w:rPr>
        <w:t xml:space="preserve"> (项目名称） </w:t>
      </w:r>
      <w:r>
        <w:rPr>
          <w:rFonts w:hint="eastAsia" w:ascii="宋体" w:hAnsi="宋体" w:eastAsia="宋体" w:cs="宋体"/>
          <w:color w:val="auto"/>
          <w:sz w:val="24"/>
          <w:highlight w:val="none"/>
        </w:rPr>
        <w:t>采购活动，提供的货物全部由符合政策要求的中小企业制造。相关企业(含联合体中的中小企业、签订分包意向协议的中小企业)的具体情况如下:</w:t>
      </w:r>
    </w:p>
    <w:p w14:paraId="3A3C4333">
      <w:pPr>
        <w:numPr>
          <w:ilvl w:val="0"/>
          <w:numId w:val="0"/>
        </w:numPr>
        <w:spacing w:line="440" w:lineRule="exact"/>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lang w:val="en-US" w:eastAsia="zh-CN" w:bidi="ar-SA"/>
        </w:rPr>
        <w:t>1.</w:t>
      </w:r>
      <w:r>
        <w:rPr>
          <w:rFonts w:hint="eastAsia" w:ascii="宋体" w:hAnsi="宋体" w:eastAsia="宋体" w:cs="宋体"/>
          <w:i w:val="0"/>
          <w:iCs w:val="0"/>
          <w:color w:val="auto"/>
          <w:sz w:val="24"/>
          <w:highlight w:val="none"/>
          <w:u w:val="single"/>
        </w:rPr>
        <w:t xml:space="preserve">(标的名称） </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（采购文件中明确的所属行业)行业</w:t>
      </w:r>
      <w:r>
        <w:rPr>
          <w:rFonts w:hint="eastAsia" w:ascii="宋体" w:hAnsi="宋体" w:eastAsia="宋体" w:cs="宋体"/>
          <w:i w:val="0"/>
          <w:iCs w:val="0"/>
          <w:color w:val="auto"/>
          <w:sz w:val="24"/>
          <w:highlight w:val="none"/>
        </w:rPr>
        <w:t>;</w:t>
      </w:r>
      <w:r>
        <w:rPr>
          <w:rFonts w:hint="eastAsia" w:ascii="宋体" w:hAnsi="宋体" w:eastAsia="宋体" w:cs="宋体"/>
          <w:b w:val="0"/>
          <w:bCs w:val="0"/>
          <w:i w:val="0"/>
          <w:iCs w:val="0"/>
          <w:color w:val="auto"/>
          <w:sz w:val="24"/>
          <w:highlight w:val="none"/>
        </w:rPr>
        <w:t>制造商</w:t>
      </w:r>
      <w:r>
        <w:rPr>
          <w:rFonts w:hint="eastAsia" w:ascii="宋体" w:hAnsi="宋体" w:eastAsia="宋体" w:cs="宋体"/>
          <w:i w:val="0"/>
          <w:iCs w:val="0"/>
          <w:color w:val="auto"/>
          <w:sz w:val="24"/>
          <w:highlight w:val="none"/>
        </w:rPr>
        <w:t>为</w:t>
      </w:r>
      <w:r>
        <w:rPr>
          <w:rFonts w:hint="eastAsia" w:ascii="宋体" w:hAnsi="宋体" w:eastAsia="宋体" w:cs="宋体"/>
          <w:i w:val="0"/>
          <w:iCs w:val="0"/>
          <w:color w:val="auto"/>
          <w:sz w:val="24"/>
          <w:highlight w:val="none"/>
          <w:u w:val="single"/>
        </w:rPr>
        <w:t>_(企业名称)</w:t>
      </w:r>
      <w:r>
        <w:rPr>
          <w:rFonts w:hint="eastAsia" w:ascii="宋体" w:hAnsi="宋体" w:eastAsia="宋体" w:cs="宋体"/>
          <w:i w:val="0"/>
          <w:iCs w:val="0"/>
          <w:color w:val="auto"/>
          <w:sz w:val="24"/>
          <w:highlight w:val="none"/>
        </w:rPr>
        <w:t>，从业人员__人，营业收入为__万元，资产总额为___万元，属于</w:t>
      </w:r>
      <w:r>
        <w:rPr>
          <w:rFonts w:hint="eastAsia" w:ascii="宋体" w:hAnsi="宋体" w:eastAsia="宋体" w:cs="宋体"/>
          <w:i w:val="0"/>
          <w:iCs w:val="0"/>
          <w:color w:val="auto"/>
          <w:sz w:val="24"/>
          <w:highlight w:val="none"/>
          <w:u w:val="single"/>
        </w:rPr>
        <w:t>（中型企业、小型企业、微型企业)</w:t>
      </w:r>
      <w:r>
        <w:rPr>
          <w:rFonts w:hint="eastAsia" w:ascii="宋体" w:hAnsi="宋体" w:eastAsia="宋体" w:cs="宋体"/>
          <w:i w:val="0"/>
          <w:iCs w:val="0"/>
          <w:color w:val="auto"/>
          <w:sz w:val="24"/>
          <w:highlight w:val="none"/>
        </w:rPr>
        <w:t>;</w:t>
      </w:r>
    </w:p>
    <w:p w14:paraId="0C87F877">
      <w:pPr>
        <w:numPr>
          <w:ilvl w:val="0"/>
          <w:numId w:val="0"/>
        </w:numPr>
        <w:spacing w:line="440" w:lineRule="exact"/>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kern w:val="2"/>
          <w:sz w:val="24"/>
          <w:szCs w:val="24"/>
          <w:lang w:val="en-US" w:eastAsia="zh-CN" w:bidi="ar-SA"/>
        </w:rPr>
        <w:t>2.</w:t>
      </w:r>
      <w:r>
        <w:rPr>
          <w:rFonts w:hint="eastAsia" w:ascii="宋体" w:hAnsi="宋体" w:eastAsia="宋体" w:cs="宋体"/>
          <w:i w:val="0"/>
          <w:iCs w:val="0"/>
          <w:color w:val="auto"/>
          <w:sz w:val="24"/>
          <w:highlight w:val="none"/>
          <w:u w:val="single"/>
        </w:rPr>
        <w:t>(标的名称)</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（采购文件中明确的所属行业）行业</w:t>
      </w:r>
      <w:r>
        <w:rPr>
          <w:rFonts w:hint="eastAsia" w:ascii="宋体" w:hAnsi="宋体" w:eastAsia="宋体" w:cs="宋体"/>
          <w:i w:val="0"/>
          <w:iCs w:val="0"/>
          <w:color w:val="auto"/>
          <w:sz w:val="24"/>
          <w:highlight w:val="none"/>
        </w:rPr>
        <w:t>;</w:t>
      </w:r>
      <w:r>
        <w:rPr>
          <w:rFonts w:hint="eastAsia" w:ascii="宋体" w:hAnsi="宋体" w:eastAsia="宋体" w:cs="宋体"/>
          <w:b w:val="0"/>
          <w:bCs w:val="0"/>
          <w:i w:val="0"/>
          <w:iCs w:val="0"/>
          <w:color w:val="auto"/>
          <w:sz w:val="24"/>
          <w:highlight w:val="none"/>
        </w:rPr>
        <w:t>制造商</w:t>
      </w:r>
      <w:r>
        <w:rPr>
          <w:rFonts w:hint="eastAsia" w:ascii="宋体" w:hAnsi="宋体" w:eastAsia="宋体" w:cs="宋体"/>
          <w:i w:val="0"/>
          <w:iCs w:val="0"/>
          <w:color w:val="auto"/>
          <w:sz w:val="24"/>
          <w:highlight w:val="none"/>
        </w:rPr>
        <w:t xml:space="preserve">为 </w:t>
      </w:r>
      <w:r>
        <w:rPr>
          <w:rFonts w:hint="eastAsia" w:ascii="宋体" w:hAnsi="宋体" w:eastAsia="宋体" w:cs="宋体"/>
          <w:i w:val="0"/>
          <w:iCs w:val="0"/>
          <w:color w:val="auto"/>
          <w:sz w:val="24"/>
          <w:highlight w:val="none"/>
          <w:u w:val="single"/>
        </w:rPr>
        <w:t>(企业名称)</w:t>
      </w:r>
      <w:r>
        <w:rPr>
          <w:rFonts w:hint="eastAsia" w:ascii="宋体" w:hAnsi="宋体" w:eastAsia="宋体" w:cs="宋体"/>
          <w:i w:val="0"/>
          <w:iCs w:val="0"/>
          <w:color w:val="auto"/>
          <w:sz w:val="24"/>
          <w:highlight w:val="none"/>
        </w:rPr>
        <w:t>，从业人员___人，营业收入为__万元，资产总额为__万元，属于</w:t>
      </w:r>
      <w:r>
        <w:rPr>
          <w:rFonts w:hint="eastAsia" w:ascii="宋体" w:hAnsi="宋体" w:eastAsia="宋体" w:cs="宋体"/>
          <w:i w:val="0"/>
          <w:iCs w:val="0"/>
          <w:color w:val="auto"/>
          <w:sz w:val="24"/>
          <w:highlight w:val="none"/>
          <w:u w:val="single"/>
        </w:rPr>
        <w:t>（中型企业、小型企业、微型企业)</w:t>
      </w:r>
      <w:r>
        <w:rPr>
          <w:rFonts w:hint="eastAsia" w:ascii="宋体" w:hAnsi="宋体" w:eastAsia="宋体" w:cs="宋体"/>
          <w:i w:val="0"/>
          <w:iCs w:val="0"/>
          <w:color w:val="auto"/>
          <w:sz w:val="24"/>
          <w:highlight w:val="none"/>
        </w:rPr>
        <w:t>;</w:t>
      </w:r>
    </w:p>
    <w:p w14:paraId="3402730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4743640C">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7E89806F">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74C53E6D">
      <w:pPr>
        <w:spacing w:line="440" w:lineRule="exact"/>
        <w:ind w:right="960"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企业名称（盖章):</w:t>
      </w:r>
    </w:p>
    <w:p w14:paraId="6BBEB61D">
      <w:pPr>
        <w:spacing w:line="440" w:lineRule="exact"/>
        <w:ind w:right="9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p>
    <w:p w14:paraId="069D35EC">
      <w:pPr>
        <w:adjustRightInd w:val="0"/>
        <w:snapToGrid w:val="0"/>
        <w:spacing w:line="360" w:lineRule="auto"/>
        <w:rPr>
          <w:rFonts w:hint="eastAsia" w:ascii="宋体" w:hAnsi="宋体" w:eastAsia="宋体" w:cs="宋体"/>
          <w:color w:val="auto"/>
        </w:rPr>
      </w:pPr>
    </w:p>
    <w:p w14:paraId="70D95E2A">
      <w:pPr>
        <w:adjustRightInd w:val="0"/>
        <w:snapToGrid w:val="0"/>
        <w:spacing w:line="360" w:lineRule="auto"/>
        <w:rPr>
          <w:rFonts w:hint="eastAsia" w:ascii="宋体" w:hAnsi="宋体" w:eastAsia="宋体" w:cs="宋体"/>
          <w:color w:val="auto"/>
        </w:rPr>
      </w:pPr>
    </w:p>
    <w:p w14:paraId="70D45A5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注：1</w:t>
      </w:r>
      <w:r>
        <w:rPr>
          <w:rFonts w:hint="eastAsia" w:ascii="宋体" w:hAnsi="宋体" w:eastAsia="宋体" w:cs="宋体"/>
          <w:color w:val="auto"/>
          <w:lang w:val="en-US" w:eastAsia="zh-CN"/>
        </w:rPr>
        <w:t>.</w:t>
      </w:r>
      <w:r>
        <w:rPr>
          <w:rFonts w:hint="eastAsia" w:ascii="宋体" w:hAnsi="宋体" w:eastAsia="宋体" w:cs="宋体"/>
          <w:color w:val="auto"/>
        </w:rPr>
        <w:t>供应商应按本声明函内容和格式如实声明采购标的</w:t>
      </w:r>
      <w:r>
        <w:rPr>
          <w:rFonts w:hint="eastAsia" w:ascii="宋体" w:hAnsi="宋体" w:eastAsia="宋体" w:cs="宋体"/>
          <w:b/>
          <w:bCs/>
          <w:color w:val="auto"/>
        </w:rPr>
        <w:t>制造商</w:t>
      </w:r>
      <w:r>
        <w:rPr>
          <w:rFonts w:hint="eastAsia" w:ascii="宋体" w:hAnsi="宋体" w:eastAsia="宋体" w:cs="宋体"/>
          <w:color w:val="auto"/>
        </w:rPr>
        <w:t>的企业规模，未提供本声明函或不符合《政府采购促进中小企业发展管理办法》（财库﹝2020﹞46 号）规定的，</w:t>
      </w:r>
      <w:r>
        <w:rPr>
          <w:rFonts w:hint="eastAsia" w:ascii="宋体" w:hAnsi="宋体" w:eastAsia="宋体" w:cs="宋体"/>
          <w:color w:val="auto"/>
          <w:lang w:val="en-US" w:eastAsia="zh-CN"/>
        </w:rPr>
        <w:t>不</w:t>
      </w:r>
      <w:r>
        <w:rPr>
          <w:rFonts w:hint="eastAsia" w:ascii="宋体" w:hAnsi="宋体" w:eastAsia="宋体" w:cs="宋体"/>
          <w:color w:val="auto"/>
        </w:rPr>
        <w:t>享受政府采购政策优惠</w:t>
      </w:r>
      <w:r>
        <w:rPr>
          <w:rFonts w:hint="eastAsia" w:ascii="宋体" w:hAnsi="宋体" w:eastAsia="宋体" w:cs="宋体"/>
          <w:b/>
          <w:bCs/>
          <w:color w:val="auto"/>
        </w:rPr>
        <w:t>。</w:t>
      </w:r>
    </w:p>
    <w:p w14:paraId="7A07562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en-US" w:eastAsia="zh-CN"/>
        </w:rPr>
        <w:t>.</w:t>
      </w:r>
      <w:r>
        <w:rPr>
          <w:rFonts w:hint="eastAsia" w:ascii="宋体" w:hAnsi="宋体" w:eastAsia="宋体" w:cs="宋体"/>
          <w:color w:val="auto"/>
        </w:rPr>
        <w:t>从业人员、营业收入、资产总额填报上一年度数据，无上一年度数据的新成立企业可不填写。</w:t>
      </w:r>
    </w:p>
    <w:p w14:paraId="722A413F">
      <w:pPr>
        <w:spacing w:before="440" w:after="440"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2F60D0B">
      <w:pPr>
        <w:adjustRightInd w:val="0"/>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ab/>
      </w:r>
    </w:p>
    <w:p w14:paraId="36A08519">
      <w:pPr>
        <w:adjustRightInd w:val="0"/>
        <w:snapToGrid w:val="0"/>
        <w:spacing w:line="360" w:lineRule="auto"/>
        <w:rPr>
          <w:rFonts w:hint="eastAsia" w:ascii="宋体" w:hAnsi="宋体" w:eastAsia="宋体" w:cs="宋体"/>
          <w:bCs/>
          <w:color w:val="auto"/>
          <w:spacing w:val="6"/>
          <w:kern w:val="0"/>
          <w:szCs w:val="21"/>
          <w:highlight w:val="none"/>
        </w:rPr>
      </w:pPr>
      <w:r>
        <w:rPr>
          <w:rFonts w:hint="eastAsia" w:ascii="宋体" w:hAnsi="宋体" w:eastAsia="宋体" w:cs="宋体"/>
          <w:color w:val="auto"/>
          <w:sz w:val="28"/>
          <w:szCs w:val="28"/>
          <w:highlight w:val="none"/>
          <w:lang w:eastAsia="zh-CN"/>
        </w:rPr>
        <w:drawing>
          <wp:anchor distT="0" distB="0" distL="114300" distR="114300" simplePos="0" relativeHeight="251659264" behindDoc="0" locked="0" layoutInCell="1" allowOverlap="1">
            <wp:simplePos x="0" y="0"/>
            <wp:positionH relativeFrom="column">
              <wp:posOffset>226060</wp:posOffset>
            </wp:positionH>
            <wp:positionV relativeFrom="paragraph">
              <wp:posOffset>172720</wp:posOffset>
            </wp:positionV>
            <wp:extent cx="6113780" cy="4538980"/>
            <wp:effectExtent l="0" t="0" r="1270" b="13970"/>
            <wp:wrapSquare wrapText="bothSides"/>
            <wp:docPr id="1" name="图片 2" descr="中小微划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小微划分表"/>
                    <pic:cNvPicPr>
                      <a:picLocks noChangeAspect="1"/>
                    </pic:cNvPicPr>
                  </pic:nvPicPr>
                  <pic:blipFill>
                    <a:blip r:embed="rId7"/>
                    <a:stretch>
                      <a:fillRect/>
                    </a:stretch>
                  </pic:blipFill>
                  <pic:spPr>
                    <a:xfrm>
                      <a:off x="0" y="0"/>
                      <a:ext cx="6113780" cy="4538980"/>
                    </a:xfrm>
                    <a:prstGeom prst="rect">
                      <a:avLst/>
                    </a:prstGeom>
                    <a:noFill/>
                    <a:ln>
                      <a:noFill/>
                    </a:ln>
                  </pic:spPr>
                </pic:pic>
              </a:graphicData>
            </a:graphic>
          </wp:anchor>
        </w:drawing>
      </w:r>
      <w:r>
        <w:rPr>
          <w:rFonts w:hint="eastAsia" w:ascii="宋体" w:hAnsi="宋体" w:eastAsia="宋体" w:cs="宋体"/>
          <w:color w:val="auto"/>
          <w:sz w:val="28"/>
          <w:szCs w:val="28"/>
          <w:highlight w:val="none"/>
        </w:rPr>
        <w:br w:type="page"/>
      </w:r>
      <w:r>
        <w:rPr>
          <w:rFonts w:hint="eastAsia" w:ascii="宋体" w:hAnsi="宋体" w:eastAsia="宋体" w:cs="宋体"/>
          <w:bCs/>
          <w:color w:val="auto"/>
          <w:spacing w:val="6"/>
          <w:kern w:val="0"/>
          <w:szCs w:val="21"/>
          <w:highlight w:val="none"/>
        </w:rPr>
        <w:t xml:space="preserve">附页6-2 </w:t>
      </w:r>
    </w:p>
    <w:p w14:paraId="304E02B3">
      <w:pPr>
        <w:adjustRightInd w:val="0"/>
        <w:snapToGrid w:val="0"/>
        <w:spacing w:line="360" w:lineRule="auto"/>
        <w:jc w:val="center"/>
        <w:rPr>
          <w:rFonts w:hint="eastAsia" w:ascii="宋体" w:hAnsi="宋体" w:eastAsia="宋体" w:cs="宋体"/>
          <w:color w:val="auto"/>
          <w:spacing w:val="6"/>
          <w:sz w:val="28"/>
          <w:szCs w:val="28"/>
          <w:highlight w:val="none"/>
        </w:rPr>
      </w:pPr>
      <w:r>
        <w:rPr>
          <w:rFonts w:hint="eastAsia" w:ascii="宋体" w:hAnsi="宋体" w:eastAsia="宋体" w:cs="宋体"/>
          <w:color w:val="auto"/>
          <w:spacing w:val="6"/>
          <w:sz w:val="28"/>
          <w:szCs w:val="28"/>
          <w:highlight w:val="none"/>
        </w:rPr>
        <w:t>残疾人福利性单位声明函</w:t>
      </w:r>
    </w:p>
    <w:p w14:paraId="416386DE">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5A7B6A0E">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39AF83D1">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40D70E90">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333B8FB4">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5428C17F">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517F24AB">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10A8AA15">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单位名称（盖章）：</w:t>
      </w:r>
    </w:p>
    <w:p w14:paraId="6A7EBAAA">
      <w:pPr>
        <w:tabs>
          <w:tab w:val="left" w:pos="4860"/>
        </w:tabs>
        <w:adjustRightInd w:val="0"/>
        <w:snapToGrid w:val="0"/>
        <w:spacing w:line="360" w:lineRule="auto"/>
        <w:ind w:right="1560" w:firstLine="444" w:firstLineChars="200"/>
        <w:jc w:val="center"/>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 xml:space="preserve">                     日  期：___年___月___日</w:t>
      </w:r>
    </w:p>
    <w:p w14:paraId="15736C7C">
      <w:pPr>
        <w:widowControl/>
        <w:adjustRightInd w:val="0"/>
        <w:snapToGrid w:val="0"/>
        <w:spacing w:before="156" w:beforeLines="50" w:line="360" w:lineRule="auto"/>
        <w:jc w:val="left"/>
        <w:rPr>
          <w:rFonts w:hint="eastAsia" w:ascii="宋体" w:hAnsi="宋体" w:eastAsia="宋体" w:cs="宋体"/>
          <w:color w:val="auto"/>
          <w:kern w:val="0"/>
          <w:szCs w:val="21"/>
          <w:highlight w:val="none"/>
        </w:rPr>
      </w:pPr>
    </w:p>
    <w:p w14:paraId="15BF3A8C">
      <w:pPr>
        <w:adjustRightInd w:val="0"/>
        <w:snapToGrid w:val="0"/>
        <w:spacing w:before="156" w:beforeLines="50" w:line="360" w:lineRule="auto"/>
        <w:jc w:val="center"/>
        <w:rPr>
          <w:rFonts w:hint="eastAsia" w:ascii="宋体" w:hAnsi="宋体" w:eastAsia="宋体" w:cs="宋体"/>
          <w:color w:val="auto"/>
          <w:szCs w:val="21"/>
          <w:highlight w:val="none"/>
        </w:rPr>
      </w:pPr>
    </w:p>
    <w:p w14:paraId="003BA591">
      <w:pPr>
        <w:adjustRightInd w:val="0"/>
        <w:snapToGrid w:val="0"/>
        <w:spacing w:before="156" w:beforeLines="50" w:line="360" w:lineRule="auto"/>
        <w:jc w:val="center"/>
        <w:rPr>
          <w:rFonts w:hint="eastAsia" w:ascii="宋体" w:hAnsi="宋体" w:eastAsia="宋体" w:cs="宋体"/>
          <w:color w:val="auto"/>
          <w:szCs w:val="21"/>
          <w:highlight w:val="none"/>
        </w:rPr>
      </w:pPr>
    </w:p>
    <w:p w14:paraId="04CF972F">
      <w:pPr>
        <w:widowControl/>
        <w:adjustRightInd w:val="0"/>
        <w:snapToGrid w:val="0"/>
        <w:spacing w:line="360" w:lineRule="auto"/>
        <w:rPr>
          <w:rFonts w:hint="eastAsia" w:ascii="宋体" w:hAnsi="宋体" w:eastAsia="宋体" w:cs="宋体"/>
          <w:b/>
          <w:color w:val="auto"/>
          <w:kern w:val="0"/>
          <w:sz w:val="28"/>
          <w:szCs w:val="28"/>
          <w:highlight w:val="none"/>
        </w:rPr>
      </w:pPr>
    </w:p>
    <w:p w14:paraId="7A0C7ED5">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ab/>
      </w:r>
    </w:p>
    <w:p w14:paraId="71E50986">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63D77C4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70C8382A">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59FE9A8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30F5392F">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2475055F">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4CA98CEA">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2E8631AC">
      <w:pPr>
        <w:widowControl/>
        <w:tabs>
          <w:tab w:val="left" w:pos="2820"/>
        </w:tabs>
        <w:adjustRightInd w:val="0"/>
        <w:snapToGrid w:val="0"/>
        <w:spacing w:line="360" w:lineRule="auto"/>
        <w:rPr>
          <w:rFonts w:hint="eastAsia" w:ascii="宋体" w:hAnsi="宋体" w:eastAsia="宋体" w:cs="宋体"/>
          <w:b/>
          <w:color w:val="auto"/>
          <w:kern w:val="0"/>
          <w:sz w:val="28"/>
          <w:szCs w:val="28"/>
          <w:highlight w:val="none"/>
        </w:rPr>
      </w:pPr>
    </w:p>
    <w:p w14:paraId="72189EE6">
      <w:pPr>
        <w:widowControl/>
        <w:adjustRightInd w:val="0"/>
        <w:snapToGrid w:val="0"/>
        <w:spacing w:line="360" w:lineRule="auto"/>
        <w:rPr>
          <w:rFonts w:hint="eastAsia" w:ascii="宋体" w:hAnsi="宋体" w:eastAsia="宋体" w:cs="宋体"/>
          <w:b/>
          <w:color w:val="auto"/>
          <w:kern w:val="0"/>
          <w:sz w:val="28"/>
          <w:szCs w:val="28"/>
          <w:highlight w:val="none"/>
        </w:rPr>
      </w:pPr>
    </w:p>
    <w:p w14:paraId="1473D27D">
      <w:pPr>
        <w:widowControl/>
        <w:adjustRightInd w:val="0"/>
        <w:snapToGrid w:val="0"/>
        <w:spacing w:line="360" w:lineRule="auto"/>
        <w:rPr>
          <w:rFonts w:hint="eastAsia" w:ascii="宋体" w:hAnsi="宋体" w:eastAsia="宋体" w:cs="宋体"/>
          <w:color w:val="auto"/>
          <w:kern w:val="0"/>
          <w:sz w:val="24"/>
          <w:highlight w:val="none"/>
        </w:rPr>
      </w:pPr>
    </w:p>
    <w:p w14:paraId="61CA7187">
      <w:pPr>
        <w:widowControl/>
        <w:adjustRightInd w:val="0"/>
        <w:snapToGrid w:val="0"/>
        <w:spacing w:line="360" w:lineRule="auto"/>
        <w:rPr>
          <w:rFonts w:hint="eastAsia" w:ascii="宋体" w:hAnsi="宋体" w:eastAsia="宋体" w:cs="宋体"/>
          <w:color w:val="auto"/>
          <w:kern w:val="0"/>
          <w:szCs w:val="21"/>
          <w:highlight w:val="none"/>
        </w:rPr>
      </w:pPr>
    </w:p>
    <w:p w14:paraId="48A5A9A9">
      <w:pPr>
        <w:widowControl/>
        <w:adjustRightInd w:val="0"/>
        <w:snapToGrid w:val="0"/>
        <w:spacing w:line="360" w:lineRule="auto"/>
        <w:rPr>
          <w:rFonts w:hint="eastAsia" w:ascii="宋体" w:hAnsi="宋体" w:eastAsia="宋体" w:cs="宋体"/>
          <w:color w:val="auto"/>
          <w:kern w:val="0"/>
          <w:szCs w:val="21"/>
          <w:highlight w:val="none"/>
        </w:rPr>
      </w:pPr>
    </w:p>
    <w:p w14:paraId="5B9D7412">
      <w:pPr>
        <w:widowControl/>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附页6-3</w:t>
      </w:r>
    </w:p>
    <w:p w14:paraId="209AA6F1">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监狱企业证明资料</w:t>
      </w:r>
    </w:p>
    <w:p w14:paraId="7EE66F61">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18EF9FDB">
      <w:pPr>
        <w:adjustRightInd w:val="0"/>
        <w:snapToGrid w:val="0"/>
        <w:spacing w:line="360" w:lineRule="auto"/>
        <w:ind w:firstLine="444"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p>
    <w:p w14:paraId="50F58723">
      <w:pPr>
        <w:widowControl/>
        <w:adjustRightInd w:val="0"/>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br w:type="page"/>
      </w:r>
      <w:r>
        <w:rPr>
          <w:rFonts w:hint="eastAsia" w:ascii="宋体" w:hAnsi="宋体" w:eastAsia="宋体" w:cs="宋体"/>
          <w:color w:val="auto"/>
          <w:kern w:val="0"/>
          <w:szCs w:val="21"/>
          <w:highlight w:val="none"/>
        </w:rPr>
        <w:t>附页6-4</w:t>
      </w:r>
    </w:p>
    <w:p w14:paraId="55C7880F">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提供价格评审优惠货物清单</w:t>
      </w:r>
    </w:p>
    <w:p w14:paraId="15A511C2">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1"/>
        <w:gridCol w:w="1378"/>
        <w:gridCol w:w="861"/>
        <w:gridCol w:w="1034"/>
        <w:gridCol w:w="861"/>
        <w:gridCol w:w="173"/>
        <w:gridCol w:w="1895"/>
        <w:gridCol w:w="2239"/>
        <w:gridCol w:w="1380"/>
      </w:tblGrid>
      <w:tr w14:paraId="27E48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10682" w:type="dxa"/>
            <w:gridSpan w:val="9"/>
            <w:noWrap w:val="0"/>
            <w:vAlign w:val="center"/>
          </w:tcPr>
          <w:p w14:paraId="6344F84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本公司对本表的真实性负责。如有虚假，将依法承担相应责任。</w:t>
            </w:r>
          </w:p>
        </w:tc>
      </w:tr>
      <w:tr w14:paraId="23019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1" w:type="dxa"/>
            <w:noWrap w:val="0"/>
            <w:vAlign w:val="center"/>
          </w:tcPr>
          <w:p w14:paraId="18DF84C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378" w:type="dxa"/>
            <w:noWrap w:val="0"/>
            <w:vAlign w:val="center"/>
          </w:tcPr>
          <w:p w14:paraId="4C51EBB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861" w:type="dxa"/>
            <w:noWrap w:val="0"/>
            <w:vAlign w:val="center"/>
          </w:tcPr>
          <w:p w14:paraId="0298AF90">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34" w:type="dxa"/>
            <w:noWrap w:val="0"/>
            <w:vAlign w:val="center"/>
          </w:tcPr>
          <w:p w14:paraId="1061E5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034" w:type="dxa"/>
            <w:gridSpan w:val="2"/>
            <w:noWrap w:val="0"/>
            <w:vAlign w:val="center"/>
          </w:tcPr>
          <w:p w14:paraId="0F24988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95" w:type="dxa"/>
            <w:noWrap w:val="0"/>
            <w:vAlign w:val="center"/>
          </w:tcPr>
          <w:p w14:paraId="20AAFAD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239" w:type="dxa"/>
            <w:noWrap w:val="0"/>
            <w:vAlign w:val="center"/>
          </w:tcPr>
          <w:p w14:paraId="4C32AD7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380" w:type="dxa"/>
            <w:noWrap w:val="0"/>
            <w:vAlign w:val="center"/>
          </w:tcPr>
          <w:p w14:paraId="089FA81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r>
      <w:tr w14:paraId="098DD4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861" w:type="dxa"/>
            <w:noWrap w:val="0"/>
            <w:vAlign w:val="center"/>
          </w:tcPr>
          <w:p w14:paraId="68B3230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378" w:type="dxa"/>
            <w:noWrap w:val="0"/>
            <w:vAlign w:val="center"/>
          </w:tcPr>
          <w:p w14:paraId="002DF3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861" w:type="dxa"/>
            <w:noWrap w:val="0"/>
            <w:vAlign w:val="center"/>
          </w:tcPr>
          <w:p w14:paraId="2ED09B6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034" w:type="dxa"/>
            <w:noWrap w:val="0"/>
            <w:vAlign w:val="center"/>
          </w:tcPr>
          <w:p w14:paraId="1D3167A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单价（元）</w:t>
            </w:r>
          </w:p>
        </w:tc>
        <w:tc>
          <w:tcPr>
            <w:tcW w:w="1034" w:type="dxa"/>
            <w:gridSpan w:val="2"/>
            <w:noWrap w:val="0"/>
            <w:vAlign w:val="center"/>
          </w:tcPr>
          <w:p w14:paraId="1A5036D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总额（元）</w:t>
            </w:r>
          </w:p>
        </w:tc>
        <w:tc>
          <w:tcPr>
            <w:tcW w:w="1895" w:type="dxa"/>
            <w:noWrap w:val="0"/>
            <w:vAlign w:val="center"/>
          </w:tcPr>
          <w:p w14:paraId="13CF5C53">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2239" w:type="dxa"/>
            <w:noWrap w:val="0"/>
            <w:vAlign w:val="center"/>
          </w:tcPr>
          <w:p w14:paraId="18A5D5F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货物制造商类型</w:t>
            </w:r>
          </w:p>
          <w:p w14:paraId="021A52B6">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填写小型、微型、福利、监狱）</w:t>
            </w:r>
          </w:p>
        </w:tc>
        <w:tc>
          <w:tcPr>
            <w:tcW w:w="1380" w:type="dxa"/>
            <w:noWrap w:val="0"/>
            <w:vAlign w:val="center"/>
          </w:tcPr>
          <w:p w14:paraId="424539C5">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商标名称</w:t>
            </w:r>
          </w:p>
        </w:tc>
      </w:tr>
      <w:tr w14:paraId="6E4BF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2CCA0FBA">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小型、微型</w:t>
            </w:r>
          </w:p>
        </w:tc>
      </w:tr>
      <w:tr w14:paraId="1BF461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917BB09">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18DBF29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7EC904B">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7C7A8ED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2F36A776">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10EF4E9C">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A25CB6A">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7EABA732">
            <w:pPr>
              <w:adjustRightInd w:val="0"/>
              <w:snapToGrid w:val="0"/>
              <w:spacing w:line="360" w:lineRule="auto"/>
              <w:jc w:val="center"/>
              <w:rPr>
                <w:rFonts w:hint="eastAsia" w:ascii="宋体" w:hAnsi="宋体" w:eastAsia="宋体" w:cs="宋体"/>
                <w:color w:val="auto"/>
                <w:szCs w:val="21"/>
                <w:highlight w:val="none"/>
              </w:rPr>
            </w:pPr>
          </w:p>
        </w:tc>
      </w:tr>
      <w:tr w14:paraId="736AA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24DADC1">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7D812558">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4964F2F">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797F3739">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6E659FB">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00F8D63D">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4639C4E3">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70D89CD4">
            <w:pPr>
              <w:adjustRightInd w:val="0"/>
              <w:snapToGrid w:val="0"/>
              <w:spacing w:line="360" w:lineRule="auto"/>
              <w:jc w:val="center"/>
              <w:rPr>
                <w:rFonts w:hint="eastAsia" w:ascii="宋体" w:hAnsi="宋体" w:eastAsia="宋体" w:cs="宋体"/>
                <w:color w:val="auto"/>
                <w:szCs w:val="21"/>
                <w:highlight w:val="none"/>
              </w:rPr>
            </w:pPr>
          </w:p>
        </w:tc>
      </w:tr>
      <w:tr w14:paraId="6F1C4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D3B985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2109C82C">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BB02B98">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3D5C93E6">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61AAB71F">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02BCE4E5">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3B925A4">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978EFC4">
            <w:pPr>
              <w:adjustRightInd w:val="0"/>
              <w:snapToGrid w:val="0"/>
              <w:spacing w:line="360" w:lineRule="auto"/>
              <w:jc w:val="center"/>
              <w:rPr>
                <w:rFonts w:hint="eastAsia" w:ascii="宋体" w:hAnsi="宋体" w:eastAsia="宋体" w:cs="宋体"/>
                <w:color w:val="auto"/>
                <w:szCs w:val="21"/>
                <w:highlight w:val="none"/>
              </w:rPr>
            </w:pPr>
          </w:p>
        </w:tc>
      </w:tr>
      <w:tr w14:paraId="66AEC4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768FDE25">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福利</w:t>
            </w:r>
          </w:p>
        </w:tc>
      </w:tr>
      <w:tr w14:paraId="08081C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30F6FD85">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3C7BD2F0">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643FC2D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47F44467">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428ACF1">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334A8A14">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67B67E02">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6D09370C">
            <w:pPr>
              <w:adjustRightInd w:val="0"/>
              <w:snapToGrid w:val="0"/>
              <w:spacing w:line="360" w:lineRule="auto"/>
              <w:jc w:val="center"/>
              <w:rPr>
                <w:rFonts w:hint="eastAsia" w:ascii="宋体" w:hAnsi="宋体" w:eastAsia="宋体" w:cs="宋体"/>
                <w:color w:val="auto"/>
                <w:szCs w:val="21"/>
                <w:highlight w:val="none"/>
              </w:rPr>
            </w:pPr>
          </w:p>
        </w:tc>
      </w:tr>
      <w:tr w14:paraId="6F9AB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172FCBE4">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2B036F3B">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1610F4B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14E28A94">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3B753620">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3147EE6F">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54D5FD70">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86D2E65">
            <w:pPr>
              <w:adjustRightInd w:val="0"/>
              <w:snapToGrid w:val="0"/>
              <w:spacing w:line="360" w:lineRule="auto"/>
              <w:jc w:val="center"/>
              <w:rPr>
                <w:rFonts w:hint="eastAsia" w:ascii="宋体" w:hAnsi="宋体" w:eastAsia="宋体" w:cs="宋体"/>
                <w:color w:val="auto"/>
                <w:szCs w:val="21"/>
                <w:highlight w:val="none"/>
              </w:rPr>
            </w:pPr>
          </w:p>
        </w:tc>
      </w:tr>
      <w:tr w14:paraId="0DC661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001629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5FE863B1">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5AAFC4C">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62C6778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5175BDA">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26BFE838">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6F53EB9F">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789C0F4">
            <w:pPr>
              <w:adjustRightInd w:val="0"/>
              <w:snapToGrid w:val="0"/>
              <w:spacing w:line="360" w:lineRule="auto"/>
              <w:jc w:val="center"/>
              <w:rPr>
                <w:rFonts w:hint="eastAsia" w:ascii="宋体" w:hAnsi="宋体" w:eastAsia="宋体" w:cs="宋体"/>
                <w:color w:val="auto"/>
                <w:szCs w:val="21"/>
                <w:highlight w:val="none"/>
              </w:rPr>
            </w:pPr>
          </w:p>
        </w:tc>
      </w:tr>
      <w:tr w14:paraId="05AE82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682" w:type="dxa"/>
            <w:gridSpan w:val="9"/>
            <w:noWrap w:val="0"/>
            <w:vAlign w:val="center"/>
          </w:tcPr>
          <w:p w14:paraId="3FFD94ED">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监狱</w:t>
            </w:r>
          </w:p>
        </w:tc>
      </w:tr>
      <w:tr w14:paraId="0A88A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7CA12C5B">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1A7859EB">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EE79E21">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69BEB61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5068D3BD">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161A97DC">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C0D3E85">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07C80A1B">
            <w:pPr>
              <w:adjustRightInd w:val="0"/>
              <w:snapToGrid w:val="0"/>
              <w:spacing w:line="360" w:lineRule="auto"/>
              <w:jc w:val="center"/>
              <w:rPr>
                <w:rFonts w:hint="eastAsia" w:ascii="宋体" w:hAnsi="宋体" w:eastAsia="宋体" w:cs="宋体"/>
                <w:color w:val="auto"/>
                <w:szCs w:val="21"/>
                <w:highlight w:val="none"/>
              </w:rPr>
            </w:pPr>
          </w:p>
        </w:tc>
      </w:tr>
      <w:tr w14:paraId="2DDE6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211F52AF">
            <w:pPr>
              <w:adjustRightInd w:val="0"/>
              <w:snapToGrid w:val="0"/>
              <w:spacing w:line="360" w:lineRule="auto"/>
              <w:jc w:val="center"/>
              <w:rPr>
                <w:rFonts w:hint="eastAsia" w:ascii="宋体" w:hAnsi="宋体" w:eastAsia="宋体" w:cs="宋体"/>
                <w:color w:val="auto"/>
                <w:szCs w:val="21"/>
                <w:highlight w:val="none"/>
              </w:rPr>
            </w:pPr>
          </w:p>
        </w:tc>
        <w:tc>
          <w:tcPr>
            <w:tcW w:w="1378" w:type="dxa"/>
            <w:noWrap w:val="0"/>
            <w:vAlign w:val="center"/>
          </w:tcPr>
          <w:p w14:paraId="416FADC9">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3957CBDA">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1EBCFD0D">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4C6731D4">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5A8B3025">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1EF82EF">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472C8C56">
            <w:pPr>
              <w:adjustRightInd w:val="0"/>
              <w:snapToGrid w:val="0"/>
              <w:spacing w:line="360" w:lineRule="auto"/>
              <w:jc w:val="center"/>
              <w:rPr>
                <w:rFonts w:hint="eastAsia" w:ascii="宋体" w:hAnsi="宋体" w:eastAsia="宋体" w:cs="宋体"/>
                <w:color w:val="auto"/>
                <w:szCs w:val="21"/>
                <w:highlight w:val="none"/>
              </w:rPr>
            </w:pPr>
          </w:p>
        </w:tc>
      </w:tr>
      <w:tr w14:paraId="002CA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61" w:type="dxa"/>
            <w:noWrap w:val="0"/>
            <w:vAlign w:val="center"/>
          </w:tcPr>
          <w:p w14:paraId="4B670F2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378" w:type="dxa"/>
            <w:noWrap w:val="0"/>
            <w:vAlign w:val="center"/>
          </w:tcPr>
          <w:p w14:paraId="4D9098B7">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0C522F6">
            <w:pPr>
              <w:adjustRightInd w:val="0"/>
              <w:snapToGrid w:val="0"/>
              <w:spacing w:line="360" w:lineRule="auto"/>
              <w:jc w:val="center"/>
              <w:rPr>
                <w:rFonts w:hint="eastAsia" w:ascii="宋体" w:hAnsi="宋体" w:eastAsia="宋体" w:cs="宋体"/>
                <w:color w:val="auto"/>
                <w:szCs w:val="21"/>
                <w:highlight w:val="none"/>
              </w:rPr>
            </w:pPr>
          </w:p>
        </w:tc>
        <w:tc>
          <w:tcPr>
            <w:tcW w:w="1034" w:type="dxa"/>
            <w:noWrap w:val="0"/>
            <w:vAlign w:val="center"/>
          </w:tcPr>
          <w:p w14:paraId="305B126C">
            <w:pPr>
              <w:adjustRightInd w:val="0"/>
              <w:snapToGrid w:val="0"/>
              <w:spacing w:line="360" w:lineRule="auto"/>
              <w:jc w:val="center"/>
              <w:rPr>
                <w:rFonts w:hint="eastAsia" w:ascii="宋体" w:hAnsi="宋体" w:eastAsia="宋体" w:cs="宋体"/>
                <w:color w:val="auto"/>
                <w:szCs w:val="21"/>
                <w:highlight w:val="none"/>
              </w:rPr>
            </w:pPr>
          </w:p>
        </w:tc>
        <w:tc>
          <w:tcPr>
            <w:tcW w:w="861" w:type="dxa"/>
            <w:noWrap w:val="0"/>
            <w:vAlign w:val="center"/>
          </w:tcPr>
          <w:p w14:paraId="02E6DA15">
            <w:pPr>
              <w:adjustRightInd w:val="0"/>
              <w:snapToGrid w:val="0"/>
              <w:spacing w:line="360" w:lineRule="auto"/>
              <w:jc w:val="center"/>
              <w:rPr>
                <w:rFonts w:hint="eastAsia" w:ascii="宋体" w:hAnsi="宋体" w:eastAsia="宋体" w:cs="宋体"/>
                <w:color w:val="auto"/>
                <w:szCs w:val="21"/>
                <w:highlight w:val="none"/>
              </w:rPr>
            </w:pPr>
          </w:p>
        </w:tc>
        <w:tc>
          <w:tcPr>
            <w:tcW w:w="2068" w:type="dxa"/>
            <w:gridSpan w:val="2"/>
            <w:noWrap w:val="0"/>
            <w:vAlign w:val="center"/>
          </w:tcPr>
          <w:p w14:paraId="51441552">
            <w:pPr>
              <w:adjustRightInd w:val="0"/>
              <w:snapToGrid w:val="0"/>
              <w:spacing w:line="360" w:lineRule="auto"/>
              <w:jc w:val="center"/>
              <w:rPr>
                <w:rFonts w:hint="eastAsia" w:ascii="宋体" w:hAnsi="宋体" w:eastAsia="宋体" w:cs="宋体"/>
                <w:color w:val="auto"/>
                <w:szCs w:val="21"/>
                <w:highlight w:val="none"/>
              </w:rPr>
            </w:pPr>
          </w:p>
        </w:tc>
        <w:tc>
          <w:tcPr>
            <w:tcW w:w="2239" w:type="dxa"/>
            <w:noWrap w:val="0"/>
            <w:vAlign w:val="top"/>
          </w:tcPr>
          <w:p w14:paraId="7ECFF411">
            <w:pPr>
              <w:adjustRightInd w:val="0"/>
              <w:snapToGrid w:val="0"/>
              <w:spacing w:line="360" w:lineRule="auto"/>
              <w:jc w:val="center"/>
              <w:rPr>
                <w:rFonts w:hint="eastAsia" w:ascii="宋体" w:hAnsi="宋体" w:eastAsia="宋体" w:cs="宋体"/>
                <w:color w:val="auto"/>
                <w:szCs w:val="21"/>
                <w:highlight w:val="none"/>
              </w:rPr>
            </w:pPr>
          </w:p>
        </w:tc>
        <w:tc>
          <w:tcPr>
            <w:tcW w:w="1380" w:type="dxa"/>
            <w:noWrap w:val="0"/>
            <w:vAlign w:val="center"/>
          </w:tcPr>
          <w:p w14:paraId="6CA88012">
            <w:pPr>
              <w:adjustRightInd w:val="0"/>
              <w:snapToGrid w:val="0"/>
              <w:spacing w:line="360" w:lineRule="auto"/>
              <w:jc w:val="center"/>
              <w:rPr>
                <w:rFonts w:hint="eastAsia" w:ascii="宋体" w:hAnsi="宋体" w:eastAsia="宋体" w:cs="宋体"/>
                <w:color w:val="auto"/>
                <w:szCs w:val="21"/>
                <w:highlight w:val="none"/>
              </w:rPr>
            </w:pPr>
          </w:p>
        </w:tc>
      </w:tr>
    </w:tbl>
    <w:p w14:paraId="3C50339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说明：1、本表用于计算中小企业应享受的政策功能价格扣除。</w:t>
      </w:r>
    </w:p>
    <w:p w14:paraId="2C42F19F">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2、栏目4“单价”为综合单价，包含货物所有隐含的内容，如运输费、保险费、管理费和利润等。</w:t>
      </w:r>
    </w:p>
    <w:p w14:paraId="33F2687F">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bCs/>
          <w:color w:val="auto"/>
          <w:szCs w:val="21"/>
          <w:highlight w:val="none"/>
        </w:rPr>
        <w:t>未提供《中小企业声明函》及未按上述要求填写的，评审时本表所有优惠不予以考虑</w:t>
      </w:r>
      <w:r>
        <w:rPr>
          <w:rFonts w:hint="eastAsia" w:ascii="宋体" w:hAnsi="宋体" w:eastAsia="宋体" w:cs="宋体"/>
          <w:color w:val="auto"/>
          <w:szCs w:val="21"/>
          <w:highlight w:val="none"/>
        </w:rPr>
        <w:t>。</w:t>
      </w:r>
    </w:p>
    <w:p w14:paraId="67C3541F">
      <w:pPr>
        <w:adjustRightInd w:val="0"/>
        <w:snapToGrid w:val="0"/>
        <w:spacing w:line="360" w:lineRule="auto"/>
        <w:ind w:firstLine="630" w:firstLineChars="300"/>
        <w:rPr>
          <w:rFonts w:hint="eastAsia" w:ascii="宋体" w:hAnsi="宋体" w:eastAsia="宋体" w:cs="宋体"/>
          <w:color w:val="auto"/>
          <w:szCs w:val="21"/>
          <w:highlight w:val="none"/>
        </w:rPr>
      </w:pPr>
    </w:p>
    <w:p w14:paraId="4DD5D3B9">
      <w:pPr>
        <w:adjustRightInd w:val="0"/>
        <w:snapToGrid w:val="0"/>
        <w:spacing w:line="360" w:lineRule="auto"/>
        <w:ind w:firstLine="630" w:firstLineChars="300"/>
        <w:rPr>
          <w:rFonts w:hint="eastAsia" w:ascii="宋体" w:hAnsi="宋体" w:eastAsia="宋体" w:cs="宋体"/>
          <w:color w:val="auto"/>
          <w:szCs w:val="21"/>
          <w:highlight w:val="none"/>
        </w:rPr>
      </w:pPr>
    </w:p>
    <w:p w14:paraId="4B8CC83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11ECD4C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358082F">
      <w:pPr>
        <w:adjustRightInd w:val="0"/>
        <w:snapToGrid w:val="0"/>
        <w:spacing w:before="50" w:line="360" w:lineRule="auto"/>
        <w:rPr>
          <w:rFonts w:hint="eastAsia" w:ascii="宋体" w:hAnsi="宋体" w:eastAsia="宋体" w:cs="宋体"/>
          <w:b/>
          <w:bCs/>
          <w:color w:val="auto"/>
          <w:spacing w:val="6"/>
          <w:kern w:val="0"/>
          <w:sz w:val="24"/>
          <w:highlight w:val="none"/>
        </w:rPr>
      </w:pPr>
      <w:r>
        <w:rPr>
          <w:rFonts w:hint="eastAsia" w:ascii="宋体" w:hAnsi="宋体" w:eastAsia="宋体" w:cs="宋体"/>
          <w:b/>
          <w:bCs/>
          <w:color w:val="auto"/>
          <w:spacing w:val="6"/>
          <w:kern w:val="0"/>
          <w:sz w:val="24"/>
          <w:highlight w:val="none"/>
        </w:rPr>
        <w:br w:type="page"/>
      </w:r>
    </w:p>
    <w:p w14:paraId="59FAD743">
      <w:pPr>
        <w:adjustRightInd w:val="0"/>
        <w:snapToGrid w:val="0"/>
        <w:spacing w:before="50" w:line="360" w:lineRule="auto"/>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 xml:space="preserve">附页6-5  </w:t>
      </w:r>
    </w:p>
    <w:p w14:paraId="0449EEB2">
      <w:pPr>
        <w:adjustRightInd w:val="0"/>
        <w:snapToGrid w:val="0"/>
        <w:spacing w:before="5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节能</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、环境标志</w:t>
      </w:r>
      <w:r>
        <w:rPr>
          <w:rFonts w:hint="eastAsia" w:ascii="宋体" w:hAnsi="宋体" w:eastAsia="宋体" w:cs="宋体"/>
          <w:bCs/>
          <w:color w:val="auto"/>
          <w:sz w:val="28"/>
          <w:szCs w:val="28"/>
          <w:highlight w:val="none"/>
        </w:rPr>
        <w:t>产品的</w:t>
      </w:r>
      <w:r>
        <w:rPr>
          <w:rFonts w:hint="eastAsia" w:ascii="宋体" w:hAnsi="宋体" w:eastAsia="宋体" w:cs="宋体"/>
          <w:color w:val="auto"/>
          <w:sz w:val="28"/>
          <w:szCs w:val="28"/>
          <w:highlight w:val="none"/>
        </w:rPr>
        <w:t>证明材料</w:t>
      </w:r>
    </w:p>
    <w:p w14:paraId="3C50EC9B">
      <w:pPr>
        <w:jc w:val="center"/>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076E075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投标人提供的产品</w:t>
      </w:r>
      <w:r>
        <w:rPr>
          <w:rFonts w:hint="eastAsia" w:ascii="宋体" w:hAnsi="宋体" w:eastAsia="宋体" w:cs="宋体"/>
          <w:bCs/>
          <w:color w:val="auto"/>
          <w:szCs w:val="21"/>
          <w:highlight w:val="none"/>
        </w:rPr>
        <w:t>属于强制采购或者优先采购的</w:t>
      </w:r>
      <w:r>
        <w:rPr>
          <w:rFonts w:hint="eastAsia" w:ascii="宋体" w:hAnsi="宋体" w:eastAsia="宋体" w:cs="宋体"/>
          <w:color w:val="auto"/>
          <w:szCs w:val="21"/>
          <w:highlight w:val="none"/>
        </w:rPr>
        <w:t>，应按第二章第36.2款或者第36.3款规定提供产品列入《节能产品政府采购品目清单》、《环境标志产品政府采购品目清单》所在页或证书复印件（该页包含制造商或企业名称或申请单位名称、规格型号、有效截止日期等内容），并加盖投标人单位章。在本章《附6-6 提供节能产品、环境标志产品》中提供相应数据。</w:t>
      </w:r>
    </w:p>
    <w:p w14:paraId="4C409A66">
      <w:pPr>
        <w:adjustRightInd w:val="0"/>
        <w:snapToGrid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2、未按上述要求提供的，评审时不予以考虑。</w:t>
      </w:r>
    </w:p>
    <w:p w14:paraId="5C3F824D">
      <w:pPr>
        <w:adjustRightInd w:val="0"/>
        <w:snapToGrid w:val="0"/>
        <w:spacing w:before="50" w:line="360" w:lineRule="auto"/>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color w:val="auto"/>
          <w:szCs w:val="21"/>
          <w:highlight w:val="none"/>
        </w:rPr>
        <w:t>附页6-6</w:t>
      </w:r>
    </w:p>
    <w:p w14:paraId="48C77F70">
      <w:pPr>
        <w:jc w:val="center"/>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t>提供节能</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、环境标志</w:t>
      </w:r>
      <w:r>
        <w:rPr>
          <w:rFonts w:hint="eastAsia" w:ascii="宋体" w:hAnsi="宋体" w:eastAsia="宋体" w:cs="宋体"/>
          <w:bCs/>
          <w:color w:val="auto"/>
          <w:sz w:val="28"/>
          <w:szCs w:val="28"/>
          <w:highlight w:val="none"/>
        </w:rPr>
        <w:t>产品</w:t>
      </w:r>
      <w:r>
        <w:rPr>
          <w:rFonts w:hint="eastAsia" w:ascii="宋体" w:hAnsi="宋体" w:eastAsia="宋体" w:cs="宋体"/>
          <w:color w:val="auto"/>
          <w:sz w:val="28"/>
          <w:szCs w:val="28"/>
          <w:highlight w:val="none"/>
        </w:rPr>
        <w:t>清单</w:t>
      </w:r>
      <w:r>
        <w:rPr>
          <w:rFonts w:hint="eastAsia" w:ascii="宋体" w:hAnsi="宋体" w:eastAsia="宋体" w:cs="宋体"/>
          <w:color w:val="auto"/>
          <w:szCs w:val="21"/>
          <w:highlight w:val="none"/>
        </w:rPr>
        <w:t xml:space="preserve"> </w:t>
      </w:r>
    </w:p>
    <w:p w14:paraId="53EE88F7">
      <w:pPr>
        <w:jc w:val="center"/>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r>
        <w:rPr>
          <w:rFonts w:hint="eastAsia" w:ascii="宋体" w:hAnsi="宋体" w:eastAsia="宋体" w:cs="宋体"/>
          <w:color w:val="auto"/>
          <w:szCs w:val="21"/>
          <w:highlight w:val="none"/>
        </w:rPr>
        <w:t xml:space="preserve">          </w:t>
      </w:r>
    </w:p>
    <w:tbl>
      <w:tblPr>
        <w:tblStyle w:val="9"/>
        <w:tblW w:w="1068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5"/>
        <w:gridCol w:w="2112"/>
        <w:gridCol w:w="861"/>
        <w:gridCol w:w="1032"/>
        <w:gridCol w:w="1206"/>
        <w:gridCol w:w="2410"/>
        <w:gridCol w:w="2244"/>
      </w:tblGrid>
      <w:tr w14:paraId="5014E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10680" w:type="dxa"/>
            <w:gridSpan w:val="7"/>
            <w:noWrap w:val="0"/>
            <w:vAlign w:val="center"/>
          </w:tcPr>
          <w:p w14:paraId="1EE015B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本公司对本表的真实性负责。如有虚假，将依法承担相应责任。</w:t>
            </w:r>
          </w:p>
        </w:tc>
      </w:tr>
      <w:tr w14:paraId="49932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6" w:hRule="atLeast"/>
        </w:trPr>
        <w:tc>
          <w:tcPr>
            <w:tcW w:w="815" w:type="dxa"/>
            <w:noWrap w:val="0"/>
            <w:vAlign w:val="center"/>
          </w:tcPr>
          <w:p w14:paraId="46803D4C">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2112" w:type="dxa"/>
            <w:noWrap w:val="0"/>
            <w:vAlign w:val="center"/>
          </w:tcPr>
          <w:p w14:paraId="11EDA81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861" w:type="dxa"/>
            <w:noWrap w:val="0"/>
            <w:vAlign w:val="center"/>
          </w:tcPr>
          <w:p w14:paraId="47DFE9F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32" w:type="dxa"/>
            <w:noWrap w:val="0"/>
            <w:vAlign w:val="center"/>
          </w:tcPr>
          <w:p w14:paraId="01AE208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206" w:type="dxa"/>
            <w:noWrap w:val="0"/>
            <w:vAlign w:val="center"/>
          </w:tcPr>
          <w:p w14:paraId="5F47137A">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2410" w:type="dxa"/>
            <w:noWrap w:val="0"/>
            <w:vAlign w:val="center"/>
          </w:tcPr>
          <w:p w14:paraId="6FE0FE1B">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2244" w:type="dxa"/>
            <w:noWrap w:val="0"/>
            <w:vAlign w:val="center"/>
          </w:tcPr>
          <w:p w14:paraId="75E71F6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r>
      <w:tr w14:paraId="76D3C3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trPr>
        <w:tc>
          <w:tcPr>
            <w:tcW w:w="815" w:type="dxa"/>
            <w:noWrap w:val="0"/>
            <w:vAlign w:val="center"/>
          </w:tcPr>
          <w:p w14:paraId="3BE3CDE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112" w:type="dxa"/>
            <w:noWrap w:val="0"/>
            <w:vAlign w:val="center"/>
          </w:tcPr>
          <w:p w14:paraId="4717D7E8">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861" w:type="dxa"/>
            <w:noWrap w:val="0"/>
            <w:vAlign w:val="center"/>
          </w:tcPr>
          <w:p w14:paraId="6625035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032" w:type="dxa"/>
            <w:noWrap w:val="0"/>
            <w:vAlign w:val="center"/>
          </w:tcPr>
          <w:p w14:paraId="291CF22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单价（元）</w:t>
            </w:r>
          </w:p>
        </w:tc>
        <w:tc>
          <w:tcPr>
            <w:tcW w:w="1206" w:type="dxa"/>
            <w:noWrap w:val="0"/>
            <w:vAlign w:val="center"/>
          </w:tcPr>
          <w:p w14:paraId="29110B02">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总额（元）</w:t>
            </w:r>
          </w:p>
        </w:tc>
        <w:tc>
          <w:tcPr>
            <w:tcW w:w="2410" w:type="dxa"/>
            <w:noWrap w:val="0"/>
            <w:vAlign w:val="center"/>
          </w:tcPr>
          <w:p w14:paraId="3F8B07B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2244" w:type="dxa"/>
            <w:noWrap w:val="0"/>
            <w:vAlign w:val="center"/>
          </w:tcPr>
          <w:p w14:paraId="4FCA720E">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政策功能编码</w:t>
            </w:r>
          </w:p>
        </w:tc>
      </w:tr>
      <w:tr w14:paraId="258493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10680" w:type="dxa"/>
            <w:gridSpan w:val="7"/>
            <w:noWrap w:val="0"/>
            <w:vAlign w:val="center"/>
          </w:tcPr>
          <w:p w14:paraId="09A3EB26">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节能产品</w:t>
            </w:r>
          </w:p>
        </w:tc>
      </w:tr>
      <w:tr w14:paraId="0E2DC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299B9345">
            <w:pPr>
              <w:adjustRightInd w:val="0"/>
              <w:snapToGrid w:val="0"/>
              <w:spacing w:line="360" w:lineRule="auto"/>
              <w:jc w:val="center"/>
              <w:rPr>
                <w:rFonts w:hint="eastAsia" w:ascii="宋体" w:hAnsi="宋体" w:eastAsia="宋体" w:cs="宋体"/>
                <w:b/>
                <w:color w:val="auto"/>
                <w:szCs w:val="21"/>
                <w:highlight w:val="none"/>
              </w:rPr>
            </w:pPr>
          </w:p>
        </w:tc>
        <w:tc>
          <w:tcPr>
            <w:tcW w:w="2112" w:type="dxa"/>
            <w:noWrap w:val="0"/>
            <w:vAlign w:val="center"/>
          </w:tcPr>
          <w:p w14:paraId="74E588EC">
            <w:pPr>
              <w:adjustRightInd w:val="0"/>
              <w:snapToGrid w:val="0"/>
              <w:spacing w:line="360" w:lineRule="auto"/>
              <w:jc w:val="center"/>
              <w:rPr>
                <w:rFonts w:hint="eastAsia" w:ascii="宋体" w:hAnsi="宋体" w:eastAsia="宋体" w:cs="宋体"/>
                <w:b/>
                <w:color w:val="auto"/>
                <w:szCs w:val="21"/>
                <w:highlight w:val="none"/>
              </w:rPr>
            </w:pPr>
          </w:p>
        </w:tc>
        <w:tc>
          <w:tcPr>
            <w:tcW w:w="861" w:type="dxa"/>
            <w:noWrap w:val="0"/>
            <w:vAlign w:val="center"/>
          </w:tcPr>
          <w:p w14:paraId="71115AD1">
            <w:pPr>
              <w:adjustRightInd w:val="0"/>
              <w:snapToGrid w:val="0"/>
              <w:spacing w:line="360" w:lineRule="auto"/>
              <w:jc w:val="center"/>
              <w:rPr>
                <w:rFonts w:hint="eastAsia" w:ascii="宋体" w:hAnsi="宋体" w:eastAsia="宋体" w:cs="宋体"/>
                <w:b/>
                <w:color w:val="auto"/>
                <w:szCs w:val="21"/>
                <w:highlight w:val="none"/>
              </w:rPr>
            </w:pPr>
          </w:p>
        </w:tc>
        <w:tc>
          <w:tcPr>
            <w:tcW w:w="1032" w:type="dxa"/>
            <w:noWrap w:val="0"/>
            <w:vAlign w:val="center"/>
          </w:tcPr>
          <w:p w14:paraId="4B155183">
            <w:pPr>
              <w:adjustRightInd w:val="0"/>
              <w:snapToGrid w:val="0"/>
              <w:spacing w:line="360" w:lineRule="auto"/>
              <w:jc w:val="center"/>
              <w:rPr>
                <w:rFonts w:hint="eastAsia" w:ascii="宋体" w:hAnsi="宋体" w:eastAsia="宋体" w:cs="宋体"/>
                <w:b/>
                <w:color w:val="auto"/>
                <w:szCs w:val="21"/>
                <w:highlight w:val="none"/>
              </w:rPr>
            </w:pPr>
          </w:p>
        </w:tc>
        <w:tc>
          <w:tcPr>
            <w:tcW w:w="1206" w:type="dxa"/>
            <w:noWrap w:val="0"/>
            <w:vAlign w:val="center"/>
          </w:tcPr>
          <w:p w14:paraId="03F7C19A">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5F04EB16">
            <w:pPr>
              <w:adjustRightInd w:val="0"/>
              <w:snapToGrid w:val="0"/>
              <w:spacing w:line="360" w:lineRule="auto"/>
              <w:jc w:val="center"/>
              <w:rPr>
                <w:rFonts w:hint="eastAsia" w:ascii="宋体" w:hAnsi="宋体" w:eastAsia="宋体" w:cs="宋体"/>
                <w:b/>
                <w:color w:val="auto"/>
                <w:szCs w:val="21"/>
                <w:highlight w:val="none"/>
              </w:rPr>
            </w:pPr>
          </w:p>
        </w:tc>
        <w:tc>
          <w:tcPr>
            <w:tcW w:w="2244" w:type="dxa"/>
            <w:noWrap w:val="0"/>
            <w:vAlign w:val="top"/>
          </w:tcPr>
          <w:p w14:paraId="494CD970">
            <w:pPr>
              <w:adjustRightInd w:val="0"/>
              <w:snapToGrid w:val="0"/>
              <w:spacing w:line="360" w:lineRule="auto"/>
              <w:jc w:val="center"/>
              <w:rPr>
                <w:rFonts w:hint="eastAsia" w:ascii="宋体" w:hAnsi="宋体" w:eastAsia="宋体" w:cs="宋体"/>
                <w:b/>
                <w:color w:val="auto"/>
                <w:szCs w:val="21"/>
                <w:highlight w:val="none"/>
              </w:rPr>
            </w:pPr>
          </w:p>
        </w:tc>
      </w:tr>
      <w:tr w14:paraId="60507F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2C7E1BC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2112" w:type="dxa"/>
            <w:noWrap w:val="0"/>
            <w:vAlign w:val="center"/>
          </w:tcPr>
          <w:p w14:paraId="5E7EF05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861" w:type="dxa"/>
            <w:noWrap w:val="0"/>
            <w:vAlign w:val="center"/>
          </w:tcPr>
          <w:p w14:paraId="6F58BAC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032" w:type="dxa"/>
            <w:noWrap w:val="0"/>
            <w:vAlign w:val="center"/>
          </w:tcPr>
          <w:p w14:paraId="722775ED">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206" w:type="dxa"/>
            <w:noWrap w:val="0"/>
            <w:vAlign w:val="center"/>
          </w:tcPr>
          <w:p w14:paraId="3D22DA00">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23B69C74">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2244" w:type="dxa"/>
            <w:noWrap w:val="0"/>
            <w:vAlign w:val="top"/>
          </w:tcPr>
          <w:p w14:paraId="0E02C060">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r w14:paraId="5202C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10680" w:type="dxa"/>
            <w:gridSpan w:val="7"/>
            <w:noWrap w:val="0"/>
            <w:vAlign w:val="center"/>
          </w:tcPr>
          <w:p w14:paraId="53A2A8EB">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环境标志产品</w:t>
            </w:r>
          </w:p>
        </w:tc>
      </w:tr>
      <w:tr w14:paraId="5CB2CE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815" w:type="dxa"/>
            <w:noWrap w:val="0"/>
            <w:vAlign w:val="center"/>
          </w:tcPr>
          <w:p w14:paraId="1DD70E52">
            <w:pPr>
              <w:adjustRightInd w:val="0"/>
              <w:snapToGrid w:val="0"/>
              <w:spacing w:line="360" w:lineRule="auto"/>
              <w:jc w:val="center"/>
              <w:rPr>
                <w:rFonts w:hint="eastAsia" w:ascii="宋体" w:hAnsi="宋体" w:eastAsia="宋体" w:cs="宋体"/>
                <w:b/>
                <w:color w:val="auto"/>
                <w:szCs w:val="21"/>
                <w:highlight w:val="none"/>
              </w:rPr>
            </w:pPr>
          </w:p>
        </w:tc>
        <w:tc>
          <w:tcPr>
            <w:tcW w:w="2112" w:type="dxa"/>
            <w:noWrap w:val="0"/>
            <w:vAlign w:val="center"/>
          </w:tcPr>
          <w:p w14:paraId="5444B010">
            <w:pPr>
              <w:adjustRightInd w:val="0"/>
              <w:snapToGrid w:val="0"/>
              <w:spacing w:line="360" w:lineRule="auto"/>
              <w:jc w:val="center"/>
              <w:rPr>
                <w:rFonts w:hint="eastAsia" w:ascii="宋体" w:hAnsi="宋体" w:eastAsia="宋体" w:cs="宋体"/>
                <w:b/>
                <w:color w:val="auto"/>
                <w:szCs w:val="21"/>
                <w:highlight w:val="none"/>
              </w:rPr>
            </w:pPr>
          </w:p>
        </w:tc>
        <w:tc>
          <w:tcPr>
            <w:tcW w:w="861" w:type="dxa"/>
            <w:noWrap w:val="0"/>
            <w:vAlign w:val="center"/>
          </w:tcPr>
          <w:p w14:paraId="367C0B52">
            <w:pPr>
              <w:adjustRightInd w:val="0"/>
              <w:snapToGrid w:val="0"/>
              <w:spacing w:line="360" w:lineRule="auto"/>
              <w:jc w:val="center"/>
              <w:rPr>
                <w:rFonts w:hint="eastAsia" w:ascii="宋体" w:hAnsi="宋体" w:eastAsia="宋体" w:cs="宋体"/>
                <w:b/>
                <w:color w:val="auto"/>
                <w:szCs w:val="21"/>
                <w:highlight w:val="none"/>
              </w:rPr>
            </w:pPr>
          </w:p>
        </w:tc>
        <w:tc>
          <w:tcPr>
            <w:tcW w:w="1032" w:type="dxa"/>
            <w:noWrap w:val="0"/>
            <w:vAlign w:val="center"/>
          </w:tcPr>
          <w:p w14:paraId="74EF3605">
            <w:pPr>
              <w:adjustRightInd w:val="0"/>
              <w:snapToGrid w:val="0"/>
              <w:spacing w:line="360" w:lineRule="auto"/>
              <w:jc w:val="center"/>
              <w:rPr>
                <w:rFonts w:hint="eastAsia" w:ascii="宋体" w:hAnsi="宋体" w:eastAsia="宋体" w:cs="宋体"/>
                <w:b/>
                <w:color w:val="auto"/>
                <w:szCs w:val="21"/>
                <w:highlight w:val="none"/>
              </w:rPr>
            </w:pPr>
          </w:p>
        </w:tc>
        <w:tc>
          <w:tcPr>
            <w:tcW w:w="1206" w:type="dxa"/>
            <w:noWrap w:val="0"/>
            <w:vAlign w:val="center"/>
          </w:tcPr>
          <w:p w14:paraId="73AC7775">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39E3D807">
            <w:pPr>
              <w:adjustRightInd w:val="0"/>
              <w:snapToGrid w:val="0"/>
              <w:spacing w:line="360" w:lineRule="auto"/>
              <w:jc w:val="center"/>
              <w:rPr>
                <w:rFonts w:hint="eastAsia" w:ascii="宋体" w:hAnsi="宋体" w:eastAsia="宋体" w:cs="宋体"/>
                <w:b/>
                <w:color w:val="auto"/>
                <w:szCs w:val="21"/>
                <w:highlight w:val="none"/>
              </w:rPr>
            </w:pPr>
          </w:p>
        </w:tc>
        <w:tc>
          <w:tcPr>
            <w:tcW w:w="2244" w:type="dxa"/>
            <w:noWrap w:val="0"/>
            <w:vAlign w:val="top"/>
          </w:tcPr>
          <w:p w14:paraId="4C111A65">
            <w:pPr>
              <w:adjustRightInd w:val="0"/>
              <w:snapToGrid w:val="0"/>
              <w:spacing w:line="360" w:lineRule="auto"/>
              <w:jc w:val="center"/>
              <w:rPr>
                <w:rFonts w:hint="eastAsia" w:ascii="宋体" w:hAnsi="宋体" w:eastAsia="宋体" w:cs="宋体"/>
                <w:b/>
                <w:color w:val="auto"/>
                <w:szCs w:val="21"/>
                <w:highlight w:val="none"/>
              </w:rPr>
            </w:pPr>
          </w:p>
        </w:tc>
      </w:tr>
      <w:tr w14:paraId="5154AF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15" w:type="dxa"/>
            <w:noWrap w:val="0"/>
            <w:vAlign w:val="center"/>
          </w:tcPr>
          <w:p w14:paraId="2683B2C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2112" w:type="dxa"/>
            <w:noWrap w:val="0"/>
            <w:vAlign w:val="center"/>
          </w:tcPr>
          <w:p w14:paraId="59F8F8EE">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861" w:type="dxa"/>
            <w:noWrap w:val="0"/>
            <w:vAlign w:val="center"/>
          </w:tcPr>
          <w:p w14:paraId="1FA4B48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032" w:type="dxa"/>
            <w:noWrap w:val="0"/>
            <w:vAlign w:val="center"/>
          </w:tcPr>
          <w:p w14:paraId="6D618D96">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206" w:type="dxa"/>
            <w:noWrap w:val="0"/>
            <w:vAlign w:val="center"/>
          </w:tcPr>
          <w:p w14:paraId="1F1AE10F">
            <w:pPr>
              <w:adjustRightInd w:val="0"/>
              <w:snapToGrid w:val="0"/>
              <w:spacing w:line="360" w:lineRule="auto"/>
              <w:jc w:val="left"/>
              <w:rPr>
                <w:rFonts w:hint="eastAsia" w:ascii="宋体" w:hAnsi="宋体" w:eastAsia="宋体" w:cs="宋体"/>
                <w:b/>
                <w:color w:val="auto"/>
                <w:szCs w:val="21"/>
                <w:highlight w:val="none"/>
              </w:rPr>
            </w:pPr>
          </w:p>
        </w:tc>
        <w:tc>
          <w:tcPr>
            <w:tcW w:w="2410" w:type="dxa"/>
            <w:noWrap w:val="0"/>
            <w:vAlign w:val="center"/>
          </w:tcPr>
          <w:p w14:paraId="29E4A8CB">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2244" w:type="dxa"/>
            <w:noWrap w:val="0"/>
            <w:vAlign w:val="top"/>
          </w:tcPr>
          <w:p w14:paraId="4C847FB2">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bl>
    <w:p w14:paraId="6C29B616">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本表用于计算节能产品、环境标志产品的政策功能加分或价格扣除。</w:t>
      </w:r>
    </w:p>
    <w:p w14:paraId="4E9E60D1">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2、栏目7“政策功能编码”是指货物的中国环境标志认证证书编号、节能标志认证证书号编号（货物同时属于节能产品、环境标志产品的，只填写一种）。</w:t>
      </w:r>
    </w:p>
    <w:p w14:paraId="73F4EB92">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3、栏目4“单价”为综合单价，包含货物所有隐含的内容，如运输费、保险费、管理费和利润等。</w:t>
      </w:r>
    </w:p>
    <w:p w14:paraId="6960A50E">
      <w:pPr>
        <w:adjustRightInd w:val="0"/>
        <w:snapToGrid w:val="0"/>
        <w:spacing w:line="360" w:lineRule="auto"/>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4、未按上述要求提供、</w:t>
      </w:r>
      <w:r>
        <w:rPr>
          <w:rFonts w:hint="eastAsia" w:ascii="宋体" w:hAnsi="宋体" w:eastAsia="宋体" w:cs="宋体"/>
          <w:color w:val="auto"/>
          <w:szCs w:val="21"/>
          <w:highlight w:val="none"/>
        </w:rPr>
        <w:t>填写的，</w:t>
      </w:r>
      <w:r>
        <w:rPr>
          <w:rFonts w:hint="eastAsia" w:ascii="宋体" w:hAnsi="宋体" w:eastAsia="宋体" w:cs="宋体"/>
          <w:bCs/>
          <w:color w:val="auto"/>
          <w:szCs w:val="21"/>
          <w:highlight w:val="none"/>
        </w:rPr>
        <w:t>评审时本表所有优惠不予以考虑。</w:t>
      </w:r>
    </w:p>
    <w:p w14:paraId="63616FE7">
      <w:pPr>
        <w:adjustRightInd w:val="0"/>
        <w:snapToGrid w:val="0"/>
        <w:spacing w:line="360" w:lineRule="auto"/>
        <w:rPr>
          <w:rFonts w:hint="eastAsia" w:ascii="宋体" w:hAnsi="宋体" w:eastAsia="宋体" w:cs="宋体"/>
          <w:color w:val="auto"/>
          <w:szCs w:val="21"/>
          <w:highlight w:val="none"/>
        </w:rPr>
      </w:pPr>
    </w:p>
    <w:p w14:paraId="2A5466EA">
      <w:pPr>
        <w:adjustRightInd w:val="0"/>
        <w:snapToGrid w:val="0"/>
        <w:spacing w:line="360" w:lineRule="auto"/>
        <w:rPr>
          <w:rFonts w:hint="eastAsia" w:ascii="宋体" w:hAnsi="宋体" w:eastAsia="宋体" w:cs="宋体"/>
          <w:color w:val="auto"/>
          <w:szCs w:val="21"/>
          <w:highlight w:val="none"/>
        </w:rPr>
      </w:pPr>
    </w:p>
    <w:p w14:paraId="64A3D47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4AA48E5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DD26A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F8466B1">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六、投标人认为需要提供的其他资料</w:t>
      </w:r>
    </w:p>
    <w:p w14:paraId="0A862014">
      <w:pPr>
        <w:rPr>
          <w:rFonts w:hint="eastAsia" w:ascii="宋体" w:hAnsi="宋体" w:eastAsia="宋体" w:cs="宋体"/>
          <w:color w:val="auto"/>
          <w:highlight w:val="none"/>
        </w:rPr>
      </w:pPr>
    </w:p>
    <w:p w14:paraId="39D5E50C">
      <w:pPr>
        <w:rPr>
          <w:rFonts w:hint="eastAsia" w:ascii="宋体" w:hAnsi="宋体" w:eastAsia="宋体" w:cs="宋体"/>
          <w:color w:val="auto"/>
          <w:highlight w:val="none"/>
        </w:rPr>
      </w:pPr>
    </w:p>
    <w:p w14:paraId="7A120164">
      <w:pPr>
        <w:rPr>
          <w:rFonts w:hint="eastAsia" w:ascii="宋体" w:hAnsi="宋体" w:eastAsia="宋体" w:cs="宋体"/>
          <w:color w:val="auto"/>
          <w:highlight w:val="none"/>
        </w:rPr>
      </w:pPr>
    </w:p>
    <w:p w14:paraId="38FAC168">
      <w:pPr>
        <w:rPr>
          <w:rFonts w:hint="eastAsia" w:ascii="宋体" w:hAnsi="宋体" w:eastAsia="宋体" w:cs="宋体"/>
          <w:color w:val="auto"/>
          <w:highlight w:val="none"/>
        </w:rPr>
      </w:pPr>
    </w:p>
    <w:p w14:paraId="499D0BB1">
      <w:pPr>
        <w:rPr>
          <w:rFonts w:hint="eastAsia" w:ascii="宋体" w:hAnsi="宋体" w:eastAsia="宋体" w:cs="宋体"/>
          <w:color w:val="auto"/>
          <w:highlight w:val="none"/>
        </w:rPr>
      </w:pPr>
    </w:p>
    <w:p w14:paraId="33140238">
      <w:pPr>
        <w:rPr>
          <w:rFonts w:hint="eastAsia" w:ascii="宋体" w:hAnsi="宋体" w:eastAsia="宋体" w:cs="宋体"/>
          <w:color w:val="auto"/>
          <w:highlight w:val="none"/>
        </w:rPr>
      </w:pPr>
    </w:p>
    <w:p w14:paraId="0D8555FE">
      <w:pPr>
        <w:rPr>
          <w:rFonts w:hint="eastAsia" w:ascii="宋体" w:hAnsi="宋体" w:eastAsia="宋体" w:cs="宋体"/>
          <w:color w:val="auto"/>
          <w:highlight w:val="none"/>
        </w:rPr>
      </w:pPr>
    </w:p>
    <w:p w14:paraId="04E28828">
      <w:pPr>
        <w:rPr>
          <w:rFonts w:hint="eastAsia" w:ascii="宋体" w:hAnsi="宋体" w:eastAsia="宋体" w:cs="宋体"/>
          <w:color w:val="auto"/>
          <w:highlight w:val="none"/>
        </w:rPr>
      </w:pPr>
    </w:p>
    <w:p w14:paraId="53F07A91">
      <w:pPr>
        <w:rPr>
          <w:rFonts w:hint="eastAsia" w:ascii="宋体" w:hAnsi="宋体" w:eastAsia="宋体" w:cs="宋体"/>
          <w:color w:val="auto"/>
          <w:highlight w:val="none"/>
        </w:rPr>
      </w:pPr>
    </w:p>
    <w:p w14:paraId="223BCA5A">
      <w:pPr>
        <w:rPr>
          <w:rFonts w:hint="eastAsia" w:ascii="宋体" w:hAnsi="宋体" w:eastAsia="宋体" w:cs="宋体"/>
          <w:color w:val="auto"/>
          <w:highlight w:val="none"/>
        </w:rPr>
      </w:pPr>
    </w:p>
    <w:p w14:paraId="4C0FABC7">
      <w:pPr>
        <w:rPr>
          <w:rFonts w:hint="eastAsia" w:ascii="宋体" w:hAnsi="宋体" w:eastAsia="宋体" w:cs="宋体"/>
          <w:color w:val="auto"/>
          <w:highlight w:val="none"/>
        </w:rPr>
      </w:pPr>
    </w:p>
    <w:p w14:paraId="29170505">
      <w:pPr>
        <w:rPr>
          <w:rFonts w:hint="eastAsia" w:ascii="宋体" w:hAnsi="宋体" w:eastAsia="宋体" w:cs="宋体"/>
          <w:color w:val="auto"/>
          <w:highlight w:val="none"/>
        </w:rPr>
      </w:pPr>
    </w:p>
    <w:p w14:paraId="0A2DD7F7">
      <w:pPr>
        <w:rPr>
          <w:rFonts w:hint="eastAsia" w:ascii="宋体" w:hAnsi="宋体" w:eastAsia="宋体" w:cs="宋体"/>
          <w:color w:val="auto"/>
          <w:highlight w:val="none"/>
        </w:rPr>
      </w:pPr>
    </w:p>
    <w:p w14:paraId="369C9155">
      <w:pPr>
        <w:rPr>
          <w:rFonts w:hint="eastAsia" w:ascii="宋体" w:hAnsi="宋体" w:eastAsia="宋体" w:cs="宋体"/>
          <w:color w:val="auto"/>
          <w:highlight w:val="none"/>
        </w:rPr>
      </w:pPr>
    </w:p>
    <w:p w14:paraId="11F3656B">
      <w:pPr>
        <w:rPr>
          <w:rFonts w:hint="eastAsia" w:ascii="宋体" w:hAnsi="宋体" w:eastAsia="宋体" w:cs="宋体"/>
          <w:color w:val="auto"/>
          <w:highlight w:val="none"/>
        </w:rPr>
      </w:pPr>
    </w:p>
    <w:p w14:paraId="07897A9B">
      <w:pPr>
        <w:rPr>
          <w:rFonts w:hint="eastAsia" w:ascii="宋体" w:hAnsi="宋体" w:eastAsia="宋体" w:cs="宋体"/>
          <w:color w:val="auto"/>
          <w:highlight w:val="none"/>
        </w:rPr>
      </w:pPr>
    </w:p>
    <w:p w14:paraId="1BE3EF8F">
      <w:pPr>
        <w:rPr>
          <w:rFonts w:hint="eastAsia" w:ascii="宋体" w:hAnsi="宋体" w:eastAsia="宋体" w:cs="宋体"/>
          <w:color w:val="auto"/>
          <w:highlight w:val="none"/>
        </w:rPr>
      </w:pPr>
    </w:p>
    <w:p w14:paraId="0354DCDF">
      <w:pPr>
        <w:rPr>
          <w:rFonts w:hint="eastAsia" w:ascii="宋体" w:hAnsi="宋体" w:eastAsia="宋体" w:cs="宋体"/>
          <w:color w:val="auto"/>
          <w:highlight w:val="none"/>
        </w:rPr>
      </w:pPr>
    </w:p>
    <w:p w14:paraId="19991901">
      <w:pPr>
        <w:rPr>
          <w:rFonts w:hint="eastAsia" w:ascii="宋体" w:hAnsi="宋体" w:eastAsia="宋体" w:cs="宋体"/>
          <w:color w:val="auto"/>
          <w:highlight w:val="none"/>
        </w:rPr>
      </w:pPr>
    </w:p>
    <w:p w14:paraId="7CC998D6">
      <w:pPr>
        <w:rPr>
          <w:rFonts w:hint="eastAsia" w:ascii="宋体" w:hAnsi="宋体" w:eastAsia="宋体" w:cs="宋体"/>
          <w:color w:val="auto"/>
          <w:highlight w:val="none"/>
        </w:rPr>
      </w:pPr>
    </w:p>
    <w:p w14:paraId="301734C6">
      <w:pPr>
        <w:rPr>
          <w:rFonts w:hint="eastAsia" w:ascii="宋体" w:hAnsi="宋体" w:eastAsia="宋体" w:cs="宋体"/>
          <w:color w:val="auto"/>
          <w:highlight w:val="none"/>
        </w:rPr>
      </w:pPr>
    </w:p>
    <w:p w14:paraId="533548B5">
      <w:pPr>
        <w:rPr>
          <w:rFonts w:hint="eastAsia" w:ascii="宋体" w:hAnsi="宋体" w:eastAsia="宋体" w:cs="宋体"/>
          <w:color w:val="auto"/>
          <w:highlight w:val="none"/>
        </w:rPr>
      </w:pPr>
    </w:p>
    <w:p w14:paraId="1A588D5C">
      <w:pPr>
        <w:rPr>
          <w:rFonts w:hint="eastAsia" w:ascii="宋体" w:hAnsi="宋体" w:eastAsia="宋体" w:cs="宋体"/>
          <w:color w:val="auto"/>
          <w:highlight w:val="none"/>
        </w:rPr>
      </w:pPr>
    </w:p>
    <w:p w14:paraId="1DE94DD1">
      <w:pPr>
        <w:rPr>
          <w:rFonts w:hint="eastAsia" w:ascii="宋体" w:hAnsi="宋体" w:eastAsia="宋体" w:cs="宋体"/>
          <w:color w:val="auto"/>
          <w:highlight w:val="none"/>
        </w:rPr>
      </w:pPr>
    </w:p>
    <w:p w14:paraId="6D33B7B5">
      <w:pPr>
        <w:rPr>
          <w:rFonts w:hint="eastAsia" w:ascii="宋体" w:hAnsi="宋体" w:eastAsia="宋体" w:cs="宋体"/>
          <w:color w:val="auto"/>
          <w:highlight w:val="none"/>
        </w:rPr>
      </w:pPr>
    </w:p>
    <w:p w14:paraId="684E71B4">
      <w:pPr>
        <w:rPr>
          <w:rFonts w:hint="eastAsia" w:ascii="宋体" w:hAnsi="宋体" w:eastAsia="宋体" w:cs="宋体"/>
          <w:color w:val="auto"/>
          <w:highlight w:val="none"/>
        </w:rPr>
      </w:pPr>
    </w:p>
    <w:p w14:paraId="74CDC774">
      <w:pPr>
        <w:rPr>
          <w:rFonts w:hint="eastAsia" w:ascii="宋体" w:hAnsi="宋体" w:eastAsia="宋体" w:cs="宋体"/>
          <w:color w:val="auto"/>
          <w:highlight w:val="none"/>
        </w:rPr>
      </w:pPr>
    </w:p>
    <w:p w14:paraId="380A60DA">
      <w:pPr>
        <w:rPr>
          <w:rFonts w:hint="eastAsia" w:ascii="宋体" w:hAnsi="宋体" w:eastAsia="宋体" w:cs="宋体"/>
          <w:color w:val="auto"/>
          <w:highlight w:val="none"/>
        </w:rPr>
      </w:pPr>
    </w:p>
    <w:p w14:paraId="0E5D9BA6">
      <w:pPr>
        <w:rPr>
          <w:rFonts w:hint="eastAsia" w:ascii="宋体" w:hAnsi="宋体" w:eastAsia="宋体" w:cs="宋体"/>
          <w:color w:val="auto"/>
          <w:highlight w:val="none"/>
        </w:rPr>
      </w:pPr>
    </w:p>
    <w:p w14:paraId="3FEC0249">
      <w:pPr>
        <w:rPr>
          <w:rFonts w:hint="eastAsia" w:ascii="宋体" w:hAnsi="宋体" w:eastAsia="宋体" w:cs="宋体"/>
          <w:color w:val="auto"/>
          <w:highlight w:val="none"/>
        </w:rPr>
      </w:pPr>
    </w:p>
    <w:p w14:paraId="72101A70">
      <w:pPr>
        <w:rPr>
          <w:rFonts w:hint="eastAsia" w:ascii="宋体" w:hAnsi="宋体" w:eastAsia="宋体" w:cs="宋体"/>
          <w:color w:val="auto"/>
          <w:highlight w:val="none"/>
        </w:rPr>
      </w:pPr>
    </w:p>
    <w:p w14:paraId="3442F49A">
      <w:pPr>
        <w:rPr>
          <w:rFonts w:hint="eastAsia" w:ascii="宋体" w:hAnsi="宋体" w:eastAsia="宋体" w:cs="宋体"/>
          <w:color w:val="auto"/>
          <w:highlight w:val="none"/>
        </w:rPr>
      </w:pPr>
    </w:p>
    <w:p w14:paraId="6B6C68F0">
      <w:pPr>
        <w:rPr>
          <w:rFonts w:hint="eastAsia" w:ascii="宋体" w:hAnsi="宋体" w:eastAsia="宋体" w:cs="宋体"/>
          <w:color w:val="auto"/>
          <w:highlight w:val="none"/>
        </w:rPr>
      </w:pPr>
    </w:p>
    <w:p w14:paraId="35743302">
      <w:pPr>
        <w:rPr>
          <w:rFonts w:hint="eastAsia" w:ascii="宋体" w:hAnsi="宋体" w:eastAsia="宋体" w:cs="宋体"/>
          <w:color w:val="auto"/>
          <w:highlight w:val="none"/>
        </w:rPr>
      </w:pPr>
    </w:p>
    <w:p w14:paraId="30C17ACF">
      <w:pPr>
        <w:rPr>
          <w:rFonts w:hint="eastAsia" w:ascii="宋体" w:hAnsi="宋体" w:eastAsia="宋体" w:cs="宋体"/>
          <w:color w:val="auto"/>
          <w:highlight w:val="none"/>
        </w:rPr>
      </w:pPr>
    </w:p>
    <w:p w14:paraId="7926D52A">
      <w:pPr>
        <w:rPr>
          <w:rFonts w:hint="eastAsia" w:ascii="宋体" w:hAnsi="宋体" w:eastAsia="宋体" w:cs="宋体"/>
          <w:color w:val="auto"/>
          <w:highlight w:val="none"/>
        </w:rPr>
      </w:pPr>
    </w:p>
    <w:p w14:paraId="4AAEBCF3">
      <w:pPr>
        <w:rPr>
          <w:rFonts w:hint="eastAsia" w:ascii="宋体" w:hAnsi="宋体" w:eastAsia="宋体" w:cs="宋体"/>
          <w:color w:val="auto"/>
          <w:highlight w:val="none"/>
        </w:rPr>
      </w:pPr>
    </w:p>
    <w:p w14:paraId="18AEAA60">
      <w:pPr>
        <w:rPr>
          <w:rFonts w:hint="eastAsia" w:ascii="宋体" w:hAnsi="宋体" w:eastAsia="宋体" w:cs="宋体"/>
          <w:color w:val="auto"/>
          <w:highlight w:val="none"/>
        </w:rPr>
      </w:pPr>
    </w:p>
    <w:p w14:paraId="42A61D23">
      <w:pPr>
        <w:rPr>
          <w:rFonts w:hint="eastAsia" w:ascii="宋体" w:hAnsi="宋体" w:eastAsia="宋体" w:cs="宋体"/>
          <w:color w:val="auto"/>
          <w:highlight w:val="none"/>
        </w:rPr>
      </w:pPr>
    </w:p>
    <w:p w14:paraId="22DD9544">
      <w:pPr>
        <w:rPr>
          <w:rFonts w:hint="eastAsia" w:ascii="宋体" w:hAnsi="宋体" w:eastAsia="宋体" w:cs="宋体"/>
          <w:color w:val="auto"/>
          <w:highlight w:val="none"/>
        </w:rPr>
      </w:pPr>
    </w:p>
    <w:p w14:paraId="460502A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B31D346">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七、货物/服务说明一览表</w:t>
      </w:r>
    </w:p>
    <w:p w14:paraId="132B0064">
      <w:pPr>
        <w:adjustRightInd w:val="0"/>
        <w:snapToGrid w:val="0"/>
        <w:rPr>
          <w:rFonts w:hint="eastAsia" w:ascii="宋体" w:hAnsi="宋体" w:eastAsia="宋体" w:cs="宋体"/>
          <w:color w:val="auto"/>
          <w:szCs w:val="21"/>
          <w:highlight w:val="none"/>
        </w:rPr>
      </w:pPr>
      <w:r>
        <w:rPr>
          <w:rFonts w:hint="eastAsia" w:ascii="宋体" w:hAnsi="宋体" w:eastAsia="宋体" w:cs="宋体"/>
          <w:color w:val="auto"/>
          <w:spacing w:val="28"/>
          <w:szCs w:val="21"/>
          <w:highlight w:val="none"/>
          <w:lang w:eastAsia="zh-CN"/>
        </w:rPr>
        <w:t>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9"/>
        <w:tblW w:w="1068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9"/>
        <w:gridCol w:w="1378"/>
        <w:gridCol w:w="1377"/>
        <w:gridCol w:w="1724"/>
        <w:gridCol w:w="1551"/>
        <w:gridCol w:w="2239"/>
        <w:gridCol w:w="1724"/>
      </w:tblGrid>
      <w:tr w14:paraId="70E6C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trPr>
        <w:tc>
          <w:tcPr>
            <w:tcW w:w="689" w:type="dxa"/>
            <w:noWrap w:val="0"/>
            <w:vAlign w:val="top"/>
          </w:tcPr>
          <w:p w14:paraId="498B4085">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序号</w:t>
            </w:r>
          </w:p>
        </w:tc>
        <w:tc>
          <w:tcPr>
            <w:tcW w:w="1378" w:type="dxa"/>
            <w:noWrap w:val="0"/>
            <w:vAlign w:val="top"/>
          </w:tcPr>
          <w:p w14:paraId="09CE8AE7">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标段号</w:t>
            </w:r>
          </w:p>
        </w:tc>
        <w:tc>
          <w:tcPr>
            <w:tcW w:w="1377" w:type="dxa"/>
            <w:noWrap w:val="0"/>
            <w:vAlign w:val="top"/>
          </w:tcPr>
          <w:p w14:paraId="659A9CDA">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货物名称</w:t>
            </w:r>
          </w:p>
        </w:tc>
        <w:tc>
          <w:tcPr>
            <w:tcW w:w="1724" w:type="dxa"/>
            <w:noWrap w:val="0"/>
            <w:vAlign w:val="top"/>
          </w:tcPr>
          <w:p w14:paraId="6BFBDDB8">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制造商名称</w:t>
            </w:r>
          </w:p>
        </w:tc>
        <w:tc>
          <w:tcPr>
            <w:tcW w:w="1551" w:type="dxa"/>
            <w:noWrap w:val="0"/>
            <w:vAlign w:val="top"/>
          </w:tcPr>
          <w:p w14:paraId="53AF28AA">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型号规格</w:t>
            </w:r>
          </w:p>
        </w:tc>
        <w:tc>
          <w:tcPr>
            <w:tcW w:w="2239" w:type="dxa"/>
            <w:noWrap w:val="0"/>
            <w:vAlign w:val="top"/>
          </w:tcPr>
          <w:p w14:paraId="08AEDCEE">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主要技术参数和技术指标</w:t>
            </w:r>
          </w:p>
        </w:tc>
        <w:tc>
          <w:tcPr>
            <w:tcW w:w="1724" w:type="dxa"/>
            <w:noWrap w:val="0"/>
            <w:vAlign w:val="top"/>
          </w:tcPr>
          <w:p w14:paraId="1C1F4A0F">
            <w:pPr>
              <w:adjustRightInd w:val="0"/>
              <w:snapToGrid w:val="0"/>
              <w:spacing w:line="400" w:lineRule="atLeast"/>
              <w:ind w:left="-88" w:leftChars="-42"/>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备  注</w:t>
            </w:r>
          </w:p>
        </w:tc>
      </w:tr>
      <w:tr w14:paraId="43413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088422B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B9B63C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58DFF20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2B4950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6763FDBA">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2F69190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0BFF329">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3274A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0EE9CB8E">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7F841D4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3488193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8F826C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CDBE72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5B88B2D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2BE57CF1">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798D9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251BC4A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56CB57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1F66B47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B8324E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0B0935C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19FBE09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7BB9448E">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088CD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32861B2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2DB8D87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118C5E44">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04707DC">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C82FD90">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29BA8EE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53D50DC">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138BEF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68171D9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71982F8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559F5A42">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ACF6E7D">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0F195D2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354CC2A5">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4DFA30F6">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4068FB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689" w:type="dxa"/>
            <w:noWrap w:val="0"/>
            <w:vAlign w:val="top"/>
          </w:tcPr>
          <w:p w14:paraId="73810898">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3A99847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3034A53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518336AA">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17EDCC0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64359809">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131ABB12">
            <w:pPr>
              <w:adjustRightInd w:val="0"/>
              <w:snapToGrid w:val="0"/>
              <w:spacing w:line="400" w:lineRule="atLeast"/>
              <w:ind w:left="-88" w:leftChars="-42"/>
              <w:jc w:val="center"/>
              <w:rPr>
                <w:rFonts w:hint="eastAsia" w:ascii="宋体" w:hAnsi="宋体" w:eastAsia="宋体" w:cs="宋体"/>
                <w:b/>
                <w:color w:val="auto"/>
                <w:szCs w:val="21"/>
                <w:highlight w:val="none"/>
              </w:rPr>
            </w:pPr>
          </w:p>
        </w:tc>
      </w:tr>
      <w:tr w14:paraId="221F4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689" w:type="dxa"/>
            <w:noWrap w:val="0"/>
            <w:vAlign w:val="top"/>
          </w:tcPr>
          <w:p w14:paraId="5A45C43F">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8" w:type="dxa"/>
            <w:noWrap w:val="0"/>
            <w:vAlign w:val="top"/>
          </w:tcPr>
          <w:p w14:paraId="4218EA1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377" w:type="dxa"/>
            <w:noWrap w:val="0"/>
            <w:vAlign w:val="top"/>
          </w:tcPr>
          <w:p w14:paraId="4D665D7B">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4FB8C5B7">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551" w:type="dxa"/>
            <w:noWrap w:val="0"/>
            <w:vAlign w:val="top"/>
          </w:tcPr>
          <w:p w14:paraId="5B11ACD3">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2239" w:type="dxa"/>
            <w:noWrap w:val="0"/>
            <w:vAlign w:val="top"/>
          </w:tcPr>
          <w:p w14:paraId="45B2681D">
            <w:pPr>
              <w:adjustRightInd w:val="0"/>
              <w:snapToGrid w:val="0"/>
              <w:spacing w:line="400" w:lineRule="atLeast"/>
              <w:ind w:left="-88" w:leftChars="-42"/>
              <w:jc w:val="center"/>
              <w:rPr>
                <w:rFonts w:hint="eastAsia" w:ascii="宋体" w:hAnsi="宋体" w:eastAsia="宋体" w:cs="宋体"/>
                <w:b/>
                <w:color w:val="auto"/>
                <w:szCs w:val="21"/>
                <w:highlight w:val="none"/>
              </w:rPr>
            </w:pPr>
          </w:p>
        </w:tc>
        <w:tc>
          <w:tcPr>
            <w:tcW w:w="1724" w:type="dxa"/>
            <w:noWrap w:val="0"/>
            <w:vAlign w:val="top"/>
          </w:tcPr>
          <w:p w14:paraId="359E542C">
            <w:pPr>
              <w:adjustRightInd w:val="0"/>
              <w:snapToGrid w:val="0"/>
              <w:spacing w:line="400" w:lineRule="atLeast"/>
              <w:ind w:left="-88" w:leftChars="-42"/>
              <w:jc w:val="center"/>
              <w:rPr>
                <w:rFonts w:hint="eastAsia" w:ascii="宋体" w:hAnsi="宋体" w:eastAsia="宋体" w:cs="宋体"/>
                <w:b/>
                <w:color w:val="auto"/>
                <w:szCs w:val="21"/>
                <w:highlight w:val="none"/>
              </w:rPr>
            </w:pPr>
          </w:p>
        </w:tc>
      </w:tr>
    </w:tbl>
    <w:p w14:paraId="5D959A62">
      <w:pPr>
        <w:widowControl w:val="0"/>
        <w:adjustRightInd w:val="0"/>
        <w:snapToGrid w:val="0"/>
        <w:ind w:left="-88" w:leftChars="-42"/>
        <w:jc w:val="both"/>
        <w:rPr>
          <w:rFonts w:hint="eastAsia" w:ascii="宋体" w:hAnsi="宋体" w:eastAsia="宋体" w:cs="宋体"/>
          <w:bCs/>
          <w:color w:val="auto"/>
          <w:kern w:val="0"/>
          <w:sz w:val="21"/>
          <w:szCs w:val="21"/>
          <w:highlight w:val="none"/>
          <w:lang w:val="en-US" w:eastAsia="zh-CN" w:bidi="ar-SA"/>
        </w:rPr>
      </w:pPr>
    </w:p>
    <w:p w14:paraId="5D5145F7">
      <w:pPr>
        <w:widowControl w:val="0"/>
        <w:adjustRightInd w:val="0"/>
        <w:snapToGrid w:val="0"/>
        <w:ind w:left="-88" w:leftChars="-42"/>
        <w:jc w:val="both"/>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备注</w:t>
      </w:r>
      <w:r>
        <w:rPr>
          <w:rFonts w:hint="eastAsia" w:ascii="宋体" w:hAnsi="宋体" w:eastAsia="宋体" w:cs="宋体"/>
          <w:bCs/>
          <w:color w:val="auto"/>
          <w:kern w:val="0"/>
          <w:sz w:val="21"/>
          <w:szCs w:val="21"/>
          <w:highlight w:val="none"/>
          <w:lang w:val="en-US" w:eastAsia="zh-CN" w:bidi="ar-SA"/>
        </w:rPr>
        <w:t>：货物的主要技术参数和技术指标可另页描述。</w:t>
      </w:r>
    </w:p>
    <w:p w14:paraId="57886923">
      <w:pPr>
        <w:adjustRightInd w:val="0"/>
        <w:snapToGrid w:val="0"/>
        <w:spacing w:line="360" w:lineRule="auto"/>
        <w:ind w:left="-88" w:leftChars="-42"/>
        <w:rPr>
          <w:rFonts w:hint="eastAsia" w:ascii="宋体" w:hAnsi="宋体" w:eastAsia="宋体" w:cs="宋体"/>
          <w:color w:val="auto"/>
          <w:szCs w:val="21"/>
          <w:highlight w:val="none"/>
        </w:rPr>
      </w:pPr>
    </w:p>
    <w:p w14:paraId="4069754E">
      <w:pPr>
        <w:adjustRightInd w:val="0"/>
        <w:snapToGrid w:val="0"/>
        <w:spacing w:line="360" w:lineRule="auto"/>
        <w:ind w:left="-88" w:leftChars="-42"/>
        <w:rPr>
          <w:rFonts w:hint="eastAsia" w:ascii="宋体" w:hAnsi="宋体" w:eastAsia="宋体" w:cs="宋体"/>
          <w:color w:val="auto"/>
          <w:szCs w:val="21"/>
          <w:highlight w:val="none"/>
        </w:rPr>
      </w:pPr>
    </w:p>
    <w:p w14:paraId="66207C07">
      <w:pPr>
        <w:adjustRightInd w:val="0"/>
        <w:snapToGrid w:val="0"/>
        <w:spacing w:before="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投标人名称（盖单位章）：</w:t>
      </w:r>
    </w:p>
    <w:p w14:paraId="7D9330B6">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sz w:val="28"/>
          <w:szCs w:val="28"/>
          <w:highlight w:val="none"/>
        </w:rPr>
        <w:tab/>
      </w:r>
    </w:p>
    <w:p w14:paraId="5E3B5961">
      <w:pPr>
        <w:rPr>
          <w:rFonts w:hint="eastAsia" w:ascii="宋体" w:hAnsi="宋体" w:eastAsia="宋体" w:cs="宋体"/>
          <w:color w:val="auto"/>
          <w:highlight w:val="none"/>
        </w:rPr>
      </w:pPr>
    </w:p>
    <w:p w14:paraId="52F35595">
      <w:pPr>
        <w:rPr>
          <w:rFonts w:hint="eastAsia" w:ascii="宋体" w:hAnsi="宋体" w:eastAsia="宋体" w:cs="宋体"/>
          <w:color w:val="auto"/>
          <w:highlight w:val="none"/>
        </w:rPr>
      </w:pPr>
    </w:p>
    <w:p w14:paraId="7C5B41CC">
      <w:pPr>
        <w:rPr>
          <w:rFonts w:hint="eastAsia" w:ascii="宋体" w:hAnsi="宋体" w:eastAsia="宋体" w:cs="宋体"/>
          <w:color w:val="auto"/>
          <w:highlight w:val="none"/>
        </w:rPr>
      </w:pPr>
    </w:p>
    <w:p w14:paraId="3788EA6E">
      <w:pPr>
        <w:rPr>
          <w:rFonts w:hint="eastAsia" w:ascii="宋体" w:hAnsi="宋体" w:eastAsia="宋体" w:cs="宋体"/>
          <w:color w:val="auto"/>
          <w:highlight w:val="none"/>
        </w:rPr>
      </w:pPr>
    </w:p>
    <w:p w14:paraId="1DE0BCAB">
      <w:pPr>
        <w:rPr>
          <w:rFonts w:hint="eastAsia" w:ascii="宋体" w:hAnsi="宋体" w:eastAsia="宋体" w:cs="宋体"/>
          <w:color w:val="auto"/>
          <w:highlight w:val="none"/>
        </w:rPr>
      </w:pPr>
    </w:p>
    <w:p w14:paraId="0871EDBD">
      <w:pPr>
        <w:rPr>
          <w:rFonts w:hint="eastAsia" w:ascii="宋体" w:hAnsi="宋体" w:eastAsia="宋体" w:cs="宋体"/>
          <w:color w:val="auto"/>
          <w:highlight w:val="none"/>
        </w:rPr>
      </w:pPr>
    </w:p>
    <w:p w14:paraId="00F827C8">
      <w:pPr>
        <w:rPr>
          <w:rFonts w:hint="eastAsia" w:ascii="宋体" w:hAnsi="宋体" w:eastAsia="宋体" w:cs="宋体"/>
          <w:color w:val="auto"/>
          <w:highlight w:val="none"/>
        </w:rPr>
      </w:pPr>
    </w:p>
    <w:p w14:paraId="43196E6B">
      <w:pPr>
        <w:rPr>
          <w:rFonts w:hint="eastAsia" w:ascii="宋体" w:hAnsi="宋体" w:eastAsia="宋体" w:cs="宋体"/>
          <w:color w:val="auto"/>
          <w:highlight w:val="none"/>
        </w:rPr>
      </w:pPr>
    </w:p>
    <w:p w14:paraId="2BFBC3D4">
      <w:pPr>
        <w:rPr>
          <w:rFonts w:hint="eastAsia" w:ascii="宋体" w:hAnsi="宋体" w:eastAsia="宋体" w:cs="宋体"/>
          <w:color w:val="auto"/>
          <w:highlight w:val="none"/>
        </w:rPr>
      </w:pPr>
    </w:p>
    <w:p w14:paraId="4509B5C8">
      <w:pPr>
        <w:rPr>
          <w:rFonts w:hint="eastAsia" w:ascii="宋体" w:hAnsi="宋体" w:eastAsia="宋体" w:cs="宋体"/>
          <w:color w:val="auto"/>
          <w:highlight w:val="none"/>
        </w:rPr>
      </w:pPr>
    </w:p>
    <w:p w14:paraId="3C54D9B3">
      <w:pPr>
        <w:rPr>
          <w:rFonts w:hint="eastAsia" w:ascii="宋体" w:hAnsi="宋体" w:eastAsia="宋体" w:cs="宋体"/>
          <w:color w:val="auto"/>
          <w:highlight w:val="none"/>
        </w:rPr>
      </w:pPr>
    </w:p>
    <w:p w14:paraId="7D408F4F">
      <w:pPr>
        <w:rPr>
          <w:rFonts w:hint="eastAsia" w:ascii="宋体" w:hAnsi="宋体" w:eastAsia="宋体" w:cs="宋体"/>
          <w:color w:val="auto"/>
          <w:highlight w:val="none"/>
        </w:rPr>
      </w:pPr>
    </w:p>
    <w:p w14:paraId="245AEF59">
      <w:pPr>
        <w:rPr>
          <w:rFonts w:hint="eastAsia" w:ascii="宋体" w:hAnsi="宋体" w:eastAsia="宋体" w:cs="宋体"/>
          <w:color w:val="auto"/>
          <w:highlight w:val="none"/>
        </w:rPr>
      </w:pPr>
    </w:p>
    <w:p w14:paraId="6ECAE9C8">
      <w:pPr>
        <w:rPr>
          <w:rFonts w:hint="eastAsia" w:ascii="宋体" w:hAnsi="宋体" w:eastAsia="宋体" w:cs="宋体"/>
          <w:color w:val="auto"/>
          <w:highlight w:val="none"/>
        </w:rPr>
      </w:pPr>
    </w:p>
    <w:p w14:paraId="4B0D67BF">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八、</w:t>
      </w:r>
      <w:r>
        <w:rPr>
          <w:rFonts w:ascii="黑体" w:hAnsi="黑体" w:eastAsia="黑体" w:cs="黑体"/>
          <w:sz w:val="28"/>
          <w:szCs w:val="28"/>
        </w:rPr>
        <w:t>技术规格、参数响应/偏离表</w:t>
      </w:r>
    </w:p>
    <w:p w14:paraId="29D6326E">
      <w:pPr>
        <w:keepNext/>
        <w:keepLines/>
        <w:widowControl w:val="0"/>
        <w:spacing w:before="0" w:after="0" w:line="416" w:lineRule="auto"/>
        <w:jc w:val="both"/>
        <w:outlineLvl w:val="2"/>
        <w:rPr>
          <w:rFonts w:hint="eastAsia" w:ascii="仿宋" w:hAnsi="仿宋" w:eastAsia="仿宋" w:cs="仿宋"/>
          <w:b/>
          <w:bCs/>
          <w:color w:val="auto"/>
          <w:kern w:val="0"/>
          <w:sz w:val="32"/>
          <w:szCs w:val="21"/>
          <w:highlight w:val="none"/>
          <w:u w:val="singl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政府采购编号: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委托代理编号：</w:t>
      </w:r>
      <w:r>
        <w:rPr>
          <w:rFonts w:hint="eastAsia" w:ascii="宋体" w:hAnsi="宋体" w:eastAsia="宋体" w:cs="宋体"/>
          <w:b w:val="0"/>
          <w:bCs/>
          <w:color w:val="auto"/>
          <w:kern w:val="0"/>
          <w:sz w:val="21"/>
          <w:szCs w:val="21"/>
          <w:highlight w:val="none"/>
          <w:u w:val="single"/>
          <w:lang w:val="en-US" w:eastAsia="zh-CN" w:bidi="ar-SA"/>
        </w:rPr>
        <w:t>  </w:t>
      </w:r>
      <w:r>
        <w:rPr>
          <w:rFonts w:hint="eastAsia" w:ascii="仿宋" w:hAnsi="仿宋" w:eastAsia="仿宋" w:cs="仿宋"/>
          <w:b/>
          <w:bCs/>
          <w:color w:val="auto"/>
          <w:kern w:val="0"/>
          <w:sz w:val="32"/>
          <w:szCs w:val="21"/>
          <w:highlight w:val="none"/>
          <w:u w:val="single"/>
          <w:lang w:val="en-US" w:eastAsia="zh-CN" w:bidi="ar-SA"/>
        </w:rPr>
        <w:t xml:space="preserve">       </w:t>
      </w:r>
    </w:p>
    <w:tbl>
      <w:tblPr>
        <w:tblStyle w:val="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900"/>
        <w:gridCol w:w="1178"/>
        <w:gridCol w:w="1768"/>
        <w:gridCol w:w="1570"/>
        <w:gridCol w:w="1768"/>
        <w:gridCol w:w="1768"/>
        <w:gridCol w:w="1570"/>
      </w:tblGrid>
      <w:tr w14:paraId="7D117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298C2D0">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品目号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61DAA6">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货物名称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549785A">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招标文件条目号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C544B0E">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招标文件的技术要求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6D1EB77F">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投标文件的技术响应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00A21C0">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响应/偏离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2D340C">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说明 </w:t>
            </w:r>
          </w:p>
        </w:tc>
      </w:tr>
      <w:tr w14:paraId="1601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9A68D5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C75FB9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65E5F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51CAF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392AD4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D8BE5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098C0C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51BB2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AE4888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766A51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B587E9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14D9A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399A9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B70D974">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37FF0A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3BEB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8E1DDF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69B96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5FD7F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0D4AF3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48CBE7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658A33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22FFC5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73F2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07ED3E3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1735F1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3B22252">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93CF21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0992BF">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53EBB6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5237F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4963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08D539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E0660C">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9E48A4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EA64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CB419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1AC6E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1688653">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4709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4B9167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65BF72">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00C509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5FE9C5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F3741F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7A6628">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982536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60A6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7F27633D">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E19581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9A0EBD7">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ACE9A69">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2EEF9A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DEB393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FFFE00">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r w14:paraId="52A7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02A12FE">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19B9076">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BF6FEF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D8124">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ECB88EA">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62D331">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7357835">
            <w:pPr>
              <w:keepNext/>
              <w:keepLines/>
              <w:widowControl w:val="0"/>
              <w:spacing w:before="0" w:after="0" w:line="416" w:lineRule="auto"/>
              <w:jc w:val="center"/>
              <w:outlineLvl w:val="2"/>
              <w:rPr>
                <w:rFonts w:hint="eastAsia" w:ascii="仿宋" w:hAnsi="仿宋" w:eastAsia="仿宋" w:cs="仿宋"/>
                <w:b/>
                <w:bCs/>
                <w:color w:val="auto"/>
                <w:kern w:val="0"/>
                <w:sz w:val="32"/>
                <w:szCs w:val="21"/>
                <w:highlight w:val="none"/>
                <w:lang w:val="en-US" w:eastAsia="zh-CN" w:bidi="ar-SA"/>
              </w:rPr>
            </w:pPr>
            <w:r>
              <w:rPr>
                <w:rFonts w:hint="eastAsia" w:ascii="仿宋" w:hAnsi="仿宋" w:eastAsia="仿宋" w:cs="仿宋"/>
                <w:b/>
                <w:bCs/>
                <w:color w:val="auto"/>
                <w:kern w:val="0"/>
                <w:sz w:val="32"/>
                <w:szCs w:val="21"/>
                <w:highlight w:val="none"/>
                <w:lang w:val="en-US" w:eastAsia="zh-CN" w:bidi="ar-SA"/>
              </w:rPr>
              <w:t xml:space="preserve">  </w:t>
            </w:r>
          </w:p>
        </w:tc>
      </w:tr>
    </w:tbl>
    <w:p w14:paraId="4870C0F2">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备注：1、 “投标文件的商务条款”栏，投标人应作详细的文字描述说明，不得简单填定“均向应”、“完全响应”，否则，评标时将视为未响应。</w:t>
      </w:r>
    </w:p>
    <w:p w14:paraId="57CF9E6D">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2、“响应/偏离”栏应注明“响应”或“偏离”。 </w:t>
      </w:r>
    </w:p>
    <w:p w14:paraId="30D96F0C">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  </w:t>
      </w:r>
    </w:p>
    <w:p w14:paraId="159AD9CB">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 xml:space="preserve">投标人名称（单位章）： </w:t>
      </w:r>
    </w:p>
    <w:p w14:paraId="32C66A6D">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法定代表人或其授权的代理人(签字)：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xml:space="preserve">                 </w:t>
      </w:r>
    </w:p>
    <w:p w14:paraId="74F1A364">
      <w:pPr>
        <w:keepNext/>
        <w:keepLines/>
        <w:widowControl w:val="0"/>
        <w:spacing w:before="0" w:after="0" w:line="416" w:lineRule="auto"/>
        <w:jc w:val="both"/>
        <w:outlineLvl w:val="2"/>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日期：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年 </w:t>
      </w:r>
      <w:r>
        <w:rPr>
          <w:rFonts w:hint="eastAsia" w:ascii="宋体" w:hAnsi="宋体" w:eastAsia="宋体" w:cs="宋体"/>
          <w:b w:val="0"/>
          <w:bCs/>
          <w:color w:val="auto"/>
          <w:kern w:val="0"/>
          <w:sz w:val="21"/>
          <w:szCs w:val="21"/>
          <w:highlight w:val="none"/>
          <w:u w:val="single"/>
          <w:lang w:val="en-US" w:eastAsia="zh-CN" w:bidi="ar-SA"/>
        </w:rPr>
        <w:t>   </w:t>
      </w:r>
      <w:r>
        <w:rPr>
          <w:rFonts w:hint="eastAsia" w:ascii="宋体" w:hAnsi="宋体" w:eastAsia="宋体" w:cs="宋体"/>
          <w:b w:val="0"/>
          <w:bCs/>
          <w:color w:val="auto"/>
          <w:kern w:val="0"/>
          <w:sz w:val="21"/>
          <w:szCs w:val="21"/>
          <w:highlight w:val="none"/>
          <w:lang w:val="en-US" w:eastAsia="zh-CN" w:bidi="ar-SA"/>
        </w:rPr>
        <w:t>    月  </w:t>
      </w:r>
      <w:r>
        <w:rPr>
          <w:rFonts w:hint="eastAsia" w:ascii="宋体" w:hAnsi="宋体" w:eastAsia="宋体" w:cs="宋体"/>
          <w:b w:val="0"/>
          <w:bCs/>
          <w:color w:val="auto"/>
          <w:kern w:val="0"/>
          <w:sz w:val="21"/>
          <w:szCs w:val="21"/>
          <w:highlight w:val="none"/>
          <w:u w:val="single"/>
          <w:lang w:val="en-US" w:eastAsia="zh-CN" w:bidi="ar-SA"/>
        </w:rPr>
        <w:t xml:space="preserve">    </w:t>
      </w:r>
      <w:r>
        <w:rPr>
          <w:rFonts w:hint="eastAsia" w:ascii="宋体" w:hAnsi="宋体" w:eastAsia="宋体" w:cs="宋体"/>
          <w:b w:val="0"/>
          <w:bCs/>
          <w:color w:val="auto"/>
          <w:kern w:val="0"/>
          <w:sz w:val="21"/>
          <w:szCs w:val="21"/>
          <w:highlight w:val="none"/>
          <w:lang w:val="en-US" w:eastAsia="zh-CN" w:bidi="ar-SA"/>
        </w:rPr>
        <w:t>_日</w:t>
      </w:r>
    </w:p>
    <w:p w14:paraId="426CC91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32"/>
          <w:szCs w:val="21"/>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九、投标服务符合招标文件规定的证明文件</w:t>
      </w:r>
    </w:p>
    <w:p w14:paraId="47D96D9F">
      <w:pPr>
        <w:rPr>
          <w:rFonts w:hint="eastAsia" w:ascii="宋体" w:hAnsi="宋体" w:eastAsia="宋体" w:cs="宋体"/>
          <w:color w:val="auto"/>
          <w:szCs w:val="21"/>
          <w:highlight w:val="none"/>
        </w:rPr>
      </w:pPr>
    </w:p>
    <w:p w14:paraId="4BD203E4">
      <w:pPr>
        <w:rPr>
          <w:rFonts w:hint="eastAsia" w:ascii="宋体" w:hAnsi="宋体" w:eastAsia="宋体" w:cs="宋体"/>
          <w:color w:val="auto"/>
          <w:highlight w:val="none"/>
        </w:rPr>
      </w:pPr>
      <w:r>
        <w:rPr>
          <w:rFonts w:hint="eastAsia" w:ascii="宋体" w:hAnsi="宋体" w:eastAsia="宋体" w:cs="宋体"/>
          <w:color w:val="auto"/>
          <w:szCs w:val="21"/>
          <w:highlight w:val="none"/>
        </w:rPr>
        <w:t>备注：提供第四章规定的证明材料复印件。</w:t>
      </w:r>
    </w:p>
    <w:p w14:paraId="430F8B0E">
      <w:pPr>
        <w:rPr>
          <w:rFonts w:hint="eastAsia" w:ascii="宋体" w:hAnsi="宋体" w:eastAsia="宋体" w:cs="宋体"/>
          <w:color w:val="auto"/>
          <w:sz w:val="28"/>
          <w:szCs w:val="28"/>
          <w:highlight w:val="none"/>
        </w:rPr>
      </w:pPr>
    </w:p>
    <w:p w14:paraId="54EDEE9E">
      <w:pPr>
        <w:rPr>
          <w:rFonts w:hint="eastAsia" w:ascii="宋体" w:hAnsi="宋体" w:eastAsia="宋体" w:cs="宋体"/>
          <w:color w:val="auto"/>
          <w:sz w:val="28"/>
          <w:szCs w:val="28"/>
          <w:highlight w:val="none"/>
        </w:rPr>
      </w:pPr>
    </w:p>
    <w:p w14:paraId="3F3715E7">
      <w:pPr>
        <w:rPr>
          <w:rFonts w:hint="eastAsia" w:ascii="宋体" w:hAnsi="宋体" w:eastAsia="宋体" w:cs="宋体"/>
          <w:color w:val="auto"/>
          <w:sz w:val="28"/>
          <w:szCs w:val="28"/>
          <w:highlight w:val="none"/>
        </w:rPr>
      </w:pPr>
    </w:p>
    <w:p w14:paraId="5120EF9E">
      <w:pPr>
        <w:rPr>
          <w:rFonts w:hint="eastAsia" w:ascii="宋体" w:hAnsi="宋体" w:eastAsia="宋体" w:cs="宋体"/>
          <w:color w:val="auto"/>
          <w:sz w:val="28"/>
          <w:szCs w:val="28"/>
          <w:highlight w:val="none"/>
        </w:rPr>
      </w:pPr>
    </w:p>
    <w:p w14:paraId="71A9220A">
      <w:pPr>
        <w:rPr>
          <w:rFonts w:hint="eastAsia" w:ascii="宋体" w:hAnsi="宋体" w:eastAsia="宋体" w:cs="宋体"/>
          <w:color w:val="auto"/>
          <w:sz w:val="28"/>
          <w:szCs w:val="28"/>
          <w:highlight w:val="none"/>
        </w:rPr>
      </w:pPr>
    </w:p>
    <w:p w14:paraId="04385A0C">
      <w:pPr>
        <w:rPr>
          <w:rFonts w:hint="eastAsia" w:ascii="宋体" w:hAnsi="宋体" w:eastAsia="宋体" w:cs="宋体"/>
          <w:color w:val="auto"/>
          <w:sz w:val="28"/>
          <w:szCs w:val="28"/>
          <w:highlight w:val="none"/>
        </w:rPr>
      </w:pPr>
    </w:p>
    <w:p w14:paraId="380A9B06">
      <w:pPr>
        <w:rPr>
          <w:rFonts w:hint="eastAsia" w:ascii="宋体" w:hAnsi="宋体" w:eastAsia="宋体" w:cs="宋体"/>
          <w:color w:val="auto"/>
          <w:sz w:val="28"/>
          <w:szCs w:val="28"/>
          <w:highlight w:val="none"/>
        </w:rPr>
      </w:pPr>
    </w:p>
    <w:p w14:paraId="44D1DED7">
      <w:pPr>
        <w:rPr>
          <w:rFonts w:hint="eastAsia" w:ascii="宋体" w:hAnsi="宋体" w:eastAsia="宋体" w:cs="宋体"/>
          <w:color w:val="auto"/>
          <w:sz w:val="28"/>
          <w:szCs w:val="28"/>
          <w:highlight w:val="none"/>
        </w:rPr>
      </w:pPr>
    </w:p>
    <w:p w14:paraId="7FF4DABA">
      <w:pPr>
        <w:rPr>
          <w:rFonts w:hint="eastAsia" w:ascii="宋体" w:hAnsi="宋体" w:eastAsia="宋体" w:cs="宋体"/>
          <w:color w:val="auto"/>
          <w:sz w:val="28"/>
          <w:szCs w:val="28"/>
          <w:highlight w:val="none"/>
        </w:rPr>
      </w:pPr>
    </w:p>
    <w:p w14:paraId="71CA52CA">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br w:type="page"/>
      </w:r>
      <w:r>
        <w:rPr>
          <w:rFonts w:hint="eastAsia" w:ascii="宋体" w:hAnsi="宋体" w:eastAsia="宋体" w:cs="宋体"/>
          <w:b/>
          <w:bCs/>
          <w:color w:val="auto"/>
          <w:kern w:val="0"/>
          <w:sz w:val="28"/>
          <w:szCs w:val="28"/>
          <w:highlight w:val="none"/>
          <w:lang w:val="en-US" w:eastAsia="zh-CN" w:bidi="ar-SA"/>
        </w:rPr>
        <w:t>十、投标人认为需提供的其他</w:t>
      </w:r>
    </w:p>
    <w:p w14:paraId="0F8847FD">
      <w:pPr>
        <w:rPr>
          <w:rFonts w:hint="eastAsia" w:ascii="宋体" w:hAnsi="宋体" w:eastAsia="宋体" w:cs="宋体"/>
          <w:color w:val="auto"/>
          <w:highlight w:val="none"/>
        </w:rPr>
      </w:pPr>
    </w:p>
    <w:p w14:paraId="2C47DE7C">
      <w:pPr>
        <w:rPr>
          <w:rFonts w:hint="eastAsia" w:ascii="宋体" w:hAnsi="宋体" w:eastAsia="宋体" w:cs="宋体"/>
          <w:color w:val="auto"/>
          <w:highlight w:val="none"/>
        </w:rPr>
      </w:pPr>
    </w:p>
    <w:p w14:paraId="12F9313B">
      <w:pPr>
        <w:rPr>
          <w:rFonts w:hint="eastAsia" w:ascii="宋体" w:hAnsi="宋体" w:eastAsia="宋体" w:cs="宋体"/>
          <w:color w:val="auto"/>
          <w:highlight w:val="none"/>
        </w:rPr>
      </w:pPr>
    </w:p>
    <w:p w14:paraId="286B1D8B">
      <w:pPr>
        <w:rPr>
          <w:rFonts w:hint="eastAsia" w:ascii="宋体" w:hAnsi="宋体" w:eastAsia="宋体" w:cs="宋体"/>
          <w:color w:val="auto"/>
          <w:highlight w:val="none"/>
        </w:rPr>
      </w:pPr>
    </w:p>
    <w:p w14:paraId="3C4F2052">
      <w:pPr>
        <w:rPr>
          <w:rFonts w:hint="eastAsia" w:ascii="宋体" w:hAnsi="宋体" w:eastAsia="宋体" w:cs="宋体"/>
          <w:color w:val="auto"/>
          <w:highlight w:val="none"/>
        </w:rPr>
      </w:pPr>
    </w:p>
    <w:p w14:paraId="0955E9D0">
      <w:pPr>
        <w:rPr>
          <w:rFonts w:hint="eastAsia" w:ascii="宋体" w:hAnsi="宋体" w:eastAsia="宋体" w:cs="宋体"/>
          <w:color w:val="auto"/>
          <w:highlight w:val="none"/>
        </w:rPr>
      </w:pPr>
    </w:p>
    <w:p w14:paraId="4A987DEF">
      <w:pPr>
        <w:rPr>
          <w:rFonts w:hint="eastAsia" w:ascii="宋体" w:hAnsi="宋体" w:eastAsia="宋体" w:cs="宋体"/>
          <w:color w:val="auto"/>
          <w:highlight w:val="none"/>
        </w:rPr>
      </w:pPr>
    </w:p>
    <w:p w14:paraId="3F0BA68D">
      <w:pPr>
        <w:rPr>
          <w:rFonts w:hint="eastAsia" w:ascii="宋体" w:hAnsi="宋体" w:eastAsia="宋体" w:cs="宋体"/>
          <w:color w:val="auto"/>
          <w:highlight w:val="none"/>
        </w:rPr>
      </w:pPr>
    </w:p>
    <w:p w14:paraId="7029F356">
      <w:pPr>
        <w:rPr>
          <w:rFonts w:hint="eastAsia" w:ascii="宋体" w:hAnsi="宋体" w:eastAsia="宋体" w:cs="宋体"/>
          <w:color w:val="auto"/>
          <w:highlight w:val="none"/>
        </w:rPr>
      </w:pPr>
    </w:p>
    <w:p w14:paraId="73E53730">
      <w:pPr>
        <w:rPr>
          <w:rFonts w:hint="eastAsia" w:ascii="宋体" w:hAnsi="宋体" w:eastAsia="宋体" w:cs="宋体"/>
          <w:color w:val="auto"/>
          <w:highlight w:val="none"/>
        </w:rPr>
      </w:pPr>
    </w:p>
    <w:p w14:paraId="0EB5A4E3">
      <w:pPr>
        <w:rPr>
          <w:rFonts w:hint="eastAsia" w:ascii="宋体" w:hAnsi="宋体" w:eastAsia="宋体" w:cs="宋体"/>
          <w:color w:val="auto"/>
          <w:highlight w:val="none"/>
        </w:rPr>
      </w:pPr>
    </w:p>
    <w:p w14:paraId="03DA53BD">
      <w:pPr>
        <w:rPr>
          <w:rFonts w:hint="eastAsia" w:ascii="宋体" w:hAnsi="宋体" w:eastAsia="宋体" w:cs="宋体"/>
          <w:color w:val="auto"/>
          <w:highlight w:val="none"/>
        </w:rPr>
      </w:pPr>
    </w:p>
    <w:p w14:paraId="06982576">
      <w:pPr>
        <w:rPr>
          <w:rFonts w:hint="eastAsia" w:ascii="宋体" w:hAnsi="宋体" w:eastAsia="宋体" w:cs="宋体"/>
          <w:color w:val="auto"/>
          <w:highlight w:val="none"/>
        </w:rPr>
      </w:pPr>
    </w:p>
    <w:p w14:paraId="10054E81">
      <w:pPr>
        <w:rPr>
          <w:rFonts w:hint="eastAsia" w:ascii="宋体" w:hAnsi="宋体" w:eastAsia="宋体" w:cs="宋体"/>
          <w:color w:val="auto"/>
          <w:highlight w:val="none"/>
        </w:rPr>
      </w:pPr>
    </w:p>
    <w:p w14:paraId="6C5F7675">
      <w:pPr>
        <w:rPr>
          <w:rFonts w:hint="eastAsia" w:ascii="宋体" w:hAnsi="宋体" w:eastAsia="宋体" w:cs="宋体"/>
          <w:color w:val="auto"/>
          <w:highlight w:val="none"/>
        </w:rPr>
      </w:pPr>
    </w:p>
    <w:p w14:paraId="691A17A8">
      <w:pPr>
        <w:rPr>
          <w:rFonts w:hint="eastAsia" w:ascii="宋体" w:hAnsi="宋体" w:eastAsia="宋体" w:cs="宋体"/>
          <w:color w:val="auto"/>
          <w:highlight w:val="none"/>
        </w:rPr>
      </w:pPr>
    </w:p>
    <w:p w14:paraId="418BF082">
      <w:pPr>
        <w:rPr>
          <w:rFonts w:hint="eastAsia" w:ascii="宋体" w:hAnsi="宋体" w:eastAsia="宋体" w:cs="宋体"/>
          <w:color w:val="auto"/>
          <w:highlight w:val="none"/>
        </w:rPr>
      </w:pPr>
    </w:p>
    <w:p w14:paraId="03A57359">
      <w:pPr>
        <w:rPr>
          <w:rFonts w:hint="eastAsia" w:ascii="宋体" w:hAnsi="宋体" w:eastAsia="宋体" w:cs="宋体"/>
          <w:color w:val="auto"/>
          <w:highlight w:val="none"/>
        </w:rPr>
      </w:pPr>
    </w:p>
    <w:p w14:paraId="2FBE5FC6">
      <w:pPr>
        <w:widowControl w:val="0"/>
        <w:adjustRightInd w:val="0"/>
        <w:snapToGrid w:val="0"/>
        <w:spacing w:line="400" w:lineRule="atLeast"/>
        <w:jc w:val="center"/>
        <w:rPr>
          <w:rFonts w:hint="eastAsia" w:ascii="宋体" w:hAnsi="宋体" w:eastAsia="宋体" w:cs="宋体"/>
          <w:bCs/>
          <w:color w:val="auto"/>
          <w:kern w:val="0"/>
          <w:sz w:val="84"/>
          <w:szCs w:val="84"/>
          <w:highlight w:val="none"/>
          <w:lang w:val="en-US" w:eastAsia="zh-CN" w:bidi="ar-SA"/>
        </w:rPr>
      </w:pPr>
    </w:p>
    <w:p w14:paraId="51BFBA39">
      <w:pPr>
        <w:adjustRightInd w:val="0"/>
        <w:snapToGrid w:val="0"/>
        <w:spacing w:line="400" w:lineRule="atLeast"/>
        <w:jc w:val="center"/>
        <w:rPr>
          <w:rFonts w:hint="eastAsia" w:ascii="宋体" w:hAnsi="宋体" w:eastAsia="宋体" w:cs="宋体"/>
          <w:bCs/>
          <w:color w:val="auto"/>
          <w:sz w:val="84"/>
          <w:szCs w:val="84"/>
          <w:highlight w:val="none"/>
          <w:lang w:eastAsia="zh-CN"/>
        </w:rPr>
      </w:pPr>
      <w:r>
        <w:rPr>
          <w:rFonts w:hint="eastAsia" w:ascii="宋体" w:hAnsi="宋体" w:eastAsia="宋体" w:cs="宋体"/>
          <w:bCs/>
          <w:color w:val="auto"/>
          <w:sz w:val="84"/>
          <w:szCs w:val="84"/>
          <w:highlight w:val="none"/>
        </w:rPr>
        <w:br w:type="page"/>
      </w:r>
    </w:p>
    <w:p w14:paraId="25353EF1">
      <w:pPr>
        <w:adjustRightInd w:val="0"/>
        <w:snapToGrid w:val="0"/>
        <w:spacing w:line="400" w:lineRule="atLeast"/>
        <w:jc w:val="center"/>
        <w:rPr>
          <w:rFonts w:hint="eastAsia" w:ascii="宋体" w:hAnsi="宋体" w:eastAsia="宋体" w:cs="宋体"/>
          <w:bCs/>
          <w:color w:val="auto"/>
          <w:sz w:val="84"/>
          <w:szCs w:val="84"/>
          <w:highlight w:val="none"/>
        </w:rPr>
      </w:pPr>
      <w:r>
        <w:rPr>
          <w:rFonts w:hint="eastAsia" w:ascii="宋体" w:hAnsi="宋体" w:eastAsia="宋体" w:cs="宋体"/>
          <w:bCs/>
          <w:color w:val="auto"/>
          <w:sz w:val="84"/>
          <w:szCs w:val="84"/>
          <w:highlight w:val="none"/>
        </w:rPr>
        <w:t>公开招标电子投标文件</w:t>
      </w:r>
    </w:p>
    <w:p w14:paraId="49430224">
      <w:pPr>
        <w:keepNext/>
        <w:keepLines/>
        <w:widowControl w:val="0"/>
        <w:spacing w:line="360" w:lineRule="auto"/>
        <w:jc w:val="center"/>
        <w:outlineLvl w:val="1"/>
        <w:rPr>
          <w:rFonts w:hint="eastAsia" w:ascii="宋体" w:hAnsi="宋体" w:eastAsia="宋体" w:cs="宋体"/>
          <w:b w:val="0"/>
          <w:bCs/>
          <w:color w:val="auto"/>
          <w:kern w:val="0"/>
          <w:sz w:val="44"/>
          <w:szCs w:val="44"/>
          <w:highlight w:val="none"/>
          <w:lang w:val="en-US" w:eastAsia="zh-CN" w:bidi="ar-SA"/>
        </w:rPr>
      </w:pPr>
      <w:r>
        <w:rPr>
          <w:rFonts w:hint="eastAsia" w:ascii="宋体" w:hAnsi="宋体" w:eastAsia="宋体" w:cs="宋体"/>
          <w:b w:val="0"/>
          <w:bCs/>
          <w:color w:val="auto"/>
          <w:kern w:val="0"/>
          <w:sz w:val="44"/>
          <w:szCs w:val="44"/>
          <w:highlight w:val="none"/>
          <w:lang w:val="en-US" w:eastAsia="zh-CN" w:bidi="ar-SA"/>
        </w:rPr>
        <w:t xml:space="preserve"> 资格证明文件</w:t>
      </w:r>
    </w:p>
    <w:p w14:paraId="19E12CE8">
      <w:pPr>
        <w:rPr>
          <w:rFonts w:hint="eastAsia" w:ascii="宋体" w:hAnsi="宋体" w:eastAsia="宋体" w:cs="宋体"/>
          <w:color w:val="auto"/>
          <w:sz w:val="32"/>
          <w:szCs w:val="32"/>
          <w:highlight w:val="none"/>
        </w:rPr>
      </w:pPr>
    </w:p>
    <w:p w14:paraId="3A16FCC2">
      <w:pPr>
        <w:rPr>
          <w:rFonts w:hint="eastAsia" w:ascii="宋体" w:hAnsi="宋体" w:eastAsia="宋体" w:cs="宋体"/>
          <w:color w:val="auto"/>
          <w:sz w:val="30"/>
          <w:szCs w:val="30"/>
          <w:highlight w:val="none"/>
        </w:rPr>
      </w:pPr>
      <w:r>
        <w:rPr>
          <w:rFonts w:hint="eastAsia" w:ascii="宋体" w:hAnsi="宋体" w:eastAsia="宋体" w:cs="宋体"/>
          <w:color w:val="auto"/>
          <w:sz w:val="32"/>
          <w:szCs w:val="32"/>
          <w:highlight w:val="none"/>
        </w:rPr>
        <w:t xml:space="preserve">                     </w:t>
      </w:r>
    </w:p>
    <w:p w14:paraId="14AB1165">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采购项目名称:</w:t>
      </w:r>
      <w:r>
        <w:rPr>
          <w:rFonts w:hint="eastAsia" w:ascii="宋体" w:hAnsi="宋体" w:eastAsia="宋体" w:cs="宋体"/>
          <w:b/>
          <w:bCs/>
          <w:color w:val="auto"/>
          <w:kern w:val="0"/>
          <w:sz w:val="30"/>
          <w:szCs w:val="30"/>
          <w:highlight w:val="none"/>
          <w:u w:val="single"/>
          <w:lang w:val="en-US" w:eastAsia="zh-CN" w:bidi="ar-SA"/>
        </w:rPr>
        <w:t xml:space="preserve">                       </w:t>
      </w:r>
    </w:p>
    <w:p w14:paraId="42276E03">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采   购   人：</w:t>
      </w:r>
      <w:r>
        <w:rPr>
          <w:rFonts w:hint="eastAsia" w:ascii="宋体" w:hAnsi="宋体" w:eastAsia="宋体" w:cs="宋体"/>
          <w:b/>
          <w:bCs/>
          <w:color w:val="auto"/>
          <w:kern w:val="0"/>
          <w:sz w:val="30"/>
          <w:szCs w:val="30"/>
          <w:highlight w:val="none"/>
          <w:u w:val="single"/>
          <w:lang w:val="en-US" w:eastAsia="zh-CN" w:bidi="ar-SA"/>
        </w:rPr>
        <w:t xml:space="preserve">                       </w:t>
      </w:r>
    </w:p>
    <w:p w14:paraId="384A2606">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政府采购编号:</w:t>
      </w:r>
      <w:r>
        <w:rPr>
          <w:rFonts w:hint="eastAsia" w:ascii="宋体" w:hAnsi="宋体" w:eastAsia="宋体" w:cs="宋体"/>
          <w:b/>
          <w:bCs/>
          <w:color w:val="auto"/>
          <w:kern w:val="0"/>
          <w:sz w:val="30"/>
          <w:szCs w:val="30"/>
          <w:highlight w:val="none"/>
          <w:u w:val="single"/>
          <w:lang w:val="en-US" w:eastAsia="zh-CN" w:bidi="ar-SA"/>
        </w:rPr>
        <w:t xml:space="preserve">                       </w:t>
      </w:r>
    </w:p>
    <w:p w14:paraId="48380E72">
      <w:pPr>
        <w:widowControl w:val="0"/>
        <w:adjustRightInd w:val="0"/>
        <w:snapToGrid w:val="0"/>
        <w:spacing w:line="360" w:lineRule="auto"/>
        <w:ind w:firstLine="1988" w:firstLineChars="660"/>
        <w:jc w:val="both"/>
        <w:rPr>
          <w:rFonts w:hint="eastAsia" w:ascii="宋体" w:hAnsi="宋体" w:eastAsia="宋体" w:cs="宋体"/>
          <w:b/>
          <w:bCs/>
          <w:color w:val="auto"/>
          <w:kern w:val="0"/>
          <w:sz w:val="30"/>
          <w:szCs w:val="30"/>
          <w:highlight w:val="none"/>
          <w:u w:val="single"/>
          <w:lang w:val="en-US" w:eastAsia="zh-CN" w:bidi="ar-SA"/>
        </w:rPr>
      </w:pPr>
      <w:r>
        <w:rPr>
          <w:rFonts w:hint="eastAsia" w:ascii="宋体" w:hAnsi="宋体" w:eastAsia="宋体" w:cs="宋体"/>
          <w:b/>
          <w:bCs/>
          <w:color w:val="auto"/>
          <w:kern w:val="0"/>
          <w:sz w:val="30"/>
          <w:szCs w:val="30"/>
          <w:highlight w:val="none"/>
          <w:lang w:val="en-US" w:eastAsia="zh-CN" w:bidi="ar-SA"/>
        </w:rPr>
        <w:t>采购代理机构：</w:t>
      </w:r>
      <w:r>
        <w:rPr>
          <w:rFonts w:hint="eastAsia" w:ascii="宋体" w:hAnsi="宋体" w:eastAsia="宋体" w:cs="宋体"/>
          <w:b/>
          <w:bCs/>
          <w:color w:val="auto"/>
          <w:kern w:val="0"/>
          <w:sz w:val="30"/>
          <w:szCs w:val="30"/>
          <w:highlight w:val="none"/>
          <w:u w:val="single"/>
          <w:lang w:val="en-US" w:eastAsia="zh-CN" w:bidi="ar-SA"/>
        </w:rPr>
        <w:t xml:space="preserve">                       </w:t>
      </w:r>
    </w:p>
    <w:p w14:paraId="00389372">
      <w:pPr>
        <w:rPr>
          <w:rFonts w:hint="eastAsia" w:ascii="宋体" w:hAnsi="宋体" w:eastAsia="宋体" w:cs="宋体"/>
          <w:color w:val="auto"/>
          <w:sz w:val="30"/>
          <w:szCs w:val="30"/>
          <w:highlight w:val="none"/>
        </w:rPr>
      </w:pPr>
    </w:p>
    <w:p w14:paraId="236DE361">
      <w:pPr>
        <w:rPr>
          <w:rFonts w:hint="eastAsia" w:ascii="宋体" w:hAnsi="宋体" w:eastAsia="宋体" w:cs="宋体"/>
          <w:color w:val="auto"/>
          <w:sz w:val="30"/>
          <w:szCs w:val="30"/>
          <w:highlight w:val="none"/>
        </w:rPr>
      </w:pPr>
    </w:p>
    <w:p w14:paraId="723371B4">
      <w:pPr>
        <w:rPr>
          <w:rFonts w:hint="eastAsia" w:ascii="宋体" w:hAnsi="宋体" w:eastAsia="宋体" w:cs="宋体"/>
          <w:color w:val="auto"/>
          <w:sz w:val="30"/>
          <w:szCs w:val="30"/>
          <w:highlight w:val="none"/>
        </w:rPr>
      </w:pPr>
    </w:p>
    <w:p w14:paraId="7F2925BC">
      <w:pPr>
        <w:rPr>
          <w:rFonts w:hint="eastAsia" w:ascii="宋体" w:hAnsi="宋体" w:eastAsia="宋体" w:cs="宋体"/>
          <w:color w:val="auto"/>
          <w:sz w:val="30"/>
          <w:szCs w:val="30"/>
          <w:highlight w:val="none"/>
        </w:rPr>
      </w:pPr>
    </w:p>
    <w:p w14:paraId="6B0D1626">
      <w:pPr>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u w:val="single"/>
        </w:rPr>
        <w:t xml:space="preserve">                         </w:t>
      </w:r>
    </w:p>
    <w:p w14:paraId="5C2335DC">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65B3796">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9F0912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十一、法定代表人身份证明</w:t>
      </w:r>
    </w:p>
    <w:p w14:paraId="45DEEAB6">
      <w:pPr>
        <w:autoSpaceDE w:val="0"/>
        <w:autoSpaceDN w:val="0"/>
        <w:adjustRightInd w:val="0"/>
        <w:snapToGrid w:val="0"/>
        <w:spacing w:line="360" w:lineRule="auto"/>
        <w:jc w:val="left"/>
        <w:rPr>
          <w:rFonts w:hint="eastAsia" w:ascii="宋体" w:hAnsi="宋体" w:eastAsia="宋体" w:cs="宋体"/>
          <w:color w:val="auto"/>
          <w:szCs w:val="21"/>
          <w:highlight w:val="none"/>
        </w:rPr>
      </w:pPr>
    </w:p>
    <w:p w14:paraId="2710D8EA">
      <w:pPr>
        <w:autoSpaceDE w:val="0"/>
        <w:autoSpaceDN w:val="0"/>
        <w:adjustRightInd w:val="0"/>
        <w:snapToGrid w:val="0"/>
        <w:spacing w:line="360" w:lineRule="auto"/>
        <w:ind w:firstLine="420" w:firstLineChars="200"/>
        <w:jc w:val="left"/>
        <w:rPr>
          <w:rFonts w:hint="eastAsia" w:ascii="宋体" w:hAnsi="宋体" w:eastAsia="宋体" w:cs="宋体"/>
          <w:color w:val="auto"/>
          <w:szCs w:val="21"/>
          <w:highlight w:val="none"/>
        </w:rPr>
      </w:pPr>
    </w:p>
    <w:p w14:paraId="76B9808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法定代表人身份证明 </w:t>
      </w:r>
    </w:p>
    <w:p w14:paraId="2EE934D0">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40B5ACC8">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投标人名称：                    </w:t>
      </w:r>
    </w:p>
    <w:p w14:paraId="00D79FC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注册号：                   </w:t>
      </w:r>
    </w:p>
    <w:p w14:paraId="3442773B">
      <w:pPr>
        <w:adjustRightInd w:val="0"/>
        <w:snapToGrid w:val="0"/>
        <w:spacing w:line="24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注册</w:t>
      </w:r>
      <w:r>
        <w:rPr>
          <w:rFonts w:hint="eastAsia" w:ascii="宋体" w:hAnsi="宋体" w:eastAsia="宋体" w:cs="宋体"/>
          <w:bCs/>
          <w:color w:val="auto"/>
          <w:sz w:val="28"/>
          <w:szCs w:val="28"/>
          <w:highlight w:val="none"/>
          <w:lang w:val="en-US" w:eastAsia="zh-CN"/>
        </w:rPr>
        <w:t>地址</w:t>
      </w:r>
      <w:r>
        <w:rPr>
          <w:rFonts w:hint="eastAsia" w:ascii="宋体" w:hAnsi="宋体" w:eastAsia="宋体" w:cs="宋体"/>
          <w:bCs/>
          <w:color w:val="auto"/>
          <w:sz w:val="28"/>
          <w:szCs w:val="28"/>
          <w:highlight w:val="none"/>
        </w:rPr>
        <w:t> </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 </w:t>
      </w:r>
      <w:r>
        <w:rPr>
          <w:rFonts w:hint="eastAsia" w:ascii="Times New Roman" w:hAnsi="Times New Roman" w:eastAsia="宋体" w:cs="Times New Roman"/>
        </w:rPr>
        <w:t>    </w:t>
      </w:r>
      <w:r>
        <w:rPr>
          <w:rFonts w:hint="eastAsia" w:ascii="宋体" w:hAnsi="宋体" w:eastAsia="宋体" w:cs="宋体"/>
          <w:bCs/>
          <w:color w:val="auto"/>
          <w:sz w:val="28"/>
          <w:szCs w:val="28"/>
          <w:highlight w:val="none"/>
        </w:rPr>
        <w:t xml:space="preserve">                              </w:t>
      </w:r>
    </w:p>
    <w:p w14:paraId="65D30F14">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成立时间：        年      月     日 </w:t>
      </w:r>
    </w:p>
    <w:p w14:paraId="2C0D370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经营期限：                  </w:t>
      </w:r>
    </w:p>
    <w:p w14:paraId="0E02D60E">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经营范围：主营：               ；兼营：              </w:t>
      </w:r>
    </w:p>
    <w:p w14:paraId="7B41D43F">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姓名：          性别：       年龄：      职务：         系           （投标人名称）的法定代表人。 </w:t>
      </w:r>
    </w:p>
    <w:p w14:paraId="260C189A">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特此证明。 </w:t>
      </w:r>
    </w:p>
    <w:p w14:paraId="03D94EA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tbl>
      <w:tblPr>
        <w:tblStyle w:val="9"/>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3336D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BC5CDC9">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法定代表人身份证复印件 </w:t>
            </w:r>
          </w:p>
        </w:tc>
      </w:tr>
    </w:tbl>
    <w:p w14:paraId="519AB563">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30617091">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74469C78">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297D659E">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3C71C7D0">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投标人名称（单位章）： </w:t>
      </w:r>
    </w:p>
    <w:p w14:paraId="41595939">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年        月        日</w:t>
      </w:r>
    </w:p>
    <w:p w14:paraId="4627752F">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6345D8F7">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u w:val="single"/>
          <w:lang w:val="en-US" w:eastAsia="zh-CN" w:bidi="ar-SA"/>
        </w:rPr>
      </w:pPr>
      <w:r>
        <w:rPr>
          <w:rFonts w:hint="eastAsia" w:ascii="宋体" w:hAnsi="宋体" w:eastAsia="宋体" w:cs="宋体"/>
          <w:b/>
          <w:bCs/>
          <w:color w:val="auto"/>
          <w:kern w:val="0"/>
          <w:sz w:val="28"/>
          <w:szCs w:val="28"/>
          <w:highlight w:val="none"/>
          <w:lang w:val="en-US" w:eastAsia="zh-CN" w:bidi="ar-SA"/>
        </w:rPr>
        <w:t>十二、法定代表人授权委托书</w:t>
      </w:r>
    </w:p>
    <w:p w14:paraId="7E08FE48">
      <w:pPr>
        <w:autoSpaceDE w:val="0"/>
        <w:autoSpaceDN w:val="0"/>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（委托代理人作为签字代表的提供并附法定代表人身份证明）</w:t>
      </w:r>
    </w:p>
    <w:p w14:paraId="40A33E1D">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p>
    <w:p w14:paraId="4B974FF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授权委托书 </w:t>
      </w:r>
    </w:p>
    <w:p w14:paraId="77D5C0C5">
      <w:pPr>
        <w:adjustRightInd w:val="0"/>
        <w:snapToGrid w:val="0"/>
        <w:spacing w:line="360" w:lineRule="auto"/>
        <w:jc w:val="left"/>
        <w:rPr>
          <w:rFonts w:hint="eastAsia" w:ascii="宋体" w:hAnsi="宋体" w:eastAsia="宋体" w:cs="宋体"/>
          <w:color w:val="auto"/>
          <w:kern w:val="0"/>
          <w:szCs w:val="21"/>
          <w:highlight w:val="none"/>
        </w:rPr>
      </w:pPr>
    </w:p>
    <w:p w14:paraId="1F7B75BB">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（姓名、职务）系_______________  （供应商名称）的法定代表人，现授权</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 xml:space="preserve">姓名、职务）为我方代理人。代理人根据授权，以我方名义：(1)签署、澄清、补正、修改、撤回、提交_______________ （项目名称、政府采购编号、采购代理机构编号）响应文件；(2)签署并重新提交响应文件及最后报价；(3)退出谈判；(4)签订合同和处理有关事宜，其法律后果由我方承担。 </w:t>
      </w:r>
    </w:p>
    <w:p w14:paraId="369E1E6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委托期限：                        。 </w:t>
      </w:r>
    </w:p>
    <w:p w14:paraId="489D8E74">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代理人无转委托权。 </w:t>
      </w:r>
    </w:p>
    <w:p w14:paraId="03098F5F">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本授权书于      年    月    日签字生效，特此声明。 </w:t>
      </w:r>
    </w:p>
    <w:p w14:paraId="3E9D5866">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tbl>
      <w:tblPr>
        <w:tblStyle w:val="9"/>
        <w:tblW w:w="0" w:type="auto"/>
        <w:tblInd w:w="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528"/>
      </w:tblGrid>
      <w:tr w14:paraId="719C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6" w:hRule="atLeast"/>
        </w:trPr>
        <w:tc>
          <w:tcPr>
            <w:tcW w:w="852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19CBA40">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委托代理人身份证复印件 </w:t>
            </w:r>
          </w:p>
        </w:tc>
      </w:tr>
    </w:tbl>
    <w:p w14:paraId="03F424AC">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附：法定代表人身份证明 （见附件1-1）</w:t>
      </w:r>
    </w:p>
    <w:p w14:paraId="38C5E849">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58F1DEFE">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4F95EE01">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投标人名称（单位章）： </w:t>
      </w:r>
    </w:p>
    <w:p w14:paraId="34AF0C7A">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法定代表人（签章）：                     </w:t>
      </w:r>
    </w:p>
    <w:p w14:paraId="152E5D51">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委托代理人（签字）：                     </w:t>
      </w:r>
    </w:p>
    <w:p w14:paraId="28A76492">
      <w:pPr>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年      月       日 </w:t>
      </w:r>
    </w:p>
    <w:p w14:paraId="3257D437">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311EC80E">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十三、投标人具备投标资格的证明文件</w:t>
      </w:r>
      <w:bookmarkStart w:id="19" w:name="_Toc294186060"/>
      <w:bookmarkStart w:id="20" w:name="_Toc294206743"/>
    </w:p>
    <w:p w14:paraId="53FB8B34">
      <w:pPr>
        <w:widowControl w:val="0"/>
        <w:jc w:val="center"/>
        <w:rPr>
          <w:rFonts w:hint="eastAsia" w:ascii="宋体" w:hAnsi="宋体" w:eastAsia="宋体" w:cs="宋体"/>
          <w:b/>
          <w:bCs/>
          <w:color w:val="auto"/>
          <w:kern w:val="0"/>
          <w:sz w:val="24"/>
          <w:szCs w:val="24"/>
          <w:highlight w:val="none"/>
          <w:lang w:val="en-US" w:eastAsia="zh-CN" w:bidi="ar-SA"/>
        </w:rPr>
      </w:pPr>
    </w:p>
    <w:p w14:paraId="00DC2C96">
      <w:pPr>
        <w:widowControl w:val="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填写须知</w:t>
      </w:r>
    </w:p>
    <w:p w14:paraId="159C79DD">
      <w:pPr>
        <w:widowControl w:val="0"/>
        <w:jc w:val="center"/>
        <w:rPr>
          <w:rFonts w:hint="eastAsia" w:ascii="宋体" w:hAnsi="宋体" w:eastAsia="宋体" w:cs="宋体"/>
          <w:b/>
          <w:bCs/>
          <w:color w:val="auto"/>
          <w:kern w:val="0"/>
          <w:sz w:val="24"/>
          <w:szCs w:val="24"/>
          <w:highlight w:val="none"/>
          <w:lang w:val="en-US" w:eastAsia="zh-CN" w:bidi="ar-SA"/>
        </w:rPr>
      </w:pPr>
    </w:p>
    <w:p w14:paraId="2F1B0321">
      <w:pPr>
        <w:tabs>
          <w:tab w:val="left" w:pos="4725"/>
        </w:tabs>
        <w:adjustRightInd w:val="0"/>
        <w:snapToGrid w:val="0"/>
        <w:spacing w:before="156" w:beforeLines="50"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1、投标人应提供的证明材料</w:t>
      </w:r>
    </w:p>
    <w:p w14:paraId="3131ADA2">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-1 投标人资格声明</w:t>
      </w:r>
    </w:p>
    <w:p w14:paraId="042D070D">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-2 投标人基本资格条件的证明材料（法人、或者其他组织的营业执照等主体资格证明文件，自然人的身份证明，财务状况报告、依法缴纳税收和社会保险费的相关证明）</w:t>
      </w:r>
    </w:p>
    <w:p w14:paraId="22FE07BF">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-3 投标人特定资格条件的证明材料</w:t>
      </w:r>
    </w:p>
    <w:p w14:paraId="1B904BF3">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-4 联合体协议书（格式）</w:t>
      </w:r>
    </w:p>
    <w:p w14:paraId="502C52D5">
      <w:pPr>
        <w:tabs>
          <w:tab w:val="left" w:pos="4725"/>
        </w:tabs>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-5 其他说明</w:t>
      </w:r>
    </w:p>
    <w:p w14:paraId="2D42FFE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-6 具有履行本项目采购合同所必须的设备和专业技术能力证明材料（提供承诺函即可，格式自拟）</w:t>
      </w:r>
    </w:p>
    <w:p w14:paraId="6367F22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AB5AAD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-1  </w:t>
      </w:r>
    </w:p>
    <w:p w14:paraId="054B9164">
      <w:pPr>
        <w:widowControl/>
        <w:adjustRightInd w:val="0"/>
        <w:snapToGri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投标人资格声明</w:t>
      </w:r>
    </w:p>
    <w:p w14:paraId="5740FFCF">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 w:val="24"/>
          <w:highlight w:val="none"/>
        </w:rPr>
        <w:t xml:space="preserve"> </w:t>
      </w:r>
    </w:p>
    <w:p w14:paraId="284929F5">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致（采购人或采购代理机构）：</w:t>
      </w:r>
    </w:p>
    <w:p w14:paraId="33AD8736">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按照《政府采购法》第二十二条和招标文件的规定，我单位郑重声明如下：</w:t>
      </w:r>
    </w:p>
    <w:p w14:paraId="6EAA253F">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1、我单位是按照中华人民共和国法律规定登记注册的，全称为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，统一社会信用代码或注册号为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，法定代表人为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6CF3AD6D">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2、我单位具有良好的商业信誉和健全的财务会计制度。</w:t>
      </w:r>
    </w:p>
    <w:p w14:paraId="0EE33E76">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3、我单位具有履行本项目采购合同所必需的设备和专业技术能力。</w:t>
      </w:r>
    </w:p>
    <w:p w14:paraId="16923F3C">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4、我单位具有依法缴纳税收和社会保障资金的良好记录。</w:t>
      </w:r>
    </w:p>
    <w:p w14:paraId="7498699C">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5、我单位在参加采购项目政府采购活动前三年内，未因违法经营受到刑事处罚或者责令停产停业、吊销许可证或者执照、受到法律法规规定的较大数额罚款等行政处罚。</w:t>
      </w:r>
    </w:p>
    <w:p w14:paraId="5C7A873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6、我单位不存在下列情形之一： </w:t>
      </w:r>
    </w:p>
    <w:p w14:paraId="6BA262F1">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（1）与采购人、采购代理机构不存在隶属关系或者其他利害关系；</w:t>
      </w:r>
    </w:p>
    <w:p w14:paraId="70753E1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（2）与参加采购项目的其他投标人不存在直接控股、管理关系，或者与其他投标人法定代表人（或者负责人）为同一人；</w:t>
      </w:r>
    </w:p>
    <w:p w14:paraId="587D1982">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（3）已为采购项目提供整体设计、规范编制或者项目管理、监理、检测等服务；</w:t>
      </w:r>
    </w:p>
    <w:p w14:paraId="1D792956">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（4）列入失信被执行人、重大税收违法案件当事人名单、政府采购严重违法失信行为记录名单及其他不符合《政府采购法》第二十二条规定条件。</w:t>
      </w:r>
    </w:p>
    <w:p w14:paraId="0A9D2F22">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602FBE8E">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69334431">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37478B90">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705503BD">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p>
    <w:p w14:paraId="10C12950">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p>
    <w:p w14:paraId="58A83FAE">
      <w:pPr>
        <w:widowControl/>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p>
    <w:p w14:paraId="73AAC886">
      <w:pPr>
        <w:widowControl/>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投标人名称（盖单位章）：</w:t>
      </w:r>
    </w:p>
    <w:p w14:paraId="5913B57D">
      <w:pPr>
        <w:adjustRightInd w:val="0"/>
        <w:snapToGrid w:val="0"/>
        <w:spacing w:line="360" w:lineRule="auto"/>
        <w:rPr>
          <w:rFonts w:hint="eastAsia" w:ascii="宋体" w:hAnsi="宋体" w:eastAsia="宋体" w:cs="宋体"/>
          <w:bCs/>
          <w:color w:val="auto"/>
          <w:sz w:val="28"/>
          <w:szCs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77B6567">
      <w:pPr>
        <w:adjustRightInd w:val="0"/>
        <w:snapToGrid w:val="0"/>
        <w:spacing w:line="360" w:lineRule="auto"/>
        <w:jc w:val="left"/>
        <w:rPr>
          <w:rFonts w:hint="eastAsia" w:ascii="宋体" w:hAnsi="宋体" w:eastAsia="宋体" w:cs="宋体"/>
          <w:bCs/>
          <w:color w:val="auto"/>
          <w:sz w:val="28"/>
          <w:szCs w:val="28"/>
          <w:highlight w:val="none"/>
        </w:rPr>
      </w:pPr>
    </w:p>
    <w:p w14:paraId="0DC0C0F6">
      <w:pPr>
        <w:adjustRightInd w:val="0"/>
        <w:snapToGrid w:val="0"/>
        <w:spacing w:line="360" w:lineRule="auto"/>
        <w:jc w:val="left"/>
        <w:rPr>
          <w:rFonts w:hint="eastAsia" w:ascii="宋体" w:hAnsi="宋体" w:eastAsia="宋体" w:cs="宋体"/>
          <w:bCs/>
          <w:color w:val="auto"/>
          <w:sz w:val="28"/>
          <w:szCs w:val="28"/>
          <w:highlight w:val="none"/>
        </w:rPr>
      </w:pPr>
    </w:p>
    <w:p w14:paraId="0CDBEDAA">
      <w:pPr>
        <w:adjustRightInd w:val="0"/>
        <w:snapToGrid w:val="0"/>
        <w:spacing w:line="360" w:lineRule="auto"/>
        <w:jc w:val="left"/>
        <w:rPr>
          <w:rFonts w:hint="eastAsia" w:ascii="宋体" w:hAnsi="宋体" w:eastAsia="宋体" w:cs="宋体"/>
          <w:bCs/>
          <w:color w:val="auto"/>
          <w:sz w:val="28"/>
          <w:szCs w:val="28"/>
          <w:highlight w:val="none"/>
        </w:rPr>
      </w:pPr>
    </w:p>
    <w:p w14:paraId="00E5E4F4">
      <w:pPr>
        <w:adjustRightInd w:val="0"/>
        <w:snapToGrid w:val="0"/>
        <w:spacing w:line="360" w:lineRule="auto"/>
        <w:jc w:val="left"/>
        <w:rPr>
          <w:rFonts w:hint="eastAsia" w:ascii="宋体" w:hAnsi="宋体" w:eastAsia="宋体" w:cs="宋体"/>
          <w:bCs/>
          <w:color w:val="auto"/>
          <w:sz w:val="28"/>
          <w:szCs w:val="28"/>
          <w:highlight w:val="none"/>
        </w:rPr>
      </w:pPr>
    </w:p>
    <w:p w14:paraId="389A1C07">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br w:type="page"/>
      </w:r>
      <w:r>
        <w:rPr>
          <w:rFonts w:hint="eastAsia" w:ascii="宋体" w:hAnsi="宋体" w:eastAsia="宋体" w:cs="宋体"/>
          <w:bCs/>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-2  </w:t>
      </w:r>
    </w:p>
    <w:p w14:paraId="019D6BC6">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投标人基本资格条件的证明材料</w:t>
      </w:r>
    </w:p>
    <w:p w14:paraId="2BBE4FF0">
      <w:pPr>
        <w:adjustRightInd w:val="0"/>
        <w:snapToGrid w:val="0"/>
        <w:spacing w:line="360" w:lineRule="auto"/>
        <w:ind w:firstLine="643" w:firstLineChars="200"/>
        <w:jc w:val="left"/>
        <w:rPr>
          <w:rFonts w:hint="eastAsia" w:ascii="宋体" w:hAnsi="宋体" w:eastAsia="宋体" w:cs="宋体"/>
          <w:b/>
          <w:color w:val="auto"/>
          <w:sz w:val="32"/>
          <w:szCs w:val="32"/>
          <w:highlight w:val="none"/>
        </w:rPr>
      </w:pPr>
    </w:p>
    <w:p w14:paraId="0BBB405D">
      <w:pPr>
        <w:adjustRightInd w:val="0"/>
        <w:snapToGrid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投标人应按招标文件要求提供：</w:t>
      </w:r>
    </w:p>
    <w:p w14:paraId="7B0F898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1、法人或者其他组织的营业执照等证明文件原件扫描件，自然人的身份证明原件扫描件。</w:t>
      </w:r>
    </w:p>
    <w:p w14:paraId="09266E0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2、依法缴纳税收和社会保险费的证明资料：</w:t>
      </w:r>
    </w:p>
    <w:p w14:paraId="52E84DE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（1）缴纳税收证明资料（提供下列之一证明材料）：</w:t>
      </w:r>
    </w:p>
    <w:p w14:paraId="69FD1FDB">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①《税务登记证》原件扫描件（实行营业执照、组织机构代码证、税务登记证“三证合一”或者营业执照、组织机构代码证、税务登记证、社会保险登记证和统计登记证“五证合一”登记模式的，可不再提供）；</w:t>
      </w:r>
    </w:p>
    <w:p w14:paraId="07CCB0AA">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②提交投标文件截止时间近</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个月内任意一个月依法缴纳税收的证明（纳税凭证原件扫描件）；</w:t>
      </w:r>
    </w:p>
    <w:p w14:paraId="179CEEBC">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③委托他人缴纳的委托代办协议和提交投标文件截止时间近3 个月内任意一个月的缴纳证明（收据原件扫描件）；</w:t>
      </w:r>
    </w:p>
    <w:p w14:paraId="0F087F1F">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④法定征收机关出具的依法免缴税收的证明原件扫描件。</w:t>
      </w:r>
    </w:p>
    <w:p w14:paraId="4C6DE0C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（2）缴纳社会保险证明资料（提供下列之一证明材料）：</w:t>
      </w:r>
    </w:p>
    <w:p w14:paraId="4B08540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①《社会保险登记证》原件扫描件（实行营业执照、组织机构代码证、税务登记证、社会保险登记证和统计登记证“五证合一”登记制度的，可不再提供）；</w:t>
      </w:r>
    </w:p>
    <w:p w14:paraId="3317272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②提交投标文件截止时间近</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 xml:space="preserve"> 个月内任意一个月依法缴纳社会保险的证明（缴费凭证原件扫描件）；</w:t>
      </w:r>
    </w:p>
    <w:p w14:paraId="13ACD875">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③委托他人缴纳的委托代办协议和提交投标文件截止时间</w:t>
      </w:r>
      <w:r>
        <w:rPr>
          <w:rFonts w:hint="eastAsia" w:ascii="宋体" w:hAnsi="宋体" w:eastAsia="宋体" w:cs="宋体"/>
          <w:color w:val="auto"/>
          <w:szCs w:val="21"/>
          <w:highlight w:val="none"/>
          <w:lang w:eastAsia="zh-CN"/>
        </w:rPr>
        <w:t>近三个月</w:t>
      </w:r>
      <w:r>
        <w:rPr>
          <w:rFonts w:hint="eastAsia" w:ascii="宋体" w:hAnsi="宋体" w:eastAsia="宋体" w:cs="宋体"/>
          <w:color w:val="auto"/>
          <w:szCs w:val="21"/>
          <w:highlight w:val="none"/>
        </w:rPr>
        <w:t>内任意一个月的缴纳证明（收据原件扫描件）；</w:t>
      </w:r>
    </w:p>
    <w:p w14:paraId="4134B8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④法定征收机关出具的依法免缴保险费的证明原件扫描件。</w:t>
      </w:r>
    </w:p>
    <w:p w14:paraId="2E07E15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人提交法定代表人身份证明原件扫描件或者法定代表人授权委托书原件扫描件以及被授权代表人在投标单位或投标单位依法登记的分支机构近三个月内任意一个月的社保证明并附法定代表人身份证明原件扫描件，自然人提交身份证原件扫描件。</w:t>
      </w:r>
    </w:p>
    <w:p w14:paraId="1B3AFDB7">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上传年度经会计师事务所审计的财务报告原件扫描件（至少包含资产负债表、利润表和现金流量表），或银行出具的资信证明扫描件。</w:t>
      </w:r>
    </w:p>
    <w:p w14:paraId="4A4DA890">
      <w:pPr>
        <w:adjustRightInd w:val="0"/>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保证金缴纳情况</w:t>
      </w:r>
      <w:r>
        <w:rPr>
          <w:rFonts w:hint="eastAsia" w:ascii="宋体" w:hAnsi="宋体" w:eastAsia="宋体" w:cs="宋体"/>
          <w:color w:val="auto"/>
          <w:szCs w:val="21"/>
          <w:highlight w:val="none"/>
          <w:lang w:eastAsia="zh-CN"/>
        </w:rPr>
        <w:t>；（本项目不需要提供）</w:t>
      </w:r>
    </w:p>
    <w:p w14:paraId="4C2B6135">
      <w:pPr>
        <w:adjustRightInd w:val="0"/>
        <w:snapToGrid w:val="0"/>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6、信用记录查询情况（提交“信用中国”和“中国政府采购网”信用记录查询网上截图并加盖单位公章）。</w:t>
      </w:r>
    </w:p>
    <w:p w14:paraId="75F172C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、具有履行本项目采购合同所必需的设备和专业技术能力证明材料原件扫描件（提供承诺函即可，格式自拟）</w:t>
      </w:r>
    </w:p>
    <w:p w14:paraId="68FDC16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、法律、行政法规规定的其他条件（如果有的话）证明资料的原件扫描件。</w:t>
      </w:r>
    </w:p>
    <w:p w14:paraId="4BF5507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-3  </w:t>
      </w:r>
    </w:p>
    <w:p w14:paraId="5AEA3F7D">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投标人特定资格条件的证明材料</w:t>
      </w:r>
    </w:p>
    <w:p w14:paraId="20A9ED8A">
      <w:pPr>
        <w:rPr>
          <w:rFonts w:hint="eastAsia" w:ascii="宋体" w:hAnsi="宋体" w:eastAsia="宋体" w:cs="宋体"/>
          <w:color w:val="auto"/>
          <w:sz w:val="28"/>
          <w:szCs w:val="28"/>
          <w:highlight w:val="none"/>
        </w:rPr>
      </w:pPr>
    </w:p>
    <w:p w14:paraId="07509D7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备注：提供投标人特定资格条件证明资料的原件扫描件。</w:t>
      </w:r>
    </w:p>
    <w:p w14:paraId="5B505126">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1E3A9F0">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-4  </w:t>
      </w:r>
    </w:p>
    <w:p w14:paraId="06EF7DDD">
      <w:pPr>
        <w:tabs>
          <w:tab w:val="left" w:pos="4725"/>
        </w:tabs>
        <w:adjustRightInd w:val="0"/>
        <w:snapToGrid w:val="0"/>
        <w:spacing w:line="360" w:lineRule="auto"/>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联合体协议书（格式）</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本项目不需要</w:t>
      </w:r>
      <w:r>
        <w:rPr>
          <w:rFonts w:hint="eastAsia" w:ascii="宋体" w:hAnsi="宋体" w:eastAsia="宋体" w:cs="宋体"/>
          <w:color w:val="auto"/>
          <w:sz w:val="28"/>
          <w:szCs w:val="28"/>
          <w:highlight w:val="none"/>
          <w:lang w:eastAsia="zh-CN"/>
        </w:rPr>
        <w:t>）</w:t>
      </w:r>
    </w:p>
    <w:p w14:paraId="689F5113">
      <w:pPr>
        <w:tabs>
          <w:tab w:val="left" w:pos="4725"/>
        </w:tabs>
        <w:adjustRightInd w:val="0"/>
        <w:snapToGrid w:val="0"/>
        <w:spacing w:line="360" w:lineRule="auto"/>
        <w:jc w:val="center"/>
        <w:rPr>
          <w:rFonts w:hint="eastAsia" w:ascii="宋体" w:hAnsi="宋体" w:eastAsia="宋体" w:cs="宋体"/>
          <w:color w:val="auto"/>
          <w:sz w:val="28"/>
          <w:szCs w:val="28"/>
          <w:highlight w:val="none"/>
        </w:rPr>
      </w:pPr>
    </w:p>
    <w:p w14:paraId="6C9008EB">
      <w:pPr>
        <w:adjustRightInd w:val="0"/>
        <w:snapToGrid w:val="0"/>
        <w:spacing w:line="360" w:lineRule="auto"/>
        <w:rPr>
          <w:rFonts w:hint="eastAsia" w:ascii="宋体" w:hAnsi="宋体" w:eastAsia="宋体" w:cs="宋体"/>
          <w:color w:val="auto"/>
          <w:szCs w:val="21"/>
          <w:highlight w:val="none"/>
        </w:rPr>
      </w:pPr>
    </w:p>
    <w:p w14:paraId="7074F7B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采购代理机构）：</w:t>
      </w:r>
    </w:p>
    <w:p w14:paraId="71190D0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经研究，我们决定自愿组成联合体共同参加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（项目名称）项目的投标。现就联合体投标事宜订立如下协议：</w:t>
      </w:r>
    </w:p>
    <w:p w14:paraId="70578ACB">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一、联合体基本信息：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（各方公司名称、地址、注册资金、营业执照、法定代表人姓名）</w:t>
      </w:r>
    </w:p>
    <w:p w14:paraId="4FF4320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35C01D6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p>
    <w:p w14:paraId="70679D69">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四．联合体将严格按照招标文件的各项要求，递交投标文件，参加投标，履行中标或成交义务和中标或成交后的合同，并向采购人承担连带责任。</w:t>
      </w:r>
    </w:p>
    <w:p w14:paraId="49C3309F">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五、联合体各成员单位内部的职责分工如下：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。按照本条上述分工，联合体成员单位各自所承担的合同工作量比例如下：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A02AA1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六、本协议书自签署之日起生效，合同履行完毕后自动失效。</w:t>
      </w:r>
    </w:p>
    <w:p w14:paraId="7FFD2C3D">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份，联合体成员和采购人各执一份。</w:t>
      </w:r>
    </w:p>
    <w:p w14:paraId="031F40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牵头人名称（盖单位章）： </w:t>
      </w:r>
    </w:p>
    <w:p w14:paraId="4007568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法定代表人或其委托代理人（签字）：________________________________________ </w:t>
      </w:r>
    </w:p>
    <w:p w14:paraId="51A8082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C872BF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成员名称（盖单位章）： </w:t>
      </w:r>
    </w:p>
    <w:p w14:paraId="22D7819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法定代表人或其委托代理人（签字）：___________________________________ </w:t>
      </w:r>
    </w:p>
    <w:p w14:paraId="15C217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  </w:t>
      </w:r>
    </w:p>
    <w:p w14:paraId="2587BB4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备注：本协议书由委托代理人签字的，应附法定代表人签字的授权委托书。</w:t>
      </w:r>
    </w:p>
    <w:p w14:paraId="51690D0C">
      <w:pPr>
        <w:tabs>
          <w:tab w:val="left" w:pos="4725"/>
        </w:tabs>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-5  </w:t>
      </w:r>
    </w:p>
    <w:p w14:paraId="4360831A">
      <w:pPr>
        <w:tabs>
          <w:tab w:val="left" w:pos="4725"/>
        </w:tabs>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其他说明</w:t>
      </w:r>
    </w:p>
    <w:p w14:paraId="2DD41212">
      <w:pPr>
        <w:tabs>
          <w:tab w:val="left" w:pos="4725"/>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br w:type="page"/>
      </w:r>
      <w:bookmarkEnd w:id="19"/>
      <w:bookmarkEnd w:id="20"/>
      <w:r>
        <w:rPr>
          <w:rFonts w:hint="eastAsia" w:ascii="宋体" w:hAnsi="宋体" w:eastAsia="宋体" w:cs="宋体"/>
          <w:color w:val="auto"/>
          <w:szCs w:val="21"/>
          <w:highlight w:val="none"/>
        </w:rPr>
        <w:t>附页</w:t>
      </w: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 xml:space="preserve">-6 </w:t>
      </w:r>
    </w:p>
    <w:p w14:paraId="65E8AE50">
      <w:pPr>
        <w:tabs>
          <w:tab w:val="left" w:pos="4725"/>
        </w:tabs>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具有履行本项目采购合同所必须的设备和专业技术能力证明材料（提供承诺函即可，格式自拟）</w:t>
      </w:r>
    </w:p>
    <w:p w14:paraId="3B70E920">
      <w:pPr>
        <w:rPr>
          <w:rFonts w:hint="eastAsia" w:ascii="宋体" w:hAnsi="宋体" w:eastAsia="宋体" w:cs="宋体"/>
          <w:color w:val="auto"/>
          <w:highlight w:val="none"/>
        </w:rPr>
      </w:pPr>
    </w:p>
    <w:p w14:paraId="12F172CA">
      <w:pPr>
        <w:rPr>
          <w:rFonts w:hint="eastAsia" w:ascii="宋体" w:hAnsi="宋体" w:eastAsia="宋体" w:cs="宋体"/>
          <w:color w:val="auto"/>
          <w:highlight w:val="none"/>
        </w:rPr>
      </w:pPr>
    </w:p>
    <w:p w14:paraId="5AE9AA6E">
      <w:pPr>
        <w:rPr>
          <w:rFonts w:hint="eastAsia" w:ascii="宋体" w:hAnsi="宋体" w:eastAsia="宋体" w:cs="宋体"/>
          <w:color w:val="auto"/>
          <w:highlight w:val="none"/>
        </w:rPr>
      </w:pPr>
    </w:p>
    <w:p w14:paraId="4E2ADBB2">
      <w:pPr>
        <w:rPr>
          <w:rFonts w:hint="eastAsia" w:ascii="宋体" w:hAnsi="宋体" w:eastAsia="宋体" w:cs="宋体"/>
          <w:color w:val="auto"/>
          <w:highlight w:val="none"/>
        </w:rPr>
      </w:pPr>
    </w:p>
    <w:p w14:paraId="0CE42E93">
      <w:pPr>
        <w:rPr>
          <w:rFonts w:hint="eastAsia" w:ascii="宋体" w:hAnsi="宋体" w:eastAsia="宋体" w:cs="宋体"/>
          <w:color w:val="auto"/>
          <w:highlight w:val="none"/>
        </w:rPr>
      </w:pPr>
    </w:p>
    <w:p w14:paraId="24136C95">
      <w:pPr>
        <w:rPr>
          <w:rFonts w:hint="eastAsia" w:ascii="宋体" w:hAnsi="宋体" w:eastAsia="宋体" w:cs="宋体"/>
          <w:color w:val="auto"/>
          <w:highlight w:val="none"/>
        </w:rPr>
      </w:pPr>
    </w:p>
    <w:p w14:paraId="6FAF0AF0">
      <w:pPr>
        <w:rPr>
          <w:rFonts w:hint="eastAsia" w:ascii="宋体" w:hAnsi="宋体" w:eastAsia="宋体" w:cs="宋体"/>
          <w:color w:val="auto"/>
          <w:highlight w:val="none"/>
        </w:rPr>
      </w:pPr>
    </w:p>
    <w:p w14:paraId="5372370D">
      <w:pPr>
        <w:rPr>
          <w:rFonts w:hint="eastAsia" w:ascii="宋体" w:hAnsi="宋体" w:eastAsia="宋体" w:cs="宋体"/>
          <w:color w:val="auto"/>
          <w:highlight w:val="none"/>
        </w:rPr>
      </w:pPr>
    </w:p>
    <w:p w14:paraId="6C21E3A8">
      <w:pPr>
        <w:rPr>
          <w:rFonts w:hint="eastAsia" w:ascii="宋体" w:hAnsi="宋体" w:eastAsia="宋体" w:cs="宋体"/>
          <w:color w:val="auto"/>
          <w:highlight w:val="none"/>
        </w:rPr>
      </w:pPr>
    </w:p>
    <w:p w14:paraId="31EDA45B">
      <w:pPr>
        <w:rPr>
          <w:rFonts w:hint="eastAsia" w:ascii="宋体" w:hAnsi="宋体" w:eastAsia="宋体" w:cs="宋体"/>
          <w:color w:val="auto"/>
          <w:highlight w:val="none"/>
        </w:rPr>
      </w:pPr>
    </w:p>
    <w:p w14:paraId="393DA706">
      <w:pPr>
        <w:rPr>
          <w:rFonts w:hint="eastAsia" w:ascii="宋体" w:hAnsi="宋体" w:eastAsia="宋体" w:cs="宋体"/>
          <w:color w:val="auto"/>
          <w:highlight w:val="none"/>
        </w:rPr>
      </w:pPr>
    </w:p>
    <w:p w14:paraId="7BDF01B4">
      <w:pPr>
        <w:rPr>
          <w:rFonts w:hint="eastAsia" w:ascii="宋体" w:hAnsi="宋体" w:eastAsia="宋体" w:cs="宋体"/>
          <w:color w:val="auto"/>
          <w:highlight w:val="none"/>
        </w:rPr>
      </w:pPr>
    </w:p>
    <w:p w14:paraId="228ED781">
      <w:pPr>
        <w:rPr>
          <w:rFonts w:hint="eastAsia" w:ascii="宋体" w:hAnsi="宋体" w:eastAsia="宋体" w:cs="宋体"/>
          <w:color w:val="auto"/>
          <w:highlight w:val="none"/>
        </w:rPr>
      </w:pPr>
    </w:p>
    <w:p w14:paraId="467BD2B0">
      <w:pPr>
        <w:rPr>
          <w:rFonts w:hint="eastAsia" w:ascii="宋体" w:hAnsi="宋体" w:eastAsia="宋体" w:cs="宋体"/>
          <w:color w:val="auto"/>
          <w:highlight w:val="none"/>
        </w:rPr>
      </w:pPr>
    </w:p>
    <w:p w14:paraId="5C627A48">
      <w:pPr>
        <w:rPr>
          <w:rFonts w:hint="eastAsia" w:ascii="宋体" w:hAnsi="宋体" w:eastAsia="宋体" w:cs="宋体"/>
          <w:color w:val="auto"/>
          <w:highlight w:val="none"/>
        </w:rPr>
      </w:pPr>
    </w:p>
    <w:p w14:paraId="646F103A">
      <w:pPr>
        <w:rPr>
          <w:rFonts w:hint="eastAsia" w:ascii="宋体" w:hAnsi="宋体" w:eastAsia="宋体" w:cs="宋体"/>
          <w:color w:val="auto"/>
          <w:highlight w:val="none"/>
        </w:rPr>
      </w:pPr>
    </w:p>
    <w:p w14:paraId="7FFB53AE">
      <w:pPr>
        <w:rPr>
          <w:rFonts w:hint="eastAsia" w:ascii="宋体" w:hAnsi="宋体" w:eastAsia="宋体" w:cs="宋体"/>
          <w:color w:val="auto"/>
          <w:highlight w:val="none"/>
        </w:rPr>
      </w:pPr>
    </w:p>
    <w:p w14:paraId="6045BEA4">
      <w:pPr>
        <w:rPr>
          <w:rFonts w:hint="eastAsia" w:ascii="宋体" w:hAnsi="宋体" w:eastAsia="宋体" w:cs="宋体"/>
          <w:color w:val="auto"/>
          <w:highlight w:val="none"/>
        </w:rPr>
      </w:pPr>
    </w:p>
    <w:p w14:paraId="173058DC">
      <w:pPr>
        <w:rPr>
          <w:rFonts w:hint="eastAsia" w:ascii="宋体" w:hAnsi="宋体" w:eastAsia="宋体" w:cs="宋体"/>
          <w:color w:val="auto"/>
          <w:highlight w:val="none"/>
        </w:rPr>
      </w:pPr>
    </w:p>
    <w:p w14:paraId="61D1E843">
      <w:pPr>
        <w:rPr>
          <w:rFonts w:hint="eastAsia" w:ascii="宋体" w:hAnsi="宋体" w:eastAsia="宋体" w:cs="宋体"/>
          <w:color w:val="auto"/>
          <w:highlight w:val="none"/>
        </w:rPr>
      </w:pPr>
    </w:p>
    <w:p w14:paraId="234F8A64">
      <w:pPr>
        <w:rPr>
          <w:rFonts w:hint="eastAsia" w:ascii="宋体" w:hAnsi="宋体" w:eastAsia="宋体" w:cs="宋体"/>
          <w:color w:val="auto"/>
          <w:highlight w:val="none"/>
        </w:rPr>
      </w:pPr>
    </w:p>
    <w:p w14:paraId="3696ACE3">
      <w:pPr>
        <w:rPr>
          <w:rFonts w:hint="eastAsia" w:ascii="宋体" w:hAnsi="宋体" w:eastAsia="宋体" w:cs="宋体"/>
          <w:color w:val="auto"/>
          <w:highlight w:val="none"/>
        </w:rPr>
      </w:pPr>
    </w:p>
    <w:p w14:paraId="4DFF7029">
      <w:pPr>
        <w:rPr>
          <w:rFonts w:hint="eastAsia" w:ascii="宋体" w:hAnsi="宋体" w:eastAsia="宋体" w:cs="宋体"/>
          <w:color w:val="auto"/>
          <w:highlight w:val="none"/>
        </w:rPr>
      </w:pPr>
    </w:p>
    <w:p w14:paraId="7914EEF5">
      <w:pPr>
        <w:rPr>
          <w:rFonts w:hint="eastAsia" w:ascii="宋体" w:hAnsi="宋体" w:eastAsia="宋体" w:cs="宋体"/>
          <w:color w:val="auto"/>
          <w:highlight w:val="none"/>
        </w:rPr>
      </w:pPr>
    </w:p>
    <w:p w14:paraId="4394EC3A">
      <w:pPr>
        <w:rPr>
          <w:rFonts w:hint="eastAsia" w:ascii="宋体" w:hAnsi="宋体" w:eastAsia="宋体" w:cs="宋体"/>
          <w:color w:val="auto"/>
          <w:highlight w:val="none"/>
        </w:rPr>
      </w:pPr>
    </w:p>
    <w:p w14:paraId="7CB25975">
      <w:pPr>
        <w:rPr>
          <w:rFonts w:hint="eastAsia" w:ascii="宋体" w:hAnsi="宋体" w:eastAsia="宋体" w:cs="宋体"/>
          <w:color w:val="auto"/>
          <w:highlight w:val="none"/>
        </w:rPr>
      </w:pPr>
    </w:p>
    <w:p w14:paraId="75215D5A">
      <w:pPr>
        <w:rPr>
          <w:rFonts w:hint="eastAsia" w:ascii="宋体" w:hAnsi="宋体" w:eastAsia="宋体" w:cs="宋体"/>
          <w:color w:val="auto"/>
          <w:highlight w:val="none"/>
        </w:rPr>
      </w:pPr>
    </w:p>
    <w:p w14:paraId="76E1CE1B">
      <w:pPr>
        <w:rPr>
          <w:rFonts w:hint="eastAsia" w:ascii="宋体" w:hAnsi="宋体" w:eastAsia="宋体" w:cs="宋体"/>
          <w:color w:val="auto"/>
          <w:highlight w:val="none"/>
        </w:rPr>
      </w:pPr>
    </w:p>
    <w:p w14:paraId="26883763">
      <w:pPr>
        <w:rPr>
          <w:rFonts w:hint="eastAsia" w:ascii="宋体" w:hAnsi="宋体" w:eastAsia="宋体" w:cs="宋体"/>
          <w:color w:val="auto"/>
          <w:highlight w:val="none"/>
        </w:rPr>
      </w:pPr>
    </w:p>
    <w:p w14:paraId="5CA418C4">
      <w:pPr>
        <w:rPr>
          <w:rFonts w:hint="eastAsia" w:ascii="宋体" w:hAnsi="宋体" w:eastAsia="宋体" w:cs="宋体"/>
          <w:color w:val="auto"/>
          <w:highlight w:val="none"/>
        </w:rPr>
      </w:pPr>
    </w:p>
    <w:p w14:paraId="3D3CA835">
      <w:pPr>
        <w:rPr>
          <w:rFonts w:hint="eastAsia" w:ascii="宋体" w:hAnsi="宋体" w:eastAsia="宋体" w:cs="宋体"/>
          <w:color w:val="auto"/>
          <w:highlight w:val="none"/>
        </w:rPr>
      </w:pPr>
    </w:p>
    <w:p w14:paraId="582C2E76">
      <w:pPr>
        <w:rPr>
          <w:rFonts w:hint="eastAsia" w:ascii="宋体" w:hAnsi="宋体" w:eastAsia="宋体" w:cs="宋体"/>
          <w:color w:val="auto"/>
          <w:highlight w:val="none"/>
        </w:rPr>
      </w:pPr>
    </w:p>
    <w:p w14:paraId="3A0B32E3">
      <w:pPr>
        <w:rPr>
          <w:rFonts w:hint="eastAsia" w:ascii="宋体" w:hAnsi="宋体" w:eastAsia="宋体" w:cs="宋体"/>
          <w:color w:val="auto"/>
          <w:highlight w:val="none"/>
        </w:rPr>
      </w:pPr>
    </w:p>
    <w:p w14:paraId="02FB6E50">
      <w:pPr>
        <w:rPr>
          <w:rFonts w:hint="eastAsia" w:ascii="宋体" w:hAnsi="宋体" w:eastAsia="宋体" w:cs="宋体"/>
          <w:color w:val="auto"/>
          <w:highlight w:val="none"/>
        </w:rPr>
      </w:pPr>
    </w:p>
    <w:p w14:paraId="04727301">
      <w:pPr>
        <w:rPr>
          <w:rFonts w:hint="eastAsia" w:ascii="宋体" w:hAnsi="宋体" w:eastAsia="宋体" w:cs="宋体"/>
          <w:color w:val="auto"/>
          <w:highlight w:val="none"/>
        </w:rPr>
      </w:pPr>
    </w:p>
    <w:p w14:paraId="6E90E729">
      <w:pPr>
        <w:rPr>
          <w:rFonts w:hint="eastAsia" w:ascii="宋体" w:hAnsi="宋体" w:eastAsia="宋体" w:cs="宋体"/>
          <w:color w:val="auto"/>
          <w:highlight w:val="none"/>
        </w:rPr>
      </w:pPr>
    </w:p>
    <w:p w14:paraId="43B1506E">
      <w:pPr>
        <w:rPr>
          <w:rFonts w:hint="eastAsia" w:ascii="宋体" w:hAnsi="宋体" w:eastAsia="宋体" w:cs="宋体"/>
          <w:color w:val="auto"/>
          <w:highlight w:val="none"/>
        </w:rPr>
      </w:pPr>
    </w:p>
    <w:p w14:paraId="75CE7CE8">
      <w:pPr>
        <w:rPr>
          <w:rFonts w:hint="eastAsia" w:ascii="宋体" w:hAnsi="宋体" w:eastAsia="宋体" w:cs="宋体"/>
          <w:color w:val="auto"/>
          <w:highlight w:val="none"/>
        </w:rPr>
      </w:pPr>
    </w:p>
    <w:p w14:paraId="7851E267">
      <w:pPr>
        <w:rPr>
          <w:rFonts w:hint="eastAsia" w:ascii="宋体" w:hAnsi="宋体" w:eastAsia="宋体" w:cs="宋体"/>
          <w:color w:val="auto"/>
          <w:highlight w:val="none"/>
        </w:rPr>
      </w:pPr>
    </w:p>
    <w:p w14:paraId="468E553C">
      <w:pPr>
        <w:rPr>
          <w:rFonts w:hint="eastAsia" w:ascii="宋体" w:hAnsi="宋体" w:eastAsia="宋体" w:cs="宋体"/>
          <w:color w:val="auto"/>
          <w:highlight w:val="none"/>
        </w:rPr>
      </w:pPr>
    </w:p>
    <w:p w14:paraId="652EDD04">
      <w:pPr>
        <w:rPr>
          <w:rFonts w:hint="eastAsia" w:ascii="宋体" w:hAnsi="宋体" w:eastAsia="宋体" w:cs="宋体"/>
          <w:color w:val="auto"/>
          <w:highlight w:val="none"/>
        </w:rPr>
      </w:pPr>
    </w:p>
    <w:p w14:paraId="44EA1BF4">
      <w:pPr>
        <w:rPr>
          <w:rFonts w:hint="eastAsia" w:ascii="宋体" w:hAnsi="宋体" w:eastAsia="宋体" w:cs="宋体"/>
          <w:color w:val="auto"/>
          <w:highlight w:val="none"/>
        </w:rPr>
      </w:pPr>
    </w:p>
    <w:p w14:paraId="71E94734">
      <w:pPr>
        <w:wordWrap w:val="0"/>
        <w:ind w:right="640"/>
        <w:jc w:val="right"/>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br w:type="page"/>
      </w:r>
    </w:p>
    <w:p w14:paraId="3868AD80">
      <w:pPr>
        <w:keepNext/>
        <w:keepLines/>
        <w:widowControl w:val="0"/>
        <w:spacing w:before="0" w:after="0" w:line="416" w:lineRule="auto"/>
        <w:jc w:val="center"/>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十四、投标保证金</w:t>
      </w:r>
    </w:p>
    <w:p w14:paraId="3208B712">
      <w:pPr>
        <w:adjustRightInd w:val="0"/>
        <w:snapToGrid w:val="0"/>
        <w:spacing w:line="360" w:lineRule="auto"/>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b/>
          <w:bCs/>
          <w:color w:val="auto"/>
          <w:highlight w:val="none"/>
        </w:rPr>
        <w:t>不属于的无需填写</w:t>
      </w:r>
      <w:r>
        <w:rPr>
          <w:rFonts w:hint="eastAsia" w:ascii="宋体" w:hAnsi="宋体" w:eastAsia="宋体" w:cs="宋体"/>
          <w:color w:val="auto"/>
          <w:highlight w:val="none"/>
        </w:rPr>
        <w:t>】</w:t>
      </w:r>
    </w:p>
    <w:p w14:paraId="175F4032">
      <w:pPr>
        <w:adjustRightInd w:val="0"/>
        <w:snapToGrid w:val="0"/>
        <w:spacing w:line="360" w:lineRule="auto"/>
        <w:ind w:firstLine="420" w:firstLineChars="200"/>
        <w:jc w:val="left"/>
        <w:rPr>
          <w:rFonts w:hint="eastAsia" w:ascii="宋体" w:hAnsi="宋体" w:eastAsia="宋体" w:cs="宋体"/>
          <w:color w:val="auto"/>
          <w:highlight w:val="none"/>
        </w:rPr>
      </w:pPr>
    </w:p>
    <w:p w14:paraId="0584DE92">
      <w:pPr>
        <w:adjustRightInd w:val="0"/>
        <w:snapToGrid w:val="0"/>
        <w:spacing w:line="360" w:lineRule="auto"/>
        <w:ind w:firstLine="422" w:firstLineChars="20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注：本项目不需要提供</w:t>
      </w:r>
    </w:p>
    <w:bookmarkEnd w:id="0"/>
    <w:p w14:paraId="2DA48FC5">
      <w:pPr>
        <w:rPr>
          <w:rFonts w:ascii="Times New Roman" w:hAnsi="Times New Roman" w:eastAsia="宋体" w:cs="Times New Roman"/>
        </w:rPr>
      </w:pPr>
    </w:p>
    <w:p w14:paraId="608827DF"/>
    <w:p w14:paraId="065A751A"/>
    <w:sectPr>
      <w:pgSz w:w="11906" w:h="16838"/>
      <w:pgMar w:top="720" w:right="720" w:bottom="720" w:left="720" w:header="510" w:footer="90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FD779">
    <w:pPr>
      <w:widowControl w:val="0"/>
      <w:tabs>
        <w:tab w:val="center" w:pos="4153"/>
        <w:tab w:val="center" w:pos="5233"/>
        <w:tab w:val="right" w:pos="8306"/>
        <w:tab w:val="right" w:pos="10226"/>
      </w:tabs>
      <w:snapToGrid w:val="0"/>
      <w:ind w:left="300" w:right="360" w:hanging="240" w:hangingChars="100"/>
      <w:jc w:val="center"/>
      <w:rPr>
        <w:rFonts w:hint="eastAsia" w:ascii="宋体" w:hAnsi="宋体" w:eastAsia="宋体" w:cs="宋体"/>
        <w:kern w:val="0"/>
        <w:sz w:val="15"/>
        <w:szCs w:val="15"/>
        <w:lang w:val="en-US" w:eastAsia="zh-CN" w:bidi="ar-SA"/>
      </w:rPr>
    </w:pPr>
    <w:r>
      <w:rPr>
        <w:rFonts w:ascii="Times New Roman" w:hAnsi="Times New Roman" w:eastAsia="宋体" w:cs="Times New Roman"/>
        <w:kern w:val="0"/>
        <w:sz w:val="24"/>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6549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9C6549C">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1</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r>
      <w:rPr>
        <w:rFonts w:hint="eastAsia" w:ascii="宋体" w:hAnsi="宋体" w:eastAsia="宋体" w:cs="宋体"/>
        <w:kern w:val="0"/>
        <w:sz w:val="24"/>
        <w:szCs w:val="24"/>
        <w:lang w:val="en-US" w:eastAsia="zh-CN" w:bidi="ar-SA"/>
      </w:rPr>
      <w:t>湖南文星建设有限公司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8D0EE">
    <w:pPr>
      <w:widowControl w:val="0"/>
      <w:pBdr>
        <w:bottom w:val="none" w:color="auto" w:sz="0" w:space="0"/>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1A8E87"/>
    <w:multiLevelType w:val="singleLevel"/>
    <w:tmpl w:val="FB1A8E87"/>
    <w:lvl w:ilvl="0" w:tentative="0">
      <w:start w:val="2"/>
      <w:numFmt w:val="decimal"/>
      <w:suff w:val="nothing"/>
      <w:lvlText w:val="（%1）"/>
      <w:lvlJc w:val="left"/>
    </w:lvl>
  </w:abstractNum>
  <w:abstractNum w:abstractNumId="1">
    <w:nsid w:val="13EE4845"/>
    <w:multiLevelType w:val="singleLevel"/>
    <w:tmpl w:val="13EE4845"/>
    <w:lvl w:ilvl="0" w:tentative="0">
      <w:start w:val="7"/>
      <w:numFmt w:val="decimal"/>
      <w:lvlText w:val="%1."/>
      <w:lvlJc w:val="left"/>
      <w:pPr>
        <w:tabs>
          <w:tab w:val="left" w:pos="312"/>
        </w:tabs>
      </w:pPr>
    </w:lvl>
  </w:abstractNum>
  <w:abstractNum w:abstractNumId="2">
    <w:nsid w:val="190BA643"/>
    <w:multiLevelType w:val="multilevel"/>
    <w:tmpl w:val="190BA64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B5B72"/>
    <w:rsid w:val="011C65E1"/>
    <w:rsid w:val="032A783D"/>
    <w:rsid w:val="038A1428"/>
    <w:rsid w:val="06C66BB1"/>
    <w:rsid w:val="0FC022DE"/>
    <w:rsid w:val="0FE32D76"/>
    <w:rsid w:val="1093046C"/>
    <w:rsid w:val="10ED4953"/>
    <w:rsid w:val="135449CF"/>
    <w:rsid w:val="16CA07EC"/>
    <w:rsid w:val="1EC47A07"/>
    <w:rsid w:val="281A4A03"/>
    <w:rsid w:val="2DCB5B72"/>
    <w:rsid w:val="2EFF3921"/>
    <w:rsid w:val="2FCD7D47"/>
    <w:rsid w:val="3EB837DF"/>
    <w:rsid w:val="41BE2340"/>
    <w:rsid w:val="440C2FD9"/>
    <w:rsid w:val="4B5A1229"/>
    <w:rsid w:val="4B621A1E"/>
    <w:rsid w:val="4E347D1E"/>
    <w:rsid w:val="4E9E4ABB"/>
    <w:rsid w:val="52447E05"/>
    <w:rsid w:val="54BE29B0"/>
    <w:rsid w:val="61EE49A3"/>
    <w:rsid w:val="655E20CB"/>
    <w:rsid w:val="6773320D"/>
    <w:rsid w:val="6A1115C4"/>
    <w:rsid w:val="6AFE74CB"/>
    <w:rsid w:val="6E9543B1"/>
    <w:rsid w:val="71257F8C"/>
    <w:rsid w:val="7F1C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next w:val="1"/>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3">
    <w:name w:val="Body Text"/>
    <w:next w:val="4"/>
    <w:qFormat/>
    <w:uiPriority w:val="99"/>
    <w:pPr>
      <w:widowControl w:val="0"/>
      <w:spacing w:after="120"/>
      <w:jc w:val="both"/>
    </w:pPr>
    <w:rPr>
      <w:rFonts w:ascii="Times New Roman" w:hAnsi="Times New Roman" w:eastAsia="宋体" w:cs="Times New Roman"/>
      <w:kern w:val="0"/>
      <w:sz w:val="20"/>
      <w:szCs w:val="24"/>
      <w:lang w:val="en-US" w:eastAsia="zh-CN" w:bidi="ar-SA"/>
    </w:rPr>
  </w:style>
  <w:style w:type="paragraph" w:styleId="4">
    <w:name w:val="Body Text 2"/>
    <w:next w:val="3"/>
    <w:qFormat/>
    <w:uiPriority w:val="0"/>
    <w:pPr>
      <w:widowControl w:val="0"/>
      <w:spacing w:after="120" w:line="480" w:lineRule="auto"/>
      <w:jc w:val="both"/>
    </w:pPr>
    <w:rPr>
      <w:rFonts w:ascii="Times New Roman" w:hAnsi="Times New Roman" w:eastAsia="宋体" w:cs="Times New Roman"/>
      <w:kern w:val="0"/>
      <w:sz w:val="20"/>
      <w:szCs w:val="24"/>
      <w:lang w:val="en-US" w:eastAsia="zh-CN" w:bidi="ar-SA"/>
    </w:rPr>
  </w:style>
  <w:style w:type="paragraph" w:styleId="5">
    <w:name w:val="Body Text Indent"/>
    <w:next w:val="6"/>
    <w:uiPriority w:val="99"/>
    <w:pPr>
      <w:widowControl w:val="0"/>
      <w:spacing w:after="120"/>
      <w:ind w:left="420" w:leftChars="200"/>
      <w:jc w:val="both"/>
    </w:pPr>
    <w:rPr>
      <w:rFonts w:ascii="Times New Roman" w:hAnsi="Times New Roman" w:eastAsia="宋体" w:cs="Times New Roman"/>
      <w:kern w:val="0"/>
      <w:sz w:val="20"/>
      <w:szCs w:val="24"/>
      <w:lang w:val="en-US" w:eastAsia="zh-CN" w:bidi="ar-SA"/>
    </w:rPr>
  </w:style>
  <w:style w:type="paragraph" w:styleId="6">
    <w:name w:val="Body Text First Indent 2"/>
    <w:next w:val="2"/>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7">
    <w:name w:val="Normal (Web)"/>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8">
    <w:name w:val="Body Text First Indent"/>
    <w:qFormat/>
    <w:uiPriority w:val="0"/>
    <w:pPr>
      <w:widowControl w:val="0"/>
      <w:spacing w:after="120"/>
      <w:ind w:firstLine="420" w:firstLineChars="100"/>
      <w:jc w:val="both"/>
    </w:pPr>
    <w:rPr>
      <w:rFonts w:ascii="Times New Roman" w:hAnsi="Times New Roman" w:eastAsia="宋体" w:cs="Times New Roman"/>
      <w:kern w:val="0"/>
      <w:sz w:val="20"/>
      <w:szCs w:val="24"/>
      <w:lang w:val="en-US" w:eastAsia="zh-CN" w:bidi="ar-SA"/>
    </w:rPr>
  </w:style>
  <w:style w:type="table" w:styleId="10">
    <w:name w:val="Table Gri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Hyperlink"/>
    <w:qFormat/>
    <w:uiPriority w:val="0"/>
    <w:rPr>
      <w:color w:val="0000FF"/>
      <w:u w:val="single"/>
    </w:rPr>
  </w:style>
  <w:style w:type="table" w:customStyle="1" w:styleId="14">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41288</Words>
  <Characters>44015</Characters>
  <Lines>0</Lines>
  <Paragraphs>0</Paragraphs>
  <TotalTime>3</TotalTime>
  <ScaleCrop>false</ScaleCrop>
  <LinksUpToDate>false</LinksUpToDate>
  <CharactersWithSpaces>46973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2026-07-28T02:35:00Z</dcterms:created>
  <dc:creator>Administrator</dc:creator>
  <cp:lastModifiedBy>15834</cp:lastModifiedBy>
  <cp:lastPrinted>2026-07-30T05:58:00Z</cp:lastPrinted>
  <dcterms:modified xsi:type="dcterms:W3CDTF">2026-08-21T03:25:36Z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2398A66FDD344BEFB874198AC9433246_13</vt:lpwstr>
  </property>
  <property fmtid="{D5CDD505-2E9C-101B-9397-08002B2CF9AE}" pid="4" name="KSOTemplateDocerSaveRecord">
    <vt:lpwstr>eyJoZGlkIjoiMzEwNTM5NzYwMDRjMzkwZTVkZjY2ODkwMGIxNGU0OTUiLCJ1c2VySWQiOiI3NDU3NTc3MDYifQ==</vt:lpwstr>
  </property>
</Properties>
</file>