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3D065D">
      <w:pPr>
        <w:rPr>
          <w:rFonts w:ascii="黑体" w:eastAsia="黑体"/>
          <w:sz w:val="32"/>
        </w:rPr>
      </w:pPr>
    </w:p>
    <w:p w14:paraId="7EC4986E">
      <w:pPr>
        <w:pStyle w:val="3"/>
      </w:pPr>
    </w:p>
    <w:p w14:paraId="42D79D73">
      <w:pPr>
        <w:pStyle w:val="16"/>
        <w:jc w:val="center"/>
        <w:rPr>
          <w:rFonts w:hAnsi="宋体"/>
          <w:b/>
          <w:sz w:val="84"/>
        </w:rPr>
      </w:pPr>
      <w:r>
        <w:rPr>
          <w:rFonts w:hint="eastAsia" w:hAnsi="宋体"/>
          <w:b/>
          <w:sz w:val="84"/>
        </w:rPr>
        <w:t>政府采购</w:t>
      </w:r>
    </w:p>
    <w:p w14:paraId="6E3313A6">
      <w:pPr>
        <w:pStyle w:val="16"/>
        <w:adjustRightInd w:val="0"/>
        <w:snapToGrid w:val="0"/>
        <w:spacing w:line="360" w:lineRule="auto"/>
        <w:jc w:val="center"/>
        <w:rPr>
          <w:rFonts w:hAnsi="宋体"/>
          <w:b/>
          <w:sz w:val="84"/>
        </w:rPr>
      </w:pPr>
      <w:r>
        <w:rPr>
          <w:rFonts w:hint="eastAsia" w:hAnsi="宋体"/>
          <w:b/>
          <w:sz w:val="84"/>
        </w:rPr>
        <w:t>竞争性磋商文件</w:t>
      </w:r>
    </w:p>
    <w:p w14:paraId="7B3F933D">
      <w:pPr>
        <w:pStyle w:val="16"/>
        <w:adjustRightInd w:val="0"/>
        <w:snapToGrid w:val="0"/>
        <w:spacing w:line="480" w:lineRule="auto"/>
        <w:jc w:val="center"/>
        <w:rPr>
          <w:rFonts w:hAnsi="宋体"/>
          <w:b/>
          <w:sz w:val="44"/>
          <w:szCs w:val="44"/>
        </w:rPr>
      </w:pPr>
    </w:p>
    <w:p w14:paraId="1E334253">
      <w:pPr>
        <w:pStyle w:val="26"/>
        <w:spacing w:beforeAutospacing="0" w:afterAutospacing="0" w:line="480" w:lineRule="auto"/>
        <w:ind w:left="2887" w:leftChars="304" w:hanging="2249" w:hangingChars="700"/>
        <w:jc w:val="both"/>
        <w:rPr>
          <w:b/>
          <w:bCs/>
          <w:w w:val="90"/>
          <w:sz w:val="32"/>
          <w:szCs w:val="32"/>
          <w:u w:val="single"/>
        </w:rPr>
      </w:pPr>
      <w:r>
        <w:rPr>
          <w:rFonts w:hint="eastAsia"/>
          <w:b/>
          <w:bCs/>
          <w:sz w:val="32"/>
          <w:szCs w:val="32"/>
        </w:rPr>
        <w:t>采购项目名称：</w:t>
      </w:r>
      <w:r>
        <w:rPr>
          <w:rFonts w:hint="eastAsia"/>
          <w:b/>
          <w:bCs/>
          <w:w w:val="90"/>
          <w:sz w:val="32"/>
          <w:szCs w:val="32"/>
          <w:u w:val="single"/>
          <w:lang w:eastAsia="zh-CN"/>
        </w:rPr>
        <w:t>G6025洞口至天柱高速公路（会同段）征地施工边线放样和挖沟服务项目竞争性磋商采购</w:t>
      </w:r>
    </w:p>
    <w:p w14:paraId="71E955B8">
      <w:pPr>
        <w:pStyle w:val="16"/>
        <w:adjustRightInd w:val="0"/>
        <w:snapToGrid w:val="0"/>
        <w:spacing w:line="480" w:lineRule="auto"/>
        <w:ind w:left="638" w:leftChars="304"/>
        <w:rPr>
          <w:rFonts w:hint="eastAsia" w:hAnsi="宋体" w:eastAsia="宋体" w:cs="宋体"/>
          <w:b/>
          <w:bCs/>
          <w:kern w:val="0"/>
          <w:sz w:val="32"/>
          <w:szCs w:val="32"/>
          <w:u w:val="single"/>
          <w:lang w:eastAsia="zh-CN"/>
        </w:rPr>
      </w:pPr>
      <w:r>
        <w:rPr>
          <w:rFonts w:hint="eastAsia" w:hAnsi="宋体" w:cs="宋体"/>
          <w:b/>
          <w:bCs/>
          <w:kern w:val="0"/>
          <w:sz w:val="32"/>
          <w:szCs w:val="32"/>
        </w:rPr>
        <w:t>采   购  人</w:t>
      </w:r>
      <w:r>
        <w:rPr>
          <w:rFonts w:hint="eastAsia"/>
          <w:b/>
          <w:bCs/>
          <w:sz w:val="32"/>
          <w:szCs w:val="32"/>
        </w:rPr>
        <w:t>：</w:t>
      </w:r>
      <w:r>
        <w:rPr>
          <w:rFonts w:hint="eastAsia" w:hAnsi="宋体" w:cs="宋体"/>
          <w:b/>
          <w:bCs/>
          <w:kern w:val="0"/>
          <w:sz w:val="32"/>
          <w:szCs w:val="32"/>
          <w:u w:val="single"/>
          <w:lang w:eastAsia="zh-CN"/>
        </w:rPr>
        <w:t>会同县交通运输局</w:t>
      </w:r>
    </w:p>
    <w:p w14:paraId="146E2BCE">
      <w:pPr>
        <w:pStyle w:val="16"/>
        <w:adjustRightInd w:val="0"/>
        <w:snapToGrid w:val="0"/>
        <w:spacing w:line="480" w:lineRule="auto"/>
        <w:ind w:left="638" w:leftChars="304"/>
        <w:rPr>
          <w:rFonts w:hint="eastAsia" w:hAnsi="宋体" w:eastAsia="宋体"/>
          <w:b/>
          <w:bCs/>
          <w:sz w:val="32"/>
          <w:u w:val="single"/>
          <w:lang w:eastAsia="zh-CN"/>
        </w:rPr>
      </w:pPr>
      <w:r>
        <w:rPr>
          <w:rFonts w:hint="eastAsia" w:hAnsi="宋体"/>
          <w:b/>
          <w:bCs/>
          <w:sz w:val="32"/>
        </w:rPr>
        <w:t>政府采购编号：</w:t>
      </w:r>
      <w:r>
        <w:rPr>
          <w:rFonts w:hint="eastAsia" w:hAnsi="宋体" w:cs="宋体"/>
          <w:b/>
          <w:bCs/>
          <w:kern w:val="0"/>
          <w:sz w:val="32"/>
          <w:szCs w:val="32"/>
          <w:u w:val="single"/>
          <w:lang w:eastAsia="zh-CN"/>
        </w:rPr>
        <w:t>CGXM2026431225000030</w:t>
      </w:r>
    </w:p>
    <w:p w14:paraId="73335FDC">
      <w:pPr>
        <w:pStyle w:val="16"/>
        <w:adjustRightInd w:val="0"/>
        <w:snapToGrid w:val="0"/>
        <w:spacing w:line="480" w:lineRule="auto"/>
        <w:ind w:firstLine="643" w:firstLineChars="200"/>
        <w:rPr>
          <w:rFonts w:hint="default" w:hAnsi="宋体" w:eastAsia="宋体" w:cs="宋体"/>
          <w:b/>
          <w:bCs/>
          <w:kern w:val="0"/>
          <w:sz w:val="32"/>
          <w:szCs w:val="32"/>
          <w:u w:val="single"/>
          <w:lang w:val="en-US" w:eastAsia="zh-CN"/>
        </w:rPr>
      </w:pPr>
      <w:r>
        <w:rPr>
          <w:rFonts w:hint="eastAsia" w:hAnsi="宋体" w:cs="宋体"/>
          <w:b/>
          <w:bCs/>
          <w:kern w:val="0"/>
          <w:sz w:val="32"/>
          <w:szCs w:val="32"/>
        </w:rPr>
        <w:t>委托代理编号</w:t>
      </w:r>
      <w:r>
        <w:rPr>
          <w:rFonts w:hint="eastAsia"/>
          <w:b/>
          <w:bCs/>
          <w:sz w:val="32"/>
          <w:szCs w:val="32"/>
        </w:rPr>
        <w:t>：</w:t>
      </w:r>
      <w:r>
        <w:rPr>
          <w:rFonts w:hint="eastAsia" w:hAnsi="宋体" w:cs="宋体"/>
          <w:b/>
          <w:bCs/>
          <w:kern w:val="0"/>
          <w:sz w:val="32"/>
          <w:szCs w:val="32"/>
          <w:u w:val="single"/>
          <w:lang w:eastAsia="zh-CN"/>
        </w:rPr>
        <w:t>WTXY1788255633450</w:t>
      </w:r>
    </w:p>
    <w:p w14:paraId="50332525">
      <w:pPr>
        <w:spacing w:line="480" w:lineRule="auto"/>
        <w:ind w:firstLine="643" w:firstLineChars="200"/>
        <w:rPr>
          <w:rFonts w:ascii="宋体" w:hAnsi="宋体" w:cs="宋体"/>
          <w:b/>
          <w:bCs/>
          <w:kern w:val="0"/>
          <w:sz w:val="32"/>
          <w:szCs w:val="32"/>
          <w:u w:val="single"/>
        </w:rPr>
      </w:pPr>
      <w:r>
        <w:rPr>
          <w:rFonts w:hint="eastAsia" w:ascii="宋体" w:hAnsi="宋体" w:cs="宋体"/>
          <w:b/>
          <w:bCs/>
          <w:kern w:val="0"/>
          <w:sz w:val="32"/>
          <w:szCs w:val="32"/>
        </w:rPr>
        <w:t>采购代理机构</w:t>
      </w:r>
      <w:r>
        <w:rPr>
          <w:rFonts w:hint="eastAsia"/>
          <w:b/>
          <w:bCs/>
          <w:sz w:val="32"/>
          <w:szCs w:val="32"/>
        </w:rPr>
        <w:t>：</w:t>
      </w:r>
      <w:r>
        <w:rPr>
          <w:rFonts w:hint="eastAsia" w:ascii="宋体" w:hAnsi="宋体" w:cs="宋体"/>
          <w:b/>
          <w:bCs/>
          <w:kern w:val="0"/>
          <w:sz w:val="32"/>
          <w:szCs w:val="32"/>
          <w:u w:val="single"/>
        </w:rPr>
        <w:t>会同县政府采购中心</w:t>
      </w:r>
    </w:p>
    <w:p w14:paraId="4FDF228C">
      <w:pPr>
        <w:spacing w:line="360" w:lineRule="auto"/>
        <w:ind w:firstLine="992" w:firstLineChars="310"/>
        <w:rPr>
          <w:rFonts w:hAnsi="宋体"/>
          <w:sz w:val="32"/>
          <w:szCs w:val="22"/>
        </w:rPr>
      </w:pPr>
    </w:p>
    <w:p w14:paraId="5C640157">
      <w:pPr>
        <w:pStyle w:val="16"/>
        <w:adjustRightInd w:val="0"/>
        <w:snapToGrid w:val="0"/>
        <w:spacing w:line="360" w:lineRule="auto"/>
        <w:jc w:val="center"/>
        <w:rPr>
          <w:rFonts w:ascii="仿宋_GB2312" w:hAnsi="宋体" w:eastAsia="仿宋_GB2312"/>
          <w:b/>
          <w:sz w:val="32"/>
        </w:rPr>
      </w:pPr>
    </w:p>
    <w:p w14:paraId="7AEAAF52">
      <w:pPr>
        <w:pStyle w:val="16"/>
        <w:adjustRightInd w:val="0"/>
        <w:snapToGrid w:val="0"/>
        <w:spacing w:line="360" w:lineRule="auto"/>
        <w:jc w:val="center"/>
        <w:rPr>
          <w:rFonts w:hAnsi="宋体"/>
          <w:b/>
          <w:sz w:val="32"/>
        </w:rPr>
      </w:pPr>
      <w:r>
        <w:rPr>
          <w:rFonts w:hint="eastAsia" w:hAnsi="宋体"/>
          <w:b/>
          <w:sz w:val="32"/>
        </w:rPr>
        <w:t>202</w:t>
      </w:r>
      <w:r>
        <w:rPr>
          <w:rFonts w:hint="eastAsia" w:hAnsi="宋体"/>
          <w:b/>
          <w:sz w:val="32"/>
          <w:lang w:val="en-US" w:eastAsia="zh-CN"/>
        </w:rPr>
        <w:t>6</w:t>
      </w:r>
      <w:r>
        <w:rPr>
          <w:rFonts w:hint="eastAsia" w:hAnsi="宋体"/>
          <w:b/>
          <w:sz w:val="32"/>
        </w:rPr>
        <w:t>年</w:t>
      </w:r>
      <w:r>
        <w:rPr>
          <w:rFonts w:hint="eastAsia" w:hAnsi="宋体"/>
          <w:b/>
          <w:sz w:val="32"/>
          <w:lang w:val="en-US" w:eastAsia="zh-CN"/>
        </w:rPr>
        <w:t>9</w:t>
      </w:r>
      <w:r>
        <w:rPr>
          <w:rFonts w:hint="eastAsia" w:hAnsi="宋体"/>
          <w:b/>
          <w:sz w:val="32"/>
        </w:rPr>
        <w:t>月</w:t>
      </w:r>
    </w:p>
    <w:p w14:paraId="3EE61106">
      <w:pPr>
        <w:pStyle w:val="16"/>
        <w:adjustRightInd w:val="0"/>
        <w:snapToGrid w:val="0"/>
        <w:spacing w:line="360" w:lineRule="auto"/>
        <w:jc w:val="center"/>
        <w:rPr>
          <w:rFonts w:hAnsi="宋体"/>
          <w:b/>
          <w:sz w:val="32"/>
        </w:rPr>
      </w:pPr>
    </w:p>
    <w:p w14:paraId="0894223E">
      <w:pPr>
        <w:pStyle w:val="16"/>
        <w:adjustRightInd w:val="0"/>
        <w:snapToGrid w:val="0"/>
        <w:spacing w:line="360" w:lineRule="auto"/>
        <w:jc w:val="center"/>
        <w:rPr>
          <w:rFonts w:hAnsi="宋体"/>
          <w:sz w:val="36"/>
        </w:rPr>
        <w:sectPr>
          <w:headerReference r:id="rId3" w:type="default"/>
          <w:footerReference r:id="rId4" w:type="default"/>
          <w:pgSz w:w="11906" w:h="16838"/>
          <w:pgMar w:top="1474" w:right="1531" w:bottom="1474" w:left="1531" w:header="851" w:footer="992" w:gutter="0"/>
          <w:cols w:space="720" w:num="1"/>
          <w:docGrid w:type="lines" w:linePitch="312" w:charSpace="0"/>
        </w:sectPr>
      </w:pPr>
    </w:p>
    <w:p w14:paraId="5A480DF9">
      <w:pPr>
        <w:pStyle w:val="16"/>
        <w:adjustRightInd w:val="0"/>
        <w:snapToGrid w:val="0"/>
        <w:spacing w:line="360" w:lineRule="auto"/>
        <w:jc w:val="center"/>
        <w:rPr>
          <w:rFonts w:ascii="方正小标宋_GBK" w:hAnsi="宋体" w:eastAsia="方正小标宋_GBK"/>
          <w:spacing w:val="160"/>
          <w:sz w:val="36"/>
        </w:rPr>
      </w:pPr>
      <w:r>
        <w:rPr>
          <w:rFonts w:hint="eastAsia" w:ascii="方正小标宋_GBK" w:hAnsi="宋体" w:eastAsia="方正小标宋_GBK"/>
          <w:spacing w:val="160"/>
          <w:sz w:val="36"/>
        </w:rPr>
        <w:t>目录</w:t>
      </w:r>
    </w:p>
    <w:p w14:paraId="44051E0B">
      <w:pPr>
        <w:pStyle w:val="16"/>
        <w:adjustRightInd w:val="0"/>
        <w:snapToGrid w:val="0"/>
        <w:spacing w:line="360" w:lineRule="auto"/>
        <w:ind w:firstLine="2549" w:firstLineChars="1058"/>
        <w:rPr>
          <w:rFonts w:hAnsi="宋体"/>
          <w:b/>
          <w:sz w:val="24"/>
        </w:rPr>
      </w:pPr>
    </w:p>
    <w:p w14:paraId="3A6F4954">
      <w:pPr>
        <w:pStyle w:val="16"/>
        <w:adjustRightInd w:val="0"/>
        <w:snapToGrid w:val="0"/>
        <w:spacing w:line="480" w:lineRule="auto"/>
        <w:ind w:firstLine="566" w:firstLineChars="235"/>
        <w:rPr>
          <w:rFonts w:hAnsi="宋体"/>
          <w:b/>
          <w:sz w:val="24"/>
        </w:rPr>
      </w:pPr>
      <w:r>
        <w:rPr>
          <w:rFonts w:hint="eastAsia" w:hAnsi="宋体"/>
          <w:b/>
          <w:sz w:val="24"/>
        </w:rPr>
        <w:t>第一章  磋商邀请</w:t>
      </w:r>
      <w:r>
        <w:rPr>
          <w:rFonts w:hAnsi="宋体"/>
          <w:b/>
          <w:sz w:val="24"/>
        </w:rPr>
        <w:t>…………………………………………………………</w:t>
      </w:r>
      <w:r>
        <w:rPr>
          <w:rFonts w:hint="eastAsia" w:hAnsi="宋体"/>
          <w:b/>
          <w:sz w:val="24"/>
        </w:rPr>
        <w:t>1</w:t>
      </w:r>
    </w:p>
    <w:p w14:paraId="4C993900">
      <w:pPr>
        <w:pStyle w:val="16"/>
        <w:adjustRightInd w:val="0"/>
        <w:snapToGrid w:val="0"/>
        <w:spacing w:line="480" w:lineRule="auto"/>
        <w:ind w:firstLine="566" w:firstLineChars="235"/>
        <w:rPr>
          <w:rFonts w:hAnsi="宋体"/>
          <w:b/>
          <w:sz w:val="24"/>
        </w:rPr>
      </w:pPr>
      <w:r>
        <w:rPr>
          <w:rFonts w:hint="eastAsia" w:hAnsi="宋体"/>
          <w:b/>
          <w:sz w:val="24"/>
        </w:rPr>
        <w:t>第二章  磋商须知</w:t>
      </w:r>
      <w:r>
        <w:rPr>
          <w:rFonts w:hAnsi="宋体"/>
          <w:b/>
          <w:sz w:val="24"/>
        </w:rPr>
        <w:t>…………………………………………………………</w:t>
      </w:r>
      <w:r>
        <w:rPr>
          <w:rFonts w:hint="eastAsia" w:hAnsi="宋体"/>
          <w:b/>
          <w:sz w:val="24"/>
        </w:rPr>
        <w:t>4</w:t>
      </w:r>
    </w:p>
    <w:p w14:paraId="01C68B11">
      <w:pPr>
        <w:tabs>
          <w:tab w:val="left" w:pos="1440"/>
        </w:tabs>
        <w:adjustRightInd w:val="0"/>
        <w:snapToGrid w:val="0"/>
        <w:spacing w:line="480" w:lineRule="auto"/>
        <w:ind w:firstLine="913" w:firstLineChars="435"/>
        <w:rPr>
          <w:rFonts w:ascii="宋体" w:hAnsi="宋体"/>
        </w:rPr>
      </w:pPr>
      <w:r>
        <w:rPr>
          <w:rFonts w:hint="eastAsia" w:ascii="宋体" w:hAnsi="宋体"/>
        </w:rPr>
        <w:t xml:space="preserve">     磋商须知前附表</w:t>
      </w:r>
      <w:r>
        <w:rPr>
          <w:rFonts w:hint="eastAsia" w:hAnsi="宋体"/>
          <w:b/>
          <w:sz w:val="24"/>
        </w:rPr>
        <w:t>……………………………………………………4</w:t>
      </w:r>
    </w:p>
    <w:p w14:paraId="4519EDC1">
      <w:pPr>
        <w:tabs>
          <w:tab w:val="left" w:pos="1440"/>
        </w:tabs>
        <w:adjustRightInd w:val="0"/>
        <w:snapToGrid w:val="0"/>
        <w:spacing w:line="480" w:lineRule="auto"/>
        <w:ind w:firstLine="913" w:firstLineChars="435"/>
        <w:rPr>
          <w:rFonts w:ascii="宋体" w:hAnsi="宋体"/>
        </w:rPr>
      </w:pPr>
      <w:r>
        <w:rPr>
          <w:rFonts w:hint="eastAsia" w:ascii="宋体" w:hAnsi="宋体"/>
        </w:rPr>
        <w:t xml:space="preserve">     磋商须知正文</w:t>
      </w:r>
      <w:r>
        <w:rPr>
          <w:rFonts w:hint="eastAsia" w:hAnsi="宋体"/>
          <w:b/>
          <w:sz w:val="24"/>
        </w:rPr>
        <w:t>………………………………………………………12</w:t>
      </w:r>
    </w:p>
    <w:p w14:paraId="6CB805FC">
      <w:pPr>
        <w:tabs>
          <w:tab w:val="left" w:pos="1440"/>
        </w:tabs>
        <w:adjustRightInd w:val="0"/>
        <w:snapToGrid w:val="0"/>
        <w:spacing w:line="480" w:lineRule="auto"/>
        <w:ind w:firstLine="913" w:firstLineChars="435"/>
        <w:rPr>
          <w:rFonts w:ascii="宋体" w:hAnsi="宋体"/>
        </w:rPr>
      </w:pPr>
      <w:r>
        <w:rPr>
          <w:rFonts w:hint="eastAsia" w:ascii="宋体" w:hAnsi="宋体"/>
        </w:rPr>
        <w:t xml:space="preserve">  一、说明</w:t>
      </w:r>
      <w:r>
        <w:rPr>
          <w:rFonts w:hAnsi="宋体"/>
          <w:b/>
          <w:sz w:val="24"/>
        </w:rPr>
        <w:t>………………………………………………………………</w:t>
      </w:r>
      <w:r>
        <w:rPr>
          <w:rFonts w:hint="eastAsia" w:hAnsi="宋体"/>
          <w:b/>
          <w:sz w:val="24"/>
        </w:rPr>
        <w:t>12</w:t>
      </w:r>
    </w:p>
    <w:p w14:paraId="6B0B6020">
      <w:pPr>
        <w:tabs>
          <w:tab w:val="left" w:pos="1440"/>
        </w:tabs>
        <w:adjustRightInd w:val="0"/>
        <w:snapToGrid w:val="0"/>
        <w:spacing w:line="480" w:lineRule="auto"/>
        <w:ind w:firstLine="913" w:firstLineChars="435"/>
        <w:rPr>
          <w:rFonts w:ascii="宋体" w:hAnsi="宋体"/>
        </w:rPr>
      </w:pPr>
      <w:r>
        <w:rPr>
          <w:rFonts w:hint="eastAsia" w:ascii="宋体" w:hAnsi="宋体"/>
        </w:rPr>
        <w:t xml:space="preserve">  二、磋商文件</w:t>
      </w:r>
      <w:r>
        <w:rPr>
          <w:rFonts w:hint="eastAsia" w:hAnsi="宋体"/>
          <w:b/>
          <w:sz w:val="24"/>
        </w:rPr>
        <w:t>…………………………………………………………14</w:t>
      </w:r>
    </w:p>
    <w:p w14:paraId="671087A9">
      <w:pPr>
        <w:adjustRightInd w:val="0"/>
        <w:snapToGrid w:val="0"/>
        <w:spacing w:line="480" w:lineRule="auto"/>
        <w:ind w:firstLine="913" w:firstLineChars="435"/>
        <w:rPr>
          <w:rFonts w:ascii="宋体" w:hAnsi="宋体"/>
        </w:rPr>
      </w:pPr>
      <w:r>
        <w:rPr>
          <w:rFonts w:hint="eastAsia" w:ascii="宋体" w:hAnsi="宋体"/>
        </w:rPr>
        <w:t xml:space="preserve">  三、响应文件</w:t>
      </w:r>
      <w:r>
        <w:rPr>
          <w:rFonts w:hint="eastAsia" w:hAnsi="宋体"/>
          <w:b/>
          <w:sz w:val="24"/>
        </w:rPr>
        <w:t>…………………………………………………………15</w:t>
      </w:r>
    </w:p>
    <w:p w14:paraId="74893385">
      <w:pPr>
        <w:adjustRightInd w:val="0"/>
        <w:snapToGrid w:val="0"/>
        <w:spacing w:line="480" w:lineRule="auto"/>
        <w:ind w:firstLine="913" w:firstLineChars="435"/>
        <w:rPr>
          <w:rFonts w:ascii="宋体" w:hAnsi="宋体"/>
        </w:rPr>
      </w:pPr>
      <w:r>
        <w:rPr>
          <w:rFonts w:hint="eastAsia" w:ascii="宋体" w:hAnsi="宋体"/>
        </w:rPr>
        <w:t xml:space="preserve">  四、响应文件的递交</w:t>
      </w:r>
      <w:r>
        <w:rPr>
          <w:rFonts w:hint="eastAsia" w:hAnsi="宋体"/>
          <w:b/>
          <w:sz w:val="24"/>
        </w:rPr>
        <w:t>…………………………………………………17</w:t>
      </w:r>
    </w:p>
    <w:p w14:paraId="448D3839">
      <w:pPr>
        <w:adjustRightInd w:val="0"/>
        <w:snapToGrid w:val="0"/>
        <w:spacing w:line="480" w:lineRule="auto"/>
        <w:ind w:firstLine="913" w:firstLineChars="435"/>
        <w:rPr>
          <w:rFonts w:ascii="宋体" w:hAnsi="宋体"/>
        </w:rPr>
      </w:pPr>
      <w:r>
        <w:rPr>
          <w:rFonts w:hint="eastAsia" w:ascii="宋体" w:hAnsi="宋体"/>
        </w:rPr>
        <w:t xml:space="preserve">  五、响应文件的磋商与评审</w:t>
      </w:r>
      <w:r>
        <w:rPr>
          <w:rFonts w:hint="eastAsia" w:hAnsi="宋体"/>
          <w:b/>
          <w:sz w:val="24"/>
        </w:rPr>
        <w:t>…………………………………………17</w:t>
      </w:r>
    </w:p>
    <w:p w14:paraId="6B90427A">
      <w:pPr>
        <w:adjustRightInd w:val="0"/>
        <w:snapToGrid w:val="0"/>
        <w:spacing w:line="480" w:lineRule="auto"/>
        <w:ind w:firstLine="913" w:firstLineChars="435"/>
        <w:rPr>
          <w:rFonts w:ascii="宋体" w:hAnsi="宋体"/>
        </w:rPr>
      </w:pPr>
      <w:r>
        <w:rPr>
          <w:rFonts w:hint="eastAsia" w:ascii="宋体" w:hAnsi="宋体"/>
        </w:rPr>
        <w:t xml:space="preserve">  六、成交结果信息公布与授予合同</w:t>
      </w:r>
      <w:r>
        <w:rPr>
          <w:rFonts w:hint="eastAsia" w:hAnsi="宋体"/>
          <w:b/>
          <w:sz w:val="24"/>
        </w:rPr>
        <w:t>……………………………………21</w:t>
      </w:r>
    </w:p>
    <w:p w14:paraId="3EDA71A2">
      <w:pPr>
        <w:adjustRightInd w:val="0"/>
        <w:snapToGrid w:val="0"/>
        <w:spacing w:line="480" w:lineRule="auto"/>
        <w:ind w:firstLine="913" w:firstLineChars="435"/>
        <w:jc w:val="left"/>
        <w:rPr>
          <w:rFonts w:ascii="宋体" w:hAnsi="宋体"/>
        </w:rPr>
      </w:pPr>
      <w:r>
        <w:rPr>
          <w:rFonts w:hint="eastAsia" w:ascii="宋体" w:hAnsi="宋体"/>
        </w:rPr>
        <w:t xml:space="preserve">  七、其他规定</w:t>
      </w:r>
      <w:r>
        <w:rPr>
          <w:rFonts w:hint="eastAsia" w:hAnsi="宋体"/>
          <w:b/>
          <w:sz w:val="24"/>
        </w:rPr>
        <w:t>…………………………………………………………22</w:t>
      </w:r>
    </w:p>
    <w:p w14:paraId="7A1FD8CB">
      <w:pPr>
        <w:adjustRightInd w:val="0"/>
        <w:snapToGrid w:val="0"/>
        <w:spacing w:line="480" w:lineRule="auto"/>
        <w:ind w:firstLine="590" w:firstLineChars="245"/>
        <w:rPr>
          <w:rFonts w:hAnsi="宋体"/>
          <w:b/>
          <w:sz w:val="24"/>
        </w:rPr>
      </w:pPr>
      <w:r>
        <w:rPr>
          <w:rFonts w:hint="eastAsia" w:ascii="宋体" w:hAnsi="宋体"/>
          <w:b/>
          <w:sz w:val="24"/>
        </w:rPr>
        <w:t>第三章  政府采购合同格式</w:t>
      </w:r>
      <w:r>
        <w:rPr>
          <w:rFonts w:hAnsi="宋体"/>
          <w:b/>
          <w:sz w:val="24"/>
        </w:rPr>
        <w:t>……………………………………………</w:t>
      </w:r>
      <w:r>
        <w:rPr>
          <w:rFonts w:hint="eastAsia" w:hAnsi="宋体"/>
          <w:b/>
          <w:sz w:val="24"/>
        </w:rPr>
        <w:t>23</w:t>
      </w:r>
    </w:p>
    <w:p w14:paraId="325627C5">
      <w:pPr>
        <w:adjustRightInd w:val="0"/>
        <w:snapToGrid w:val="0"/>
        <w:spacing w:line="480" w:lineRule="auto"/>
        <w:ind w:firstLine="590" w:firstLineChars="245"/>
        <w:rPr>
          <w:rFonts w:ascii="宋体" w:hAnsi="宋体"/>
          <w:b/>
          <w:sz w:val="24"/>
        </w:rPr>
      </w:pPr>
      <w:r>
        <w:rPr>
          <w:rFonts w:hint="eastAsia" w:ascii="宋体" w:hAnsi="宋体"/>
          <w:b/>
          <w:sz w:val="24"/>
        </w:rPr>
        <w:t xml:space="preserve">第四章  </w:t>
      </w:r>
      <w:r>
        <w:rPr>
          <w:rFonts w:hint="eastAsia" w:hAnsi="宋体"/>
          <w:b/>
          <w:sz w:val="24"/>
        </w:rPr>
        <w:t>采购需求</w:t>
      </w:r>
      <w:r>
        <w:rPr>
          <w:rFonts w:hAnsi="宋体"/>
          <w:b/>
          <w:sz w:val="24"/>
        </w:rPr>
        <w:t>………………………………………………………</w:t>
      </w:r>
      <w:r>
        <w:rPr>
          <w:rFonts w:hint="eastAsia" w:hAnsi="宋体"/>
          <w:b/>
          <w:sz w:val="24"/>
        </w:rPr>
        <w:t>26</w:t>
      </w:r>
    </w:p>
    <w:p w14:paraId="53B95113">
      <w:pPr>
        <w:pStyle w:val="16"/>
        <w:adjustRightInd w:val="0"/>
        <w:snapToGrid w:val="0"/>
        <w:spacing w:line="480" w:lineRule="auto"/>
        <w:ind w:firstLine="590" w:firstLineChars="245"/>
        <w:rPr>
          <w:rFonts w:hAnsi="宋体"/>
          <w:b/>
          <w:sz w:val="24"/>
        </w:rPr>
      </w:pPr>
      <w:r>
        <w:rPr>
          <w:rFonts w:hint="eastAsia" w:hAnsi="宋体"/>
          <w:b/>
          <w:sz w:val="24"/>
        </w:rPr>
        <w:t>第五章  响应文件组成</w:t>
      </w:r>
      <w:r>
        <w:rPr>
          <w:rFonts w:hAnsi="宋体"/>
          <w:b/>
          <w:sz w:val="24"/>
        </w:rPr>
        <w:t>…………………………………………………</w:t>
      </w:r>
      <w:r>
        <w:rPr>
          <w:rFonts w:hint="eastAsia" w:hAnsi="宋体"/>
          <w:b/>
          <w:sz w:val="24"/>
        </w:rPr>
        <w:t>32</w:t>
      </w:r>
    </w:p>
    <w:p w14:paraId="58307538"/>
    <w:p w14:paraId="443A03BA"/>
    <w:p w14:paraId="4FA2F5CE"/>
    <w:p w14:paraId="2C4DDA79"/>
    <w:p w14:paraId="107B9AD6"/>
    <w:p w14:paraId="42E5D436"/>
    <w:p w14:paraId="290D2593"/>
    <w:p w14:paraId="6966AF3E"/>
    <w:p w14:paraId="5BE379BD"/>
    <w:p w14:paraId="374EA9CA"/>
    <w:p w14:paraId="62A1C856">
      <w:pPr>
        <w:ind w:firstLine="643" w:firstLineChars="200"/>
        <w:jc w:val="center"/>
        <w:rPr>
          <w:rFonts w:ascii="黑体" w:hAnsi="宋体" w:eastAsia="黑体"/>
          <w:b/>
          <w:sz w:val="32"/>
          <w:szCs w:val="32"/>
        </w:rPr>
        <w:sectPr>
          <w:footerReference r:id="rId5" w:type="default"/>
          <w:pgSz w:w="11906" w:h="16838"/>
          <w:pgMar w:top="1474" w:right="1531" w:bottom="1474" w:left="1531" w:header="851" w:footer="992" w:gutter="0"/>
          <w:pgNumType w:start="1"/>
          <w:cols w:space="720" w:num="1"/>
          <w:docGrid w:type="lines" w:linePitch="312" w:charSpace="0"/>
        </w:sectPr>
      </w:pPr>
    </w:p>
    <w:p w14:paraId="1F423877">
      <w:pPr>
        <w:ind w:firstLine="643" w:firstLineChars="200"/>
        <w:jc w:val="center"/>
        <w:rPr>
          <w:rFonts w:ascii="黑体" w:hAnsi="黑体" w:eastAsia="黑体"/>
          <w:sz w:val="32"/>
          <w:szCs w:val="32"/>
        </w:rPr>
      </w:pPr>
      <w:r>
        <w:rPr>
          <w:rFonts w:hint="eastAsia" w:ascii="黑体" w:hAnsi="宋体" w:eastAsia="黑体"/>
          <w:b/>
          <w:sz w:val="32"/>
          <w:szCs w:val="32"/>
        </w:rPr>
        <w:t xml:space="preserve">第一章 </w:t>
      </w:r>
      <w:r>
        <w:rPr>
          <w:rFonts w:hint="eastAsia" w:ascii="黑体" w:hAnsi="黑体" w:eastAsia="黑体"/>
          <w:b/>
          <w:bCs/>
          <w:sz w:val="32"/>
          <w:szCs w:val="32"/>
        </w:rPr>
        <w:t>磋商公告</w:t>
      </w:r>
    </w:p>
    <w:p w14:paraId="796DD836">
      <w:pPr>
        <w:pStyle w:val="26"/>
        <w:spacing w:beforeAutospacing="0" w:afterAutospacing="0" w:line="480" w:lineRule="auto"/>
        <w:ind w:firstLine="301"/>
        <w:jc w:val="center"/>
        <w:rPr>
          <w:rFonts w:ascii="微软雅黑" w:hAnsi="微软雅黑" w:eastAsia="微软雅黑" w:cs="微软雅黑"/>
          <w:b/>
          <w:sz w:val="28"/>
          <w:szCs w:val="28"/>
        </w:rPr>
      </w:pPr>
      <w:r>
        <w:rPr>
          <w:rFonts w:hint="eastAsia" w:ascii="微软雅黑" w:hAnsi="微软雅黑" w:eastAsia="微软雅黑" w:cs="微软雅黑"/>
          <w:b/>
          <w:sz w:val="28"/>
          <w:szCs w:val="28"/>
          <w:lang w:eastAsia="zh-CN"/>
        </w:rPr>
        <w:t>G6025洞口至天柱高速公路（会同段）征地施工边线放样和挖沟服务项目竞争性磋商采购</w:t>
      </w:r>
      <w:r>
        <w:rPr>
          <w:rFonts w:hint="eastAsia" w:ascii="微软雅黑" w:hAnsi="微软雅黑" w:eastAsia="微软雅黑" w:cs="微软雅黑"/>
          <w:b/>
          <w:sz w:val="28"/>
          <w:szCs w:val="28"/>
        </w:rPr>
        <w:t>邀请公告</w:t>
      </w:r>
    </w:p>
    <w:p w14:paraId="4FDB9DDE">
      <w:pPr>
        <w:widowControl/>
        <w:spacing w:line="560" w:lineRule="exact"/>
        <w:ind w:firstLine="420" w:firstLineChars="200"/>
        <w:jc w:val="left"/>
        <w:rPr>
          <w:rFonts w:ascii="宋体" w:hAnsi="宋体" w:cs="宋体"/>
          <w:kern w:val="0"/>
          <w:szCs w:val="21"/>
        </w:rPr>
      </w:pPr>
      <w:r>
        <w:rPr>
          <w:rFonts w:hint="eastAsia" w:ascii="宋体" w:hAnsi="宋体" w:cs="宋体"/>
          <w:kern w:val="0"/>
          <w:szCs w:val="21"/>
          <w:lang w:eastAsia="zh-CN"/>
        </w:rPr>
        <w:t>会同县交通运输局</w:t>
      </w:r>
      <w:r>
        <w:rPr>
          <w:rFonts w:hint="eastAsia" w:ascii="宋体" w:hAnsi="宋体" w:cs="宋体"/>
          <w:kern w:val="0"/>
          <w:szCs w:val="21"/>
        </w:rPr>
        <w:t>的</w:t>
      </w:r>
      <w:r>
        <w:rPr>
          <w:rFonts w:hint="eastAsia" w:ascii="宋体" w:hAnsi="宋体" w:cs="宋体"/>
          <w:kern w:val="0"/>
          <w:szCs w:val="21"/>
          <w:lang w:eastAsia="zh-CN"/>
        </w:rPr>
        <w:t>G6025洞口至天柱高速公路（会同段）征地施工边线放样和挖沟服务项目竞争性磋商采购</w:t>
      </w:r>
      <w:r>
        <w:rPr>
          <w:rFonts w:hint="eastAsia" w:ascii="宋体" w:hAnsi="宋体" w:cs="宋体"/>
          <w:kern w:val="0"/>
          <w:szCs w:val="21"/>
        </w:rPr>
        <w:t>，现采用发布公告方式，邀请符合资格条件的供应商参与竞争性磋商采购活动。</w:t>
      </w:r>
    </w:p>
    <w:p w14:paraId="1B79BC74">
      <w:pPr>
        <w:widowControl/>
        <w:spacing w:line="560" w:lineRule="exact"/>
        <w:jc w:val="left"/>
        <w:rPr>
          <w:rFonts w:ascii="宋体" w:hAnsi="宋体" w:cs="宋体"/>
          <w:b/>
          <w:bCs/>
          <w:kern w:val="0"/>
          <w:szCs w:val="21"/>
        </w:rPr>
      </w:pPr>
      <w:r>
        <w:rPr>
          <w:rFonts w:hint="eastAsia" w:ascii="宋体" w:hAnsi="宋体" w:cs="宋体"/>
          <w:b/>
          <w:bCs/>
          <w:kern w:val="0"/>
          <w:szCs w:val="21"/>
        </w:rPr>
        <w:t>一、项目概况</w:t>
      </w:r>
    </w:p>
    <w:p w14:paraId="7E111469">
      <w:pPr>
        <w:widowControl/>
        <w:spacing w:line="560" w:lineRule="exact"/>
        <w:ind w:firstLine="420" w:firstLineChars="200"/>
        <w:jc w:val="left"/>
        <w:rPr>
          <w:rFonts w:ascii="宋体" w:hAnsi="宋体" w:cs="宋体"/>
          <w:kern w:val="0"/>
          <w:szCs w:val="21"/>
        </w:rPr>
      </w:pPr>
      <w:r>
        <w:rPr>
          <w:rFonts w:hint="eastAsia" w:ascii="宋体" w:hAnsi="宋体" w:cs="宋体"/>
          <w:kern w:val="0"/>
          <w:szCs w:val="21"/>
        </w:rPr>
        <w:t>1、采购项目名称：</w:t>
      </w:r>
      <w:r>
        <w:rPr>
          <w:rFonts w:hint="eastAsia" w:ascii="宋体" w:hAnsi="宋体" w:cs="宋体"/>
          <w:kern w:val="0"/>
          <w:szCs w:val="21"/>
          <w:lang w:eastAsia="zh-CN"/>
        </w:rPr>
        <w:t>G6025洞口至天柱高速公路（会同段）征地施工边线放样和挖沟服务项目竞争性磋商采购</w:t>
      </w:r>
    </w:p>
    <w:p w14:paraId="75AD94D4">
      <w:pPr>
        <w:widowControl/>
        <w:spacing w:line="560" w:lineRule="exact"/>
        <w:ind w:firstLine="420" w:firstLineChars="200"/>
        <w:jc w:val="left"/>
        <w:rPr>
          <w:rFonts w:ascii="宋体" w:hAnsi="宋体" w:cs="宋体"/>
          <w:kern w:val="0"/>
          <w:szCs w:val="21"/>
        </w:rPr>
      </w:pPr>
      <w:r>
        <w:rPr>
          <w:rFonts w:hint="eastAsia" w:ascii="宋体" w:hAnsi="宋体" w:cs="宋体"/>
          <w:kern w:val="0"/>
          <w:szCs w:val="21"/>
        </w:rPr>
        <w:t>2、采购计划编号：</w:t>
      </w:r>
      <w:r>
        <w:rPr>
          <w:rFonts w:hint="eastAsia" w:ascii="宋体" w:hAnsi="宋体" w:cs="宋体"/>
          <w:kern w:val="0"/>
          <w:szCs w:val="21"/>
          <w:lang w:eastAsia="zh-CN"/>
        </w:rPr>
        <w:t>CGXM2026431225000030</w:t>
      </w:r>
    </w:p>
    <w:p w14:paraId="55AD3C94">
      <w:pPr>
        <w:widowControl/>
        <w:spacing w:line="560" w:lineRule="exact"/>
        <w:ind w:firstLine="420" w:firstLineChars="200"/>
        <w:jc w:val="left"/>
        <w:rPr>
          <w:rFonts w:hint="eastAsia" w:ascii="宋体" w:hAnsi="宋体" w:cs="宋体"/>
          <w:kern w:val="0"/>
          <w:szCs w:val="21"/>
          <w:lang w:eastAsia="zh-CN"/>
        </w:rPr>
      </w:pPr>
      <w:r>
        <w:rPr>
          <w:rFonts w:hint="eastAsia" w:ascii="宋体" w:hAnsi="宋体" w:cs="宋体"/>
          <w:kern w:val="0"/>
          <w:szCs w:val="21"/>
        </w:rPr>
        <w:t>3、委托代理编号：</w:t>
      </w:r>
      <w:r>
        <w:rPr>
          <w:rFonts w:hint="eastAsia" w:ascii="宋体" w:hAnsi="宋体" w:cs="宋体"/>
          <w:kern w:val="0"/>
          <w:szCs w:val="21"/>
          <w:lang w:eastAsia="zh-CN"/>
        </w:rPr>
        <w:t>WTXY1788255633450</w:t>
      </w:r>
    </w:p>
    <w:p w14:paraId="4AE6F225">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4、采购项目预算：</w:t>
      </w:r>
      <w:r>
        <w:rPr>
          <w:rFonts w:hint="eastAsia" w:ascii="宋体" w:hAnsi="宋体" w:eastAsia="宋体" w:cs="Times New Roman"/>
          <w:szCs w:val="21"/>
          <w:u w:val="single"/>
          <w:lang w:eastAsia="zh-CN"/>
        </w:rPr>
        <w:t>1238949.00</w:t>
      </w:r>
      <w:r>
        <w:rPr>
          <w:rFonts w:hint="eastAsia" w:ascii="宋体" w:hAnsi="宋体" w:eastAsia="宋体" w:cs="Times New Roman"/>
          <w:szCs w:val="21"/>
          <w:u w:val="single"/>
          <w:lang w:val="en-US" w:eastAsia="zh-CN"/>
        </w:rPr>
        <w:t xml:space="preserve"> </w:t>
      </w:r>
      <w:r>
        <w:rPr>
          <w:rFonts w:hint="eastAsia" w:ascii="宋体" w:hAnsi="宋体" w:eastAsia="宋体" w:cs="Times New Roman"/>
          <w:szCs w:val="21"/>
          <w:lang w:val="en-US" w:eastAsia="zh-CN"/>
        </w:rPr>
        <w:t xml:space="preserve">元 </w:t>
      </w:r>
    </w:p>
    <w:p w14:paraId="242DA8E0">
      <w:pPr>
        <w:adjustRightInd w:val="0"/>
        <w:snapToGrid w:val="0"/>
        <w:spacing w:before="156" w:beforeLines="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lang w:val="en-US" w:eastAsia="zh-CN"/>
        </w:rPr>
        <w:t>支持预付款，预付比例：</w:t>
      </w:r>
      <w:r>
        <w:rPr>
          <w:rFonts w:hint="eastAsia" w:ascii="宋体" w:hAnsi="宋体" w:eastAsia="宋体" w:cs="Times New Roman"/>
          <w:szCs w:val="21"/>
          <w:u w:val="single"/>
          <w:lang w:val="en-US" w:eastAsia="zh-CN"/>
        </w:rPr>
        <w:t xml:space="preserve"> / </w:t>
      </w:r>
    </w:p>
    <w:p w14:paraId="7B8BCE35">
      <w:pPr>
        <w:adjustRightInd w:val="0"/>
        <w:snapToGrid w:val="0"/>
        <w:spacing w:before="156" w:beforeLines="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lang w:val="en-US" w:eastAsia="zh-CN"/>
        </w:rPr>
        <w:t>5、本项目对应的中小企业划分标准所属行业：</w:t>
      </w:r>
      <w:r>
        <w:rPr>
          <w:rFonts w:hint="eastAsia" w:ascii="宋体" w:hAnsi="宋体" w:eastAsia="宋体" w:cs="Times New Roman"/>
          <w:szCs w:val="21"/>
          <w:u w:val="single"/>
          <w:lang w:val="en-US" w:eastAsia="zh-CN"/>
        </w:rPr>
        <w:t xml:space="preserve">建筑 </w:t>
      </w:r>
    </w:p>
    <w:p w14:paraId="3940376D">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 xml:space="preserve">6、合同定价方式：（ √ ）固定总价 （ ）固定单价 （ ）成本补偿 （ ）绩效激励 </w:t>
      </w:r>
    </w:p>
    <w:p w14:paraId="39394CF1">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7、合同履行期限：</w:t>
      </w:r>
      <w:r>
        <w:rPr>
          <w:rFonts w:hint="eastAsia" w:ascii="宋体" w:hAnsi="宋体" w:eastAsia="宋体" w:cs="Times New Roman"/>
          <w:szCs w:val="21"/>
          <w:u w:val="single"/>
          <w:lang w:val="en-US" w:eastAsia="zh-CN"/>
        </w:rPr>
        <w:t>详见磋商文件采购需求</w:t>
      </w:r>
      <w:r>
        <w:rPr>
          <w:rFonts w:hint="eastAsia" w:ascii="宋体" w:hAnsi="宋体" w:eastAsia="宋体" w:cs="Times New Roman"/>
          <w:szCs w:val="21"/>
          <w:lang w:val="en-US" w:eastAsia="zh-CN"/>
        </w:rPr>
        <w:t xml:space="preserve"> </w:t>
      </w:r>
    </w:p>
    <w:p w14:paraId="3773C69F">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 xml:space="preserve">8、本项目分阶段要求供应商提供以下保证： </w:t>
      </w:r>
    </w:p>
    <w:p w14:paraId="72D5D98A">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谈判保证金：采购项目预算的</w:t>
      </w:r>
      <w:r>
        <w:rPr>
          <w:rFonts w:hint="eastAsia" w:ascii="宋体" w:hAnsi="宋体" w:eastAsia="宋体" w:cs="Times New Roman"/>
          <w:szCs w:val="21"/>
          <w:u w:val="single"/>
          <w:lang w:val="en-US" w:eastAsia="zh-CN"/>
        </w:rPr>
        <w:t xml:space="preserve"> / %；</w:t>
      </w:r>
      <w:r>
        <w:rPr>
          <w:rFonts w:hint="eastAsia" w:ascii="宋体" w:hAnsi="宋体" w:eastAsia="宋体" w:cs="Times New Roman"/>
          <w:szCs w:val="21"/>
          <w:lang w:val="en-US" w:eastAsia="zh-CN"/>
        </w:rPr>
        <w:t xml:space="preserve"> </w:t>
      </w:r>
    </w:p>
    <w:p w14:paraId="0A624CAE">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履约保证金：中标金额的</w:t>
      </w:r>
      <w:r>
        <w:rPr>
          <w:rFonts w:hint="eastAsia" w:ascii="宋体" w:hAnsi="宋体" w:eastAsia="宋体" w:cs="Times New Roman"/>
          <w:szCs w:val="21"/>
          <w:u w:val="single"/>
          <w:lang w:val="en-US" w:eastAsia="zh-CN"/>
        </w:rPr>
        <w:t xml:space="preserve"> </w:t>
      </w:r>
      <w:r>
        <w:rPr>
          <w:rFonts w:hint="eastAsia" w:ascii="宋体" w:hAnsi="宋体" w:cs="Times New Roman"/>
          <w:szCs w:val="21"/>
          <w:u w:val="single"/>
          <w:lang w:val="en-US" w:eastAsia="zh-CN"/>
        </w:rPr>
        <w:t>10</w:t>
      </w:r>
      <w:r>
        <w:rPr>
          <w:rFonts w:hint="eastAsia" w:ascii="宋体" w:hAnsi="宋体" w:eastAsia="宋体" w:cs="Times New Roman"/>
          <w:szCs w:val="21"/>
          <w:u w:val="single"/>
          <w:lang w:val="en-US" w:eastAsia="zh-CN"/>
        </w:rPr>
        <w:t xml:space="preserve"> %； </w:t>
      </w:r>
    </w:p>
    <w:p w14:paraId="5D79EA5D">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 xml:space="preserve">预付款保证金：预付款的 </w:t>
      </w:r>
      <w:r>
        <w:rPr>
          <w:rFonts w:hint="eastAsia" w:ascii="宋体" w:hAnsi="宋体" w:eastAsia="宋体" w:cs="Times New Roman"/>
          <w:szCs w:val="21"/>
          <w:u w:val="single"/>
          <w:lang w:val="en-US" w:eastAsia="zh-CN"/>
        </w:rPr>
        <w:t>/ %；</w:t>
      </w:r>
      <w:r>
        <w:rPr>
          <w:rFonts w:hint="eastAsia" w:ascii="宋体" w:hAnsi="宋体" w:eastAsia="宋体" w:cs="Times New Roman"/>
          <w:szCs w:val="21"/>
          <w:lang w:val="en-US" w:eastAsia="zh-CN"/>
        </w:rPr>
        <w:t xml:space="preserve"> </w:t>
      </w:r>
    </w:p>
    <w:p w14:paraId="2F70106D">
      <w:pPr>
        <w:adjustRightInd w:val="0"/>
        <w:snapToGrid w:val="0"/>
        <w:spacing w:before="156" w:beforeLines="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lang w:val="en-US" w:eastAsia="zh-CN"/>
        </w:rPr>
        <w:t xml:space="preserve">质量保证金：合同金额的 </w:t>
      </w:r>
      <w:r>
        <w:rPr>
          <w:rFonts w:hint="eastAsia" w:ascii="宋体" w:hAnsi="宋体" w:cs="Times New Roman"/>
          <w:szCs w:val="21"/>
          <w:u w:val="single"/>
          <w:lang w:val="en-US" w:eastAsia="zh-CN"/>
        </w:rPr>
        <w:t>3</w:t>
      </w:r>
      <w:r>
        <w:rPr>
          <w:rFonts w:hint="eastAsia" w:ascii="宋体" w:hAnsi="宋体" w:eastAsia="宋体" w:cs="Times New Roman"/>
          <w:szCs w:val="21"/>
          <w:u w:val="single"/>
          <w:lang w:val="en-US" w:eastAsia="zh-CN"/>
        </w:rPr>
        <w:t xml:space="preserve"> %。</w:t>
      </w:r>
    </w:p>
    <w:p w14:paraId="349D9CAB">
      <w:pPr>
        <w:widowControl/>
        <w:spacing w:line="560" w:lineRule="exact"/>
        <w:jc w:val="left"/>
        <w:rPr>
          <w:rFonts w:ascii="宋体" w:hAnsi="宋体" w:cs="宋体"/>
          <w:b/>
          <w:bCs/>
          <w:szCs w:val="21"/>
        </w:rPr>
      </w:pPr>
      <w:r>
        <w:rPr>
          <w:rFonts w:hint="eastAsia" w:ascii="宋体" w:hAnsi="宋体" w:cs="宋体"/>
          <w:b/>
          <w:bCs/>
          <w:kern w:val="0"/>
          <w:szCs w:val="21"/>
        </w:rPr>
        <w:t>二、采购人的采购需求：</w:t>
      </w:r>
    </w:p>
    <w:tbl>
      <w:tblPr>
        <w:tblStyle w:val="33"/>
        <w:tblW w:w="9541"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137"/>
        <w:gridCol w:w="1935"/>
        <w:gridCol w:w="1440"/>
        <w:gridCol w:w="1470"/>
        <w:gridCol w:w="2005"/>
        <w:gridCol w:w="1554"/>
      </w:tblGrid>
      <w:tr w14:paraId="5799E4B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37" w:type="dxa"/>
            <w:tcBorders>
              <w:right w:val="single" w:color="auto" w:sz="4" w:space="0"/>
            </w:tcBorders>
            <w:noWrap/>
            <w:vAlign w:val="center"/>
          </w:tcPr>
          <w:p w14:paraId="390B21D6">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序号</w:t>
            </w:r>
          </w:p>
        </w:tc>
        <w:tc>
          <w:tcPr>
            <w:tcW w:w="1935" w:type="dxa"/>
            <w:tcBorders>
              <w:left w:val="single" w:color="auto" w:sz="4" w:space="0"/>
            </w:tcBorders>
            <w:noWrap/>
            <w:vAlign w:val="center"/>
          </w:tcPr>
          <w:p w14:paraId="6E3406D9">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包名称</w:t>
            </w:r>
          </w:p>
        </w:tc>
        <w:tc>
          <w:tcPr>
            <w:tcW w:w="1440" w:type="dxa"/>
            <w:tcBorders>
              <w:right w:val="single" w:color="auto" w:sz="4" w:space="0"/>
            </w:tcBorders>
            <w:noWrap/>
            <w:vAlign w:val="center"/>
          </w:tcPr>
          <w:p w14:paraId="6BE4017A">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简要技术要求</w:t>
            </w:r>
          </w:p>
        </w:tc>
        <w:tc>
          <w:tcPr>
            <w:tcW w:w="1470" w:type="dxa"/>
            <w:tcBorders>
              <w:left w:val="single" w:color="auto" w:sz="4" w:space="0"/>
              <w:right w:val="single" w:color="auto" w:sz="4" w:space="0"/>
            </w:tcBorders>
            <w:noWrap/>
            <w:vAlign w:val="center"/>
          </w:tcPr>
          <w:p w14:paraId="7D2EF75E">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数量</w:t>
            </w:r>
          </w:p>
          <w:p w14:paraId="1E5697C9">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（单位：批 ）</w:t>
            </w:r>
          </w:p>
        </w:tc>
        <w:tc>
          <w:tcPr>
            <w:tcW w:w="2005" w:type="dxa"/>
            <w:tcBorders>
              <w:left w:val="single" w:color="auto" w:sz="4" w:space="0"/>
            </w:tcBorders>
            <w:noWrap/>
            <w:vAlign w:val="center"/>
          </w:tcPr>
          <w:p w14:paraId="79C16FD3">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采购项目预算</w:t>
            </w:r>
          </w:p>
          <w:p w14:paraId="790FD43E">
            <w:pPr>
              <w:widowControl/>
              <w:adjustRightInd w:val="0"/>
              <w:snapToGrid w:val="0"/>
              <w:spacing w:beforeLines="50" w:line="560" w:lineRule="exact"/>
              <w:jc w:val="center"/>
              <w:rPr>
                <w:rFonts w:ascii="宋体" w:hAnsi="宋体" w:cs="宋体"/>
                <w:kern w:val="0"/>
                <w:szCs w:val="21"/>
              </w:rPr>
            </w:pPr>
            <w:r>
              <w:rPr>
                <w:rFonts w:hint="eastAsia" w:ascii="宋体" w:hAnsi="宋体" w:cs="宋体"/>
                <w:kern w:val="0"/>
                <w:szCs w:val="21"/>
              </w:rPr>
              <w:t>（元人民币）</w:t>
            </w:r>
          </w:p>
        </w:tc>
        <w:tc>
          <w:tcPr>
            <w:tcW w:w="1554" w:type="dxa"/>
            <w:tcBorders>
              <w:left w:val="single" w:color="auto" w:sz="4" w:space="0"/>
            </w:tcBorders>
            <w:shd w:val="clear" w:color="auto" w:fill="auto"/>
            <w:noWrap/>
            <w:vAlign w:val="center"/>
          </w:tcPr>
          <w:p w14:paraId="6BB958CC">
            <w:pPr>
              <w:widowControl/>
              <w:adjustRightInd w:val="0"/>
              <w:snapToGrid w:val="0"/>
              <w:spacing w:beforeLines="50" w:line="360" w:lineRule="auto"/>
              <w:jc w:val="center"/>
              <w:rPr>
                <w:rFonts w:ascii="宋体" w:hAnsi="宋体" w:cs="宋体"/>
                <w:kern w:val="0"/>
                <w:szCs w:val="21"/>
              </w:rPr>
            </w:pPr>
            <w:r>
              <w:rPr>
                <w:rFonts w:hint="eastAsia" w:ascii="宋体" w:hAnsi="宋体" w:cs="宋体"/>
                <w:kern w:val="0"/>
                <w:szCs w:val="21"/>
              </w:rPr>
              <w:t>代理服务收费</w:t>
            </w:r>
          </w:p>
          <w:p w14:paraId="04B2D41A">
            <w:pPr>
              <w:widowControl/>
              <w:adjustRightInd w:val="0"/>
              <w:snapToGrid w:val="0"/>
              <w:spacing w:beforeLines="50" w:line="360" w:lineRule="auto"/>
              <w:jc w:val="center"/>
              <w:rPr>
                <w:rFonts w:hint="eastAsia" w:ascii="宋体" w:hAnsi="宋体" w:eastAsia="宋体" w:cs="宋体"/>
                <w:kern w:val="0"/>
                <w:sz w:val="21"/>
                <w:szCs w:val="21"/>
                <w:lang w:val="en-US" w:eastAsia="zh-CN" w:bidi="ar-SA"/>
              </w:rPr>
            </w:pPr>
            <w:r>
              <w:rPr>
                <w:rFonts w:hint="eastAsia" w:ascii="宋体" w:hAnsi="宋体" w:cs="宋体"/>
                <w:kern w:val="0"/>
                <w:szCs w:val="21"/>
              </w:rPr>
              <w:t>最高限价</w:t>
            </w:r>
          </w:p>
        </w:tc>
      </w:tr>
      <w:tr w14:paraId="5C367C0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308" w:hRule="atLeast"/>
          <w:jc w:val="center"/>
        </w:trPr>
        <w:tc>
          <w:tcPr>
            <w:tcW w:w="1137" w:type="dxa"/>
            <w:tcBorders>
              <w:right w:val="single" w:color="auto" w:sz="4" w:space="0"/>
            </w:tcBorders>
            <w:noWrap/>
            <w:vAlign w:val="center"/>
          </w:tcPr>
          <w:p w14:paraId="56532D1D">
            <w:pPr>
              <w:pStyle w:val="16"/>
              <w:adjustRightInd w:val="0"/>
              <w:snapToGrid w:val="0"/>
              <w:spacing w:beforeLines="50" w:line="560" w:lineRule="exact"/>
              <w:jc w:val="center"/>
              <w:rPr>
                <w:rFonts w:hAnsi="宋体" w:cs="宋体"/>
                <w:kern w:val="0"/>
                <w:szCs w:val="21"/>
              </w:rPr>
            </w:pPr>
            <w:r>
              <w:rPr>
                <w:rFonts w:hint="eastAsia" w:hAnsi="宋体" w:cs="宋体"/>
                <w:kern w:val="0"/>
                <w:szCs w:val="21"/>
              </w:rPr>
              <w:t>01</w:t>
            </w:r>
          </w:p>
        </w:tc>
        <w:tc>
          <w:tcPr>
            <w:tcW w:w="1935" w:type="dxa"/>
            <w:tcBorders>
              <w:left w:val="single" w:color="auto" w:sz="4" w:space="0"/>
            </w:tcBorders>
            <w:noWrap/>
            <w:vAlign w:val="center"/>
          </w:tcPr>
          <w:p w14:paraId="241985A4">
            <w:pPr>
              <w:pStyle w:val="16"/>
              <w:adjustRightInd w:val="0"/>
              <w:snapToGrid w:val="0"/>
              <w:spacing w:beforeLines="50" w:line="560" w:lineRule="exact"/>
              <w:rPr>
                <w:rFonts w:hint="eastAsia" w:hAnsi="宋体" w:eastAsia="宋体" w:cs="宋体"/>
                <w:kern w:val="0"/>
                <w:szCs w:val="21"/>
                <w:lang w:eastAsia="zh-CN"/>
              </w:rPr>
            </w:pPr>
            <w:r>
              <w:rPr>
                <w:rFonts w:hint="eastAsia" w:hAnsi="宋体" w:cs="宋体"/>
                <w:kern w:val="0"/>
                <w:szCs w:val="21"/>
                <w:lang w:eastAsia="zh-CN"/>
              </w:rPr>
              <w:t>G6025洞口至天柱高速公路（会同段）征地施工边线放样和挖沟服务项目竞争性磋商采购</w:t>
            </w:r>
          </w:p>
        </w:tc>
        <w:tc>
          <w:tcPr>
            <w:tcW w:w="1440" w:type="dxa"/>
            <w:tcBorders>
              <w:right w:val="single" w:color="auto" w:sz="4" w:space="0"/>
            </w:tcBorders>
            <w:noWrap/>
            <w:vAlign w:val="center"/>
          </w:tcPr>
          <w:p w14:paraId="53C0DFA5">
            <w:pPr>
              <w:pStyle w:val="16"/>
              <w:adjustRightInd w:val="0"/>
              <w:snapToGrid w:val="0"/>
              <w:spacing w:beforeLines="50" w:line="560" w:lineRule="exact"/>
              <w:jc w:val="center"/>
              <w:rPr>
                <w:rFonts w:hAnsi="宋体" w:cs="宋体"/>
                <w:kern w:val="0"/>
                <w:szCs w:val="21"/>
              </w:rPr>
            </w:pPr>
            <w:r>
              <w:rPr>
                <w:rFonts w:hint="eastAsia" w:hAnsi="宋体" w:cs="宋体"/>
                <w:kern w:val="0"/>
                <w:szCs w:val="21"/>
              </w:rPr>
              <w:t>详见磋商文件采购需求</w:t>
            </w:r>
          </w:p>
        </w:tc>
        <w:tc>
          <w:tcPr>
            <w:tcW w:w="1470" w:type="dxa"/>
            <w:tcBorders>
              <w:left w:val="single" w:color="auto" w:sz="4" w:space="0"/>
              <w:right w:val="single" w:color="auto" w:sz="4" w:space="0"/>
            </w:tcBorders>
            <w:noWrap/>
            <w:vAlign w:val="center"/>
          </w:tcPr>
          <w:p w14:paraId="06347425">
            <w:pPr>
              <w:pStyle w:val="16"/>
              <w:adjustRightInd w:val="0"/>
              <w:snapToGrid w:val="0"/>
              <w:spacing w:beforeLines="50" w:line="560" w:lineRule="exact"/>
              <w:ind w:firstLine="420" w:firstLineChars="200"/>
              <w:rPr>
                <w:rFonts w:hAnsi="宋体" w:cs="宋体"/>
                <w:kern w:val="0"/>
                <w:szCs w:val="21"/>
              </w:rPr>
            </w:pPr>
            <w:r>
              <w:rPr>
                <w:rFonts w:hint="eastAsia" w:hAnsi="宋体" w:cs="宋体"/>
                <w:kern w:val="0"/>
                <w:szCs w:val="21"/>
              </w:rPr>
              <w:t>1</w:t>
            </w:r>
          </w:p>
        </w:tc>
        <w:tc>
          <w:tcPr>
            <w:tcW w:w="2005" w:type="dxa"/>
            <w:tcBorders>
              <w:left w:val="single" w:color="auto" w:sz="4" w:space="0"/>
            </w:tcBorders>
            <w:noWrap/>
            <w:vAlign w:val="center"/>
          </w:tcPr>
          <w:p w14:paraId="24FFA59D">
            <w:pPr>
              <w:pStyle w:val="16"/>
              <w:adjustRightInd w:val="0"/>
              <w:snapToGrid w:val="0"/>
              <w:spacing w:beforeLines="50" w:line="560" w:lineRule="exact"/>
              <w:ind w:firstLine="420" w:firstLineChars="200"/>
              <w:rPr>
                <w:rFonts w:hint="eastAsia" w:hAnsi="宋体" w:eastAsia="宋体" w:cs="宋体"/>
                <w:kern w:val="0"/>
                <w:szCs w:val="21"/>
                <w:lang w:eastAsia="zh-CN"/>
              </w:rPr>
            </w:pPr>
            <w:r>
              <w:rPr>
                <w:rFonts w:hint="eastAsia" w:hAnsi="宋体" w:cs="宋体"/>
                <w:kern w:val="0"/>
                <w:szCs w:val="21"/>
                <w:lang w:eastAsia="zh-CN"/>
              </w:rPr>
              <w:t>1238949.00</w:t>
            </w:r>
          </w:p>
        </w:tc>
        <w:tc>
          <w:tcPr>
            <w:tcW w:w="1554" w:type="dxa"/>
            <w:tcBorders>
              <w:left w:val="single" w:color="auto" w:sz="4" w:space="0"/>
            </w:tcBorders>
            <w:shd w:val="clear" w:color="auto" w:fill="auto"/>
            <w:noWrap/>
            <w:vAlign w:val="top"/>
          </w:tcPr>
          <w:p w14:paraId="654D64BC">
            <w:pPr>
              <w:pStyle w:val="16"/>
              <w:adjustRightInd w:val="0"/>
              <w:snapToGrid w:val="0"/>
              <w:spacing w:beforeLines="50" w:line="360" w:lineRule="auto"/>
              <w:rPr>
                <w:rFonts w:hint="eastAsia" w:ascii="宋体" w:hAnsi="Courier New" w:eastAsia="宋体" w:cs="Times New Roman"/>
                <w:kern w:val="2"/>
                <w:sz w:val="21"/>
                <w:lang w:val="en-US" w:eastAsia="zh-CN" w:bidi="ar-SA"/>
              </w:rPr>
            </w:pPr>
            <w:r>
              <w:rPr>
                <w:rFonts w:hint="eastAsia"/>
              </w:rPr>
              <w:t>集采机构免费</w:t>
            </w:r>
          </w:p>
        </w:tc>
      </w:tr>
    </w:tbl>
    <w:p w14:paraId="7DFE7761">
      <w:pPr>
        <w:numPr>
          <w:ilvl w:val="0"/>
          <w:numId w:val="1"/>
        </w:numPr>
        <w:adjustRightInd w:val="0"/>
        <w:snapToGrid w:val="0"/>
        <w:spacing w:beforeLines="50" w:line="560" w:lineRule="exact"/>
        <w:ind w:firstLine="210" w:firstLineChars="100"/>
        <w:rPr>
          <w:rFonts w:ascii="宋体" w:hAnsi="宋体" w:cs="宋体"/>
          <w:b/>
          <w:szCs w:val="21"/>
        </w:rPr>
      </w:pPr>
      <w:r>
        <w:rPr>
          <w:rFonts w:hint="eastAsia" w:ascii="宋体" w:hAnsi="宋体" w:cs="宋体"/>
          <w:bCs/>
          <w:szCs w:val="21"/>
        </w:rPr>
        <w:t>采购项目需要落实的政府采购政策：</w:t>
      </w:r>
    </w:p>
    <w:p w14:paraId="051549EB">
      <w:pPr>
        <w:widowControl/>
        <w:spacing w:line="560" w:lineRule="exact"/>
        <w:ind w:firstLine="210"/>
        <w:jc w:val="left"/>
        <w:rPr>
          <w:rFonts w:ascii="宋体" w:hAnsi="宋体"/>
          <w:szCs w:val="21"/>
        </w:rPr>
      </w:pPr>
      <w:bookmarkStart w:id="0" w:name="_Toc34637815"/>
      <w:bookmarkStart w:id="1" w:name="_Toc22657513"/>
      <w:r>
        <w:rPr>
          <w:rFonts w:hint="eastAsia" w:ascii="宋体" w:hAnsi="宋体"/>
          <w:i/>
          <w:szCs w:val="21"/>
        </w:rPr>
        <w:t>（</w:t>
      </w:r>
      <w:r>
        <w:rPr>
          <w:rFonts w:hint="eastAsia" w:ascii="宋体" w:hAnsi="宋体"/>
          <w:szCs w:val="21"/>
        </w:rPr>
        <w:t>1）预留采购份额：本项目为专门面向中小企业或者小型、微型企业采购。</w:t>
      </w:r>
    </w:p>
    <w:p w14:paraId="4FF288E5">
      <w:pPr>
        <w:widowControl/>
        <w:spacing w:line="560" w:lineRule="exact"/>
        <w:ind w:firstLine="210"/>
        <w:jc w:val="left"/>
        <w:rPr>
          <w:rFonts w:ascii="宋体" w:hAnsi="宋体" w:cs="宋体"/>
          <w:color w:val="000000"/>
          <w:kern w:val="0"/>
          <w:sz w:val="24"/>
          <w:szCs w:val="24"/>
        </w:rPr>
      </w:pPr>
      <w:r>
        <w:rPr>
          <w:rFonts w:hint="eastAsia" w:ascii="宋体" w:hAnsi="宋体" w:cs="宋体"/>
          <w:color w:val="000000"/>
          <w:kern w:val="0"/>
          <w:szCs w:val="21"/>
        </w:rPr>
        <w:t>2、采购进口产品：本项目不适用。</w:t>
      </w:r>
    </w:p>
    <w:p w14:paraId="4753751D">
      <w:pPr>
        <w:widowControl/>
        <w:spacing w:line="560" w:lineRule="exact"/>
        <w:ind w:firstLine="420"/>
        <w:jc w:val="left"/>
        <w:rPr>
          <w:rFonts w:ascii="宋体" w:hAnsi="宋体" w:cs="宋体"/>
          <w:b/>
          <w:bCs/>
          <w:kern w:val="0"/>
          <w:szCs w:val="21"/>
        </w:rPr>
      </w:pPr>
      <w:r>
        <w:rPr>
          <w:rFonts w:hint="eastAsia" w:ascii="宋体" w:hAnsi="宋体" w:cs="宋体"/>
          <w:b/>
          <w:bCs/>
          <w:kern w:val="0"/>
          <w:szCs w:val="21"/>
        </w:rPr>
        <w:t>三、供应商资质要求</w:t>
      </w:r>
      <w:bookmarkEnd w:id="0"/>
      <w:bookmarkEnd w:id="1"/>
    </w:p>
    <w:p w14:paraId="7C05EEA5">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1、供应商的基本资格条件：供应商必须是在中华人民共和国境内注册登记的法人、其他组织或者自然人，且应当符合《政府采购法》第二十二条的规定，即：</w:t>
      </w:r>
    </w:p>
    <w:p w14:paraId="2C901C0D">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（1）具有独立承担民事责任的能力；</w:t>
      </w:r>
    </w:p>
    <w:p w14:paraId="1C5F767D">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（2）具有良好的商业信誉和健全的财务会计制度；</w:t>
      </w:r>
    </w:p>
    <w:p w14:paraId="5A579922">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（3）具有履行合同所必需的设备和专业技术能力；</w:t>
      </w:r>
    </w:p>
    <w:p w14:paraId="01D5E12A">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（4）有依法缴纳税收和社会保障资金的良好记录；</w:t>
      </w:r>
    </w:p>
    <w:p w14:paraId="25B01BC2">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（5）参加政府采购活动前三年内，在经营活动中没有重大违法记录；</w:t>
      </w:r>
    </w:p>
    <w:p w14:paraId="7DAD7224">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（6）法律、行政法规规定的其他条件。</w:t>
      </w:r>
    </w:p>
    <w:p w14:paraId="38C2CFD5">
      <w:pPr>
        <w:pStyle w:val="5"/>
        <w:ind w:firstLine="420" w:firstLineChars="200"/>
        <w:jc w:val="both"/>
        <w:rPr>
          <w:rFonts w:hint="eastAsia" w:ascii="宋体" w:hAnsi="宋体" w:eastAsia="宋体" w:cs="宋体"/>
          <w:color w:val="auto"/>
        </w:rPr>
      </w:pPr>
      <w:r>
        <w:rPr>
          <w:rFonts w:hint="eastAsia" w:ascii="宋体" w:hAnsi="宋体" w:eastAsia="宋体" w:cs="宋体"/>
          <w:color w:val="auto"/>
          <w:kern w:val="0"/>
          <w:szCs w:val="21"/>
        </w:rPr>
        <w:t>（</w:t>
      </w:r>
      <w:r>
        <w:rPr>
          <w:rFonts w:hint="eastAsia" w:ascii="宋体" w:hAnsi="宋体" w:eastAsia="宋体" w:cs="宋体"/>
          <w:b/>
          <w:bCs/>
          <w:color w:val="auto"/>
          <w:kern w:val="0"/>
          <w:szCs w:val="21"/>
        </w:rPr>
        <w:t>注：根据《湖南省财政厅关于政府采购促进中小企业发展有关措施的通知》符合法定条件的供应商凭《湖南省政府采购供应商资格承诺函》（格式见附件）参与政府采购活动，也可通过在金融机构办理电子增信取得对应信用星级参与政府采购活动和电子卖场交易，无需提供财务状况、缴纳税收和社会保障资金等资格证明材料。）</w:t>
      </w:r>
    </w:p>
    <w:p w14:paraId="6B9188B3">
      <w:pPr>
        <w:pStyle w:val="26"/>
        <w:adjustRightInd w:val="0"/>
        <w:snapToGrid w:val="0"/>
        <w:spacing w:before="0" w:beforeAutospacing="0" w:after="0" w:afterAutospacing="0" w:line="360" w:lineRule="auto"/>
        <w:ind w:firstLine="420" w:firstLineChars="200"/>
        <w:rPr>
          <w:rFonts w:hint="eastAsia" w:ascii="宋体" w:hAnsi="宋体" w:eastAsia="宋体" w:cs="宋体"/>
          <w:color w:val="auto"/>
          <w:sz w:val="21"/>
          <w:szCs w:val="21"/>
        </w:rPr>
      </w:pPr>
    </w:p>
    <w:p w14:paraId="749CC4CB">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采购项目的特定资格条件：</w:t>
      </w:r>
    </w:p>
    <w:p w14:paraId="6FDBE373">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（1）投标人</w:t>
      </w:r>
      <w:r>
        <w:rPr>
          <w:rFonts w:hint="eastAsia" w:ascii="宋体" w:hAnsi="宋体" w:eastAsia="宋体" w:cs="宋体"/>
          <w:color w:val="auto"/>
          <w:szCs w:val="21"/>
        </w:rPr>
        <w:t>具备</w:t>
      </w:r>
      <w:r>
        <w:rPr>
          <w:rFonts w:hint="eastAsia" w:ascii="宋体" w:hAnsi="宋体" w:eastAsia="宋体" w:cs="宋体"/>
          <w:color w:val="auto"/>
          <w:szCs w:val="21"/>
          <w:lang w:val="en-US" w:eastAsia="zh-CN"/>
        </w:rPr>
        <w:t>公路工程施工总承包叁级及以上资质，安全许可证处于有效期内，湖南省外企业按照湘建建〔2015〕190 号文件要求办理省外入湘企业基本情况登记（以“湖南省住房和城乡建设网”查询为准）</w:t>
      </w:r>
      <w:r>
        <w:rPr>
          <w:rFonts w:hint="eastAsia" w:ascii="宋体" w:hAnsi="宋体" w:eastAsia="宋体" w:cs="宋体"/>
          <w:color w:val="auto"/>
          <w:szCs w:val="21"/>
        </w:rPr>
        <w:t>。</w:t>
      </w:r>
    </w:p>
    <w:p w14:paraId="104E3241">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施工项目部关键岗位人员应按照相关文件规定配备，本采购项目施工项目部关键岗位人员最低配备共3人，其中项目负责人1人（项目负责人须具备</w:t>
      </w:r>
      <w:r>
        <w:rPr>
          <w:rFonts w:hint="eastAsia" w:ascii="宋体" w:hAnsi="宋体" w:eastAsia="宋体" w:cs="宋体"/>
          <w:color w:val="auto"/>
          <w:szCs w:val="21"/>
          <w:lang w:val="en-US" w:eastAsia="zh-CN"/>
        </w:rPr>
        <w:t>公路工程专业贰级及以上建造师执业资格证书</w:t>
      </w:r>
      <w:r>
        <w:rPr>
          <w:rFonts w:hint="eastAsia" w:ascii="宋体" w:hAnsi="宋体" w:eastAsia="宋体" w:cs="宋体"/>
          <w:color w:val="auto"/>
          <w:szCs w:val="21"/>
        </w:rPr>
        <w:t>，</w:t>
      </w:r>
      <w:r>
        <w:rPr>
          <w:rFonts w:hint="eastAsia" w:ascii="宋体" w:hAnsi="宋体" w:eastAsia="宋体" w:cs="宋体"/>
          <w:color w:val="auto"/>
          <w:szCs w:val="21"/>
          <w:lang w:val="en-US" w:eastAsia="zh-CN"/>
        </w:rPr>
        <w:t>同时须具有交通运输行政主管部门核发的B类安全生产考核合格证书。</w:t>
      </w:r>
      <w:r>
        <w:rPr>
          <w:rFonts w:hint="eastAsia" w:ascii="宋体" w:hAnsi="宋体" w:eastAsia="宋体" w:cs="宋体"/>
          <w:color w:val="auto"/>
          <w:szCs w:val="21"/>
        </w:rPr>
        <w:t>）、施工员1人、安全员1人（安全员需提供C证）;施工项目部关键岗位人员应持有相应的岗位资格证书，无在建项目，且为投标单位正式职工。施工项目部关键岗位人员备案后不允许更换。</w:t>
      </w:r>
    </w:p>
    <w:p w14:paraId="0A9E8BEF">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 xml:space="preserve">省外企业关键岗位人员如持有外省相关主管部门颁发的岗位资格证书，提供其证书真伪官方查询网址。   </w:t>
      </w:r>
    </w:p>
    <w:p w14:paraId="6EB09702">
      <w:pPr>
        <w:adjustRightInd w:val="0"/>
        <w:snapToGrid w:val="0"/>
        <w:spacing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3、单位负责人为同一人或者存在直接控股、管理关系的不同投标人，不得参加同一合同项下的政府采购活动。</w:t>
      </w:r>
    </w:p>
    <w:p w14:paraId="757BAA7D">
      <w:pPr>
        <w:keepNext w:val="0"/>
        <w:keepLines w:val="0"/>
        <w:widowControl/>
        <w:suppressLineNumbers w:val="0"/>
        <w:spacing w:before="100" w:beforeAutospacing="1" w:after="100" w:afterAutospacing="1" w:line="360" w:lineRule="atLeast"/>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cs="宋体"/>
          <w:i w:val="0"/>
          <w:iCs w:val="0"/>
          <w:caps w:val="0"/>
          <w:color w:val="auto"/>
          <w:spacing w:val="0"/>
          <w:kern w:val="0"/>
          <w:sz w:val="21"/>
          <w:szCs w:val="21"/>
          <w:lang w:val="en-US" w:eastAsia="zh-CN" w:bidi="ar"/>
        </w:rPr>
        <w:t>4</w:t>
      </w:r>
      <w:r>
        <w:rPr>
          <w:rFonts w:hint="eastAsia" w:ascii="宋体" w:hAnsi="宋体" w:eastAsia="宋体" w:cs="宋体"/>
          <w:i w:val="0"/>
          <w:iCs w:val="0"/>
          <w:caps w:val="0"/>
          <w:color w:val="auto"/>
          <w:spacing w:val="0"/>
          <w:kern w:val="0"/>
          <w:sz w:val="21"/>
          <w:szCs w:val="21"/>
          <w:lang w:val="en-US" w:eastAsia="zh-CN" w:bidi="ar"/>
        </w:rPr>
        <w:t>、为本采购项目提供整体设计、规范编制或者项目管理、监理、检测等服务的，不得再参加此项目的其他政府采购采购活动。</w:t>
      </w:r>
    </w:p>
    <w:p w14:paraId="1640B75B">
      <w:pPr>
        <w:keepNext w:val="0"/>
        <w:keepLines w:val="0"/>
        <w:widowControl/>
        <w:suppressLineNumbers w:val="0"/>
        <w:spacing w:before="100" w:beforeAutospacing="1" w:after="100" w:afterAutospacing="1" w:line="360" w:lineRule="atLeast"/>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cs="宋体"/>
          <w:i w:val="0"/>
          <w:iCs w:val="0"/>
          <w:caps w:val="0"/>
          <w:color w:val="auto"/>
          <w:spacing w:val="0"/>
          <w:kern w:val="0"/>
          <w:sz w:val="21"/>
          <w:szCs w:val="21"/>
          <w:lang w:val="en-US" w:eastAsia="zh-CN" w:bidi="ar"/>
        </w:rPr>
        <w:t>5</w:t>
      </w:r>
      <w:r>
        <w:rPr>
          <w:rFonts w:hint="eastAsia" w:ascii="宋体" w:hAnsi="宋体" w:eastAsia="宋体" w:cs="宋体"/>
          <w:i w:val="0"/>
          <w:iCs w:val="0"/>
          <w:caps w:val="0"/>
          <w:color w:val="auto"/>
          <w:spacing w:val="0"/>
          <w:kern w:val="0"/>
          <w:sz w:val="21"/>
          <w:szCs w:val="21"/>
          <w:lang w:val="en-US" w:eastAsia="zh-CN" w:bidi="ar"/>
        </w:rPr>
        <w:t>、列入失信被执行人、重大税收违法案件当事人名单，列入政府采购严重违法失信行为记录名单的，拒绝其参与政府采购活动。</w:t>
      </w:r>
    </w:p>
    <w:p w14:paraId="4D6B134A">
      <w:pPr>
        <w:keepNext w:val="0"/>
        <w:keepLines w:val="0"/>
        <w:widowControl/>
        <w:suppressLineNumbers w:val="0"/>
        <w:spacing w:before="100" w:beforeAutospacing="1" w:after="100" w:afterAutospacing="1" w:line="360" w:lineRule="atLeast"/>
        <w:ind w:left="0" w:right="0" w:firstLine="420"/>
        <w:jc w:val="left"/>
        <w:rPr>
          <w:rFonts w:hint="eastAsia" w:ascii="宋体" w:hAnsi="宋体" w:eastAsia="宋体" w:cs="宋体"/>
          <w:i w:val="0"/>
          <w:iCs w:val="0"/>
          <w:caps w:val="0"/>
          <w:color w:val="auto"/>
          <w:spacing w:val="0"/>
          <w:sz w:val="21"/>
          <w:szCs w:val="21"/>
        </w:rPr>
      </w:pPr>
      <w:r>
        <w:rPr>
          <w:rFonts w:hint="eastAsia" w:ascii="宋体" w:hAnsi="宋体" w:cs="宋体"/>
          <w:i w:val="0"/>
          <w:iCs w:val="0"/>
          <w:caps w:val="0"/>
          <w:color w:val="auto"/>
          <w:spacing w:val="0"/>
          <w:kern w:val="0"/>
          <w:sz w:val="21"/>
          <w:szCs w:val="21"/>
          <w:lang w:val="en-US" w:eastAsia="zh-CN" w:bidi="ar"/>
        </w:rPr>
        <w:t>6</w:t>
      </w:r>
      <w:r>
        <w:rPr>
          <w:rFonts w:hint="eastAsia" w:ascii="宋体" w:hAnsi="宋体" w:eastAsia="宋体" w:cs="宋体"/>
          <w:i w:val="0"/>
          <w:iCs w:val="0"/>
          <w:caps w:val="0"/>
          <w:color w:val="auto"/>
          <w:spacing w:val="0"/>
          <w:kern w:val="0"/>
          <w:sz w:val="21"/>
          <w:szCs w:val="21"/>
          <w:lang w:val="en-US" w:eastAsia="zh-CN" w:bidi="ar"/>
        </w:rPr>
        <w:t>、联合体响应。本次采购</w:t>
      </w:r>
      <w:r>
        <w:rPr>
          <w:rFonts w:hint="eastAsia" w:ascii="宋体" w:hAnsi="宋体" w:eastAsia="宋体" w:cs="宋体"/>
          <w:i w:val="0"/>
          <w:iCs w:val="0"/>
          <w:caps w:val="0"/>
          <w:color w:val="auto"/>
          <w:spacing w:val="0"/>
          <w:kern w:val="0"/>
          <w:sz w:val="21"/>
          <w:szCs w:val="21"/>
          <w:u w:val="single"/>
          <w:lang w:val="en-US" w:eastAsia="zh-CN" w:bidi="ar"/>
        </w:rPr>
        <w:t> 不接受 </w:t>
      </w:r>
      <w:r>
        <w:rPr>
          <w:rFonts w:hint="eastAsia" w:ascii="宋体" w:hAnsi="宋体" w:eastAsia="宋体" w:cs="宋体"/>
          <w:i w:val="0"/>
          <w:iCs w:val="0"/>
          <w:caps w:val="0"/>
          <w:color w:val="auto"/>
          <w:spacing w:val="0"/>
          <w:kern w:val="0"/>
          <w:sz w:val="21"/>
          <w:szCs w:val="21"/>
          <w:lang w:val="en-US" w:eastAsia="zh-CN" w:bidi="ar"/>
        </w:rPr>
        <w:t>(接受或不接受)联合体响应。接受联合体响应的，联合体应当具备下列条件：</w:t>
      </w:r>
      <w:r>
        <w:rPr>
          <w:rFonts w:hint="eastAsia" w:ascii="宋体" w:hAnsi="宋体" w:eastAsia="宋体" w:cs="宋体"/>
          <w:i w:val="0"/>
          <w:iCs w:val="0"/>
          <w:caps w:val="0"/>
          <w:color w:val="auto"/>
          <w:spacing w:val="0"/>
          <w:kern w:val="0"/>
          <w:sz w:val="21"/>
          <w:szCs w:val="21"/>
          <w:u w:val="single"/>
          <w:lang w:val="en-US" w:eastAsia="zh-CN" w:bidi="ar"/>
        </w:rPr>
        <w:t>  /  </w:t>
      </w:r>
      <w:r>
        <w:rPr>
          <w:rFonts w:hint="eastAsia" w:ascii="宋体" w:hAnsi="宋体" w:eastAsia="宋体" w:cs="宋体"/>
          <w:i w:val="0"/>
          <w:iCs w:val="0"/>
          <w:caps w:val="0"/>
          <w:color w:val="auto"/>
          <w:spacing w:val="0"/>
          <w:kern w:val="0"/>
          <w:sz w:val="21"/>
          <w:szCs w:val="21"/>
          <w:lang w:val="en-US" w:eastAsia="zh-CN" w:bidi="ar"/>
        </w:rPr>
        <w:t>。</w:t>
      </w:r>
    </w:p>
    <w:p w14:paraId="7CC5DFEB">
      <w:pPr>
        <w:pStyle w:val="5"/>
        <w:ind w:firstLine="420" w:firstLineChars="200"/>
        <w:jc w:val="both"/>
        <w:rPr>
          <w:rFonts w:hint="eastAsia" w:ascii="宋体" w:hAnsi="宋体" w:eastAsia="宋体" w:cs="宋体"/>
          <w:sz w:val="21"/>
          <w:szCs w:val="21"/>
        </w:rPr>
      </w:pPr>
      <w:r>
        <w:rPr>
          <w:rFonts w:hint="eastAsia" w:ascii="宋体" w:hAnsi="宋体" w:cs="宋体"/>
          <w:i w:val="0"/>
          <w:iCs w:val="0"/>
          <w:caps w:val="0"/>
          <w:color w:val="auto"/>
          <w:spacing w:val="0"/>
          <w:sz w:val="21"/>
          <w:szCs w:val="21"/>
          <w:lang w:val="en-US" w:eastAsia="zh-CN"/>
        </w:rPr>
        <w:t>7</w:t>
      </w:r>
      <w:r>
        <w:rPr>
          <w:rFonts w:hint="eastAsia" w:ascii="宋体" w:hAnsi="宋体" w:eastAsia="宋体" w:cs="宋体"/>
          <w:i w:val="0"/>
          <w:iCs w:val="0"/>
          <w:caps w:val="0"/>
          <w:color w:val="auto"/>
          <w:spacing w:val="0"/>
          <w:sz w:val="21"/>
          <w:szCs w:val="21"/>
          <w:lang w:val="en-US" w:eastAsia="zh-CN"/>
        </w:rPr>
        <w:t>、</w:t>
      </w:r>
      <w:r>
        <w:rPr>
          <w:rFonts w:hint="eastAsia" w:ascii="宋体" w:hAnsi="宋体" w:eastAsia="宋体" w:cs="宋体"/>
          <w:color w:val="auto"/>
          <w:sz w:val="21"/>
          <w:szCs w:val="21"/>
        </w:rPr>
        <w:t>本项目</w:t>
      </w:r>
      <w:r>
        <w:rPr>
          <w:rFonts w:hint="eastAsia" w:ascii="宋体" w:hAnsi="宋体" w:eastAsia="宋体" w:cs="宋体"/>
          <w:color w:val="auto"/>
          <w:sz w:val="21"/>
          <w:szCs w:val="21"/>
          <w:lang w:eastAsia="zh-CN"/>
        </w:rPr>
        <w:t>为</w:t>
      </w:r>
      <w:r>
        <w:rPr>
          <w:rFonts w:hint="eastAsia" w:ascii="宋体" w:hAnsi="宋体" w:eastAsia="宋体" w:cs="宋体"/>
          <w:color w:val="auto"/>
          <w:sz w:val="21"/>
          <w:szCs w:val="21"/>
        </w:rPr>
        <w:t>专门面向中小微企业采购</w:t>
      </w:r>
      <w:r>
        <w:rPr>
          <w:rFonts w:hint="eastAsia" w:ascii="宋体" w:hAnsi="宋体" w:eastAsia="宋体" w:cs="宋体"/>
          <w:color w:val="auto"/>
          <w:sz w:val="21"/>
          <w:szCs w:val="21"/>
          <w:lang w:eastAsia="zh-CN"/>
        </w:rPr>
        <w:t>项目</w:t>
      </w:r>
      <w:r>
        <w:rPr>
          <w:rFonts w:hint="eastAsia" w:ascii="宋体" w:hAnsi="宋体" w:eastAsia="宋体" w:cs="宋体"/>
          <w:color w:val="auto"/>
          <w:sz w:val="21"/>
          <w:szCs w:val="21"/>
        </w:rPr>
        <w:t>,供应商需提供《湖南省政府采购供应商资格承诺函》和《</w:t>
      </w:r>
      <w:r>
        <w:rPr>
          <w:rFonts w:hint="eastAsia" w:ascii="宋体" w:hAnsi="宋体" w:eastAsia="宋体" w:cs="宋体"/>
          <w:bCs/>
          <w:color w:val="auto"/>
          <w:sz w:val="21"/>
          <w:szCs w:val="21"/>
        </w:rPr>
        <w:t>供应商资格声明</w:t>
      </w:r>
      <w:r>
        <w:rPr>
          <w:rFonts w:hint="eastAsia" w:ascii="宋体" w:hAnsi="宋体" w:eastAsia="宋体" w:cs="宋体"/>
          <w:color w:val="auto"/>
          <w:sz w:val="21"/>
          <w:szCs w:val="21"/>
        </w:rPr>
        <w:t>》（格式见附件）。</w:t>
      </w:r>
      <w:r>
        <w:rPr>
          <w:rFonts w:hint="eastAsia" w:ascii="宋体" w:hAnsi="宋体" w:eastAsia="宋体" w:cs="宋体"/>
          <w:i w:val="0"/>
          <w:iCs w:val="0"/>
          <w:caps w:val="0"/>
          <w:color w:val="auto"/>
          <w:spacing w:val="0"/>
          <w:kern w:val="0"/>
          <w:sz w:val="21"/>
          <w:szCs w:val="21"/>
          <w:lang w:val="en-US" w:eastAsia="zh-CN" w:bidi="ar"/>
        </w:rPr>
        <w:t>提供虚假承诺的供应商将以虚假资料谋取中标（成交）的违法行为，被列入不良记录名单。</w:t>
      </w:r>
    </w:p>
    <w:p w14:paraId="40E2B32F">
      <w:pPr>
        <w:pStyle w:val="4"/>
        <w:keepNext w:val="0"/>
        <w:keepLines w:val="0"/>
        <w:widowControl/>
        <w:spacing w:before="0" w:after="0" w:line="560" w:lineRule="exact"/>
        <w:ind w:left="75" w:firstLine="300"/>
        <w:rPr>
          <w:rFonts w:ascii="微软雅黑" w:hAnsi="微软雅黑" w:eastAsia="微软雅黑" w:cs="微软雅黑"/>
          <w:sz w:val="24"/>
          <w:szCs w:val="24"/>
        </w:rPr>
      </w:pPr>
      <w:r>
        <w:rPr>
          <w:rFonts w:hint="eastAsia" w:ascii="宋体" w:hAnsi="宋体" w:cs="宋体"/>
          <w:sz w:val="21"/>
          <w:szCs w:val="21"/>
        </w:rPr>
        <w:t>四、获取磋商文件的时间、地点及方式</w:t>
      </w:r>
    </w:p>
    <w:p w14:paraId="71B763B3">
      <w:pPr>
        <w:widowControl/>
        <w:spacing w:line="560" w:lineRule="exact"/>
        <w:ind w:firstLine="420"/>
        <w:jc w:val="left"/>
        <w:rPr>
          <w:rFonts w:ascii="宋体" w:hAnsi="宋体" w:cs="宋体"/>
          <w:color w:val="000000"/>
          <w:kern w:val="0"/>
          <w:szCs w:val="21"/>
        </w:rPr>
      </w:pPr>
      <w:r>
        <w:rPr>
          <w:rFonts w:hint="eastAsia" w:ascii="宋体" w:hAnsi="宋体" w:cs="宋体"/>
          <w:color w:val="000000"/>
          <w:kern w:val="0"/>
          <w:szCs w:val="21"/>
        </w:rPr>
        <w:t>1、凡有意参加磋商活动者，请于</w:t>
      </w:r>
      <w:r>
        <w:rPr>
          <w:rFonts w:hint="eastAsia" w:ascii="宋体" w:hAnsi="宋体" w:cs="宋体"/>
          <w:color w:val="000000"/>
          <w:kern w:val="0"/>
          <w:szCs w:val="21"/>
          <w:lang w:eastAsia="zh-CN"/>
        </w:rPr>
        <w:t>2026年</w:t>
      </w:r>
      <w:r>
        <w:rPr>
          <w:rFonts w:hint="eastAsia" w:ascii="宋体" w:hAnsi="宋体" w:cs="宋体"/>
          <w:color w:val="000000"/>
          <w:kern w:val="0"/>
          <w:szCs w:val="21"/>
          <w:lang w:val="en-US" w:eastAsia="zh-CN"/>
        </w:rPr>
        <w:t>9</w:t>
      </w:r>
      <w:r>
        <w:rPr>
          <w:rFonts w:hint="eastAsia" w:ascii="宋体" w:hAnsi="宋体" w:cs="宋体"/>
          <w:color w:val="000000"/>
          <w:kern w:val="0"/>
          <w:szCs w:val="21"/>
          <w:lang w:eastAsia="zh-CN"/>
        </w:rPr>
        <w:t>月</w:t>
      </w:r>
      <w:r>
        <w:rPr>
          <w:rFonts w:hint="eastAsia" w:ascii="宋体" w:hAnsi="宋体" w:cs="宋体"/>
          <w:color w:val="000000"/>
          <w:kern w:val="0"/>
          <w:szCs w:val="21"/>
          <w:lang w:val="en-US" w:eastAsia="zh-CN"/>
        </w:rPr>
        <w:t>22</w:t>
      </w:r>
      <w:r>
        <w:rPr>
          <w:rFonts w:hint="eastAsia" w:ascii="宋体" w:hAnsi="宋体" w:cs="宋体"/>
          <w:color w:val="000000"/>
          <w:kern w:val="0"/>
          <w:szCs w:val="21"/>
          <w:lang w:eastAsia="zh-CN"/>
        </w:rPr>
        <w:t>日起至2026年9月</w:t>
      </w:r>
      <w:r>
        <w:rPr>
          <w:rFonts w:hint="eastAsia" w:ascii="宋体" w:hAnsi="宋体" w:cs="宋体"/>
          <w:color w:val="000000"/>
          <w:kern w:val="0"/>
          <w:szCs w:val="21"/>
          <w:lang w:val="en-US" w:eastAsia="zh-CN"/>
        </w:rPr>
        <w:t>29</w:t>
      </w:r>
      <w:r>
        <w:rPr>
          <w:rFonts w:hint="eastAsia" w:ascii="宋体" w:hAnsi="宋体" w:cs="宋体"/>
          <w:color w:val="000000"/>
          <w:kern w:val="0"/>
          <w:szCs w:val="21"/>
          <w:lang w:eastAsia="zh-CN"/>
        </w:rPr>
        <w:t>日止</w:t>
      </w:r>
      <w:r>
        <w:rPr>
          <w:rFonts w:hint="eastAsia" w:ascii="宋体" w:hAnsi="宋体" w:cs="宋体"/>
          <w:color w:val="000000"/>
          <w:kern w:val="0"/>
          <w:szCs w:val="21"/>
        </w:rPr>
        <w:t>，每日8:</w:t>
      </w:r>
      <w:r>
        <w:rPr>
          <w:rFonts w:hint="eastAsia" w:ascii="宋体" w:hAnsi="宋体" w:cs="宋体"/>
          <w:color w:val="000000"/>
          <w:kern w:val="0"/>
          <w:szCs w:val="21"/>
          <w:lang w:val="en-US" w:eastAsia="zh-CN"/>
        </w:rPr>
        <w:t>0</w:t>
      </w:r>
      <w:r>
        <w:rPr>
          <w:rFonts w:hint="eastAsia" w:ascii="宋体" w:hAnsi="宋体" w:cs="宋体"/>
          <w:color w:val="000000"/>
          <w:kern w:val="0"/>
          <w:szCs w:val="21"/>
        </w:rPr>
        <w:t>0～1</w:t>
      </w:r>
      <w:r>
        <w:rPr>
          <w:rFonts w:hint="eastAsia" w:ascii="宋体" w:hAnsi="宋体" w:cs="宋体"/>
          <w:color w:val="000000"/>
          <w:kern w:val="0"/>
          <w:szCs w:val="21"/>
          <w:lang w:val="en-US" w:eastAsia="zh-CN"/>
        </w:rPr>
        <w:t>2</w:t>
      </w:r>
      <w:r>
        <w:rPr>
          <w:rFonts w:hint="eastAsia" w:ascii="宋体" w:hAnsi="宋体" w:cs="宋体"/>
          <w:color w:val="000000"/>
          <w:kern w:val="0"/>
          <w:szCs w:val="21"/>
        </w:rPr>
        <w:t>:</w:t>
      </w:r>
      <w:r>
        <w:rPr>
          <w:rFonts w:hint="eastAsia" w:ascii="宋体" w:hAnsi="宋体" w:cs="宋体"/>
          <w:color w:val="000000"/>
          <w:kern w:val="0"/>
          <w:szCs w:val="21"/>
          <w:lang w:val="en-US" w:eastAsia="zh-CN"/>
        </w:rPr>
        <w:t>0</w:t>
      </w:r>
      <w:r>
        <w:rPr>
          <w:rFonts w:hint="eastAsia" w:ascii="宋体" w:hAnsi="宋体" w:cs="宋体"/>
          <w:color w:val="000000"/>
          <w:kern w:val="0"/>
          <w:szCs w:val="21"/>
        </w:rPr>
        <w:t>0，15:00～17:00(北京时间,节假日除外)</w:t>
      </w:r>
      <w:r>
        <w:rPr>
          <w:rFonts w:hint="eastAsia" w:ascii="宋体" w:hAnsi="宋体" w:cs="宋体"/>
          <w:color w:val="000000"/>
          <w:kern w:val="0"/>
          <w:szCs w:val="21"/>
          <w:lang w:eastAsia="zh-CN"/>
        </w:rPr>
        <w:t>递交</w:t>
      </w:r>
      <w:r>
        <w:rPr>
          <w:rFonts w:hint="eastAsia" w:ascii="宋体" w:hAnsi="宋体" w:cs="宋体"/>
          <w:color w:val="000000"/>
          <w:kern w:val="0"/>
          <w:szCs w:val="21"/>
        </w:rPr>
        <w:t>竞争性磋商</w:t>
      </w:r>
      <w:r>
        <w:rPr>
          <w:rFonts w:hint="eastAsia" w:ascii="宋体" w:hAnsi="宋体" w:cs="宋体"/>
          <w:color w:val="000000"/>
          <w:kern w:val="0"/>
          <w:szCs w:val="21"/>
          <w:lang w:eastAsia="zh-CN"/>
        </w:rPr>
        <w:t>报名</w:t>
      </w:r>
      <w:r>
        <w:rPr>
          <w:rFonts w:hint="eastAsia" w:ascii="宋体" w:hAnsi="宋体" w:cs="宋体"/>
          <w:color w:val="000000"/>
          <w:kern w:val="0"/>
          <w:szCs w:val="21"/>
        </w:rPr>
        <w:t>文件</w:t>
      </w:r>
      <w:r>
        <w:rPr>
          <w:rFonts w:hint="eastAsia" w:ascii="宋体" w:hAnsi="宋体" w:cs="宋体"/>
          <w:color w:val="000000"/>
          <w:kern w:val="0"/>
          <w:szCs w:val="21"/>
          <w:lang w:eastAsia="zh-CN"/>
        </w:rPr>
        <w:t>，以邮件的方式发送磋商文件给供应商</w:t>
      </w:r>
      <w:r>
        <w:rPr>
          <w:rFonts w:hint="eastAsia" w:ascii="宋体" w:hAnsi="宋体" w:cs="宋体"/>
          <w:color w:val="000000"/>
          <w:kern w:val="0"/>
          <w:szCs w:val="21"/>
        </w:rPr>
        <w:t>。</w:t>
      </w:r>
    </w:p>
    <w:p w14:paraId="36BAC08C">
      <w:pPr>
        <w:widowControl/>
        <w:spacing w:line="560" w:lineRule="exact"/>
        <w:ind w:firstLine="420"/>
        <w:jc w:val="left"/>
        <w:rPr>
          <w:rFonts w:hint="eastAsia" w:ascii="宋体" w:hAnsi="宋体" w:cs="宋体"/>
          <w:color w:val="000000"/>
          <w:kern w:val="0"/>
          <w:szCs w:val="21"/>
        </w:rPr>
      </w:pPr>
      <w:r>
        <w:rPr>
          <w:rFonts w:hint="eastAsia" w:ascii="宋体" w:hAnsi="宋体" w:cs="宋体"/>
          <w:color w:val="000000"/>
          <w:kern w:val="0"/>
          <w:szCs w:val="21"/>
        </w:rPr>
        <w:t>2、地点：会同县政府采购中心（会同县政务服务中心5楼）逾期送达的，不予受理。</w:t>
      </w:r>
    </w:p>
    <w:p w14:paraId="75AA9611">
      <w:pPr>
        <w:widowControl/>
        <w:spacing w:line="560" w:lineRule="exact"/>
        <w:ind w:firstLine="420"/>
        <w:jc w:val="left"/>
        <w:rPr>
          <w:rFonts w:hint="eastAsia" w:ascii="宋体" w:hAnsi="宋体" w:cs="宋体"/>
          <w:color w:val="000000"/>
          <w:kern w:val="0"/>
          <w:szCs w:val="21"/>
        </w:rPr>
      </w:pPr>
      <w:r>
        <w:rPr>
          <w:rFonts w:hint="eastAsia" w:ascii="宋体" w:hAnsi="宋体" w:cs="宋体"/>
          <w:color w:val="000000"/>
          <w:kern w:val="0"/>
          <w:szCs w:val="21"/>
          <w:lang w:val="en-US" w:eastAsia="zh-CN"/>
        </w:rPr>
        <w:t>3、递交</w:t>
      </w:r>
      <w:r>
        <w:rPr>
          <w:rFonts w:hint="eastAsia" w:ascii="宋体" w:hAnsi="宋体" w:cs="宋体"/>
          <w:color w:val="000000"/>
          <w:kern w:val="0"/>
          <w:szCs w:val="21"/>
        </w:rPr>
        <w:t>磋商报名文件人员：法人（持本人身份证、法定代表人身份证明）或授权委托人(授权委托人持本人身份证、法定代表人身份证明、授权委托书)。</w:t>
      </w:r>
    </w:p>
    <w:p w14:paraId="7F9FD046">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lang w:val="en-US" w:eastAsia="zh-CN"/>
        </w:rPr>
        <w:t>4</w:t>
      </w:r>
      <w:r>
        <w:rPr>
          <w:rFonts w:hint="eastAsia" w:ascii="宋体" w:hAnsi="宋体" w:cs="宋体"/>
          <w:color w:val="000000"/>
          <w:kern w:val="0"/>
          <w:szCs w:val="21"/>
        </w:rPr>
        <w:t xml:space="preserve">、 </w:t>
      </w:r>
      <w:r>
        <w:rPr>
          <w:rFonts w:hint="eastAsia" w:ascii="宋体" w:hAnsi="宋体" w:cs="宋体"/>
          <w:color w:val="000000"/>
          <w:kern w:val="0"/>
          <w:szCs w:val="21"/>
          <w:lang w:eastAsia="zh-CN"/>
        </w:rPr>
        <w:t>递交</w:t>
      </w:r>
      <w:r>
        <w:rPr>
          <w:rFonts w:hint="eastAsia" w:ascii="宋体" w:hAnsi="宋体" w:cs="宋体"/>
          <w:color w:val="000000"/>
          <w:kern w:val="0"/>
          <w:szCs w:val="21"/>
        </w:rPr>
        <w:t>竞争性磋商</w:t>
      </w:r>
      <w:r>
        <w:rPr>
          <w:rFonts w:hint="eastAsia" w:ascii="宋体" w:hAnsi="宋体" w:cs="宋体"/>
          <w:color w:val="000000"/>
          <w:kern w:val="0"/>
          <w:szCs w:val="21"/>
          <w:lang w:eastAsia="zh-CN"/>
        </w:rPr>
        <w:t>报名</w:t>
      </w:r>
      <w:r>
        <w:rPr>
          <w:rFonts w:hint="eastAsia" w:ascii="宋体" w:hAnsi="宋体" w:cs="宋体"/>
          <w:color w:val="000000"/>
          <w:kern w:val="0"/>
          <w:szCs w:val="21"/>
        </w:rPr>
        <w:t>文件时，请供应商的法定代表人或授权委托人携带以下证明材料扫描件或彩色复印件（胶装成册，一式两份并加盖供应商单位原始公章，否则不予受理）：</w:t>
      </w:r>
    </w:p>
    <w:p w14:paraId="217761B6">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（1）提交《供应商资格声明》；</w:t>
      </w:r>
    </w:p>
    <w:p w14:paraId="1522C9C2">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（2）法定代表人身份证明原件（或者授权委托书原件并附法定代表人身份证明)及本人二代身份证；</w:t>
      </w:r>
    </w:p>
    <w:p w14:paraId="31C175AC">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（3）法人提交企业法人营业执照副本(或者法人登记证书)；</w:t>
      </w:r>
    </w:p>
    <w:p w14:paraId="6769A38D">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（4）依法缴纳税收和社会保险费的证明材料：提供近</w:t>
      </w:r>
      <w:r>
        <w:rPr>
          <w:rFonts w:hint="eastAsia" w:ascii="宋体" w:hAnsi="宋体" w:cs="宋体"/>
          <w:color w:val="000000"/>
          <w:kern w:val="0"/>
          <w:szCs w:val="21"/>
          <w:lang w:eastAsia="zh-CN"/>
        </w:rPr>
        <w:t>期</w:t>
      </w:r>
      <w:r>
        <w:rPr>
          <w:rFonts w:hint="eastAsia" w:ascii="宋体" w:hAnsi="宋体" w:cs="宋体"/>
          <w:color w:val="000000"/>
          <w:kern w:val="0"/>
          <w:szCs w:val="21"/>
        </w:rPr>
        <w:t>依法缴纳税收和社会保险费的证明（纳税及缴费凭证复印件），或者委托他人缴纳的委托代办协议和近</w:t>
      </w:r>
      <w:r>
        <w:rPr>
          <w:rFonts w:hint="eastAsia" w:ascii="宋体" w:hAnsi="宋体" w:cs="宋体"/>
          <w:color w:val="000000"/>
          <w:kern w:val="0"/>
          <w:szCs w:val="21"/>
          <w:lang w:eastAsia="zh-CN"/>
        </w:rPr>
        <w:t>期</w:t>
      </w:r>
      <w:r>
        <w:rPr>
          <w:rFonts w:hint="eastAsia" w:ascii="宋体" w:hAnsi="宋体" w:cs="宋体"/>
          <w:color w:val="000000"/>
          <w:kern w:val="0"/>
          <w:szCs w:val="21"/>
        </w:rPr>
        <w:t>缴纳证明（收据复印件），或者法定征收机关出具的依法免缴纳的证明原件。</w:t>
      </w:r>
    </w:p>
    <w:p w14:paraId="0A188204">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5）提交截图证明未被“信用中国”网站www.creditchina.gov.cn列入失信被执行人和重大税收违法案件当事人名单；未被在“中国政府采购网”网站www.ccgp.gov.cn）列入政府采购严重违法失信行为记录名单（截图时间在公告期内）。</w:t>
      </w:r>
    </w:p>
    <w:p w14:paraId="4679FD3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（6）提供上年度经会计师事务所审计的财务报告（至少包含资产负债表、利润表和现金流量表）。公司成立不足一年的，银行出具资信证明。</w:t>
      </w:r>
    </w:p>
    <w:p w14:paraId="63005A9D">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（7）提供本邀请公告规定符合特定资格条件证明材料复印件或者情况说明。</w:t>
      </w:r>
    </w:p>
    <w:p w14:paraId="05CDFC5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说明：为落实《湖南省财政厅关于政府采购促进中小企业发展有关措施的通知》精神，要求供应商提供的相关财务状况、缴纳税收和社保等证明材料，可改为提交《湖南省政府采购供应商资格承诺函》即可。</w:t>
      </w:r>
    </w:p>
    <w:p w14:paraId="54024BFE">
      <w:pPr>
        <w:adjustRightInd w:val="0"/>
        <w:snapToGrid w:val="0"/>
        <w:spacing w:line="560" w:lineRule="exact"/>
        <w:ind w:firstLine="422" w:firstLineChars="200"/>
        <w:rPr>
          <w:rFonts w:ascii="宋体" w:hAnsi="宋体"/>
          <w:b/>
          <w:bCs/>
          <w:szCs w:val="21"/>
        </w:rPr>
      </w:pPr>
      <w:r>
        <w:rPr>
          <w:rFonts w:hint="eastAsia" w:ascii="宋体" w:hAnsi="宋体"/>
          <w:b/>
          <w:bCs/>
          <w:szCs w:val="21"/>
        </w:rPr>
        <w:t>五、响应文件提交的截止时间、开启时间及地点</w:t>
      </w:r>
    </w:p>
    <w:p w14:paraId="484619E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 xml:space="preserve">1、截止时间： </w:t>
      </w:r>
      <w:r>
        <w:rPr>
          <w:rFonts w:hint="eastAsia" w:ascii="宋体" w:hAnsi="宋体" w:cs="宋体"/>
          <w:color w:val="000000"/>
          <w:kern w:val="0"/>
          <w:szCs w:val="21"/>
          <w:lang w:eastAsia="zh-CN"/>
        </w:rPr>
        <w:t xml:space="preserve"> 2026年10月10日15时00 分</w:t>
      </w:r>
      <w:r>
        <w:rPr>
          <w:rFonts w:hint="eastAsia" w:ascii="宋体" w:hAnsi="宋体" w:cs="宋体"/>
          <w:color w:val="000000"/>
          <w:kern w:val="0"/>
          <w:szCs w:val="21"/>
        </w:rPr>
        <w:t>(北京时间，即开标时间)；  </w:t>
      </w:r>
    </w:p>
    <w:p w14:paraId="01072966">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2、开标时间：同投标截止时间 ；  </w:t>
      </w:r>
    </w:p>
    <w:p w14:paraId="6979D2EC">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3、响应文件递交地点：会同县政府采购中心。</w:t>
      </w:r>
    </w:p>
    <w:p w14:paraId="653FD70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4、在截止时间后送达的响应文件，采购人、采购代理机构拒收。</w:t>
      </w:r>
    </w:p>
    <w:p w14:paraId="74CECEDA">
      <w:pPr>
        <w:adjustRightInd w:val="0"/>
        <w:snapToGrid w:val="0"/>
        <w:spacing w:line="560" w:lineRule="exact"/>
        <w:ind w:firstLine="422" w:firstLineChars="200"/>
        <w:rPr>
          <w:rFonts w:ascii="宋体" w:hAnsi="宋体"/>
          <w:szCs w:val="21"/>
        </w:rPr>
      </w:pPr>
      <w:r>
        <w:rPr>
          <w:rFonts w:hint="eastAsia" w:ascii="宋体" w:hAnsi="宋体"/>
          <w:b/>
          <w:bCs/>
          <w:szCs w:val="21"/>
        </w:rPr>
        <w:t>六、公告期限</w:t>
      </w:r>
    </w:p>
    <w:p w14:paraId="402FB2F5">
      <w:pPr>
        <w:adjustRightInd w:val="0"/>
        <w:snapToGrid w:val="0"/>
        <w:spacing w:line="560" w:lineRule="exact"/>
        <w:ind w:firstLine="420" w:firstLineChars="200"/>
      </w:pPr>
      <w:r>
        <w:rPr>
          <w:rFonts w:hint="eastAsia" w:ascii="宋体" w:hAnsi="宋体"/>
          <w:szCs w:val="21"/>
        </w:rPr>
        <w:t>1、本公告在湖南省政府采购网发布，公告期限从本邀请公告发布之日起5个工作日。</w:t>
      </w:r>
    </w:p>
    <w:p w14:paraId="6E9BFC4F">
      <w:pPr>
        <w:adjustRightInd w:val="0"/>
        <w:snapToGrid w:val="0"/>
        <w:spacing w:line="560" w:lineRule="exact"/>
        <w:ind w:firstLine="420" w:firstLineChars="200"/>
        <w:rPr>
          <w:rFonts w:ascii="宋体" w:hAnsi="宋体"/>
          <w:szCs w:val="21"/>
        </w:rPr>
      </w:pPr>
      <w:r>
        <w:rPr>
          <w:rFonts w:hint="eastAsia" w:ascii="宋体" w:hAnsi="宋体"/>
          <w:szCs w:val="21"/>
        </w:rPr>
        <w:t>2、在其他媒体发布的邀请公告，公告内容以本邀请公告指定媒体发布的公告为准；公告期限自本邀请公告指定媒体最先发布公告之日起算。</w:t>
      </w:r>
      <w:bookmarkStart w:id="2" w:name="_Toc22657516"/>
      <w:bookmarkStart w:id="3" w:name="_Toc34637819"/>
    </w:p>
    <w:bookmarkEnd w:id="2"/>
    <w:bookmarkEnd w:id="3"/>
    <w:p w14:paraId="33F3C646">
      <w:pPr>
        <w:adjustRightInd w:val="0"/>
        <w:snapToGrid w:val="0"/>
        <w:spacing w:line="560" w:lineRule="exact"/>
        <w:ind w:firstLine="422" w:firstLineChars="200"/>
        <w:rPr>
          <w:rFonts w:ascii="宋体" w:hAnsi="宋体"/>
          <w:b/>
          <w:bCs/>
          <w:szCs w:val="21"/>
        </w:rPr>
      </w:pPr>
      <w:bookmarkStart w:id="4" w:name="_Toc22657518"/>
      <w:bookmarkStart w:id="5" w:name="_Toc34637821"/>
      <w:r>
        <w:rPr>
          <w:rFonts w:hint="eastAsia" w:ascii="宋体" w:hAnsi="宋体"/>
          <w:b/>
          <w:bCs/>
          <w:szCs w:val="21"/>
        </w:rPr>
        <w:t>七、疑问及质疑</w:t>
      </w:r>
      <w:bookmarkEnd w:id="4"/>
      <w:bookmarkEnd w:id="5"/>
    </w:p>
    <w:p w14:paraId="0234FA53">
      <w:pPr>
        <w:adjustRightInd w:val="0"/>
        <w:snapToGrid w:val="0"/>
        <w:spacing w:line="560" w:lineRule="exact"/>
        <w:ind w:firstLine="420" w:firstLineChars="200"/>
        <w:rPr>
          <w:rFonts w:ascii="宋体" w:hAnsi="宋体"/>
          <w:szCs w:val="21"/>
        </w:rPr>
      </w:pPr>
      <w:r>
        <w:rPr>
          <w:rFonts w:hint="eastAsia" w:ascii="宋体" w:hAnsi="宋体"/>
          <w:szCs w:val="21"/>
        </w:rPr>
        <w:t>1、供应商对政府采购活动事项如有疑问的，可以向采购人、采购代理机构提出询问。采购人、采购代理机构将在3个工作日内作出答复。</w:t>
      </w:r>
    </w:p>
    <w:p w14:paraId="39DBF6CF">
      <w:pPr>
        <w:adjustRightInd w:val="0"/>
        <w:snapToGrid w:val="0"/>
        <w:spacing w:line="560" w:lineRule="exact"/>
        <w:ind w:firstLine="420" w:firstLineChars="200"/>
        <w:rPr>
          <w:rFonts w:ascii="宋体" w:hAnsi="宋体"/>
          <w:szCs w:val="21"/>
        </w:rPr>
      </w:pPr>
      <w:r>
        <w:rPr>
          <w:rFonts w:hint="eastAsia" w:ascii="宋体" w:hAnsi="宋体"/>
          <w:szCs w:val="21"/>
        </w:rPr>
        <w:t>2、供应商认为本邀请公告使自己的合法权益受到损害的，可以在邀请公告期限届满之日起7个工作日内，按《政府采购质疑答复和投诉处理操作规程》的通知(湘财购〔2024〕67号)规定，以书面形式向采购人、采购代理机构提出质疑。</w:t>
      </w:r>
    </w:p>
    <w:p w14:paraId="24877AE4">
      <w:pPr>
        <w:adjustRightInd w:val="0"/>
        <w:snapToGrid w:val="0"/>
        <w:spacing w:line="560" w:lineRule="exact"/>
        <w:ind w:firstLine="422" w:firstLineChars="200"/>
        <w:rPr>
          <w:szCs w:val="21"/>
        </w:rPr>
      </w:pPr>
      <w:r>
        <w:rPr>
          <w:rFonts w:hint="eastAsia"/>
          <w:b/>
          <w:color w:val="000000"/>
          <w:szCs w:val="21"/>
        </w:rPr>
        <w:t>八、联系方式</w:t>
      </w:r>
    </w:p>
    <w:p w14:paraId="3FE76229">
      <w:pPr>
        <w:widowControl/>
        <w:spacing w:line="56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Cs w:val="21"/>
        </w:rPr>
        <w:t>采购人名称</w:t>
      </w:r>
      <w:r>
        <w:rPr>
          <w:rFonts w:hint="eastAsia" w:ascii="宋体" w:hAnsi="宋体" w:cs="宋体"/>
          <w:color w:val="000000"/>
          <w:kern w:val="0"/>
          <w:szCs w:val="21"/>
          <w:lang w:eastAsia="zh-CN"/>
        </w:rPr>
        <w:t>会同县交通运输局</w:t>
      </w:r>
    </w:p>
    <w:p w14:paraId="32D9C8A4">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联 系 人： </w:t>
      </w:r>
      <w:r>
        <w:rPr>
          <w:rFonts w:hint="eastAsia" w:ascii="宋体" w:hAnsi="宋体" w:cs="宋体"/>
          <w:color w:val="000000"/>
          <w:kern w:val="0"/>
          <w:szCs w:val="21"/>
          <w:lang w:eastAsia="zh-CN"/>
        </w:rPr>
        <w:t>杨先生</w:t>
      </w:r>
      <w:r>
        <w:rPr>
          <w:rFonts w:hint="eastAsia" w:ascii="宋体" w:hAnsi="宋体" w:cs="宋体"/>
          <w:color w:val="000000"/>
          <w:kern w:val="0"/>
          <w:szCs w:val="21"/>
        </w:rPr>
        <w:t>  </w:t>
      </w:r>
    </w:p>
    <w:p w14:paraId="5C7953BE">
      <w:pPr>
        <w:widowControl/>
        <w:spacing w:line="56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Cs w:val="21"/>
        </w:rPr>
        <w:t>电    话：</w:t>
      </w:r>
      <w:r>
        <w:rPr>
          <w:rFonts w:hint="eastAsia" w:ascii="宋体" w:hAnsi="宋体" w:cs="宋体"/>
          <w:color w:val="000000"/>
          <w:kern w:val="0"/>
          <w:szCs w:val="21"/>
          <w:lang w:eastAsia="zh-CN"/>
        </w:rPr>
        <w:t>13787563100</w:t>
      </w:r>
    </w:p>
    <w:p w14:paraId="01915EE5">
      <w:pPr>
        <w:widowControl/>
        <w:spacing w:line="560" w:lineRule="exact"/>
        <w:ind w:firstLine="420"/>
        <w:jc w:val="left"/>
        <w:rPr>
          <w:rFonts w:hint="eastAsia" w:ascii="宋体" w:hAnsi="宋体" w:eastAsia="宋体" w:cs="宋体"/>
          <w:color w:val="000000"/>
          <w:kern w:val="0"/>
          <w:sz w:val="24"/>
          <w:szCs w:val="24"/>
          <w:lang w:eastAsia="zh-CN"/>
        </w:rPr>
      </w:pPr>
      <w:r>
        <w:rPr>
          <w:rFonts w:hint="eastAsia" w:ascii="宋体" w:hAnsi="宋体" w:cs="宋体"/>
          <w:color w:val="000000"/>
          <w:kern w:val="0"/>
          <w:szCs w:val="21"/>
        </w:rPr>
        <w:t>地    址：</w:t>
      </w:r>
      <w:r>
        <w:rPr>
          <w:rFonts w:hint="eastAsia" w:ascii="宋体" w:hAnsi="宋体" w:cs="宋体"/>
          <w:color w:val="000000"/>
          <w:kern w:val="0"/>
          <w:szCs w:val="21"/>
          <w:lang w:eastAsia="zh-CN"/>
        </w:rPr>
        <w:t>会同县交通运输局</w:t>
      </w:r>
    </w:p>
    <w:p w14:paraId="7D3FB6F3">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采购代理机构：会同县政府采购中心    </w:t>
      </w:r>
    </w:p>
    <w:p w14:paraId="05DEE7AE">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 xml:space="preserve">联系人：唐先生 </w:t>
      </w:r>
    </w:p>
    <w:p w14:paraId="126D4A98">
      <w:pPr>
        <w:widowControl/>
        <w:spacing w:line="560" w:lineRule="exact"/>
        <w:ind w:firstLine="420"/>
        <w:jc w:val="left"/>
        <w:rPr>
          <w:rFonts w:ascii="宋体" w:hAnsi="宋体" w:cs="宋体"/>
          <w:color w:val="000000"/>
          <w:kern w:val="0"/>
          <w:sz w:val="24"/>
          <w:szCs w:val="24"/>
        </w:rPr>
      </w:pPr>
      <w:r>
        <w:rPr>
          <w:rFonts w:hint="eastAsia" w:ascii="宋体" w:hAnsi="宋体" w:cs="宋体"/>
          <w:color w:val="000000"/>
          <w:kern w:val="0"/>
          <w:szCs w:val="21"/>
        </w:rPr>
        <w:t>电  话：</w:t>
      </w:r>
      <w:r>
        <w:rPr>
          <w:rFonts w:hint="eastAsia" w:ascii="宋体" w:hAnsi="宋体" w:cs="宋体"/>
          <w:color w:val="000000"/>
          <w:kern w:val="0"/>
          <w:szCs w:val="21"/>
          <w:lang w:val="en-US" w:eastAsia="zh-CN"/>
        </w:rPr>
        <w:t>15274500018</w:t>
      </w:r>
      <w:r>
        <w:rPr>
          <w:rFonts w:hint="eastAsia" w:ascii="宋体" w:hAnsi="宋体" w:cs="宋体"/>
          <w:color w:val="000000"/>
          <w:kern w:val="0"/>
          <w:szCs w:val="21"/>
        </w:rPr>
        <w:t> </w:t>
      </w:r>
    </w:p>
    <w:p w14:paraId="35453038">
      <w:pPr>
        <w:widowControl/>
        <w:spacing w:line="560" w:lineRule="exact"/>
        <w:ind w:firstLine="420"/>
        <w:jc w:val="left"/>
        <w:rPr>
          <w:rFonts w:hint="eastAsia" w:ascii="宋体" w:hAnsi="宋体" w:cs="宋体"/>
          <w:color w:val="000000"/>
          <w:kern w:val="0"/>
          <w:szCs w:val="21"/>
        </w:rPr>
      </w:pPr>
      <w:r>
        <w:rPr>
          <w:rFonts w:hint="eastAsia" w:ascii="宋体" w:hAnsi="宋体" w:cs="宋体"/>
          <w:color w:val="000000"/>
          <w:kern w:val="0"/>
          <w:szCs w:val="21"/>
        </w:rPr>
        <w:t>地  址：会同县政务服务中心5楼</w:t>
      </w:r>
    </w:p>
    <w:p w14:paraId="622D0278">
      <w:pPr>
        <w:widowControl/>
        <w:spacing w:line="560" w:lineRule="exact"/>
        <w:ind w:firstLine="420"/>
        <w:jc w:val="left"/>
        <w:rPr>
          <w:rFonts w:hint="eastAsia" w:ascii="宋体" w:hAnsi="宋体" w:cs="宋体"/>
          <w:color w:val="000000"/>
          <w:kern w:val="0"/>
          <w:szCs w:val="21"/>
        </w:rPr>
      </w:pPr>
    </w:p>
    <w:p w14:paraId="424D3E03">
      <w:pPr>
        <w:widowControl/>
        <w:spacing w:line="560" w:lineRule="exact"/>
        <w:ind w:firstLine="420"/>
        <w:jc w:val="left"/>
        <w:rPr>
          <w:rFonts w:hint="eastAsia" w:ascii="宋体" w:hAnsi="宋体" w:cs="宋体"/>
          <w:color w:val="000000"/>
          <w:kern w:val="0"/>
          <w:szCs w:val="21"/>
        </w:rPr>
      </w:pPr>
    </w:p>
    <w:p w14:paraId="5A398692">
      <w:pPr>
        <w:widowControl/>
        <w:spacing w:line="560" w:lineRule="exact"/>
        <w:ind w:firstLine="420"/>
        <w:jc w:val="left"/>
        <w:rPr>
          <w:rFonts w:hint="eastAsia" w:ascii="宋体" w:hAnsi="宋体" w:cs="宋体"/>
          <w:color w:val="000000"/>
          <w:kern w:val="0"/>
          <w:szCs w:val="21"/>
        </w:rPr>
      </w:pPr>
    </w:p>
    <w:p w14:paraId="4A8184AE">
      <w:pPr>
        <w:widowControl/>
        <w:spacing w:line="560" w:lineRule="exact"/>
        <w:ind w:firstLine="420"/>
        <w:jc w:val="left"/>
        <w:rPr>
          <w:rFonts w:hint="eastAsia" w:ascii="宋体" w:hAnsi="宋体" w:cs="宋体"/>
          <w:color w:val="000000"/>
          <w:kern w:val="0"/>
          <w:szCs w:val="21"/>
        </w:rPr>
      </w:pPr>
    </w:p>
    <w:p w14:paraId="7756D832">
      <w:pPr>
        <w:widowControl/>
        <w:spacing w:line="560" w:lineRule="exact"/>
        <w:ind w:firstLine="420"/>
        <w:jc w:val="left"/>
        <w:rPr>
          <w:rFonts w:hint="eastAsia" w:ascii="宋体" w:hAnsi="宋体" w:cs="宋体"/>
          <w:color w:val="000000"/>
          <w:kern w:val="0"/>
          <w:szCs w:val="21"/>
        </w:rPr>
      </w:pPr>
    </w:p>
    <w:p w14:paraId="32FC7E5D">
      <w:pPr>
        <w:widowControl/>
        <w:spacing w:line="560" w:lineRule="exact"/>
        <w:ind w:firstLine="420"/>
        <w:jc w:val="left"/>
        <w:rPr>
          <w:rFonts w:hint="eastAsia" w:ascii="宋体" w:hAnsi="宋体" w:cs="宋体"/>
          <w:color w:val="000000"/>
          <w:kern w:val="0"/>
          <w:szCs w:val="21"/>
        </w:rPr>
      </w:pPr>
    </w:p>
    <w:p w14:paraId="07C250ED">
      <w:pPr>
        <w:widowControl/>
        <w:spacing w:line="560" w:lineRule="exact"/>
        <w:ind w:firstLine="420"/>
        <w:jc w:val="left"/>
        <w:rPr>
          <w:rFonts w:hint="eastAsia" w:ascii="宋体" w:hAnsi="宋体" w:cs="宋体"/>
          <w:color w:val="000000"/>
          <w:kern w:val="0"/>
          <w:szCs w:val="21"/>
        </w:rPr>
      </w:pPr>
    </w:p>
    <w:p w14:paraId="4C0C8B15">
      <w:pPr>
        <w:widowControl/>
        <w:spacing w:line="560" w:lineRule="exact"/>
        <w:ind w:firstLine="420"/>
        <w:jc w:val="left"/>
        <w:rPr>
          <w:rFonts w:hint="eastAsia" w:ascii="宋体" w:hAnsi="宋体" w:cs="宋体"/>
          <w:color w:val="000000"/>
          <w:kern w:val="0"/>
          <w:szCs w:val="21"/>
        </w:rPr>
      </w:pPr>
    </w:p>
    <w:p w14:paraId="217FC4EF">
      <w:pPr>
        <w:widowControl/>
        <w:spacing w:line="560" w:lineRule="exact"/>
        <w:ind w:firstLine="420"/>
        <w:jc w:val="left"/>
        <w:rPr>
          <w:rFonts w:hint="eastAsia" w:ascii="宋体" w:hAnsi="宋体" w:cs="宋体"/>
          <w:color w:val="000000"/>
          <w:kern w:val="0"/>
          <w:szCs w:val="21"/>
        </w:rPr>
      </w:pPr>
    </w:p>
    <w:p w14:paraId="0A9CAFA7">
      <w:pPr>
        <w:ind w:firstLine="562" w:firstLineChars="200"/>
        <w:jc w:val="center"/>
        <w:rPr>
          <w:rFonts w:ascii="黑体" w:hAnsi="宋体" w:eastAsia="黑体"/>
          <w:b/>
          <w:sz w:val="28"/>
          <w:szCs w:val="28"/>
        </w:rPr>
      </w:pPr>
      <w:r>
        <w:rPr>
          <w:rFonts w:hint="eastAsia" w:ascii="宋体" w:hAnsi="宋体" w:cs="宋体"/>
          <w:b/>
          <w:bCs/>
          <w:color w:val="000000"/>
          <w:kern w:val="0"/>
          <w:sz w:val="28"/>
          <w:szCs w:val="28"/>
        </w:rPr>
        <w:t> </w:t>
      </w:r>
      <w:r>
        <w:rPr>
          <w:rFonts w:hint="eastAsia" w:ascii="黑体" w:hAnsi="宋体" w:eastAsia="黑体"/>
          <w:b/>
          <w:sz w:val="28"/>
          <w:szCs w:val="28"/>
        </w:rPr>
        <w:t>第二章  磋商须知</w:t>
      </w:r>
    </w:p>
    <w:p w14:paraId="336DCD06">
      <w:pPr>
        <w:ind w:firstLine="562" w:firstLineChars="200"/>
        <w:jc w:val="center"/>
        <w:rPr>
          <w:rFonts w:ascii="黑体" w:hAnsi="宋体" w:eastAsia="黑体"/>
          <w:b/>
          <w:sz w:val="28"/>
          <w:szCs w:val="28"/>
        </w:rPr>
      </w:pPr>
      <w:r>
        <w:rPr>
          <w:rFonts w:hint="eastAsia" w:ascii="黑体" w:hAnsi="宋体" w:eastAsia="黑体"/>
          <w:b/>
          <w:sz w:val="28"/>
          <w:szCs w:val="28"/>
        </w:rPr>
        <w:t>磋商须知前附表</w:t>
      </w:r>
    </w:p>
    <w:p w14:paraId="25276407">
      <w:pPr>
        <w:pStyle w:val="16"/>
        <w:rPr>
          <w:rFonts w:ascii="楷体_GB2312" w:hAnsi="宋体" w:eastAsia="楷体_GB2312"/>
        </w:rPr>
      </w:pPr>
      <w:r>
        <w:rPr>
          <w:rFonts w:hint="eastAsia" w:ascii="楷体_GB2312" w:hAnsi="宋体" w:eastAsia="楷体_GB2312"/>
        </w:rPr>
        <w:t>注： 请在方框□内划√选择，在“条款号”内限选一项。（本项目采用的条款用“■”标示）</w:t>
      </w:r>
    </w:p>
    <w:tbl>
      <w:tblPr>
        <w:tblStyle w:val="33"/>
        <w:tblW w:w="95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43"/>
        <w:gridCol w:w="2580"/>
        <w:gridCol w:w="5653"/>
      </w:tblGrid>
      <w:tr w14:paraId="0A3EAF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7" w:hRule="atLeast"/>
          <w:tblHeader/>
          <w:jc w:val="center"/>
        </w:trPr>
        <w:tc>
          <w:tcPr>
            <w:tcW w:w="1343" w:type="dxa"/>
            <w:vAlign w:val="center"/>
          </w:tcPr>
          <w:p w14:paraId="624F9480">
            <w:pPr>
              <w:adjustRightInd w:val="0"/>
              <w:snapToGrid w:val="0"/>
              <w:jc w:val="center"/>
              <w:rPr>
                <w:rFonts w:ascii="宋体" w:hAnsi="宋体"/>
                <w:b/>
              </w:rPr>
            </w:pPr>
            <w:r>
              <w:rPr>
                <w:rFonts w:hint="eastAsia" w:ascii="宋体" w:hAnsi="宋体"/>
                <w:b/>
              </w:rPr>
              <w:t>条款号</w:t>
            </w:r>
          </w:p>
        </w:tc>
        <w:tc>
          <w:tcPr>
            <w:tcW w:w="2580" w:type="dxa"/>
            <w:vAlign w:val="center"/>
          </w:tcPr>
          <w:p w14:paraId="39D39704">
            <w:pPr>
              <w:adjustRightInd w:val="0"/>
              <w:snapToGrid w:val="0"/>
              <w:jc w:val="center"/>
              <w:rPr>
                <w:rFonts w:ascii="宋体" w:hAnsi="宋体"/>
                <w:b/>
              </w:rPr>
            </w:pPr>
            <w:r>
              <w:rPr>
                <w:rFonts w:hint="eastAsia" w:ascii="宋体" w:hAnsi="宋体"/>
                <w:b/>
              </w:rPr>
              <w:t>条款名称</w:t>
            </w:r>
          </w:p>
        </w:tc>
        <w:tc>
          <w:tcPr>
            <w:tcW w:w="5653" w:type="dxa"/>
            <w:vAlign w:val="center"/>
          </w:tcPr>
          <w:p w14:paraId="650A42E5">
            <w:pPr>
              <w:adjustRightInd w:val="0"/>
              <w:snapToGrid w:val="0"/>
              <w:jc w:val="center"/>
              <w:rPr>
                <w:rFonts w:ascii="宋体" w:hAnsi="宋体"/>
                <w:b/>
              </w:rPr>
            </w:pPr>
            <w:r>
              <w:rPr>
                <w:rFonts w:hint="eastAsia" w:ascii="宋体" w:hAnsi="宋体"/>
                <w:b/>
              </w:rPr>
              <w:t>编列内容规定</w:t>
            </w:r>
          </w:p>
        </w:tc>
      </w:tr>
      <w:tr w14:paraId="17CB31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8" w:hRule="atLeast"/>
          <w:jc w:val="center"/>
        </w:trPr>
        <w:tc>
          <w:tcPr>
            <w:tcW w:w="9576" w:type="dxa"/>
            <w:gridSpan w:val="3"/>
            <w:vAlign w:val="center"/>
          </w:tcPr>
          <w:p w14:paraId="2095A171">
            <w:pPr>
              <w:adjustRightInd w:val="0"/>
              <w:snapToGrid w:val="0"/>
              <w:rPr>
                <w:rFonts w:ascii="宋体" w:hAnsi="宋体"/>
              </w:rPr>
            </w:pPr>
            <w:r>
              <w:rPr>
                <w:rFonts w:hint="eastAsia" w:ascii="宋体" w:hAnsi="宋体"/>
                <w:b/>
              </w:rPr>
              <w:t>一、说明</w:t>
            </w:r>
          </w:p>
        </w:tc>
      </w:tr>
      <w:tr w14:paraId="0C7B6E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0F9E6068">
            <w:pPr>
              <w:adjustRightInd w:val="0"/>
              <w:snapToGrid w:val="0"/>
              <w:jc w:val="center"/>
              <w:rPr>
                <w:rFonts w:ascii="宋体" w:hAnsi="宋体"/>
              </w:rPr>
            </w:pPr>
            <w:r>
              <w:rPr>
                <w:rFonts w:hint="eastAsia" w:ascii="宋体" w:hAnsi="宋体"/>
              </w:rPr>
              <w:t>第二章</w:t>
            </w:r>
          </w:p>
          <w:p w14:paraId="7AE5F91C">
            <w:pPr>
              <w:adjustRightInd w:val="0"/>
              <w:snapToGrid w:val="0"/>
              <w:jc w:val="center"/>
              <w:rPr>
                <w:rFonts w:ascii="宋体" w:hAnsi="宋体"/>
              </w:rPr>
            </w:pPr>
            <w:r>
              <w:rPr>
                <w:rFonts w:hint="eastAsia" w:ascii="宋体" w:hAnsi="宋体"/>
              </w:rPr>
              <w:t>第1.1款</w:t>
            </w:r>
          </w:p>
        </w:tc>
        <w:tc>
          <w:tcPr>
            <w:tcW w:w="2580" w:type="dxa"/>
            <w:vAlign w:val="center"/>
          </w:tcPr>
          <w:p w14:paraId="2897BD02">
            <w:pPr>
              <w:adjustRightInd w:val="0"/>
              <w:snapToGrid w:val="0"/>
              <w:jc w:val="center"/>
              <w:rPr>
                <w:rFonts w:ascii="宋体" w:hAnsi="宋体"/>
              </w:rPr>
            </w:pPr>
            <w:r>
              <w:rPr>
                <w:rFonts w:hint="eastAsia" w:ascii="宋体" w:hAnsi="宋体"/>
              </w:rPr>
              <w:t>采购项目</w:t>
            </w:r>
          </w:p>
        </w:tc>
        <w:tc>
          <w:tcPr>
            <w:tcW w:w="5653" w:type="dxa"/>
            <w:vAlign w:val="center"/>
          </w:tcPr>
          <w:p w14:paraId="130DFB05">
            <w:pPr>
              <w:adjustRightInd w:val="0"/>
              <w:snapToGrid w:val="0"/>
              <w:rPr>
                <w:rFonts w:hint="eastAsia" w:ascii="宋体" w:hAnsi="宋体" w:eastAsia="宋体"/>
                <w:lang w:eastAsia="zh-CN"/>
              </w:rPr>
            </w:pPr>
            <w:r>
              <w:rPr>
                <w:rFonts w:hint="eastAsia" w:ascii="宋体" w:hAnsi="宋体" w:cs="宋体"/>
                <w:kern w:val="0"/>
                <w:szCs w:val="21"/>
                <w:lang w:eastAsia="zh-CN"/>
              </w:rPr>
              <w:t>G6025洞口至天柱高速公路（会同段）征地施工边线放样和挖沟服务项目竞争性磋商采购</w:t>
            </w:r>
          </w:p>
        </w:tc>
      </w:tr>
      <w:tr w14:paraId="140F4E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343" w:type="dxa"/>
            <w:vAlign w:val="center"/>
          </w:tcPr>
          <w:p w14:paraId="198F4741">
            <w:pPr>
              <w:adjustRightInd w:val="0"/>
              <w:snapToGrid w:val="0"/>
              <w:jc w:val="center"/>
              <w:rPr>
                <w:rFonts w:ascii="宋体" w:hAnsi="宋体"/>
              </w:rPr>
            </w:pPr>
            <w:r>
              <w:rPr>
                <w:rFonts w:hint="eastAsia" w:ascii="宋体" w:hAnsi="宋体"/>
              </w:rPr>
              <w:t>第二章</w:t>
            </w:r>
          </w:p>
          <w:p w14:paraId="30CEED5C">
            <w:pPr>
              <w:adjustRightInd w:val="0"/>
              <w:snapToGrid w:val="0"/>
              <w:jc w:val="center"/>
              <w:rPr>
                <w:rFonts w:ascii="宋体" w:hAnsi="宋体"/>
              </w:rPr>
            </w:pPr>
            <w:r>
              <w:rPr>
                <w:rFonts w:hint="eastAsia" w:ascii="宋体" w:hAnsi="宋体"/>
              </w:rPr>
              <w:t>第2.1款</w:t>
            </w:r>
          </w:p>
        </w:tc>
        <w:tc>
          <w:tcPr>
            <w:tcW w:w="2580" w:type="dxa"/>
            <w:vAlign w:val="center"/>
          </w:tcPr>
          <w:p w14:paraId="1D28A020">
            <w:pPr>
              <w:adjustRightInd w:val="0"/>
              <w:snapToGrid w:val="0"/>
              <w:jc w:val="center"/>
              <w:rPr>
                <w:rFonts w:ascii="宋体" w:hAnsi="宋体"/>
              </w:rPr>
            </w:pPr>
            <w:r>
              <w:rPr>
                <w:rFonts w:hint="eastAsia" w:ascii="宋体" w:hAnsi="宋体"/>
              </w:rPr>
              <w:t>采购人</w:t>
            </w:r>
          </w:p>
        </w:tc>
        <w:tc>
          <w:tcPr>
            <w:tcW w:w="5653" w:type="dxa"/>
            <w:vAlign w:val="center"/>
          </w:tcPr>
          <w:p w14:paraId="47372B63">
            <w:pPr>
              <w:adjustRightInd w:val="0"/>
              <w:snapToGrid w:val="0"/>
              <w:rPr>
                <w:rFonts w:ascii="宋体" w:hAnsi="宋体"/>
                <w:szCs w:val="22"/>
              </w:rPr>
            </w:pPr>
            <w:r>
              <w:rPr>
                <w:rFonts w:hint="eastAsia" w:ascii="宋体" w:hAnsi="宋体"/>
              </w:rPr>
              <w:t xml:space="preserve">名 </w:t>
            </w:r>
            <w:r>
              <w:rPr>
                <w:rFonts w:hint="eastAsia" w:ascii="宋体" w:hAnsi="宋体"/>
                <w:szCs w:val="22"/>
              </w:rPr>
              <w:t xml:space="preserve"> 称：</w:t>
            </w:r>
            <w:r>
              <w:rPr>
                <w:rFonts w:hint="eastAsia" w:ascii="宋体" w:hAnsi="宋体" w:cs="宋体"/>
                <w:kern w:val="0"/>
                <w:szCs w:val="21"/>
              </w:rPr>
              <w:t xml:space="preserve"> </w:t>
            </w:r>
            <w:r>
              <w:rPr>
                <w:rFonts w:hint="eastAsia" w:ascii="宋体" w:hAnsi="宋体" w:cs="宋体"/>
                <w:kern w:val="0"/>
                <w:szCs w:val="21"/>
                <w:lang w:eastAsia="zh-CN"/>
              </w:rPr>
              <w:t>会同县交通运输局</w:t>
            </w:r>
            <w:r>
              <w:rPr>
                <w:rFonts w:hint="eastAsia" w:ascii="宋体" w:hAnsi="宋体"/>
                <w:szCs w:val="22"/>
              </w:rPr>
              <w:t> </w:t>
            </w:r>
          </w:p>
          <w:p w14:paraId="6D2FE7B8">
            <w:pPr>
              <w:adjustRightInd w:val="0"/>
              <w:snapToGrid w:val="0"/>
              <w:rPr>
                <w:rFonts w:ascii="宋体" w:hAnsi="宋体"/>
                <w:szCs w:val="22"/>
              </w:rPr>
            </w:pPr>
            <w:r>
              <w:rPr>
                <w:rFonts w:hint="eastAsia" w:ascii="宋体" w:hAnsi="宋体"/>
                <w:szCs w:val="22"/>
              </w:rPr>
              <w:t>地  址：</w:t>
            </w:r>
            <w:r>
              <w:rPr>
                <w:rFonts w:hint="eastAsia" w:ascii="宋体" w:hAnsi="宋体" w:cs="宋体"/>
                <w:kern w:val="0"/>
                <w:szCs w:val="21"/>
              </w:rPr>
              <w:t>会同县林城镇</w:t>
            </w:r>
          </w:p>
          <w:p w14:paraId="770B9B73">
            <w:pPr>
              <w:adjustRightInd w:val="0"/>
              <w:snapToGrid w:val="0"/>
              <w:rPr>
                <w:rFonts w:hint="eastAsia" w:ascii="宋体" w:hAnsi="宋体" w:eastAsia="宋体"/>
                <w:lang w:eastAsia="zh-CN"/>
              </w:rPr>
            </w:pPr>
            <w:r>
              <w:rPr>
                <w:rFonts w:hint="eastAsia" w:ascii="宋体" w:hAnsi="宋体"/>
                <w:szCs w:val="22"/>
              </w:rPr>
              <w:t>联系人：</w:t>
            </w:r>
            <w:r>
              <w:rPr>
                <w:rFonts w:hint="eastAsia" w:ascii="宋体" w:hAnsi="宋体" w:cs="宋体"/>
                <w:color w:val="000000"/>
                <w:kern w:val="0"/>
                <w:szCs w:val="21"/>
                <w:lang w:eastAsia="zh-CN"/>
              </w:rPr>
              <w:t>杨先生 </w:t>
            </w:r>
          </w:p>
          <w:p w14:paraId="0F5E0520">
            <w:pPr>
              <w:adjustRightInd w:val="0"/>
              <w:snapToGrid w:val="0"/>
              <w:rPr>
                <w:rFonts w:hint="eastAsia" w:ascii="宋体" w:hAnsi="宋体" w:eastAsia="宋体"/>
                <w:lang w:eastAsia="zh-CN"/>
              </w:rPr>
            </w:pPr>
            <w:r>
              <w:rPr>
                <w:rFonts w:hint="eastAsia" w:ascii="宋体" w:hAnsi="宋体"/>
              </w:rPr>
              <w:t>电话：</w:t>
            </w:r>
            <w:r>
              <w:rPr>
                <w:rFonts w:hint="eastAsia" w:ascii="宋体" w:hAnsi="宋体" w:cs="宋体"/>
                <w:color w:val="000000"/>
                <w:kern w:val="0"/>
                <w:szCs w:val="21"/>
                <w:lang w:eastAsia="zh-CN"/>
              </w:rPr>
              <w:t>13787563100</w:t>
            </w:r>
          </w:p>
        </w:tc>
      </w:tr>
      <w:tr w14:paraId="1D7D4C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239" w:hRule="atLeast"/>
          <w:jc w:val="center"/>
        </w:trPr>
        <w:tc>
          <w:tcPr>
            <w:tcW w:w="1343" w:type="dxa"/>
            <w:vAlign w:val="center"/>
          </w:tcPr>
          <w:p w14:paraId="2163F083">
            <w:pPr>
              <w:adjustRightInd w:val="0"/>
              <w:snapToGrid w:val="0"/>
              <w:jc w:val="center"/>
              <w:rPr>
                <w:rFonts w:ascii="宋体" w:hAnsi="宋体"/>
              </w:rPr>
            </w:pPr>
            <w:r>
              <w:rPr>
                <w:rFonts w:hint="eastAsia" w:ascii="宋体" w:hAnsi="宋体"/>
              </w:rPr>
              <w:t>第二章</w:t>
            </w:r>
          </w:p>
          <w:p w14:paraId="6ED3A459">
            <w:pPr>
              <w:adjustRightInd w:val="0"/>
              <w:snapToGrid w:val="0"/>
              <w:jc w:val="center"/>
              <w:rPr>
                <w:rFonts w:ascii="宋体" w:hAnsi="宋体"/>
              </w:rPr>
            </w:pPr>
            <w:r>
              <w:rPr>
                <w:rFonts w:hint="eastAsia" w:ascii="宋体" w:hAnsi="宋体"/>
              </w:rPr>
              <w:t>第2.2款</w:t>
            </w:r>
          </w:p>
        </w:tc>
        <w:tc>
          <w:tcPr>
            <w:tcW w:w="2580" w:type="dxa"/>
            <w:vAlign w:val="center"/>
          </w:tcPr>
          <w:p w14:paraId="00D702B0">
            <w:pPr>
              <w:adjustRightInd w:val="0"/>
              <w:snapToGrid w:val="0"/>
              <w:jc w:val="center"/>
              <w:rPr>
                <w:rFonts w:ascii="宋体" w:hAnsi="宋体"/>
              </w:rPr>
            </w:pPr>
            <w:r>
              <w:rPr>
                <w:rFonts w:hint="eastAsia" w:ascii="宋体" w:hAnsi="宋体"/>
              </w:rPr>
              <w:t>采购代理机构</w:t>
            </w:r>
          </w:p>
        </w:tc>
        <w:tc>
          <w:tcPr>
            <w:tcW w:w="5653" w:type="dxa"/>
            <w:vAlign w:val="center"/>
          </w:tcPr>
          <w:p w14:paraId="4D442692">
            <w:pPr>
              <w:adjustRightInd w:val="0"/>
              <w:snapToGrid w:val="0"/>
              <w:rPr>
                <w:rFonts w:ascii="宋体" w:hAnsi="宋体"/>
                <w:szCs w:val="22"/>
              </w:rPr>
            </w:pPr>
            <w:r>
              <w:rPr>
                <w:rFonts w:hint="eastAsia" w:ascii="宋体" w:hAnsi="宋体"/>
                <w:szCs w:val="22"/>
              </w:rPr>
              <w:t>名  称:</w:t>
            </w:r>
            <w:r>
              <w:rPr>
                <w:rFonts w:hint="eastAsia" w:ascii="宋体" w:hAnsi="宋体"/>
                <w:szCs w:val="21"/>
              </w:rPr>
              <w:t>会同县政府采购中心</w:t>
            </w:r>
          </w:p>
          <w:p w14:paraId="10DF37AF">
            <w:pPr>
              <w:adjustRightInd w:val="0"/>
              <w:snapToGrid w:val="0"/>
              <w:rPr>
                <w:rFonts w:ascii="宋体" w:hAnsi="宋体"/>
                <w:szCs w:val="21"/>
              </w:rPr>
            </w:pPr>
            <w:r>
              <w:rPr>
                <w:rFonts w:hint="eastAsia" w:ascii="宋体" w:hAnsi="宋体"/>
                <w:szCs w:val="22"/>
              </w:rPr>
              <w:t>地  址：会同县政务服务中心五</w:t>
            </w:r>
            <w:r>
              <w:rPr>
                <w:rFonts w:hint="eastAsia" w:ascii="宋体" w:hAnsi="宋体" w:cs="宋体"/>
                <w:szCs w:val="21"/>
              </w:rPr>
              <w:t>楼</w:t>
            </w:r>
          </w:p>
          <w:p w14:paraId="0F529133">
            <w:pPr>
              <w:adjustRightInd w:val="0"/>
              <w:snapToGrid w:val="0"/>
              <w:rPr>
                <w:rFonts w:ascii="宋体" w:hAnsi="宋体" w:cs="宋体"/>
                <w:szCs w:val="21"/>
              </w:rPr>
            </w:pPr>
            <w:r>
              <w:rPr>
                <w:rFonts w:hint="eastAsia" w:ascii="宋体" w:hAnsi="宋体"/>
                <w:szCs w:val="22"/>
              </w:rPr>
              <w:t>联系人：</w:t>
            </w:r>
            <w:r>
              <w:rPr>
                <w:rFonts w:hint="eastAsia" w:ascii="宋体" w:hAnsi="宋体" w:cs="宋体"/>
                <w:szCs w:val="21"/>
              </w:rPr>
              <w:t>唐先生</w:t>
            </w:r>
          </w:p>
          <w:p w14:paraId="4A21061E">
            <w:pPr>
              <w:adjustRightInd w:val="0"/>
              <w:snapToGrid w:val="0"/>
            </w:pPr>
            <w:r>
              <w:rPr>
                <w:rFonts w:hint="eastAsia" w:ascii="宋体" w:hAnsi="宋体"/>
                <w:szCs w:val="22"/>
              </w:rPr>
              <w:t>电  话：</w:t>
            </w:r>
            <w:r>
              <w:rPr>
                <w:rFonts w:hint="eastAsia" w:ascii="宋体" w:hAnsi="宋体" w:cs="宋体"/>
                <w:szCs w:val="21"/>
              </w:rPr>
              <w:t>15274500018</w:t>
            </w:r>
          </w:p>
        </w:tc>
      </w:tr>
      <w:tr w14:paraId="7DEBD5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35" w:hRule="atLeast"/>
          <w:jc w:val="center"/>
        </w:trPr>
        <w:tc>
          <w:tcPr>
            <w:tcW w:w="1343" w:type="dxa"/>
            <w:vMerge w:val="restart"/>
            <w:vAlign w:val="center"/>
          </w:tcPr>
          <w:p w14:paraId="336983DF">
            <w:pPr>
              <w:adjustRightInd w:val="0"/>
              <w:snapToGrid w:val="0"/>
              <w:jc w:val="center"/>
              <w:rPr>
                <w:rFonts w:ascii="宋体" w:hAnsi="宋体"/>
              </w:rPr>
            </w:pPr>
            <w:r>
              <w:rPr>
                <w:rFonts w:hint="eastAsia" w:ascii="宋体" w:hAnsi="宋体"/>
              </w:rPr>
              <w:t>第二章</w:t>
            </w:r>
          </w:p>
          <w:p w14:paraId="12B54D3E">
            <w:pPr>
              <w:adjustRightInd w:val="0"/>
              <w:snapToGrid w:val="0"/>
              <w:jc w:val="center"/>
              <w:rPr>
                <w:rFonts w:ascii="宋体" w:hAnsi="宋体"/>
              </w:rPr>
            </w:pPr>
            <w:r>
              <w:rPr>
                <w:rFonts w:hint="eastAsia" w:ascii="宋体" w:hAnsi="宋体"/>
              </w:rPr>
              <w:t>第2.3款</w:t>
            </w:r>
          </w:p>
        </w:tc>
        <w:tc>
          <w:tcPr>
            <w:tcW w:w="2580" w:type="dxa"/>
            <w:vAlign w:val="center"/>
          </w:tcPr>
          <w:p w14:paraId="34139C57">
            <w:pPr>
              <w:adjustRightInd w:val="0"/>
              <w:snapToGrid w:val="0"/>
              <w:jc w:val="center"/>
              <w:rPr>
                <w:rFonts w:ascii="宋体" w:hAnsi="宋体"/>
              </w:rPr>
            </w:pPr>
            <w:r>
              <w:rPr>
                <w:rFonts w:hint="eastAsia" w:ascii="宋体" w:hAnsi="宋体"/>
                <w:kern w:val="0"/>
              </w:rPr>
              <w:t>供应商的</w:t>
            </w:r>
            <w:r>
              <w:rPr>
                <w:rFonts w:hint="eastAsia" w:ascii="宋体" w:hAnsi="宋体"/>
              </w:rPr>
              <w:t>邀请方式</w:t>
            </w:r>
          </w:p>
        </w:tc>
        <w:tc>
          <w:tcPr>
            <w:tcW w:w="5653" w:type="dxa"/>
            <w:vAlign w:val="center"/>
          </w:tcPr>
          <w:p w14:paraId="0B1211AD">
            <w:pPr>
              <w:adjustRightInd w:val="0"/>
              <w:snapToGrid w:val="0"/>
              <w:rPr>
                <w:rFonts w:ascii="宋体" w:hAnsi="宋体"/>
              </w:rPr>
            </w:pPr>
            <w:r>
              <w:rPr>
                <w:rFonts w:hint="eastAsia" w:ascii="宋体" w:hAnsi="宋体"/>
              </w:rPr>
              <w:t>■ 发布公告</w:t>
            </w:r>
          </w:p>
          <w:p w14:paraId="6C929139">
            <w:pPr>
              <w:adjustRightInd w:val="0"/>
              <w:snapToGrid w:val="0"/>
              <w:rPr>
                <w:rFonts w:ascii="宋体" w:hAnsi="宋体"/>
              </w:rPr>
            </w:pPr>
            <w:r>
              <w:rPr>
                <w:rFonts w:hint="eastAsia" w:ascii="宋体" w:hAnsi="宋体"/>
              </w:rPr>
              <w:t>□ 从省级以上财政部门建立的供应商库中随机抽取</w:t>
            </w:r>
          </w:p>
          <w:p w14:paraId="7EC94B93">
            <w:pPr>
              <w:adjustRightInd w:val="0"/>
              <w:snapToGrid w:val="0"/>
              <w:rPr>
                <w:rFonts w:ascii="宋体" w:hAnsi="宋体"/>
              </w:rPr>
            </w:pPr>
            <w:r>
              <w:rPr>
                <w:rFonts w:hint="eastAsia" w:ascii="宋体" w:hAnsi="宋体"/>
              </w:rPr>
              <w:t>□ 采购人和评审专家分别书面推荐的方式</w:t>
            </w:r>
          </w:p>
        </w:tc>
      </w:tr>
      <w:tr w14:paraId="76EB05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343" w:type="dxa"/>
            <w:vMerge w:val="continue"/>
            <w:vAlign w:val="center"/>
          </w:tcPr>
          <w:p w14:paraId="4B3AE7B4">
            <w:pPr>
              <w:adjustRightInd w:val="0"/>
              <w:snapToGrid w:val="0"/>
              <w:jc w:val="center"/>
              <w:rPr>
                <w:rFonts w:ascii="宋体" w:hAnsi="宋体"/>
              </w:rPr>
            </w:pPr>
          </w:p>
        </w:tc>
        <w:tc>
          <w:tcPr>
            <w:tcW w:w="2580" w:type="dxa"/>
            <w:vAlign w:val="center"/>
          </w:tcPr>
          <w:p w14:paraId="56C9B8AD">
            <w:pPr>
              <w:adjustRightInd w:val="0"/>
              <w:snapToGrid w:val="0"/>
              <w:jc w:val="center"/>
              <w:rPr>
                <w:rFonts w:ascii="宋体" w:hAnsi="宋体"/>
                <w:kern w:val="0"/>
              </w:rPr>
            </w:pPr>
            <w:r>
              <w:rPr>
                <w:rFonts w:hint="eastAsia" w:ascii="宋体" w:hAnsi="宋体"/>
                <w:kern w:val="0"/>
              </w:rPr>
              <w:t>获取磋商文件时应提供的资料及说明</w:t>
            </w:r>
          </w:p>
        </w:tc>
        <w:tc>
          <w:tcPr>
            <w:tcW w:w="5653" w:type="dxa"/>
          </w:tcPr>
          <w:p w14:paraId="1C8943AD">
            <w:pPr>
              <w:adjustRightInd w:val="0"/>
              <w:snapToGrid w:val="0"/>
              <w:spacing w:before="50" w:line="400" w:lineRule="exact"/>
              <w:rPr>
                <w:rFonts w:ascii="宋体" w:hAnsi="宋体"/>
                <w:szCs w:val="21"/>
              </w:rPr>
            </w:pPr>
            <w:r>
              <w:rPr>
                <w:rFonts w:hint="eastAsia" w:ascii="宋体" w:hAnsi="宋体"/>
                <w:szCs w:val="21"/>
              </w:rPr>
              <w:t>见第一章 磋商公告</w:t>
            </w:r>
          </w:p>
        </w:tc>
      </w:tr>
      <w:tr w14:paraId="51D098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0" w:hRule="atLeast"/>
          <w:jc w:val="center"/>
        </w:trPr>
        <w:tc>
          <w:tcPr>
            <w:tcW w:w="1343" w:type="dxa"/>
            <w:vAlign w:val="center"/>
          </w:tcPr>
          <w:p w14:paraId="44770D0E">
            <w:pPr>
              <w:adjustRightInd w:val="0"/>
              <w:snapToGrid w:val="0"/>
              <w:jc w:val="center"/>
              <w:rPr>
                <w:rFonts w:ascii="宋体" w:hAnsi="宋体"/>
              </w:rPr>
            </w:pPr>
            <w:r>
              <w:rPr>
                <w:rFonts w:hint="eastAsia" w:ascii="宋体" w:hAnsi="宋体"/>
              </w:rPr>
              <w:t>第二章</w:t>
            </w:r>
          </w:p>
          <w:p w14:paraId="50C4258C">
            <w:pPr>
              <w:adjustRightInd w:val="0"/>
              <w:snapToGrid w:val="0"/>
              <w:jc w:val="center"/>
              <w:rPr>
                <w:rFonts w:ascii="宋体" w:hAnsi="宋体"/>
              </w:rPr>
            </w:pPr>
            <w:r>
              <w:rPr>
                <w:rFonts w:hint="eastAsia" w:ascii="宋体" w:hAnsi="宋体"/>
              </w:rPr>
              <w:t>第3.1款</w:t>
            </w:r>
          </w:p>
        </w:tc>
        <w:tc>
          <w:tcPr>
            <w:tcW w:w="2580" w:type="dxa"/>
            <w:vAlign w:val="center"/>
          </w:tcPr>
          <w:p w14:paraId="1FDA1A24">
            <w:pPr>
              <w:adjustRightInd w:val="0"/>
              <w:snapToGrid w:val="0"/>
              <w:jc w:val="center"/>
              <w:rPr>
                <w:rFonts w:ascii="宋体" w:hAnsi="宋体"/>
              </w:rPr>
            </w:pPr>
            <w:r>
              <w:rPr>
                <w:rFonts w:hint="eastAsia" w:ascii="宋体" w:hAnsi="宋体"/>
              </w:rPr>
              <w:t>供应商资格条件</w:t>
            </w:r>
          </w:p>
        </w:tc>
        <w:tc>
          <w:tcPr>
            <w:tcW w:w="5653" w:type="dxa"/>
            <w:vAlign w:val="center"/>
          </w:tcPr>
          <w:p w14:paraId="3BE63D2F">
            <w:pPr>
              <w:adjustRightInd w:val="0"/>
              <w:snapToGrid w:val="0"/>
              <w:spacing w:before="50" w:line="400" w:lineRule="exact"/>
              <w:rPr>
                <w:rFonts w:ascii="宋体" w:hAnsi="宋体"/>
                <w:kern w:val="0"/>
                <w:szCs w:val="22"/>
              </w:rPr>
            </w:pPr>
            <w:r>
              <w:rPr>
                <w:rFonts w:hint="eastAsia" w:ascii="宋体" w:hAnsi="宋体"/>
                <w:szCs w:val="21"/>
              </w:rPr>
              <w:t>见第一章 磋商公告</w:t>
            </w:r>
          </w:p>
        </w:tc>
      </w:tr>
      <w:tr w14:paraId="059AA8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66" w:hRule="atLeast"/>
          <w:jc w:val="center"/>
        </w:trPr>
        <w:tc>
          <w:tcPr>
            <w:tcW w:w="1343" w:type="dxa"/>
            <w:vAlign w:val="center"/>
          </w:tcPr>
          <w:p w14:paraId="7330A725">
            <w:pPr>
              <w:adjustRightInd w:val="0"/>
              <w:snapToGrid w:val="0"/>
              <w:jc w:val="center"/>
              <w:rPr>
                <w:rFonts w:ascii="宋体" w:hAnsi="宋体"/>
              </w:rPr>
            </w:pPr>
            <w:r>
              <w:rPr>
                <w:rFonts w:hint="eastAsia" w:ascii="宋体" w:hAnsi="宋体"/>
              </w:rPr>
              <w:t>第二章</w:t>
            </w:r>
          </w:p>
          <w:p w14:paraId="5F734BD8">
            <w:pPr>
              <w:adjustRightInd w:val="0"/>
              <w:snapToGrid w:val="0"/>
              <w:jc w:val="center"/>
              <w:rPr>
                <w:rFonts w:ascii="宋体" w:hAnsi="宋体"/>
              </w:rPr>
            </w:pPr>
            <w:r>
              <w:rPr>
                <w:rFonts w:hint="eastAsia" w:ascii="宋体" w:hAnsi="宋体"/>
              </w:rPr>
              <w:t>第6.1款</w:t>
            </w:r>
          </w:p>
        </w:tc>
        <w:tc>
          <w:tcPr>
            <w:tcW w:w="2580" w:type="dxa"/>
            <w:vAlign w:val="center"/>
          </w:tcPr>
          <w:p w14:paraId="0BACF2AA">
            <w:pPr>
              <w:adjustRightInd w:val="0"/>
              <w:snapToGrid w:val="0"/>
              <w:jc w:val="center"/>
              <w:rPr>
                <w:rFonts w:ascii="宋体" w:hAnsi="宋体"/>
              </w:rPr>
            </w:pPr>
            <w:r>
              <w:rPr>
                <w:rFonts w:hint="eastAsia" w:ascii="宋体" w:hAnsi="宋体"/>
              </w:rPr>
              <w:t>联合体形式</w:t>
            </w:r>
          </w:p>
        </w:tc>
        <w:tc>
          <w:tcPr>
            <w:tcW w:w="5653" w:type="dxa"/>
            <w:vAlign w:val="center"/>
          </w:tcPr>
          <w:p w14:paraId="6B5627C9">
            <w:pPr>
              <w:adjustRightInd w:val="0"/>
              <w:snapToGrid w:val="0"/>
              <w:rPr>
                <w:rFonts w:ascii="宋体" w:hAnsi="宋体"/>
              </w:rPr>
            </w:pPr>
            <w:r>
              <w:rPr>
                <w:rFonts w:hint="eastAsia" w:ascii="宋体" w:hAnsi="宋体"/>
              </w:rPr>
              <w:t>■ 不接受</w:t>
            </w:r>
          </w:p>
          <w:p w14:paraId="5DB8D603">
            <w:pPr>
              <w:adjustRightInd w:val="0"/>
              <w:snapToGrid w:val="0"/>
              <w:rPr>
                <w:rFonts w:ascii="宋体" w:hAnsi="宋体"/>
              </w:rPr>
            </w:pPr>
            <w:r>
              <w:rPr>
                <w:rFonts w:hint="eastAsia" w:ascii="宋体" w:hAnsi="宋体"/>
              </w:rPr>
              <w:t>□ 接受</w:t>
            </w:r>
          </w:p>
        </w:tc>
      </w:tr>
      <w:tr w14:paraId="1843B1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75FDFCBA">
            <w:pPr>
              <w:adjustRightInd w:val="0"/>
              <w:snapToGrid w:val="0"/>
              <w:jc w:val="center"/>
              <w:rPr>
                <w:rFonts w:ascii="宋体" w:hAnsi="宋体"/>
              </w:rPr>
            </w:pPr>
            <w:r>
              <w:rPr>
                <w:rFonts w:hint="eastAsia" w:ascii="宋体" w:hAnsi="宋体"/>
              </w:rPr>
              <w:t>第二章</w:t>
            </w:r>
          </w:p>
          <w:p w14:paraId="36D280FA">
            <w:pPr>
              <w:adjustRightInd w:val="0"/>
              <w:snapToGrid w:val="0"/>
              <w:jc w:val="center"/>
              <w:rPr>
                <w:rFonts w:ascii="宋体" w:hAnsi="宋体"/>
              </w:rPr>
            </w:pPr>
            <w:r>
              <w:rPr>
                <w:rFonts w:hint="eastAsia" w:ascii="宋体" w:hAnsi="宋体"/>
              </w:rPr>
              <w:t>第6.2款</w:t>
            </w:r>
          </w:p>
        </w:tc>
        <w:tc>
          <w:tcPr>
            <w:tcW w:w="2580" w:type="dxa"/>
            <w:vAlign w:val="center"/>
          </w:tcPr>
          <w:p w14:paraId="7BD06285">
            <w:pPr>
              <w:adjustRightInd w:val="0"/>
              <w:snapToGrid w:val="0"/>
              <w:jc w:val="center"/>
              <w:rPr>
                <w:rFonts w:ascii="宋体" w:hAnsi="宋体"/>
              </w:rPr>
            </w:pPr>
            <w:r>
              <w:rPr>
                <w:rFonts w:hint="eastAsia" w:ascii="宋体" w:hAnsi="宋体"/>
              </w:rPr>
              <w:t>对联合体各方的要求</w:t>
            </w:r>
          </w:p>
        </w:tc>
        <w:tc>
          <w:tcPr>
            <w:tcW w:w="5653" w:type="dxa"/>
            <w:vAlign w:val="center"/>
          </w:tcPr>
          <w:p w14:paraId="69D07A60">
            <w:pPr>
              <w:adjustRightInd w:val="0"/>
              <w:snapToGrid w:val="0"/>
              <w:rPr>
                <w:rFonts w:ascii="宋体" w:hAnsi="宋体"/>
              </w:rPr>
            </w:pPr>
            <w:r>
              <w:rPr>
                <w:rFonts w:hint="eastAsia" w:ascii="宋体" w:hAnsi="宋体"/>
              </w:rPr>
              <w:t>/</w:t>
            </w:r>
          </w:p>
        </w:tc>
      </w:tr>
      <w:tr w14:paraId="59C131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535" w:hRule="atLeast"/>
          <w:jc w:val="center"/>
        </w:trPr>
        <w:tc>
          <w:tcPr>
            <w:tcW w:w="1343" w:type="dxa"/>
            <w:vAlign w:val="center"/>
          </w:tcPr>
          <w:p w14:paraId="5EADB7C0">
            <w:pPr>
              <w:adjustRightInd w:val="0"/>
              <w:snapToGrid w:val="0"/>
              <w:jc w:val="center"/>
              <w:rPr>
                <w:rFonts w:ascii="宋体" w:hAnsi="宋体"/>
              </w:rPr>
            </w:pPr>
            <w:r>
              <w:rPr>
                <w:rFonts w:hint="eastAsia" w:ascii="宋体" w:hAnsi="宋体"/>
              </w:rPr>
              <w:t>第二章</w:t>
            </w:r>
          </w:p>
          <w:p w14:paraId="19C2D8F1">
            <w:pPr>
              <w:adjustRightInd w:val="0"/>
              <w:snapToGrid w:val="0"/>
              <w:jc w:val="center"/>
              <w:rPr>
                <w:rFonts w:ascii="宋体" w:hAnsi="宋体"/>
              </w:rPr>
            </w:pPr>
            <w:r>
              <w:rPr>
                <w:rFonts w:hint="eastAsia" w:ascii="宋体" w:hAnsi="宋体"/>
              </w:rPr>
              <w:t>第7.1款</w:t>
            </w:r>
          </w:p>
        </w:tc>
        <w:tc>
          <w:tcPr>
            <w:tcW w:w="2580" w:type="dxa"/>
            <w:vAlign w:val="center"/>
          </w:tcPr>
          <w:p w14:paraId="57E10FB2">
            <w:pPr>
              <w:adjustRightInd w:val="0"/>
              <w:snapToGrid w:val="0"/>
              <w:jc w:val="center"/>
              <w:rPr>
                <w:rFonts w:ascii="宋体" w:hAnsi="宋体"/>
              </w:rPr>
            </w:pPr>
            <w:r>
              <w:rPr>
                <w:rFonts w:hint="eastAsia" w:ascii="宋体" w:hAnsi="宋体"/>
              </w:rPr>
              <w:t>现场勘察</w:t>
            </w:r>
          </w:p>
        </w:tc>
        <w:tc>
          <w:tcPr>
            <w:tcW w:w="5653" w:type="dxa"/>
            <w:vAlign w:val="center"/>
          </w:tcPr>
          <w:p w14:paraId="6A9D5F7D">
            <w:pPr>
              <w:adjustRightInd w:val="0"/>
              <w:snapToGrid w:val="0"/>
              <w:rPr>
                <w:rFonts w:ascii="宋体" w:hAnsi="宋体"/>
              </w:rPr>
            </w:pPr>
            <w:r>
              <w:rPr>
                <w:rFonts w:hint="eastAsia" w:ascii="宋体" w:hAnsi="宋体"/>
              </w:rPr>
              <w:t>■ 采购人不组织(如有必要，另行通知）</w:t>
            </w:r>
          </w:p>
          <w:p w14:paraId="67AB286C">
            <w:pPr>
              <w:adjustRightInd w:val="0"/>
              <w:snapToGrid w:val="0"/>
              <w:rPr>
                <w:rFonts w:ascii="宋体" w:hAnsi="宋体"/>
              </w:rPr>
            </w:pPr>
            <w:r>
              <w:rPr>
                <w:rFonts w:hint="eastAsia" w:ascii="宋体" w:hAnsi="宋体"/>
              </w:rPr>
              <w:t>□ 采购人组织，时间：地点：联系人：</w:t>
            </w:r>
          </w:p>
        </w:tc>
      </w:tr>
      <w:tr w14:paraId="7FE576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597" w:hRule="atLeast"/>
          <w:jc w:val="center"/>
        </w:trPr>
        <w:tc>
          <w:tcPr>
            <w:tcW w:w="1343" w:type="dxa"/>
            <w:vAlign w:val="center"/>
          </w:tcPr>
          <w:p w14:paraId="64937A25">
            <w:pPr>
              <w:ind w:firstLine="210" w:firstLineChars="100"/>
              <w:rPr>
                <w:rFonts w:ascii="宋体" w:hAnsi="宋体"/>
              </w:rPr>
            </w:pPr>
            <w:r>
              <w:rPr>
                <w:rFonts w:hint="eastAsia" w:ascii="宋体" w:hAnsi="宋体"/>
              </w:rPr>
              <w:t>第二章</w:t>
            </w:r>
          </w:p>
          <w:p w14:paraId="0C39F495">
            <w:pPr>
              <w:adjustRightInd w:val="0"/>
              <w:snapToGrid w:val="0"/>
              <w:jc w:val="center"/>
              <w:rPr>
                <w:rFonts w:ascii="宋体" w:hAnsi="宋体"/>
              </w:rPr>
            </w:pPr>
            <w:r>
              <w:rPr>
                <w:rFonts w:hint="eastAsia" w:ascii="宋体" w:hAnsi="宋体"/>
              </w:rPr>
              <w:t>第8.1款</w:t>
            </w:r>
          </w:p>
        </w:tc>
        <w:tc>
          <w:tcPr>
            <w:tcW w:w="2580" w:type="dxa"/>
            <w:vAlign w:val="center"/>
          </w:tcPr>
          <w:p w14:paraId="14ADBCB0">
            <w:pPr>
              <w:ind w:firstLine="525" w:firstLineChars="250"/>
              <w:rPr>
                <w:rFonts w:ascii="宋体" w:hAnsi="宋体"/>
              </w:rPr>
            </w:pPr>
            <w:r>
              <w:rPr>
                <w:rFonts w:hint="eastAsia" w:ascii="宋体" w:hAnsi="宋体"/>
              </w:rPr>
              <w:t>采购进口产品</w:t>
            </w:r>
          </w:p>
        </w:tc>
        <w:tc>
          <w:tcPr>
            <w:tcW w:w="5653" w:type="dxa"/>
            <w:vAlign w:val="center"/>
          </w:tcPr>
          <w:p w14:paraId="73CD3C0C">
            <w:pPr>
              <w:adjustRightInd w:val="0"/>
              <w:snapToGrid w:val="0"/>
              <w:rPr>
                <w:rFonts w:ascii="宋体" w:hAnsi="宋体"/>
              </w:rPr>
            </w:pPr>
            <w:r>
              <w:rPr>
                <w:rFonts w:hint="eastAsia" w:ascii="宋体" w:hAnsi="宋体"/>
              </w:rPr>
              <w:t>■本项目拒绝采购进口产品</w:t>
            </w:r>
          </w:p>
          <w:p w14:paraId="0B35EEE4">
            <w:pPr>
              <w:rPr>
                <w:rFonts w:ascii="宋体" w:hAnsi="宋体"/>
              </w:rPr>
            </w:pPr>
            <w:r>
              <w:rPr>
                <w:rFonts w:hint="eastAsia" w:ascii="宋体" w:hAnsi="宋体"/>
              </w:rPr>
              <w:t>□本项目已经财政部门审核同意购买进口产品</w:t>
            </w:r>
          </w:p>
        </w:tc>
      </w:tr>
      <w:tr w14:paraId="48B776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4BF50D86">
            <w:pPr>
              <w:ind w:firstLine="210" w:firstLineChars="100"/>
              <w:rPr>
                <w:rFonts w:ascii="宋体" w:hAnsi="宋体"/>
              </w:rPr>
            </w:pPr>
            <w:r>
              <w:rPr>
                <w:rFonts w:hint="eastAsia" w:ascii="宋体" w:hAnsi="宋体"/>
              </w:rPr>
              <w:t>第二章</w:t>
            </w:r>
          </w:p>
          <w:p w14:paraId="742185D4">
            <w:pPr>
              <w:adjustRightInd w:val="0"/>
              <w:snapToGrid w:val="0"/>
              <w:jc w:val="center"/>
              <w:rPr>
                <w:rFonts w:ascii="宋体" w:hAnsi="宋体"/>
              </w:rPr>
            </w:pPr>
            <w:r>
              <w:rPr>
                <w:rFonts w:hint="eastAsia" w:ascii="宋体" w:hAnsi="宋体"/>
              </w:rPr>
              <w:t>第9.1款</w:t>
            </w:r>
          </w:p>
        </w:tc>
        <w:tc>
          <w:tcPr>
            <w:tcW w:w="2580" w:type="dxa"/>
            <w:vAlign w:val="center"/>
          </w:tcPr>
          <w:p w14:paraId="2C3E51A3">
            <w:pPr>
              <w:rPr>
                <w:rFonts w:ascii="宋体" w:hAnsi="宋体"/>
              </w:rPr>
            </w:pPr>
            <w:r>
              <w:rPr>
                <w:rFonts w:hint="eastAsia" w:ascii="宋体" w:hAnsi="宋体"/>
              </w:rPr>
              <w:t>政府采购强制采购：</w:t>
            </w:r>
          </w:p>
          <w:p w14:paraId="5DE4500A">
            <w:pPr>
              <w:adjustRightInd w:val="0"/>
              <w:snapToGrid w:val="0"/>
              <w:jc w:val="left"/>
              <w:rPr>
                <w:rFonts w:ascii="宋体" w:hAnsi="宋体"/>
              </w:rPr>
            </w:pPr>
            <w:r>
              <w:rPr>
                <w:rFonts w:hint="eastAsia" w:ascii="宋体" w:hAnsi="宋体"/>
              </w:rPr>
              <w:t>1、强制采购的节能产品；</w:t>
            </w:r>
          </w:p>
          <w:p w14:paraId="5B4F6FF0">
            <w:pPr>
              <w:adjustRightInd w:val="0"/>
              <w:snapToGrid w:val="0"/>
              <w:jc w:val="left"/>
              <w:rPr>
                <w:rFonts w:ascii="宋体" w:hAnsi="宋体"/>
              </w:rPr>
            </w:pPr>
            <w:r>
              <w:rPr>
                <w:rFonts w:hint="eastAsia" w:ascii="宋体" w:hAnsi="宋体"/>
              </w:rPr>
              <w:t>2、其他。</w:t>
            </w:r>
          </w:p>
          <w:p w14:paraId="106BA0AA">
            <w:pPr>
              <w:adjustRightInd w:val="0"/>
              <w:snapToGrid w:val="0"/>
              <w:jc w:val="center"/>
              <w:rPr>
                <w:rFonts w:ascii="宋体" w:hAnsi="宋体"/>
              </w:rPr>
            </w:pPr>
            <w:r>
              <w:rPr>
                <w:rFonts w:hint="eastAsia" w:ascii="宋体" w:hAnsi="宋体"/>
                <w:b/>
              </w:rPr>
              <w:t>（本</w:t>
            </w:r>
            <w:r>
              <w:rPr>
                <w:rFonts w:ascii="宋体" w:hAnsi="宋体"/>
                <w:b/>
              </w:rPr>
              <w:t>项目不适用）</w:t>
            </w:r>
          </w:p>
        </w:tc>
        <w:tc>
          <w:tcPr>
            <w:tcW w:w="5653" w:type="dxa"/>
            <w:vAlign w:val="center"/>
          </w:tcPr>
          <w:p w14:paraId="7307E3F9">
            <w:pPr>
              <w:rPr>
                <w:rFonts w:ascii="宋体" w:hAnsi="宋体"/>
              </w:rPr>
            </w:pPr>
            <w:r>
              <w:rPr>
                <w:rFonts w:hint="eastAsia" w:ascii="宋体" w:hAnsi="宋体"/>
              </w:rPr>
              <w:t>■否</w:t>
            </w:r>
          </w:p>
          <w:p w14:paraId="5A879A86">
            <w:pPr>
              <w:adjustRightInd w:val="0"/>
              <w:snapToGrid w:val="0"/>
              <w:rPr>
                <w:rFonts w:ascii="宋体" w:hAnsi="宋体"/>
              </w:rPr>
            </w:pPr>
            <w:r>
              <w:rPr>
                <w:rFonts w:hint="eastAsia" w:ascii="宋体" w:hAnsi="宋体"/>
              </w:rPr>
              <w:t>□ 是，采购《节能产品政府采购清单》(第期) 内标记★符号的节能产品。</w:t>
            </w:r>
          </w:p>
        </w:tc>
      </w:tr>
      <w:tr w14:paraId="6343BA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556" w:hRule="atLeast"/>
          <w:jc w:val="center"/>
        </w:trPr>
        <w:tc>
          <w:tcPr>
            <w:tcW w:w="1343" w:type="dxa"/>
            <w:vAlign w:val="center"/>
          </w:tcPr>
          <w:p w14:paraId="736D7D79">
            <w:pPr>
              <w:ind w:firstLine="210" w:firstLineChars="100"/>
              <w:rPr>
                <w:rFonts w:ascii="宋体" w:hAnsi="宋体"/>
              </w:rPr>
            </w:pPr>
            <w:r>
              <w:rPr>
                <w:rFonts w:hint="eastAsia" w:ascii="宋体" w:hAnsi="宋体"/>
              </w:rPr>
              <w:t>第二章</w:t>
            </w:r>
          </w:p>
          <w:p w14:paraId="4E03BB74">
            <w:pPr>
              <w:adjustRightInd w:val="0"/>
              <w:snapToGrid w:val="0"/>
              <w:jc w:val="center"/>
              <w:rPr>
                <w:rFonts w:ascii="宋体" w:hAnsi="宋体"/>
              </w:rPr>
            </w:pPr>
            <w:r>
              <w:rPr>
                <w:rFonts w:hint="eastAsia" w:ascii="宋体" w:hAnsi="宋体"/>
              </w:rPr>
              <w:t>第9.2款</w:t>
            </w:r>
          </w:p>
        </w:tc>
        <w:tc>
          <w:tcPr>
            <w:tcW w:w="2580" w:type="dxa"/>
            <w:vAlign w:val="center"/>
          </w:tcPr>
          <w:p w14:paraId="69211873">
            <w:pPr>
              <w:rPr>
                <w:rFonts w:ascii="宋体" w:hAnsi="宋体"/>
              </w:rPr>
            </w:pPr>
            <w:r>
              <w:rPr>
                <w:rFonts w:hint="eastAsia" w:ascii="宋体" w:hAnsi="宋体"/>
              </w:rPr>
              <w:t>政府采购优先采购：</w:t>
            </w:r>
          </w:p>
          <w:p w14:paraId="125F8C97">
            <w:pPr>
              <w:adjustRightInd w:val="0"/>
              <w:snapToGrid w:val="0"/>
              <w:jc w:val="left"/>
              <w:rPr>
                <w:rFonts w:ascii="宋体" w:hAnsi="宋体"/>
              </w:rPr>
            </w:pPr>
            <w:r>
              <w:rPr>
                <w:rFonts w:hint="eastAsia" w:ascii="宋体" w:hAnsi="宋体"/>
              </w:rPr>
              <w:t>1、非强制采购的节能产品；</w:t>
            </w:r>
          </w:p>
          <w:p w14:paraId="238A8D78">
            <w:pPr>
              <w:adjustRightInd w:val="0"/>
              <w:snapToGrid w:val="0"/>
              <w:jc w:val="left"/>
              <w:rPr>
                <w:rFonts w:ascii="宋体" w:hAnsi="宋体"/>
              </w:rPr>
            </w:pPr>
            <w:r>
              <w:rPr>
                <w:rFonts w:hint="eastAsia" w:ascii="宋体" w:hAnsi="宋体"/>
              </w:rPr>
              <w:t>2、环境标志产品；</w:t>
            </w:r>
          </w:p>
          <w:p w14:paraId="095473F9">
            <w:pPr>
              <w:adjustRightInd w:val="0"/>
              <w:snapToGrid w:val="0"/>
              <w:jc w:val="left"/>
              <w:rPr>
                <w:rFonts w:ascii="宋体" w:hAnsi="宋体"/>
              </w:rPr>
            </w:pPr>
            <w:r>
              <w:rPr>
                <w:rFonts w:hint="eastAsia" w:ascii="宋体" w:hAnsi="宋体"/>
              </w:rPr>
              <w:t>3、两型产品；</w:t>
            </w:r>
          </w:p>
          <w:p w14:paraId="7E3FAA6F">
            <w:pPr>
              <w:adjustRightInd w:val="0"/>
              <w:snapToGrid w:val="0"/>
              <w:jc w:val="left"/>
              <w:rPr>
                <w:rFonts w:ascii="宋体" w:hAnsi="宋体"/>
              </w:rPr>
            </w:pPr>
            <w:r>
              <w:rPr>
                <w:rFonts w:hint="eastAsia" w:ascii="宋体" w:hAnsi="宋体"/>
              </w:rPr>
              <w:t>4、</w:t>
            </w:r>
            <w:r>
              <w:rPr>
                <w:rFonts w:hint="eastAsia" w:ascii="宋体" w:hAnsi="宋体"/>
                <w:kern w:val="0"/>
              </w:rPr>
              <w:t>支持</w:t>
            </w:r>
            <w:r>
              <w:rPr>
                <w:rFonts w:hint="eastAsia" w:ascii="宋体" w:hAnsi="宋体"/>
              </w:rPr>
              <w:t>中小企业发展；</w:t>
            </w:r>
          </w:p>
          <w:p w14:paraId="4F900F3C">
            <w:pPr>
              <w:adjustRightInd w:val="0"/>
              <w:snapToGrid w:val="0"/>
              <w:jc w:val="left"/>
              <w:rPr>
                <w:rFonts w:ascii="宋体" w:hAnsi="宋体"/>
              </w:rPr>
            </w:pPr>
            <w:r>
              <w:rPr>
                <w:rFonts w:hint="eastAsia" w:ascii="宋体" w:hAnsi="宋体"/>
              </w:rPr>
              <w:t>5、其他。</w:t>
            </w:r>
          </w:p>
        </w:tc>
        <w:tc>
          <w:tcPr>
            <w:tcW w:w="5653" w:type="dxa"/>
            <w:vAlign w:val="center"/>
          </w:tcPr>
          <w:p w14:paraId="4697616B">
            <w:pPr>
              <w:adjustRightInd w:val="0"/>
              <w:snapToGrid w:val="0"/>
              <w:rPr>
                <w:rFonts w:ascii="宋体" w:hAnsi="宋体"/>
              </w:rPr>
            </w:pPr>
            <w:r>
              <w:rPr>
                <w:rFonts w:hint="eastAsia" w:ascii="宋体" w:hAnsi="宋体"/>
              </w:rPr>
              <w:t>1、非强制采购的节能产品；（本</w:t>
            </w:r>
            <w:r>
              <w:rPr>
                <w:rFonts w:ascii="宋体" w:hAnsi="宋体"/>
              </w:rPr>
              <w:t>项目不适用）</w:t>
            </w:r>
          </w:p>
          <w:p w14:paraId="0C0EE32A">
            <w:pPr>
              <w:adjustRightInd w:val="0"/>
              <w:snapToGrid w:val="0"/>
              <w:rPr>
                <w:rFonts w:ascii="宋体" w:hAnsi="宋体"/>
              </w:rPr>
            </w:pPr>
            <w:r>
              <w:rPr>
                <w:rFonts w:hint="eastAsia" w:ascii="宋体" w:hAnsi="宋体"/>
              </w:rPr>
              <w:t>2、环境标志产品；（本</w:t>
            </w:r>
            <w:r>
              <w:rPr>
                <w:rFonts w:ascii="宋体" w:hAnsi="宋体"/>
              </w:rPr>
              <w:t>项目不适用）</w:t>
            </w:r>
          </w:p>
          <w:p w14:paraId="345282EA">
            <w:pPr>
              <w:adjustRightInd w:val="0"/>
              <w:snapToGrid w:val="0"/>
              <w:rPr>
                <w:rFonts w:ascii="宋体" w:hAnsi="宋体"/>
              </w:rPr>
            </w:pPr>
            <w:r>
              <w:rPr>
                <w:rFonts w:hint="eastAsia" w:ascii="宋体" w:hAnsi="宋体"/>
              </w:rPr>
              <w:t>3、两型产品；（本</w:t>
            </w:r>
            <w:r>
              <w:rPr>
                <w:rFonts w:ascii="宋体" w:hAnsi="宋体"/>
              </w:rPr>
              <w:t>项目不适用）</w:t>
            </w:r>
          </w:p>
          <w:p w14:paraId="12880417">
            <w:pPr>
              <w:adjustRightInd w:val="0"/>
              <w:snapToGrid w:val="0"/>
              <w:rPr>
                <w:rFonts w:ascii="宋体" w:hAnsi="宋体"/>
              </w:rPr>
            </w:pPr>
            <w:r>
              <w:rPr>
                <w:rFonts w:hint="eastAsia" w:ascii="宋体" w:hAnsi="宋体"/>
              </w:rPr>
              <w:t>4、非专门面向中小企业采购，且符合政府采购促进中小企业发展相关规定的（本</w:t>
            </w:r>
            <w:r>
              <w:rPr>
                <w:rFonts w:ascii="宋体" w:hAnsi="宋体"/>
              </w:rPr>
              <w:t>项目不适用）</w:t>
            </w:r>
            <w:r>
              <w:rPr>
                <w:rFonts w:hint="eastAsia" w:ascii="宋体" w:hAnsi="宋体"/>
              </w:rPr>
              <w:t>：</w:t>
            </w:r>
          </w:p>
          <w:p w14:paraId="37BA56C0">
            <w:pPr>
              <w:adjustRightInd w:val="0"/>
              <w:snapToGrid w:val="0"/>
              <w:rPr>
                <w:rFonts w:ascii="宋体" w:hAnsi="宋体"/>
              </w:rPr>
            </w:pPr>
            <w:r>
              <w:rPr>
                <w:rFonts w:hint="eastAsia" w:ascii="宋体" w:hAnsi="宋体"/>
              </w:rPr>
              <w:t>（1）给予小型和微型企业产品的价格给予10%-20%的扣除，用扣除后的价格参与评审，本项目具体扣除比例为10％。</w:t>
            </w:r>
          </w:p>
          <w:p w14:paraId="5B6B08D4">
            <w:pPr>
              <w:adjustRightInd w:val="0"/>
              <w:snapToGrid w:val="0"/>
              <w:rPr>
                <w:rFonts w:ascii="宋体" w:hAnsi="宋体"/>
              </w:rPr>
            </w:pPr>
            <w:r>
              <w:rPr>
                <w:rFonts w:hint="eastAsia" w:ascii="宋体" w:hAnsi="宋体"/>
              </w:rPr>
              <w:t>（2）给予中型企业产品的价格给予/的扣除，用扣除后的价格参与评审，本项目具体扣除比例为</w:t>
            </w:r>
            <w:r>
              <w:rPr>
                <w:rFonts w:hint="eastAsia" w:ascii="宋体" w:hAnsi="宋体"/>
                <w:b/>
              </w:rPr>
              <w:t>/</w:t>
            </w:r>
            <w:r>
              <w:rPr>
                <w:rFonts w:hint="eastAsia" w:ascii="宋体" w:hAnsi="宋体"/>
              </w:rPr>
              <w:t>％。</w:t>
            </w:r>
          </w:p>
        </w:tc>
      </w:tr>
      <w:tr w14:paraId="2059FD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55" w:hRule="atLeast"/>
          <w:jc w:val="center"/>
        </w:trPr>
        <w:tc>
          <w:tcPr>
            <w:tcW w:w="1343" w:type="dxa"/>
            <w:tcBorders>
              <w:top w:val="single" w:color="auto" w:sz="4" w:space="0"/>
            </w:tcBorders>
            <w:vAlign w:val="center"/>
          </w:tcPr>
          <w:p w14:paraId="51418EFE">
            <w:pPr>
              <w:ind w:firstLine="210" w:firstLineChars="100"/>
              <w:rPr>
                <w:rFonts w:ascii="宋体" w:hAnsi="宋体"/>
              </w:rPr>
            </w:pPr>
            <w:r>
              <w:rPr>
                <w:rFonts w:hint="eastAsia" w:ascii="宋体" w:hAnsi="宋体"/>
              </w:rPr>
              <w:t>第二章</w:t>
            </w:r>
          </w:p>
          <w:p w14:paraId="75D51000">
            <w:pPr>
              <w:adjustRightInd w:val="0"/>
              <w:snapToGrid w:val="0"/>
              <w:jc w:val="center"/>
              <w:rPr>
                <w:rFonts w:ascii="宋体" w:hAnsi="宋体"/>
              </w:rPr>
            </w:pPr>
            <w:r>
              <w:rPr>
                <w:rFonts w:hint="eastAsia" w:ascii="宋体" w:hAnsi="宋体"/>
              </w:rPr>
              <w:t>第9.6款</w:t>
            </w:r>
          </w:p>
        </w:tc>
        <w:tc>
          <w:tcPr>
            <w:tcW w:w="2580" w:type="dxa"/>
            <w:tcBorders>
              <w:top w:val="single" w:color="auto" w:sz="4" w:space="0"/>
            </w:tcBorders>
            <w:vAlign w:val="center"/>
          </w:tcPr>
          <w:p w14:paraId="1281D956">
            <w:pPr>
              <w:adjustRightInd w:val="0"/>
              <w:snapToGrid w:val="0"/>
              <w:jc w:val="center"/>
              <w:rPr>
                <w:rFonts w:ascii="宋体" w:hAnsi="宋体"/>
              </w:rPr>
            </w:pPr>
            <w:r>
              <w:rPr>
                <w:rFonts w:hint="eastAsia" w:ascii="宋体" w:hAnsi="宋体"/>
                <w:kern w:val="0"/>
              </w:rPr>
              <w:t>中小企业融资、信用担保</w:t>
            </w:r>
          </w:p>
        </w:tc>
        <w:tc>
          <w:tcPr>
            <w:tcW w:w="5653" w:type="dxa"/>
            <w:tcBorders>
              <w:top w:val="single" w:color="auto" w:sz="4" w:space="0"/>
            </w:tcBorders>
            <w:vAlign w:val="center"/>
          </w:tcPr>
          <w:p w14:paraId="08BAF82B">
            <w:pPr>
              <w:adjustRightInd w:val="0"/>
              <w:snapToGrid w:val="0"/>
              <w:jc w:val="center"/>
              <w:rPr>
                <w:rFonts w:ascii="宋体" w:hAnsi="宋体"/>
              </w:rPr>
            </w:pPr>
            <w:r>
              <w:rPr>
                <w:rFonts w:hint="eastAsia" w:ascii="宋体" w:hAnsi="宋体"/>
              </w:rPr>
              <w:t>有融资、信用担保需求的，可登陆中国湖南政府采购网查询。</w:t>
            </w:r>
          </w:p>
        </w:tc>
      </w:tr>
      <w:tr w14:paraId="3DDCD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9576" w:type="dxa"/>
            <w:gridSpan w:val="3"/>
            <w:vAlign w:val="center"/>
          </w:tcPr>
          <w:p w14:paraId="34C5FC85">
            <w:pPr>
              <w:adjustRightInd w:val="0"/>
              <w:snapToGrid w:val="0"/>
              <w:rPr>
                <w:rFonts w:ascii="宋体" w:hAnsi="宋体"/>
                <w:b/>
              </w:rPr>
            </w:pPr>
            <w:r>
              <w:rPr>
                <w:rFonts w:hint="eastAsia" w:ascii="宋体" w:hAnsi="宋体"/>
                <w:b/>
              </w:rPr>
              <w:t>二、磋商文件</w:t>
            </w:r>
          </w:p>
        </w:tc>
      </w:tr>
      <w:tr w14:paraId="45BB69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 w:hRule="atLeast"/>
          <w:jc w:val="center"/>
        </w:trPr>
        <w:tc>
          <w:tcPr>
            <w:tcW w:w="1343" w:type="dxa"/>
            <w:vAlign w:val="center"/>
          </w:tcPr>
          <w:p w14:paraId="3A1320E8">
            <w:pPr>
              <w:adjustRightInd w:val="0"/>
              <w:snapToGrid w:val="0"/>
              <w:jc w:val="center"/>
              <w:rPr>
                <w:rFonts w:ascii="宋体" w:hAnsi="宋体"/>
              </w:rPr>
            </w:pPr>
            <w:r>
              <w:rPr>
                <w:rFonts w:hint="eastAsia" w:ascii="宋体" w:hAnsi="宋体"/>
              </w:rPr>
              <w:t>第二章</w:t>
            </w:r>
          </w:p>
          <w:p w14:paraId="05434844">
            <w:pPr>
              <w:adjustRightInd w:val="0"/>
              <w:snapToGrid w:val="0"/>
              <w:jc w:val="center"/>
              <w:rPr>
                <w:rFonts w:ascii="宋体" w:hAnsi="宋体"/>
              </w:rPr>
            </w:pPr>
            <w:r>
              <w:rPr>
                <w:rFonts w:hint="eastAsia" w:ascii="宋体" w:hAnsi="宋体"/>
              </w:rPr>
              <w:t>第10.2款</w:t>
            </w:r>
          </w:p>
        </w:tc>
        <w:tc>
          <w:tcPr>
            <w:tcW w:w="2580" w:type="dxa"/>
            <w:vAlign w:val="center"/>
          </w:tcPr>
          <w:p w14:paraId="2549AD91">
            <w:pPr>
              <w:adjustRightInd w:val="0"/>
              <w:snapToGrid w:val="0"/>
              <w:jc w:val="center"/>
              <w:rPr>
                <w:rFonts w:ascii="宋体" w:hAnsi="宋体"/>
              </w:rPr>
            </w:pPr>
            <w:r>
              <w:rPr>
                <w:rFonts w:hint="eastAsia" w:ascii="宋体" w:hAnsi="宋体"/>
              </w:rPr>
              <w:t>磋商文件的可能</w:t>
            </w:r>
          </w:p>
          <w:p w14:paraId="01742323">
            <w:pPr>
              <w:adjustRightInd w:val="0"/>
              <w:snapToGrid w:val="0"/>
              <w:jc w:val="center"/>
              <w:rPr>
                <w:rFonts w:ascii="宋体" w:hAnsi="宋体"/>
              </w:rPr>
            </w:pPr>
            <w:r>
              <w:rPr>
                <w:rFonts w:hint="eastAsia" w:ascii="宋体" w:hAnsi="宋体"/>
              </w:rPr>
              <w:t>实质性变动内容</w:t>
            </w:r>
          </w:p>
        </w:tc>
        <w:tc>
          <w:tcPr>
            <w:tcW w:w="5653" w:type="dxa"/>
            <w:vAlign w:val="center"/>
          </w:tcPr>
          <w:p w14:paraId="25303960">
            <w:pPr>
              <w:adjustRightInd w:val="0"/>
              <w:snapToGrid w:val="0"/>
              <w:jc w:val="left"/>
              <w:rPr>
                <w:rFonts w:ascii="宋体" w:hAnsi="宋体"/>
              </w:rPr>
            </w:pPr>
            <w:r>
              <w:rPr>
                <w:rFonts w:hint="eastAsia" w:ascii="宋体" w:hAnsi="宋体"/>
              </w:rPr>
              <w:t>不可</w:t>
            </w:r>
            <w:r>
              <w:rPr>
                <w:rFonts w:ascii="宋体" w:hAnsi="宋体"/>
              </w:rPr>
              <w:t>变动</w:t>
            </w:r>
          </w:p>
        </w:tc>
      </w:tr>
      <w:tr w14:paraId="6C70B3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76" w:hRule="atLeast"/>
          <w:jc w:val="center"/>
        </w:trPr>
        <w:tc>
          <w:tcPr>
            <w:tcW w:w="1343" w:type="dxa"/>
            <w:vAlign w:val="center"/>
          </w:tcPr>
          <w:p w14:paraId="4B0A021A">
            <w:pPr>
              <w:adjustRightInd w:val="0"/>
              <w:snapToGrid w:val="0"/>
              <w:jc w:val="center"/>
              <w:rPr>
                <w:rFonts w:ascii="宋体" w:hAnsi="宋体"/>
              </w:rPr>
            </w:pPr>
          </w:p>
        </w:tc>
        <w:tc>
          <w:tcPr>
            <w:tcW w:w="2580" w:type="dxa"/>
            <w:vAlign w:val="center"/>
          </w:tcPr>
          <w:p w14:paraId="40669DDF">
            <w:pPr>
              <w:adjustRightInd w:val="0"/>
              <w:snapToGrid w:val="0"/>
              <w:jc w:val="center"/>
              <w:rPr>
                <w:rFonts w:ascii="宋体" w:hAnsi="宋体"/>
              </w:rPr>
            </w:pPr>
            <w:r>
              <w:rPr>
                <w:rFonts w:hint="eastAsia" w:ascii="宋体" w:hAnsi="宋体"/>
              </w:rPr>
              <w:t>磋商文件的发售时间</w:t>
            </w:r>
          </w:p>
        </w:tc>
        <w:tc>
          <w:tcPr>
            <w:tcW w:w="5653" w:type="dxa"/>
            <w:vAlign w:val="center"/>
          </w:tcPr>
          <w:p w14:paraId="1BF92B9D">
            <w:pPr>
              <w:adjustRightInd w:val="0"/>
              <w:snapToGrid w:val="0"/>
              <w:jc w:val="left"/>
              <w:rPr>
                <w:rFonts w:ascii="宋体" w:hAnsi="宋体"/>
              </w:rPr>
            </w:pPr>
            <w:r>
              <w:rPr>
                <w:rFonts w:hint="eastAsia" w:ascii="宋体" w:hAnsi="宋体"/>
                <w:szCs w:val="21"/>
              </w:rPr>
              <w:t>见第一章 磋商公告</w:t>
            </w:r>
          </w:p>
        </w:tc>
      </w:tr>
      <w:tr w14:paraId="0579B0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4" w:hRule="atLeast"/>
          <w:jc w:val="center"/>
        </w:trPr>
        <w:tc>
          <w:tcPr>
            <w:tcW w:w="1343" w:type="dxa"/>
            <w:vAlign w:val="center"/>
          </w:tcPr>
          <w:p w14:paraId="610E73C7">
            <w:pPr>
              <w:adjustRightInd w:val="0"/>
              <w:snapToGrid w:val="0"/>
              <w:jc w:val="center"/>
              <w:rPr>
                <w:rFonts w:ascii="宋体" w:hAnsi="宋体"/>
              </w:rPr>
            </w:pPr>
            <w:r>
              <w:rPr>
                <w:rFonts w:hint="eastAsia" w:ascii="宋体" w:hAnsi="宋体"/>
              </w:rPr>
              <w:t>第二章</w:t>
            </w:r>
          </w:p>
          <w:p w14:paraId="5FB272FB">
            <w:pPr>
              <w:adjustRightInd w:val="0"/>
              <w:snapToGrid w:val="0"/>
              <w:jc w:val="center"/>
              <w:rPr>
                <w:rFonts w:ascii="宋体" w:hAnsi="宋体"/>
              </w:rPr>
            </w:pPr>
            <w:r>
              <w:rPr>
                <w:rFonts w:hint="eastAsia" w:ascii="宋体" w:hAnsi="宋体"/>
              </w:rPr>
              <w:t>第11.1款</w:t>
            </w:r>
          </w:p>
        </w:tc>
        <w:tc>
          <w:tcPr>
            <w:tcW w:w="2580" w:type="dxa"/>
            <w:vAlign w:val="center"/>
          </w:tcPr>
          <w:p w14:paraId="4F1A94C0">
            <w:pPr>
              <w:adjustRightInd w:val="0"/>
              <w:snapToGrid w:val="0"/>
              <w:jc w:val="center"/>
              <w:rPr>
                <w:rFonts w:ascii="宋体" w:hAnsi="宋体"/>
              </w:rPr>
            </w:pPr>
            <w:r>
              <w:rPr>
                <w:rFonts w:hint="eastAsia" w:ascii="宋体" w:hAnsi="宋体"/>
              </w:rPr>
              <w:t>提交首次响应文件</w:t>
            </w:r>
          </w:p>
          <w:p w14:paraId="6EDEF1C6">
            <w:pPr>
              <w:adjustRightInd w:val="0"/>
              <w:snapToGrid w:val="0"/>
              <w:jc w:val="center"/>
              <w:rPr>
                <w:rFonts w:ascii="宋体" w:hAnsi="宋体"/>
              </w:rPr>
            </w:pPr>
            <w:r>
              <w:rPr>
                <w:rFonts w:hint="eastAsia" w:ascii="宋体" w:hAnsi="宋体"/>
              </w:rPr>
              <w:t>的截止时间</w:t>
            </w:r>
          </w:p>
        </w:tc>
        <w:tc>
          <w:tcPr>
            <w:tcW w:w="5653" w:type="dxa"/>
            <w:vAlign w:val="center"/>
          </w:tcPr>
          <w:p w14:paraId="68395C0E">
            <w:pPr>
              <w:adjustRightInd w:val="0"/>
              <w:snapToGrid w:val="0"/>
              <w:jc w:val="left"/>
              <w:rPr>
                <w:rFonts w:ascii="宋体" w:hAnsi="宋体"/>
              </w:rPr>
            </w:pPr>
            <w:r>
              <w:rPr>
                <w:rFonts w:hint="eastAsia" w:ascii="宋体" w:hAnsi="宋体" w:cs="宋体"/>
                <w:color w:val="000000"/>
                <w:kern w:val="0"/>
                <w:szCs w:val="21"/>
                <w:lang w:eastAsia="zh-CN"/>
              </w:rPr>
              <w:t xml:space="preserve"> 2026年10月10日15时00 分</w:t>
            </w:r>
            <w:r>
              <w:rPr>
                <w:rFonts w:hint="eastAsia" w:ascii="宋体" w:hAnsi="宋体" w:cs="宋体"/>
                <w:color w:val="000000"/>
                <w:kern w:val="0"/>
                <w:szCs w:val="21"/>
              </w:rPr>
              <w:t>(北京时间，即开标时间)</w:t>
            </w:r>
          </w:p>
        </w:tc>
      </w:tr>
      <w:tr w14:paraId="3EC2C3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6" w:hRule="atLeast"/>
          <w:jc w:val="center"/>
        </w:trPr>
        <w:tc>
          <w:tcPr>
            <w:tcW w:w="9576" w:type="dxa"/>
            <w:gridSpan w:val="3"/>
            <w:vAlign w:val="center"/>
          </w:tcPr>
          <w:p w14:paraId="159A9201">
            <w:pPr>
              <w:adjustRightInd w:val="0"/>
              <w:snapToGrid w:val="0"/>
              <w:rPr>
                <w:rFonts w:ascii="宋体" w:hAnsi="宋体"/>
              </w:rPr>
            </w:pPr>
            <w:r>
              <w:rPr>
                <w:rFonts w:hint="eastAsia" w:ascii="宋体" w:hAnsi="宋体"/>
                <w:b/>
              </w:rPr>
              <w:t>三、响应文件的编写</w:t>
            </w:r>
          </w:p>
        </w:tc>
      </w:tr>
      <w:tr w14:paraId="355D90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40C17011">
            <w:pPr>
              <w:adjustRightInd w:val="0"/>
              <w:snapToGrid w:val="0"/>
              <w:jc w:val="center"/>
              <w:rPr>
                <w:rFonts w:ascii="宋体" w:hAnsi="宋体"/>
              </w:rPr>
            </w:pPr>
            <w:r>
              <w:rPr>
                <w:rFonts w:hint="eastAsia" w:ascii="宋体" w:hAnsi="宋体"/>
              </w:rPr>
              <w:t>第二章</w:t>
            </w:r>
          </w:p>
          <w:p w14:paraId="059B353D">
            <w:pPr>
              <w:adjustRightInd w:val="0"/>
              <w:snapToGrid w:val="0"/>
              <w:jc w:val="center"/>
              <w:rPr>
                <w:rFonts w:ascii="宋体" w:hAnsi="宋体"/>
              </w:rPr>
            </w:pPr>
            <w:r>
              <w:rPr>
                <w:rFonts w:hint="eastAsia" w:ascii="宋体" w:hAnsi="宋体"/>
              </w:rPr>
              <w:t>第15.4款</w:t>
            </w:r>
          </w:p>
        </w:tc>
        <w:tc>
          <w:tcPr>
            <w:tcW w:w="2580" w:type="dxa"/>
            <w:vAlign w:val="center"/>
          </w:tcPr>
          <w:p w14:paraId="5AC87539">
            <w:pPr>
              <w:adjustRightInd w:val="0"/>
              <w:snapToGrid w:val="0"/>
              <w:jc w:val="center"/>
              <w:rPr>
                <w:rFonts w:ascii="宋体" w:hAnsi="宋体"/>
              </w:rPr>
            </w:pPr>
            <w:r>
              <w:rPr>
                <w:rFonts w:hint="eastAsia" w:ascii="宋体" w:hAnsi="宋体"/>
              </w:rPr>
              <w:t>采购项目预算</w:t>
            </w:r>
          </w:p>
        </w:tc>
        <w:tc>
          <w:tcPr>
            <w:tcW w:w="5653" w:type="dxa"/>
            <w:vAlign w:val="center"/>
          </w:tcPr>
          <w:p w14:paraId="0992AFB1">
            <w:pPr>
              <w:adjustRightInd w:val="0"/>
              <w:snapToGrid w:val="0"/>
              <w:jc w:val="left"/>
              <w:rPr>
                <w:rFonts w:ascii="宋体" w:hAnsi="宋体"/>
              </w:rPr>
            </w:pPr>
            <w:r>
              <w:rPr>
                <w:rFonts w:hint="eastAsia" w:ascii="宋体" w:hAnsi="宋体" w:cs="仿宋_GB2312"/>
                <w:szCs w:val="21"/>
                <w:lang w:eastAsia="zh-CN"/>
              </w:rPr>
              <w:t>1238949.00</w:t>
            </w:r>
            <w:r>
              <w:rPr>
                <w:rFonts w:hint="eastAsia" w:ascii="宋体" w:hAnsi="宋体" w:cs="宋体"/>
                <w:kern w:val="0"/>
                <w:szCs w:val="21"/>
              </w:rPr>
              <w:t>元</w:t>
            </w:r>
            <w:r>
              <w:rPr>
                <w:rFonts w:hint="eastAsia" w:hAnsi="宋体" w:cs="宋体"/>
                <w:kern w:val="0"/>
                <w:szCs w:val="21"/>
              </w:rPr>
              <w:t>（投标报价不得高于预算价，否则为无效投标）。</w:t>
            </w:r>
          </w:p>
        </w:tc>
      </w:tr>
      <w:tr w14:paraId="518585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373" w:hRule="atLeast"/>
          <w:jc w:val="center"/>
        </w:trPr>
        <w:tc>
          <w:tcPr>
            <w:tcW w:w="1343" w:type="dxa"/>
            <w:vAlign w:val="center"/>
          </w:tcPr>
          <w:p w14:paraId="5F6E2717">
            <w:pPr>
              <w:adjustRightInd w:val="0"/>
              <w:snapToGrid w:val="0"/>
              <w:jc w:val="center"/>
              <w:rPr>
                <w:rFonts w:ascii="宋体" w:hAnsi="宋体"/>
              </w:rPr>
            </w:pPr>
            <w:r>
              <w:rPr>
                <w:rFonts w:hint="eastAsia" w:ascii="宋体" w:hAnsi="宋体"/>
              </w:rPr>
              <w:t>第二章</w:t>
            </w:r>
          </w:p>
          <w:p w14:paraId="5C82009B">
            <w:pPr>
              <w:adjustRightInd w:val="0"/>
              <w:snapToGrid w:val="0"/>
              <w:jc w:val="center"/>
              <w:rPr>
                <w:rFonts w:ascii="宋体" w:hAnsi="宋体"/>
              </w:rPr>
            </w:pPr>
            <w:r>
              <w:rPr>
                <w:rFonts w:hint="eastAsia" w:ascii="宋体" w:hAnsi="宋体"/>
              </w:rPr>
              <w:t>第17.1款</w:t>
            </w:r>
          </w:p>
        </w:tc>
        <w:tc>
          <w:tcPr>
            <w:tcW w:w="2580" w:type="dxa"/>
            <w:vAlign w:val="center"/>
          </w:tcPr>
          <w:p w14:paraId="6CF9A2BD">
            <w:pPr>
              <w:adjustRightInd w:val="0"/>
              <w:snapToGrid w:val="0"/>
              <w:ind w:left="-533" w:leftChars="-254" w:firstLine="533" w:firstLineChars="254"/>
              <w:jc w:val="center"/>
              <w:rPr>
                <w:rFonts w:ascii="宋体" w:hAnsi="宋体"/>
              </w:rPr>
            </w:pPr>
            <w:r>
              <w:rPr>
                <w:rFonts w:hint="eastAsia" w:ascii="宋体" w:hAnsi="宋体"/>
              </w:rPr>
              <w:t>磋商保证金</w:t>
            </w:r>
          </w:p>
        </w:tc>
        <w:tc>
          <w:tcPr>
            <w:tcW w:w="5653" w:type="dxa"/>
            <w:vAlign w:val="center"/>
          </w:tcPr>
          <w:p w14:paraId="7E5D0372">
            <w:pPr>
              <w:adjustRightInd w:val="0"/>
              <w:snapToGrid w:val="0"/>
              <w:rPr>
                <w:rFonts w:ascii="宋体" w:hAnsi="宋体"/>
              </w:rPr>
            </w:pPr>
            <w:r>
              <w:rPr>
                <w:rFonts w:hint="eastAsia" w:ascii="宋体" w:hAnsi="宋体"/>
              </w:rPr>
              <w:t>■不要求提供</w:t>
            </w:r>
          </w:p>
          <w:p w14:paraId="084083A3">
            <w:pPr>
              <w:rPr>
                <w:rFonts w:ascii="宋体" w:hAnsi="宋体"/>
              </w:rPr>
            </w:pPr>
            <w:r>
              <w:rPr>
                <w:rFonts w:hint="eastAsia" w:ascii="宋体" w:hAnsi="宋体"/>
              </w:rPr>
              <w:t>□  要求提供</w:t>
            </w:r>
          </w:p>
          <w:p w14:paraId="764BF960">
            <w:pPr>
              <w:rPr>
                <w:rFonts w:ascii="宋体" w:hAnsi="宋体"/>
              </w:rPr>
            </w:pPr>
            <w:r>
              <w:rPr>
                <w:rFonts w:hint="eastAsia" w:ascii="宋体" w:hAnsi="宋体"/>
              </w:rPr>
              <w:t>1、数额为:/元整（/.00元）人民币</w:t>
            </w:r>
          </w:p>
          <w:p w14:paraId="22A35997">
            <w:pPr>
              <w:spacing w:line="360" w:lineRule="auto"/>
              <w:rPr>
                <w:rFonts w:ascii="宋体" w:hAnsi="宋体"/>
                <w:szCs w:val="21"/>
              </w:rPr>
            </w:pPr>
            <w:r>
              <w:rPr>
                <w:rFonts w:ascii="宋体" w:hAnsi="宋体"/>
                <w:szCs w:val="21"/>
              </w:rPr>
              <w:t>2</w:t>
            </w:r>
            <w:r>
              <w:rPr>
                <w:rFonts w:hint="eastAsia" w:ascii="宋体" w:hAnsi="宋体"/>
                <w:szCs w:val="21"/>
              </w:rPr>
              <w:t>、投标保证金的形式：各投标单位从其相应的基本存款帐户以转帐方式交纳至以下帐号：</w:t>
            </w:r>
          </w:p>
          <w:p w14:paraId="3145D9E9">
            <w:pPr>
              <w:widowControl/>
              <w:snapToGrid w:val="0"/>
              <w:spacing w:before="156"/>
              <w:jc w:val="left"/>
              <w:rPr>
                <w:rFonts w:ascii="宋体" w:hAnsi="宋体" w:cs="宋体"/>
                <w:kern w:val="0"/>
                <w:szCs w:val="21"/>
              </w:rPr>
            </w:pPr>
            <w:r>
              <w:rPr>
                <w:rFonts w:hint="eastAsia" w:ascii="宋体" w:hAnsi="宋体" w:cs="宋体"/>
                <w:kern w:val="0"/>
                <w:szCs w:val="21"/>
              </w:rPr>
              <w:t>保证金帐户户名：会同县政府采购中心</w:t>
            </w:r>
          </w:p>
          <w:p w14:paraId="06DC567C">
            <w:pPr>
              <w:widowControl/>
              <w:snapToGrid w:val="0"/>
              <w:spacing w:before="156"/>
              <w:jc w:val="left"/>
              <w:rPr>
                <w:rFonts w:ascii="宋体" w:hAnsi="宋体" w:cs="宋体"/>
                <w:kern w:val="0"/>
                <w:szCs w:val="21"/>
              </w:rPr>
            </w:pPr>
            <w:r>
              <w:rPr>
                <w:rFonts w:hint="eastAsia" w:ascii="宋体" w:hAnsi="宋体" w:cs="宋体"/>
                <w:kern w:val="0"/>
                <w:szCs w:val="21"/>
              </w:rPr>
              <w:t>开户银行：</w:t>
            </w:r>
            <w:r>
              <w:rPr>
                <w:rFonts w:ascii="宋体" w:hAnsi="宋体" w:cs="宋体"/>
                <w:kern w:val="0"/>
                <w:szCs w:val="21"/>
              </w:rPr>
              <w:t xml:space="preserve"> </w:t>
            </w:r>
          </w:p>
          <w:p w14:paraId="6C711D89">
            <w:pPr>
              <w:spacing w:line="360" w:lineRule="auto"/>
              <w:rPr>
                <w:rFonts w:ascii="宋体" w:hAnsi="宋体"/>
                <w:szCs w:val="21"/>
              </w:rPr>
            </w:pPr>
            <w:r>
              <w:rPr>
                <w:rFonts w:hint="eastAsia" w:ascii="宋体" w:hAnsi="宋体" w:cs="宋体"/>
                <w:kern w:val="0"/>
                <w:szCs w:val="21"/>
              </w:rPr>
              <w:t>银行账号：</w:t>
            </w:r>
          </w:p>
          <w:p w14:paraId="5203BD32">
            <w:pPr>
              <w:rPr>
                <w:rFonts w:ascii="宋体" w:hAnsi="宋体"/>
                <w:szCs w:val="21"/>
              </w:rPr>
            </w:pPr>
            <w:r>
              <w:rPr>
                <w:rFonts w:hint="eastAsia"/>
              </w:rPr>
              <w:t>（</w:t>
            </w:r>
            <w:r>
              <w:t>1</w:t>
            </w:r>
            <w:r>
              <w:rPr>
                <w:rFonts w:hint="eastAsia"/>
              </w:rPr>
              <w:t>）投标保证金时，必须在银行进帐单上注</w:t>
            </w:r>
            <w:r>
              <w:rPr>
                <w:rFonts w:hint="eastAsia" w:ascii="宋体" w:hAnsi="宋体"/>
                <w:szCs w:val="21"/>
              </w:rPr>
              <w:t>明</w:t>
            </w:r>
            <w:r>
              <w:rPr>
                <w:rFonts w:hint="eastAsia"/>
                <w:szCs w:val="22"/>
              </w:rPr>
              <w:t>“</w:t>
            </w:r>
            <w:r>
              <w:rPr>
                <w:rFonts w:hint="eastAsia" w:ascii="宋体" w:hAnsi="宋体" w:cs="宋体"/>
                <w:kern w:val="0"/>
                <w:szCs w:val="21"/>
                <w:lang w:eastAsia="zh-CN"/>
              </w:rPr>
              <w:t>G6025洞口至天柱高速公路（会同段）征地施工边线放样和挖沟服务项目竞争性磋商采购</w:t>
            </w:r>
            <w:r>
              <w:rPr>
                <w:rFonts w:hint="eastAsia"/>
                <w:szCs w:val="22"/>
              </w:rPr>
              <w:t>”的投标保证金，如果没注明，由此</w:t>
            </w:r>
            <w:r>
              <w:rPr>
                <w:rFonts w:hint="eastAsia" w:ascii="宋体" w:hAnsi="宋体"/>
                <w:szCs w:val="21"/>
              </w:rPr>
              <w:t>造成无法查实是否到帐的，后果由投标人自行负责。</w:t>
            </w:r>
          </w:p>
          <w:p w14:paraId="192A5281">
            <w:pPr>
              <w:rPr>
                <w:rFonts w:ascii="宋体" w:hAnsi="宋体"/>
              </w:rPr>
            </w:pPr>
            <w:r>
              <w:rPr>
                <w:rFonts w:hint="eastAsia" w:ascii="宋体" w:hAnsi="宋体"/>
                <w:szCs w:val="21"/>
              </w:rPr>
              <w:t>（2）请将投标保证金于开标截止时间前转入投标保证金的托管账户管理，以到帐为准。</w:t>
            </w:r>
          </w:p>
        </w:tc>
      </w:tr>
      <w:tr w14:paraId="37C56C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316FF44A">
            <w:pPr>
              <w:adjustRightInd w:val="0"/>
              <w:snapToGrid w:val="0"/>
              <w:jc w:val="center"/>
              <w:rPr>
                <w:rFonts w:ascii="宋体" w:hAnsi="宋体"/>
              </w:rPr>
            </w:pPr>
            <w:r>
              <w:rPr>
                <w:rFonts w:hint="eastAsia" w:ascii="宋体" w:hAnsi="宋体"/>
              </w:rPr>
              <w:t>第二章</w:t>
            </w:r>
          </w:p>
          <w:p w14:paraId="0D43A397">
            <w:pPr>
              <w:adjustRightInd w:val="0"/>
              <w:snapToGrid w:val="0"/>
              <w:jc w:val="center"/>
              <w:rPr>
                <w:rFonts w:ascii="宋体" w:hAnsi="宋体"/>
              </w:rPr>
            </w:pPr>
            <w:r>
              <w:rPr>
                <w:rFonts w:hint="eastAsia" w:ascii="宋体" w:hAnsi="宋体"/>
              </w:rPr>
              <w:t>第18.1款</w:t>
            </w:r>
          </w:p>
        </w:tc>
        <w:tc>
          <w:tcPr>
            <w:tcW w:w="2580" w:type="dxa"/>
            <w:vAlign w:val="center"/>
          </w:tcPr>
          <w:p w14:paraId="7D1D24D0">
            <w:pPr>
              <w:adjustRightInd w:val="0"/>
              <w:snapToGrid w:val="0"/>
              <w:jc w:val="center"/>
              <w:rPr>
                <w:rFonts w:ascii="宋体" w:hAnsi="宋体"/>
              </w:rPr>
            </w:pPr>
            <w:r>
              <w:rPr>
                <w:rFonts w:hint="eastAsia" w:ascii="宋体" w:hAnsi="宋体"/>
              </w:rPr>
              <w:t>响应文件有效期</w:t>
            </w:r>
          </w:p>
        </w:tc>
        <w:tc>
          <w:tcPr>
            <w:tcW w:w="5653" w:type="dxa"/>
            <w:vAlign w:val="center"/>
          </w:tcPr>
          <w:p w14:paraId="3ED5C1F8">
            <w:pPr>
              <w:adjustRightInd w:val="0"/>
              <w:snapToGrid w:val="0"/>
              <w:rPr>
                <w:rFonts w:ascii="宋体" w:hAnsi="宋体"/>
              </w:rPr>
            </w:pPr>
            <w:r>
              <w:rPr>
                <w:rFonts w:hint="eastAsia" w:ascii="宋体" w:hAnsi="宋体"/>
                <w:u w:val="single"/>
                <w:lang w:val="en-US" w:eastAsia="zh-CN"/>
              </w:rPr>
              <w:t>6</w:t>
            </w:r>
            <w:r>
              <w:rPr>
                <w:rFonts w:ascii="宋体" w:hAnsi="宋体"/>
                <w:u w:val="single"/>
              </w:rPr>
              <w:t>0</w:t>
            </w:r>
            <w:r>
              <w:rPr>
                <w:rFonts w:hint="eastAsia" w:ascii="宋体" w:hAnsi="宋体"/>
              </w:rPr>
              <w:t>日（日历日）</w:t>
            </w:r>
          </w:p>
        </w:tc>
      </w:tr>
      <w:tr w14:paraId="563EA5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79ACCDCF">
            <w:pPr>
              <w:adjustRightInd w:val="0"/>
              <w:snapToGrid w:val="0"/>
              <w:jc w:val="center"/>
              <w:rPr>
                <w:rFonts w:ascii="宋体" w:hAnsi="宋体"/>
              </w:rPr>
            </w:pPr>
            <w:r>
              <w:rPr>
                <w:rFonts w:hint="eastAsia" w:ascii="宋体" w:hAnsi="宋体"/>
              </w:rPr>
              <w:t>第二章</w:t>
            </w:r>
          </w:p>
          <w:p w14:paraId="1FE730AA">
            <w:pPr>
              <w:adjustRightInd w:val="0"/>
              <w:snapToGrid w:val="0"/>
              <w:jc w:val="center"/>
              <w:rPr>
                <w:rFonts w:ascii="宋体" w:hAnsi="宋体"/>
              </w:rPr>
            </w:pPr>
            <w:r>
              <w:rPr>
                <w:rFonts w:hint="eastAsia" w:ascii="宋体" w:hAnsi="宋体"/>
              </w:rPr>
              <w:t>第19.1款</w:t>
            </w:r>
          </w:p>
        </w:tc>
        <w:tc>
          <w:tcPr>
            <w:tcW w:w="2580" w:type="dxa"/>
            <w:vAlign w:val="center"/>
          </w:tcPr>
          <w:p w14:paraId="1D7F0CBE">
            <w:pPr>
              <w:adjustRightInd w:val="0"/>
              <w:snapToGrid w:val="0"/>
              <w:jc w:val="center"/>
              <w:rPr>
                <w:rFonts w:ascii="宋体" w:hAnsi="宋体"/>
              </w:rPr>
            </w:pPr>
            <w:r>
              <w:rPr>
                <w:rFonts w:hint="eastAsia" w:ascii="宋体" w:hAnsi="宋体"/>
              </w:rPr>
              <w:t>响应文件份数</w:t>
            </w:r>
          </w:p>
        </w:tc>
        <w:tc>
          <w:tcPr>
            <w:tcW w:w="5653" w:type="dxa"/>
            <w:vAlign w:val="center"/>
          </w:tcPr>
          <w:p w14:paraId="4F921C88">
            <w:pPr>
              <w:adjustRightInd w:val="0"/>
              <w:snapToGrid w:val="0"/>
              <w:spacing w:before="50" w:line="360" w:lineRule="auto"/>
              <w:rPr>
                <w:rFonts w:hint="eastAsia" w:ascii="宋体" w:hAnsi="宋体" w:cs="宋体"/>
                <w:szCs w:val="21"/>
              </w:rPr>
            </w:pPr>
            <w:r>
              <w:rPr>
                <w:rFonts w:hint="eastAsia" w:ascii="宋体" w:hAnsi="宋体"/>
                <w:szCs w:val="21"/>
              </w:rPr>
              <w:t>一正二副，胶装成册。正本、副本可密封在一个密封袋内。电子文件（U盘）1份。</w:t>
            </w:r>
            <w:r>
              <w:rPr>
                <w:rFonts w:hint="eastAsia" w:ascii="宋体" w:hAnsi="宋体" w:cs="宋体"/>
                <w:szCs w:val="21"/>
              </w:rPr>
              <w:t>响应文件全部采用A4规格纸张胶装（非打孔或夹装），装订应牢固、不易拆散和换页。须清楚地注明“正本”或“副本”的字样。若副本和正本不一致时，以正本为准。正本与副本应分别装订成册、编制目录并逐页编码。副本可为正本的复印件。</w:t>
            </w:r>
          </w:p>
          <w:p w14:paraId="50C76768">
            <w:pPr>
              <w:adjustRightInd w:val="0"/>
              <w:snapToGrid w:val="0"/>
              <w:rPr>
                <w:rFonts w:ascii="宋体" w:hAnsi="宋体"/>
                <w:u w:val="single"/>
              </w:rPr>
            </w:pPr>
            <w:r>
              <w:rPr>
                <w:rFonts w:hint="eastAsia"/>
                <w:lang w:val="en-US" w:eastAsia="zh-CN"/>
              </w:rPr>
              <w:t>要求提供原件的，原件单独包装一袋。</w:t>
            </w:r>
          </w:p>
        </w:tc>
      </w:tr>
      <w:tr w14:paraId="3070E9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0" w:hRule="atLeast"/>
          <w:jc w:val="center"/>
        </w:trPr>
        <w:tc>
          <w:tcPr>
            <w:tcW w:w="9576" w:type="dxa"/>
            <w:gridSpan w:val="3"/>
            <w:vAlign w:val="center"/>
          </w:tcPr>
          <w:p w14:paraId="09360478">
            <w:pPr>
              <w:adjustRightInd w:val="0"/>
              <w:snapToGrid w:val="0"/>
              <w:rPr>
                <w:rFonts w:ascii="宋体" w:hAnsi="宋体"/>
                <w:b/>
              </w:rPr>
            </w:pPr>
            <w:r>
              <w:rPr>
                <w:rFonts w:hint="eastAsia" w:ascii="宋体" w:hAnsi="宋体"/>
                <w:b/>
              </w:rPr>
              <w:t>四、响应文件的递交</w:t>
            </w:r>
          </w:p>
        </w:tc>
      </w:tr>
      <w:tr w14:paraId="415C7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85" w:hRule="atLeast"/>
          <w:jc w:val="center"/>
        </w:trPr>
        <w:tc>
          <w:tcPr>
            <w:tcW w:w="1343" w:type="dxa"/>
            <w:vAlign w:val="center"/>
          </w:tcPr>
          <w:p w14:paraId="79DDDC24">
            <w:pPr>
              <w:adjustRightInd w:val="0"/>
              <w:snapToGrid w:val="0"/>
              <w:jc w:val="center"/>
              <w:rPr>
                <w:rFonts w:ascii="宋体" w:hAnsi="宋体"/>
              </w:rPr>
            </w:pPr>
            <w:r>
              <w:rPr>
                <w:rFonts w:hint="eastAsia" w:ascii="宋体" w:hAnsi="宋体"/>
              </w:rPr>
              <w:t>第二章</w:t>
            </w:r>
          </w:p>
          <w:p w14:paraId="741DFD6C">
            <w:pPr>
              <w:adjustRightInd w:val="0"/>
              <w:snapToGrid w:val="0"/>
              <w:jc w:val="center"/>
              <w:rPr>
                <w:rFonts w:ascii="宋体" w:hAnsi="宋体"/>
              </w:rPr>
            </w:pPr>
            <w:r>
              <w:rPr>
                <w:rFonts w:hint="eastAsia" w:ascii="宋体" w:hAnsi="宋体"/>
              </w:rPr>
              <w:t>第20.2款</w:t>
            </w:r>
          </w:p>
        </w:tc>
        <w:tc>
          <w:tcPr>
            <w:tcW w:w="2580" w:type="dxa"/>
            <w:vAlign w:val="center"/>
          </w:tcPr>
          <w:p w14:paraId="2EFEE88F">
            <w:pPr>
              <w:adjustRightInd w:val="0"/>
              <w:snapToGrid w:val="0"/>
              <w:jc w:val="center"/>
              <w:rPr>
                <w:rFonts w:ascii="宋体" w:hAnsi="宋体"/>
              </w:rPr>
            </w:pPr>
            <w:r>
              <w:rPr>
                <w:rFonts w:hint="eastAsia" w:ascii="宋体" w:hAnsi="宋体"/>
              </w:rPr>
              <w:t>封套上应载明</w:t>
            </w:r>
          </w:p>
          <w:p w14:paraId="0D066066">
            <w:pPr>
              <w:adjustRightInd w:val="0"/>
              <w:snapToGrid w:val="0"/>
              <w:jc w:val="center"/>
              <w:rPr>
                <w:rFonts w:ascii="宋体" w:hAnsi="宋体"/>
              </w:rPr>
            </w:pPr>
            <w:r>
              <w:rPr>
                <w:rFonts w:hint="eastAsia" w:ascii="宋体" w:hAnsi="宋体"/>
              </w:rPr>
              <w:t>的信息</w:t>
            </w:r>
          </w:p>
        </w:tc>
        <w:tc>
          <w:tcPr>
            <w:tcW w:w="5653" w:type="dxa"/>
            <w:vAlign w:val="center"/>
          </w:tcPr>
          <w:p w14:paraId="450C71F6">
            <w:pPr>
              <w:adjustRightInd w:val="0"/>
              <w:snapToGrid w:val="0"/>
              <w:spacing w:line="360" w:lineRule="auto"/>
              <w:rPr>
                <w:rFonts w:ascii="宋体" w:hAnsi="宋体"/>
                <w:szCs w:val="22"/>
              </w:rPr>
            </w:pPr>
            <w:r>
              <w:rPr>
                <w:rFonts w:hint="eastAsia" w:ascii="宋体" w:hAnsi="宋体"/>
                <w:szCs w:val="22"/>
              </w:rPr>
              <w:t>采购项目名称：</w:t>
            </w:r>
          </w:p>
          <w:p w14:paraId="5AF2A052">
            <w:pPr>
              <w:adjustRightInd w:val="0"/>
              <w:snapToGrid w:val="0"/>
              <w:spacing w:line="360" w:lineRule="auto"/>
              <w:rPr>
                <w:rFonts w:ascii="宋体" w:hAnsi="宋体"/>
                <w:szCs w:val="22"/>
              </w:rPr>
            </w:pPr>
            <w:r>
              <w:rPr>
                <w:rFonts w:hint="eastAsia" w:ascii="宋体" w:hAnsi="宋体"/>
                <w:szCs w:val="22"/>
              </w:rPr>
              <w:t>政府采购编号：</w:t>
            </w:r>
          </w:p>
          <w:p w14:paraId="3A14EE23">
            <w:pPr>
              <w:adjustRightInd w:val="0"/>
              <w:snapToGrid w:val="0"/>
              <w:spacing w:line="360" w:lineRule="auto"/>
              <w:rPr>
                <w:rFonts w:ascii="宋体" w:hAnsi="宋体"/>
                <w:szCs w:val="22"/>
              </w:rPr>
            </w:pPr>
            <w:r>
              <w:rPr>
                <w:rFonts w:hint="eastAsia" w:ascii="宋体" w:hAnsi="宋体"/>
              </w:rPr>
              <w:t>委托代理编号：</w:t>
            </w:r>
          </w:p>
          <w:p w14:paraId="79A69F4F">
            <w:pPr>
              <w:adjustRightInd w:val="0"/>
              <w:snapToGrid w:val="0"/>
              <w:rPr>
                <w:rFonts w:ascii="宋体" w:hAnsi="宋体"/>
              </w:rPr>
            </w:pPr>
            <w:r>
              <w:rPr>
                <w:rFonts w:hint="eastAsia" w:ascii="宋体" w:hAnsi="宋体"/>
              </w:rPr>
              <w:t>供应商名称：</w:t>
            </w:r>
          </w:p>
          <w:p w14:paraId="185E236B">
            <w:pPr>
              <w:adjustRightInd w:val="0"/>
              <w:snapToGrid w:val="0"/>
              <w:rPr>
                <w:rFonts w:ascii="宋体" w:hAnsi="宋体"/>
              </w:rPr>
            </w:pPr>
            <w:r>
              <w:rPr>
                <w:rFonts w:hint="eastAsia" w:ascii="宋体" w:hAnsi="宋体"/>
                <w:color w:val="000000" w:themeColor="text1"/>
                <w14:textFill>
                  <w14:solidFill>
                    <w14:schemeClr w14:val="tx1"/>
                  </w14:solidFill>
                </w14:textFill>
              </w:rPr>
              <w:t>在</w:t>
            </w:r>
            <w:r>
              <w:rPr>
                <w:rFonts w:hint="eastAsia" w:ascii="宋体" w:hAnsi="宋体" w:cs="宋体"/>
                <w:color w:val="000000"/>
                <w:kern w:val="0"/>
                <w:szCs w:val="21"/>
                <w:lang w:eastAsia="zh-CN"/>
              </w:rPr>
              <w:t xml:space="preserve"> 2026年10月10日15时00 分</w:t>
            </w:r>
            <w:r>
              <w:rPr>
                <w:rFonts w:hint="eastAsia" w:ascii="宋体" w:hAnsi="宋体"/>
                <w:color w:val="000000" w:themeColor="text1"/>
                <w14:textFill>
                  <w14:solidFill>
                    <w14:schemeClr w14:val="tx1"/>
                  </w14:solidFill>
                </w14:textFill>
              </w:rPr>
              <w:t>之前不</w:t>
            </w:r>
            <w:r>
              <w:rPr>
                <w:rFonts w:hint="eastAsia" w:ascii="宋体" w:hAnsi="宋体"/>
              </w:rPr>
              <w:t>得启封</w:t>
            </w:r>
          </w:p>
        </w:tc>
      </w:tr>
      <w:tr w14:paraId="64F15D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0" w:hRule="atLeast"/>
          <w:jc w:val="center"/>
        </w:trPr>
        <w:tc>
          <w:tcPr>
            <w:tcW w:w="1343" w:type="dxa"/>
            <w:vAlign w:val="center"/>
          </w:tcPr>
          <w:p w14:paraId="71A0E284">
            <w:pPr>
              <w:adjustRightInd w:val="0"/>
              <w:snapToGrid w:val="0"/>
              <w:jc w:val="center"/>
              <w:rPr>
                <w:rFonts w:ascii="宋体" w:hAnsi="宋体"/>
              </w:rPr>
            </w:pPr>
            <w:r>
              <w:rPr>
                <w:rFonts w:hint="eastAsia" w:ascii="宋体" w:hAnsi="宋体"/>
              </w:rPr>
              <w:t>第二章</w:t>
            </w:r>
          </w:p>
          <w:p w14:paraId="0A81DA71">
            <w:pPr>
              <w:adjustRightInd w:val="0"/>
              <w:snapToGrid w:val="0"/>
              <w:jc w:val="center"/>
              <w:rPr>
                <w:rFonts w:ascii="宋体" w:hAnsi="宋体"/>
              </w:rPr>
            </w:pPr>
            <w:r>
              <w:rPr>
                <w:rFonts w:hint="eastAsia" w:ascii="宋体" w:hAnsi="宋体"/>
              </w:rPr>
              <w:t>第22.1款</w:t>
            </w:r>
          </w:p>
        </w:tc>
        <w:tc>
          <w:tcPr>
            <w:tcW w:w="2580" w:type="dxa"/>
            <w:vAlign w:val="center"/>
          </w:tcPr>
          <w:p w14:paraId="04C54B4A">
            <w:pPr>
              <w:adjustRightInd w:val="0"/>
              <w:snapToGrid w:val="0"/>
              <w:jc w:val="center"/>
              <w:rPr>
                <w:rFonts w:ascii="宋体" w:hAnsi="宋体"/>
              </w:rPr>
            </w:pPr>
            <w:r>
              <w:rPr>
                <w:rFonts w:hint="eastAsia" w:ascii="宋体" w:hAnsi="宋体"/>
              </w:rPr>
              <w:t>响应文件的递交地点</w:t>
            </w:r>
          </w:p>
        </w:tc>
        <w:tc>
          <w:tcPr>
            <w:tcW w:w="5653" w:type="dxa"/>
            <w:vAlign w:val="center"/>
          </w:tcPr>
          <w:p w14:paraId="4A7BB944">
            <w:pPr>
              <w:adjustRightInd w:val="0"/>
              <w:snapToGrid w:val="0"/>
              <w:rPr>
                <w:rFonts w:ascii="宋体" w:hAnsi="宋体"/>
              </w:rPr>
            </w:pPr>
            <w:r>
              <w:rPr>
                <w:rFonts w:hint="eastAsia" w:ascii="宋体" w:hAnsi="宋体" w:cs="宋体"/>
                <w:szCs w:val="21"/>
              </w:rPr>
              <w:t>会同县政府采购中心仲裁庭（会同县政务服务中心五楼）</w:t>
            </w:r>
          </w:p>
        </w:tc>
      </w:tr>
      <w:tr w14:paraId="7D25F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5" w:hRule="atLeast"/>
          <w:jc w:val="center"/>
        </w:trPr>
        <w:tc>
          <w:tcPr>
            <w:tcW w:w="9576" w:type="dxa"/>
            <w:gridSpan w:val="3"/>
            <w:vAlign w:val="center"/>
          </w:tcPr>
          <w:p w14:paraId="53BE6E62">
            <w:pPr>
              <w:adjustRightInd w:val="0"/>
              <w:snapToGrid w:val="0"/>
              <w:rPr>
                <w:rFonts w:ascii="宋体" w:hAnsi="宋体"/>
                <w:b/>
              </w:rPr>
            </w:pPr>
            <w:r>
              <w:rPr>
                <w:rFonts w:hint="eastAsia" w:ascii="宋体" w:hAnsi="宋体"/>
                <w:b/>
              </w:rPr>
              <w:t>五、响应文件的磋商与评审</w:t>
            </w:r>
          </w:p>
        </w:tc>
      </w:tr>
      <w:tr w14:paraId="04F86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8" w:hRule="atLeast"/>
          <w:jc w:val="center"/>
        </w:trPr>
        <w:tc>
          <w:tcPr>
            <w:tcW w:w="1343" w:type="dxa"/>
            <w:vAlign w:val="center"/>
          </w:tcPr>
          <w:p w14:paraId="6C63DA47">
            <w:pPr>
              <w:adjustRightInd w:val="0"/>
              <w:snapToGrid w:val="0"/>
              <w:jc w:val="center"/>
              <w:rPr>
                <w:rFonts w:ascii="宋体" w:hAnsi="宋体"/>
              </w:rPr>
            </w:pPr>
            <w:r>
              <w:rPr>
                <w:rFonts w:hint="eastAsia" w:ascii="宋体" w:hAnsi="宋体"/>
              </w:rPr>
              <w:t>第二章</w:t>
            </w:r>
          </w:p>
          <w:p w14:paraId="0EEFF992">
            <w:pPr>
              <w:adjustRightInd w:val="0"/>
              <w:snapToGrid w:val="0"/>
              <w:jc w:val="center"/>
              <w:rPr>
                <w:rFonts w:ascii="宋体" w:hAnsi="宋体"/>
              </w:rPr>
            </w:pPr>
            <w:r>
              <w:rPr>
                <w:rFonts w:hint="eastAsia" w:ascii="宋体" w:hAnsi="宋体"/>
              </w:rPr>
              <w:t>第29.2款</w:t>
            </w:r>
          </w:p>
        </w:tc>
        <w:tc>
          <w:tcPr>
            <w:tcW w:w="2580" w:type="dxa"/>
            <w:vAlign w:val="center"/>
          </w:tcPr>
          <w:p w14:paraId="01D8D9B5">
            <w:pPr>
              <w:adjustRightInd w:val="0"/>
              <w:snapToGrid w:val="0"/>
              <w:jc w:val="center"/>
              <w:rPr>
                <w:rFonts w:ascii="宋体" w:hAnsi="宋体"/>
              </w:rPr>
            </w:pPr>
            <w:r>
              <w:rPr>
                <w:rFonts w:hint="eastAsia" w:ascii="宋体" w:hAnsi="宋体"/>
              </w:rPr>
              <w:t>评审因素和标准</w:t>
            </w:r>
          </w:p>
        </w:tc>
        <w:tc>
          <w:tcPr>
            <w:tcW w:w="5653" w:type="dxa"/>
            <w:vAlign w:val="center"/>
          </w:tcPr>
          <w:p w14:paraId="53541A43">
            <w:pPr>
              <w:adjustRightInd w:val="0"/>
              <w:snapToGrid w:val="0"/>
              <w:rPr>
                <w:rFonts w:ascii="宋体" w:hAnsi="宋体"/>
              </w:rPr>
            </w:pPr>
            <w:r>
              <w:rPr>
                <w:rFonts w:hint="eastAsia" w:ascii="宋体" w:hAnsi="宋体"/>
              </w:rPr>
              <w:t>见《评审方法和标准》</w:t>
            </w:r>
          </w:p>
        </w:tc>
      </w:tr>
      <w:tr w14:paraId="13518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33" w:hRule="atLeast"/>
          <w:jc w:val="center"/>
        </w:trPr>
        <w:tc>
          <w:tcPr>
            <w:tcW w:w="1343" w:type="dxa"/>
            <w:vAlign w:val="center"/>
          </w:tcPr>
          <w:p w14:paraId="118AE85C">
            <w:pPr>
              <w:adjustRightInd w:val="0"/>
              <w:snapToGrid w:val="0"/>
              <w:jc w:val="center"/>
              <w:rPr>
                <w:rFonts w:ascii="宋体" w:hAnsi="宋体"/>
              </w:rPr>
            </w:pPr>
            <w:r>
              <w:rPr>
                <w:rFonts w:hint="eastAsia" w:ascii="宋体" w:hAnsi="宋体"/>
              </w:rPr>
              <w:t>第二章</w:t>
            </w:r>
          </w:p>
          <w:p w14:paraId="50B8733A">
            <w:pPr>
              <w:adjustRightInd w:val="0"/>
              <w:snapToGrid w:val="0"/>
              <w:jc w:val="center"/>
              <w:rPr>
                <w:rFonts w:ascii="宋体" w:hAnsi="宋体"/>
              </w:rPr>
            </w:pPr>
            <w:r>
              <w:rPr>
                <w:rFonts w:hint="eastAsia" w:ascii="宋体" w:hAnsi="宋体"/>
              </w:rPr>
              <w:t>第29.3款</w:t>
            </w:r>
          </w:p>
        </w:tc>
        <w:tc>
          <w:tcPr>
            <w:tcW w:w="2580" w:type="dxa"/>
            <w:vAlign w:val="center"/>
          </w:tcPr>
          <w:p w14:paraId="5863BF2C">
            <w:pPr>
              <w:adjustRightInd w:val="0"/>
              <w:snapToGrid w:val="0"/>
              <w:spacing w:before="120"/>
              <w:jc w:val="center"/>
              <w:rPr>
                <w:rFonts w:ascii="宋体" w:hAnsi="宋体"/>
              </w:rPr>
            </w:pPr>
            <w:r>
              <w:rPr>
                <w:rFonts w:hint="eastAsia" w:ascii="宋体" w:hAnsi="宋体"/>
                <w:kern w:val="0"/>
              </w:rPr>
              <w:t>最后报价</w:t>
            </w:r>
            <w:r>
              <w:rPr>
                <w:rFonts w:hint="eastAsia" w:ascii="宋体" w:hAnsi="宋体"/>
              </w:rPr>
              <w:t>调整</w:t>
            </w:r>
          </w:p>
        </w:tc>
        <w:tc>
          <w:tcPr>
            <w:tcW w:w="5653" w:type="dxa"/>
            <w:vAlign w:val="center"/>
          </w:tcPr>
          <w:p w14:paraId="40851AC0">
            <w:pPr>
              <w:adjustRightInd w:val="0"/>
              <w:snapToGrid w:val="0"/>
              <w:rPr>
                <w:rFonts w:ascii="宋体" w:hAnsi="宋体"/>
                <w:kern w:val="0"/>
              </w:rPr>
            </w:pPr>
            <w:r>
              <w:rPr>
                <w:rFonts w:hint="eastAsia" w:ascii="宋体" w:hAnsi="宋体"/>
                <w:kern w:val="0"/>
              </w:rPr>
              <w:t>本项目面向中、小、微企业采购，不调整。</w:t>
            </w:r>
          </w:p>
        </w:tc>
      </w:tr>
      <w:tr w14:paraId="706F8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9576" w:type="dxa"/>
            <w:gridSpan w:val="3"/>
            <w:vAlign w:val="center"/>
          </w:tcPr>
          <w:p w14:paraId="6FCA5392">
            <w:pPr>
              <w:adjustRightInd w:val="0"/>
              <w:snapToGrid w:val="0"/>
              <w:rPr>
                <w:rFonts w:ascii="宋体" w:hAnsi="宋体"/>
              </w:rPr>
            </w:pPr>
            <w:r>
              <w:rPr>
                <w:rFonts w:hint="eastAsia" w:ascii="宋体" w:hAnsi="宋体"/>
                <w:b/>
              </w:rPr>
              <w:t>六、成交结果信息公布与授予合同</w:t>
            </w:r>
          </w:p>
        </w:tc>
      </w:tr>
      <w:tr w14:paraId="07DDA6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2" w:hRule="atLeast"/>
          <w:jc w:val="center"/>
        </w:trPr>
        <w:tc>
          <w:tcPr>
            <w:tcW w:w="1343" w:type="dxa"/>
            <w:vAlign w:val="center"/>
          </w:tcPr>
          <w:p w14:paraId="6859FC0E">
            <w:pPr>
              <w:adjustRightInd w:val="0"/>
              <w:snapToGrid w:val="0"/>
              <w:jc w:val="center"/>
              <w:rPr>
                <w:rFonts w:ascii="宋体" w:hAnsi="宋体"/>
              </w:rPr>
            </w:pPr>
            <w:r>
              <w:rPr>
                <w:rFonts w:hint="eastAsia" w:ascii="宋体" w:hAnsi="宋体"/>
              </w:rPr>
              <w:t>第二章</w:t>
            </w:r>
          </w:p>
          <w:p w14:paraId="5C4A8404">
            <w:pPr>
              <w:adjustRightInd w:val="0"/>
              <w:snapToGrid w:val="0"/>
              <w:jc w:val="center"/>
              <w:rPr>
                <w:rFonts w:ascii="宋体" w:hAnsi="宋体"/>
              </w:rPr>
            </w:pPr>
            <w:r>
              <w:rPr>
                <w:rFonts w:hint="eastAsia" w:ascii="宋体" w:hAnsi="宋体"/>
              </w:rPr>
              <w:t>第35.1款</w:t>
            </w:r>
          </w:p>
        </w:tc>
        <w:tc>
          <w:tcPr>
            <w:tcW w:w="2580" w:type="dxa"/>
            <w:vAlign w:val="center"/>
          </w:tcPr>
          <w:p w14:paraId="7A6E492A">
            <w:pPr>
              <w:adjustRightInd w:val="0"/>
              <w:snapToGrid w:val="0"/>
              <w:jc w:val="center"/>
              <w:rPr>
                <w:rFonts w:ascii="宋体" w:hAnsi="宋体"/>
              </w:rPr>
            </w:pPr>
            <w:r>
              <w:rPr>
                <w:rFonts w:hint="eastAsia" w:ascii="宋体" w:hAnsi="宋体"/>
              </w:rPr>
              <w:t>财政部门指定的媒体</w:t>
            </w:r>
          </w:p>
        </w:tc>
        <w:tc>
          <w:tcPr>
            <w:tcW w:w="5653" w:type="dxa"/>
            <w:vAlign w:val="center"/>
          </w:tcPr>
          <w:p w14:paraId="32815BCE">
            <w:pPr>
              <w:adjustRightInd w:val="0"/>
              <w:snapToGrid w:val="0"/>
              <w:rPr>
                <w:rFonts w:ascii="宋体" w:hAnsi="宋体"/>
                <w:u w:val="single"/>
              </w:rPr>
            </w:pPr>
            <w:r>
              <w:rPr>
                <w:rFonts w:hint="eastAsia" w:ascii="宋体" w:hAnsi="宋体" w:cs="宋体"/>
                <w:color w:val="3D3D3D"/>
                <w:szCs w:val="21"/>
                <w:shd w:val="clear" w:color="auto" w:fill="FFFFFF"/>
              </w:rPr>
              <w:t>湖南省政府采购网发布</w:t>
            </w:r>
          </w:p>
        </w:tc>
      </w:tr>
      <w:tr w14:paraId="0885F5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2" w:hRule="atLeast"/>
          <w:jc w:val="center"/>
        </w:trPr>
        <w:tc>
          <w:tcPr>
            <w:tcW w:w="1343" w:type="dxa"/>
            <w:vAlign w:val="center"/>
          </w:tcPr>
          <w:p w14:paraId="34EFEA6D">
            <w:pPr>
              <w:adjustRightInd w:val="0"/>
              <w:snapToGrid w:val="0"/>
              <w:jc w:val="center"/>
              <w:rPr>
                <w:rFonts w:ascii="宋体" w:hAnsi="宋体"/>
                <w:kern w:val="0"/>
              </w:rPr>
            </w:pPr>
            <w:r>
              <w:rPr>
                <w:rFonts w:hint="eastAsia" w:ascii="宋体" w:hAnsi="宋体"/>
                <w:kern w:val="0"/>
              </w:rPr>
              <w:t>第二章</w:t>
            </w:r>
          </w:p>
          <w:p w14:paraId="7B24521C">
            <w:pPr>
              <w:adjustRightInd w:val="0"/>
              <w:snapToGrid w:val="0"/>
              <w:jc w:val="center"/>
              <w:rPr>
                <w:rFonts w:ascii="宋体" w:hAnsi="宋体"/>
                <w:kern w:val="0"/>
              </w:rPr>
            </w:pPr>
            <w:r>
              <w:rPr>
                <w:rFonts w:hint="eastAsia" w:ascii="宋体" w:hAnsi="宋体"/>
                <w:kern w:val="0"/>
              </w:rPr>
              <w:t>第37.3款</w:t>
            </w:r>
          </w:p>
        </w:tc>
        <w:tc>
          <w:tcPr>
            <w:tcW w:w="2580" w:type="dxa"/>
            <w:vAlign w:val="center"/>
          </w:tcPr>
          <w:p w14:paraId="01219C52">
            <w:pPr>
              <w:adjustRightInd w:val="0"/>
              <w:snapToGrid w:val="0"/>
              <w:jc w:val="center"/>
              <w:rPr>
                <w:rFonts w:ascii="宋体" w:hAnsi="宋体"/>
                <w:kern w:val="0"/>
              </w:rPr>
            </w:pPr>
            <w:r>
              <w:rPr>
                <w:rFonts w:hint="eastAsia" w:ascii="宋体" w:hAnsi="宋体"/>
                <w:kern w:val="0"/>
              </w:rPr>
              <w:t>履约担保或履约保证金</w:t>
            </w:r>
          </w:p>
        </w:tc>
        <w:tc>
          <w:tcPr>
            <w:tcW w:w="5653" w:type="dxa"/>
            <w:vAlign w:val="center"/>
          </w:tcPr>
          <w:p w14:paraId="14E17CFB">
            <w:pPr>
              <w:adjustRightInd w:val="0"/>
              <w:snapToGrid w:val="0"/>
              <w:rPr>
                <w:rFonts w:ascii="宋体" w:hAnsi="宋体"/>
                <w:kern w:val="0"/>
              </w:rPr>
            </w:pPr>
            <w:r>
              <w:rPr>
                <w:rFonts w:hint="eastAsia" w:ascii="宋体" w:hAnsi="宋体"/>
                <w:kern w:val="0"/>
              </w:rPr>
              <w:t>□不要求提供</w:t>
            </w:r>
          </w:p>
          <w:p w14:paraId="716AFB2F">
            <w:pPr>
              <w:adjustRightInd w:val="0"/>
              <w:snapToGrid w:val="0"/>
              <w:rPr>
                <w:rFonts w:hint="eastAsia" w:ascii="宋体" w:hAnsi="宋体"/>
                <w:kern w:val="0"/>
              </w:rPr>
            </w:pPr>
            <w:r>
              <w:rPr>
                <w:rFonts w:hint="eastAsia" w:ascii="宋体" w:hAnsi="宋体"/>
              </w:rPr>
              <w:t>■</w:t>
            </w:r>
            <w:r>
              <w:rPr>
                <w:rFonts w:hint="eastAsia" w:ascii="宋体" w:hAnsi="宋体"/>
                <w:kern w:val="0"/>
              </w:rPr>
              <w:t>中标后要求提供履约保证金，履约保证金金额为中标金额的10%。</w:t>
            </w:r>
          </w:p>
          <w:p w14:paraId="16EB4410">
            <w:pPr>
              <w:spacing w:line="360" w:lineRule="auto"/>
              <w:jc w:val="both"/>
              <w:rPr>
                <w:rFonts w:hint="default"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中标供应商签订合同前缴纳中标金额10%的履约保证金；</w:t>
            </w:r>
          </w:p>
          <w:p w14:paraId="4C7398DE">
            <w:pPr>
              <w:spacing w:line="360" w:lineRule="auto"/>
              <w:jc w:val="both"/>
              <w:rPr>
                <w:rFonts w:hint="eastAsia"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履约保证金开户行：中国工商银行股份有限公司会同支行</w:t>
            </w:r>
          </w:p>
          <w:p w14:paraId="6C70A2F1">
            <w:pPr>
              <w:spacing w:line="360" w:lineRule="auto"/>
              <w:jc w:val="both"/>
              <w:rPr>
                <w:rFonts w:hint="eastAsia"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开户名：会同县财政局非税收入汇缴结算户</w:t>
            </w:r>
          </w:p>
          <w:p w14:paraId="1DA9E9F3">
            <w:pPr>
              <w:adjustRightInd w:val="0"/>
              <w:snapToGrid w:val="0"/>
              <w:rPr>
                <w:rFonts w:hint="eastAsia"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账号：1914011629200016640</w:t>
            </w:r>
          </w:p>
          <w:p w14:paraId="312A8F9D">
            <w:pPr>
              <w:spacing w:line="360" w:lineRule="auto"/>
              <w:jc w:val="both"/>
              <w:rPr>
                <w:rFonts w:hint="eastAsia" w:ascii="Times New Roman" w:hAnsi="Times New Roman" w:eastAsia="宋体" w:cs="Times New Roman"/>
                <w:bCs/>
                <w:color w:val="000000"/>
                <w:kern w:val="28"/>
                <w:sz w:val="21"/>
                <w:szCs w:val="21"/>
                <w:lang w:val="en-US" w:eastAsia="zh-CN" w:bidi="ar-SA"/>
              </w:rPr>
            </w:pPr>
            <w:r>
              <w:rPr>
                <w:rFonts w:hint="eastAsia" w:ascii="Times New Roman" w:hAnsi="Times New Roman" w:eastAsia="宋体" w:cs="Times New Roman"/>
                <w:bCs/>
                <w:color w:val="000000"/>
                <w:kern w:val="28"/>
                <w:sz w:val="21"/>
                <w:szCs w:val="21"/>
                <w:lang w:val="en-US" w:eastAsia="zh-CN" w:bidi="ar-SA"/>
              </w:rPr>
              <w:t>（供应商应当以支票、汇票、本票或金融机构、担保机构出具的保函等非现金形式提交履约保证金。）</w:t>
            </w:r>
          </w:p>
        </w:tc>
      </w:tr>
      <w:tr w14:paraId="570FC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2" w:hRule="atLeast"/>
          <w:jc w:val="center"/>
        </w:trPr>
        <w:tc>
          <w:tcPr>
            <w:tcW w:w="9576" w:type="dxa"/>
            <w:gridSpan w:val="3"/>
            <w:vAlign w:val="center"/>
          </w:tcPr>
          <w:p w14:paraId="74CE0B48">
            <w:pPr>
              <w:adjustRightInd w:val="0"/>
              <w:snapToGrid w:val="0"/>
              <w:rPr>
                <w:rFonts w:ascii="宋体" w:hAnsi="宋体"/>
                <w:b/>
              </w:rPr>
            </w:pPr>
            <w:r>
              <w:rPr>
                <w:rFonts w:hint="eastAsia" w:ascii="宋体" w:hAnsi="宋体"/>
                <w:b/>
              </w:rPr>
              <w:t>七、其他规定</w:t>
            </w:r>
          </w:p>
        </w:tc>
      </w:tr>
      <w:tr w14:paraId="51089C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3" w:hRule="atLeast"/>
          <w:jc w:val="center"/>
        </w:trPr>
        <w:tc>
          <w:tcPr>
            <w:tcW w:w="1343" w:type="dxa"/>
            <w:vAlign w:val="center"/>
          </w:tcPr>
          <w:p w14:paraId="5B11748E">
            <w:pPr>
              <w:adjustRightInd w:val="0"/>
              <w:snapToGrid w:val="0"/>
              <w:jc w:val="center"/>
              <w:rPr>
                <w:rFonts w:ascii="宋体" w:hAnsi="宋体"/>
              </w:rPr>
            </w:pPr>
            <w:r>
              <w:rPr>
                <w:rFonts w:hint="eastAsia" w:ascii="宋体" w:hAnsi="宋体"/>
              </w:rPr>
              <w:t>第二章</w:t>
            </w:r>
          </w:p>
          <w:p w14:paraId="53D8B03E">
            <w:pPr>
              <w:adjustRightInd w:val="0"/>
              <w:snapToGrid w:val="0"/>
              <w:jc w:val="center"/>
              <w:rPr>
                <w:rFonts w:ascii="宋体" w:hAnsi="宋体"/>
              </w:rPr>
            </w:pPr>
            <w:r>
              <w:rPr>
                <w:rFonts w:hint="eastAsia" w:ascii="宋体" w:hAnsi="宋体"/>
              </w:rPr>
              <w:t>第39.1款</w:t>
            </w:r>
          </w:p>
        </w:tc>
        <w:tc>
          <w:tcPr>
            <w:tcW w:w="2580" w:type="dxa"/>
            <w:vAlign w:val="center"/>
          </w:tcPr>
          <w:p w14:paraId="43E35A8E">
            <w:pPr>
              <w:adjustRightInd w:val="0"/>
              <w:snapToGrid w:val="0"/>
              <w:jc w:val="center"/>
              <w:rPr>
                <w:rFonts w:ascii="宋体" w:hAnsi="宋体"/>
              </w:rPr>
            </w:pPr>
            <w:r>
              <w:rPr>
                <w:rFonts w:hint="eastAsia" w:ascii="宋体" w:hAnsi="宋体"/>
              </w:rPr>
              <w:t>采购代理服务费</w:t>
            </w:r>
          </w:p>
        </w:tc>
        <w:tc>
          <w:tcPr>
            <w:tcW w:w="5653" w:type="dxa"/>
            <w:vAlign w:val="center"/>
          </w:tcPr>
          <w:p w14:paraId="4758596E">
            <w:pPr>
              <w:adjustRightInd w:val="0"/>
              <w:snapToGrid w:val="0"/>
              <w:rPr>
                <w:rFonts w:ascii="宋体" w:hAnsi="宋体"/>
              </w:rPr>
            </w:pPr>
            <w:r>
              <w:rPr>
                <w:rFonts w:hint="eastAsia" w:ascii="宋体" w:hAnsi="宋体"/>
                <w:kern w:val="0"/>
                <w:szCs w:val="22"/>
              </w:rPr>
              <w:t>集采机构免收代理服务费</w:t>
            </w:r>
          </w:p>
        </w:tc>
      </w:tr>
      <w:tr w14:paraId="2F1746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343" w:type="dxa"/>
            <w:vAlign w:val="center"/>
          </w:tcPr>
          <w:p w14:paraId="2F70D8B9">
            <w:pPr>
              <w:adjustRightInd w:val="0"/>
              <w:snapToGrid w:val="0"/>
              <w:jc w:val="center"/>
              <w:rPr>
                <w:rFonts w:ascii="宋体" w:hAnsi="宋体"/>
              </w:rPr>
            </w:pPr>
            <w:r>
              <w:rPr>
                <w:rFonts w:hint="eastAsia" w:ascii="宋体" w:hAnsi="宋体"/>
              </w:rPr>
              <w:t>第二章</w:t>
            </w:r>
          </w:p>
          <w:p w14:paraId="04738886">
            <w:pPr>
              <w:adjustRightInd w:val="0"/>
              <w:snapToGrid w:val="0"/>
              <w:jc w:val="center"/>
              <w:rPr>
                <w:rFonts w:ascii="宋体" w:hAnsi="宋体"/>
              </w:rPr>
            </w:pPr>
            <w:r>
              <w:rPr>
                <w:rFonts w:hint="eastAsia" w:ascii="宋体" w:hAnsi="宋体"/>
              </w:rPr>
              <w:t>第40.1款</w:t>
            </w:r>
          </w:p>
        </w:tc>
        <w:tc>
          <w:tcPr>
            <w:tcW w:w="2580" w:type="dxa"/>
            <w:vAlign w:val="center"/>
          </w:tcPr>
          <w:p w14:paraId="5013A1CD">
            <w:pPr>
              <w:adjustRightInd w:val="0"/>
              <w:snapToGrid w:val="0"/>
              <w:jc w:val="center"/>
              <w:rPr>
                <w:rFonts w:ascii="宋体" w:hAnsi="宋体"/>
              </w:rPr>
            </w:pPr>
            <w:r>
              <w:rPr>
                <w:rFonts w:hint="eastAsia" w:ascii="宋体" w:hAnsi="宋体"/>
              </w:rPr>
              <w:t>其他规定</w:t>
            </w:r>
          </w:p>
        </w:tc>
        <w:tc>
          <w:tcPr>
            <w:tcW w:w="5653" w:type="dxa"/>
            <w:vAlign w:val="center"/>
          </w:tcPr>
          <w:p w14:paraId="5A925D84">
            <w:pPr>
              <w:adjustRightInd w:val="0"/>
              <w:snapToGrid w:val="0"/>
              <w:rPr>
                <w:rFonts w:ascii="宋体" w:hAnsi="宋体"/>
              </w:rPr>
            </w:pPr>
          </w:p>
        </w:tc>
      </w:tr>
    </w:tbl>
    <w:p w14:paraId="6E216F1B"/>
    <w:p w14:paraId="7A482FA2">
      <w:pPr>
        <w:jc w:val="center"/>
        <w:rPr>
          <w:sz w:val="32"/>
          <w:szCs w:val="32"/>
        </w:rPr>
      </w:pPr>
      <w:r>
        <w:rPr>
          <w:rFonts w:hint="eastAsia"/>
          <w:sz w:val="32"/>
          <w:szCs w:val="32"/>
        </w:rPr>
        <w:t>评审方法和标准</w:t>
      </w:r>
    </w:p>
    <w:p w14:paraId="42DECB85">
      <w:pPr>
        <w:adjustRightInd w:val="0"/>
        <w:snapToGrid w:val="0"/>
        <w:spacing w:beforeLines="50" w:line="360" w:lineRule="auto"/>
        <w:ind w:firstLine="413" w:firstLineChars="196"/>
        <w:rPr>
          <w:rFonts w:ascii="宋体" w:hAnsi="宋体"/>
          <w:b/>
          <w:szCs w:val="21"/>
        </w:rPr>
      </w:pPr>
      <w:r>
        <w:rPr>
          <w:rFonts w:hint="eastAsia" w:ascii="宋体" w:hAnsi="宋体"/>
          <w:b/>
          <w:bCs/>
          <w:szCs w:val="21"/>
        </w:rPr>
        <w:t>一、</w:t>
      </w:r>
      <w:r>
        <w:rPr>
          <w:rFonts w:hint="eastAsia" w:ascii="宋体" w:hAnsi="宋体"/>
          <w:b/>
          <w:szCs w:val="21"/>
        </w:rPr>
        <w:t>总则</w:t>
      </w:r>
    </w:p>
    <w:p w14:paraId="44C0B703">
      <w:pPr>
        <w:adjustRightInd w:val="0"/>
        <w:snapToGrid w:val="0"/>
        <w:spacing w:beforeLines="50" w:line="360" w:lineRule="auto"/>
        <w:ind w:firstLine="413" w:firstLineChars="196"/>
        <w:rPr>
          <w:rFonts w:ascii="宋体" w:hAnsi="宋体"/>
          <w:b/>
          <w:szCs w:val="21"/>
        </w:rPr>
      </w:pPr>
      <w:r>
        <w:rPr>
          <w:rFonts w:hint="eastAsia" w:ascii="宋体" w:hAnsi="宋体"/>
          <w:b/>
          <w:szCs w:val="21"/>
        </w:rPr>
        <w:t>1.</w:t>
      </w:r>
      <w:r>
        <w:rPr>
          <w:rFonts w:hint="eastAsia" w:ascii="宋体" w:hAnsi="宋体"/>
          <w:bCs/>
          <w:szCs w:val="21"/>
        </w:rPr>
        <w:t>竞争性</w:t>
      </w:r>
      <w:r>
        <w:rPr>
          <w:rFonts w:hint="eastAsia" w:hAnsi="宋体"/>
          <w:szCs w:val="21"/>
        </w:rPr>
        <w:t>磋商</w:t>
      </w:r>
      <w:r>
        <w:rPr>
          <w:rFonts w:hint="eastAsia" w:ascii="宋体" w:hAnsi="宋体"/>
          <w:szCs w:val="21"/>
        </w:rPr>
        <w:t>小组</w:t>
      </w:r>
    </w:p>
    <w:p w14:paraId="4157C2F5">
      <w:pPr>
        <w:adjustRightInd w:val="0"/>
        <w:snapToGrid w:val="0"/>
        <w:spacing w:beforeLines="50" w:line="360" w:lineRule="auto"/>
        <w:ind w:firstLine="420" w:firstLineChars="200"/>
        <w:rPr>
          <w:rFonts w:ascii="宋体" w:hAnsi="宋体"/>
          <w:szCs w:val="21"/>
        </w:rPr>
      </w:pPr>
      <w:r>
        <w:rPr>
          <w:rFonts w:hint="eastAsia" w:ascii="宋体" w:hAnsi="宋体"/>
          <w:szCs w:val="21"/>
        </w:rPr>
        <w:t>1.1评标由依法组成的</w:t>
      </w:r>
      <w:r>
        <w:rPr>
          <w:rFonts w:hint="eastAsia" w:ascii="宋体" w:hAnsi="宋体"/>
          <w:bCs/>
          <w:szCs w:val="21"/>
        </w:rPr>
        <w:t>竞争性</w:t>
      </w:r>
      <w:r>
        <w:rPr>
          <w:rFonts w:hint="eastAsia" w:hAnsi="宋体"/>
          <w:szCs w:val="21"/>
        </w:rPr>
        <w:t>磋商</w:t>
      </w:r>
      <w:r>
        <w:rPr>
          <w:rFonts w:hint="eastAsia" w:ascii="宋体" w:hAnsi="宋体"/>
          <w:szCs w:val="21"/>
        </w:rPr>
        <w:t>小组负责。</w:t>
      </w:r>
    </w:p>
    <w:p w14:paraId="5F1DA113">
      <w:pPr>
        <w:adjustRightInd w:val="0"/>
        <w:snapToGrid w:val="0"/>
        <w:spacing w:beforeLines="50" w:line="360" w:lineRule="auto"/>
        <w:ind w:firstLine="413" w:firstLineChars="196"/>
        <w:rPr>
          <w:rFonts w:ascii="宋体" w:hAnsi="宋体"/>
          <w:b/>
          <w:szCs w:val="21"/>
        </w:rPr>
      </w:pPr>
      <w:r>
        <w:rPr>
          <w:rFonts w:hint="eastAsia" w:ascii="宋体" w:hAnsi="宋体"/>
          <w:b/>
          <w:bCs/>
          <w:szCs w:val="21"/>
        </w:rPr>
        <w:t>2.</w:t>
      </w:r>
      <w:r>
        <w:rPr>
          <w:rFonts w:hint="eastAsia" w:ascii="宋体" w:hAnsi="宋体"/>
          <w:b/>
          <w:szCs w:val="21"/>
        </w:rPr>
        <w:t>评标方法</w:t>
      </w:r>
    </w:p>
    <w:p w14:paraId="34E1F3FB">
      <w:pPr>
        <w:tabs>
          <w:tab w:val="left" w:pos="0"/>
        </w:tabs>
        <w:adjustRightInd w:val="0"/>
        <w:snapToGrid w:val="0"/>
        <w:spacing w:beforeLines="50" w:line="360" w:lineRule="auto"/>
        <w:ind w:firstLine="420" w:firstLineChars="200"/>
        <w:rPr>
          <w:rFonts w:ascii="宋体" w:hAnsi="宋体"/>
          <w:szCs w:val="21"/>
        </w:rPr>
      </w:pPr>
      <w:r>
        <w:rPr>
          <w:rFonts w:hint="eastAsia" w:ascii="宋体" w:hAnsi="宋体"/>
          <w:szCs w:val="21"/>
        </w:rPr>
        <w:t>2.1评标方法：综合评分法，即响应文件能够最大限度的满足竞争性</w:t>
      </w:r>
      <w:r>
        <w:rPr>
          <w:rFonts w:hint="eastAsia" w:hAnsi="宋体"/>
          <w:szCs w:val="21"/>
        </w:rPr>
        <w:t>磋商</w:t>
      </w:r>
      <w:r>
        <w:rPr>
          <w:rFonts w:hint="eastAsia" w:ascii="宋体" w:hAnsi="宋体"/>
          <w:szCs w:val="21"/>
        </w:rPr>
        <w:t>文件规定的</w:t>
      </w:r>
      <w:r>
        <w:rPr>
          <w:rFonts w:hint="eastAsia" w:hAnsi="宋体"/>
          <w:szCs w:val="21"/>
        </w:rPr>
        <w:t>磋商条件</w:t>
      </w:r>
      <w:r>
        <w:rPr>
          <w:rFonts w:hint="eastAsia" w:ascii="宋体" w:hAnsi="宋体"/>
          <w:szCs w:val="21"/>
        </w:rPr>
        <w:t>且经评审得分最高的供应商为中标候选人的评标方法。</w:t>
      </w:r>
    </w:p>
    <w:p w14:paraId="2AE1864B">
      <w:pPr>
        <w:tabs>
          <w:tab w:val="left" w:pos="0"/>
        </w:tabs>
        <w:adjustRightInd w:val="0"/>
        <w:snapToGrid w:val="0"/>
        <w:spacing w:beforeLines="50" w:line="360" w:lineRule="auto"/>
        <w:ind w:firstLine="420" w:firstLineChars="200"/>
        <w:rPr>
          <w:rFonts w:ascii="宋体" w:hAnsi="宋体"/>
          <w:szCs w:val="21"/>
        </w:rPr>
      </w:pPr>
      <w:r>
        <w:rPr>
          <w:rFonts w:hint="eastAsia" w:ascii="宋体" w:hAnsi="宋体"/>
          <w:bCs/>
          <w:szCs w:val="21"/>
        </w:rPr>
        <w:t>2.2本采购项目</w:t>
      </w:r>
      <w:r>
        <w:rPr>
          <w:rFonts w:hint="eastAsia" w:ascii="宋体" w:hAnsi="宋体"/>
          <w:szCs w:val="21"/>
        </w:rPr>
        <w:t>的评标因素和标准见</w:t>
      </w:r>
      <w:r>
        <w:rPr>
          <w:rFonts w:hint="eastAsia" w:ascii="宋体" w:hAnsi="宋体"/>
          <w:b/>
          <w:szCs w:val="21"/>
        </w:rPr>
        <w:t>招标文件前附表。</w:t>
      </w:r>
    </w:p>
    <w:p w14:paraId="701ADD95">
      <w:pPr>
        <w:tabs>
          <w:tab w:val="left" w:pos="0"/>
        </w:tabs>
        <w:adjustRightInd w:val="0"/>
        <w:snapToGrid w:val="0"/>
        <w:spacing w:beforeLines="50" w:line="360" w:lineRule="auto"/>
        <w:ind w:firstLine="420" w:firstLineChars="200"/>
        <w:rPr>
          <w:rFonts w:ascii="宋体" w:hAnsi="宋体"/>
          <w:szCs w:val="21"/>
        </w:rPr>
      </w:pPr>
      <w:r>
        <w:rPr>
          <w:rFonts w:hint="eastAsia" w:ascii="宋体" w:hAnsi="宋体"/>
          <w:szCs w:val="21"/>
        </w:rPr>
        <w:t>评标因素：价格、技术、财务状况、信誉、业绩、服务、商务、对竞争性</w:t>
      </w:r>
      <w:r>
        <w:rPr>
          <w:rFonts w:hint="eastAsia" w:hAnsi="宋体"/>
          <w:szCs w:val="21"/>
        </w:rPr>
        <w:t>磋商</w:t>
      </w:r>
      <w:r>
        <w:rPr>
          <w:rFonts w:hint="eastAsia" w:ascii="宋体" w:hAnsi="宋体"/>
          <w:szCs w:val="21"/>
        </w:rPr>
        <w:t>文件中的</w:t>
      </w:r>
      <w:r>
        <w:rPr>
          <w:rFonts w:hint="eastAsia" w:hAnsi="宋体"/>
          <w:szCs w:val="21"/>
        </w:rPr>
        <w:t>磋商条件</w:t>
      </w:r>
      <w:r>
        <w:rPr>
          <w:rFonts w:hint="eastAsia" w:ascii="宋体" w:hAnsi="宋体"/>
          <w:szCs w:val="21"/>
        </w:rPr>
        <w:t>响应程度，以及相应的比重或者权值等。</w:t>
      </w:r>
    </w:p>
    <w:p w14:paraId="357639CD">
      <w:pPr>
        <w:tabs>
          <w:tab w:val="left" w:pos="0"/>
        </w:tabs>
        <w:adjustRightInd w:val="0"/>
        <w:snapToGrid w:val="0"/>
        <w:spacing w:beforeLines="50" w:line="360" w:lineRule="auto"/>
        <w:ind w:firstLine="420" w:firstLineChars="200"/>
        <w:rPr>
          <w:rFonts w:ascii="宋体" w:hAnsi="宋体"/>
          <w:b/>
          <w:szCs w:val="21"/>
        </w:rPr>
      </w:pPr>
      <w:r>
        <w:rPr>
          <w:rFonts w:hint="eastAsia" w:ascii="宋体" w:hAnsi="宋体"/>
          <w:bCs/>
          <w:szCs w:val="21"/>
        </w:rPr>
        <w:t>2.3</w:t>
      </w:r>
      <w:r>
        <w:rPr>
          <w:rFonts w:hint="eastAsia" w:ascii="宋体" w:hAnsi="宋体"/>
          <w:szCs w:val="21"/>
        </w:rPr>
        <w:t>权值的取值范围见下表</w:t>
      </w:r>
      <w:r>
        <w:rPr>
          <w:rFonts w:hint="eastAsia" w:ascii="宋体" w:hAnsi="宋体"/>
          <w:b/>
          <w:szCs w:val="21"/>
        </w:rPr>
        <w:t>。</w:t>
      </w:r>
    </w:p>
    <w:tbl>
      <w:tblPr>
        <w:tblStyle w:val="33"/>
        <w:tblW w:w="792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15"/>
        <w:gridCol w:w="4105"/>
      </w:tblGrid>
      <w:tr w14:paraId="1165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5" w:type="dxa"/>
            <w:vAlign w:val="center"/>
          </w:tcPr>
          <w:p w14:paraId="3ABC971D">
            <w:pPr>
              <w:snapToGrid w:val="0"/>
              <w:spacing w:line="480" w:lineRule="atLeast"/>
              <w:jc w:val="center"/>
              <w:rPr>
                <w:rFonts w:ascii="宋体" w:hAnsi="宋体" w:cs="Arial"/>
                <w:b/>
                <w:szCs w:val="21"/>
              </w:rPr>
            </w:pPr>
            <w:r>
              <w:rPr>
                <w:rFonts w:hint="eastAsia" w:ascii="宋体" w:hAnsi="宋体" w:cs="Arial"/>
                <w:b/>
                <w:szCs w:val="21"/>
              </w:rPr>
              <w:t>评分因素</w:t>
            </w:r>
          </w:p>
        </w:tc>
        <w:tc>
          <w:tcPr>
            <w:tcW w:w="4105" w:type="dxa"/>
            <w:vAlign w:val="center"/>
          </w:tcPr>
          <w:p w14:paraId="397A2EAB">
            <w:pPr>
              <w:snapToGrid w:val="0"/>
              <w:spacing w:line="480" w:lineRule="atLeast"/>
              <w:jc w:val="center"/>
              <w:rPr>
                <w:rFonts w:ascii="宋体" w:hAnsi="宋体" w:cs="Arial"/>
                <w:b/>
                <w:szCs w:val="21"/>
              </w:rPr>
            </w:pPr>
            <w:r>
              <w:rPr>
                <w:rFonts w:hint="eastAsia" w:ascii="宋体" w:hAnsi="宋体" w:cs="Arial"/>
                <w:b/>
                <w:szCs w:val="21"/>
              </w:rPr>
              <w:t>权值分配</w:t>
            </w:r>
          </w:p>
        </w:tc>
      </w:tr>
      <w:tr w14:paraId="65FCD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815" w:type="dxa"/>
            <w:vAlign w:val="center"/>
          </w:tcPr>
          <w:p w14:paraId="423BF264">
            <w:pPr>
              <w:tabs>
                <w:tab w:val="left" w:pos="1988"/>
              </w:tabs>
              <w:spacing w:line="240" w:lineRule="atLeast"/>
              <w:jc w:val="center"/>
              <w:rPr>
                <w:rFonts w:ascii="宋体" w:hAnsi="宋体"/>
                <w:szCs w:val="21"/>
              </w:rPr>
            </w:pPr>
            <w:r>
              <w:rPr>
                <w:rFonts w:hint="eastAsia" w:ascii="宋体" w:hAnsi="宋体"/>
                <w:szCs w:val="21"/>
              </w:rPr>
              <w:t>价格(A1)</w:t>
            </w:r>
          </w:p>
        </w:tc>
        <w:tc>
          <w:tcPr>
            <w:tcW w:w="4105" w:type="dxa"/>
            <w:vAlign w:val="center"/>
          </w:tcPr>
          <w:p w14:paraId="77A2E392">
            <w:pPr>
              <w:tabs>
                <w:tab w:val="left" w:pos="1988"/>
              </w:tabs>
              <w:spacing w:line="240" w:lineRule="atLeast"/>
              <w:jc w:val="center"/>
              <w:rPr>
                <w:rFonts w:ascii="宋体" w:hAnsi="宋体"/>
                <w:szCs w:val="21"/>
              </w:rPr>
            </w:pPr>
            <w:r>
              <w:rPr>
                <w:rFonts w:hint="eastAsia" w:ascii="宋体" w:hAnsi="宋体" w:cs="Arial"/>
                <w:szCs w:val="21"/>
                <w:lang w:val="en-US" w:eastAsia="zh-CN"/>
              </w:rPr>
              <w:t>25</w:t>
            </w:r>
            <w:r>
              <w:rPr>
                <w:rFonts w:hint="eastAsia" w:ascii="宋体" w:hAnsi="宋体" w:cs="Arial"/>
                <w:szCs w:val="21"/>
              </w:rPr>
              <w:t>％</w:t>
            </w:r>
          </w:p>
        </w:tc>
      </w:tr>
      <w:tr w14:paraId="1A37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3815" w:type="dxa"/>
            <w:vAlign w:val="center"/>
          </w:tcPr>
          <w:p w14:paraId="5777B991">
            <w:pPr>
              <w:snapToGrid w:val="0"/>
              <w:spacing w:line="480" w:lineRule="atLeast"/>
              <w:jc w:val="center"/>
              <w:rPr>
                <w:rFonts w:ascii="宋体" w:hAnsi="宋体" w:cs="Arial"/>
                <w:szCs w:val="21"/>
              </w:rPr>
            </w:pPr>
            <w:r>
              <w:rPr>
                <w:rFonts w:hint="eastAsia" w:ascii="宋体" w:hAnsi="宋体"/>
                <w:szCs w:val="21"/>
              </w:rPr>
              <w:t>技术</w:t>
            </w:r>
            <w:r>
              <w:rPr>
                <w:rFonts w:hint="eastAsia" w:ascii="宋体" w:hAnsi="宋体" w:cs="Arial"/>
                <w:szCs w:val="21"/>
              </w:rPr>
              <w:t>(A2)</w:t>
            </w:r>
          </w:p>
        </w:tc>
        <w:tc>
          <w:tcPr>
            <w:tcW w:w="4105" w:type="dxa"/>
            <w:vAlign w:val="center"/>
          </w:tcPr>
          <w:p w14:paraId="0BEF4A70">
            <w:pPr>
              <w:snapToGrid w:val="0"/>
              <w:spacing w:line="480" w:lineRule="atLeast"/>
              <w:jc w:val="center"/>
              <w:rPr>
                <w:rFonts w:ascii="宋体" w:hAnsi="宋体" w:cs="Arial"/>
                <w:szCs w:val="21"/>
              </w:rPr>
            </w:pPr>
            <w:r>
              <w:rPr>
                <w:rFonts w:hint="eastAsia" w:ascii="宋体" w:hAnsi="宋体" w:cs="Arial"/>
                <w:szCs w:val="21"/>
                <w:lang w:val="en-US" w:eastAsia="zh-CN"/>
              </w:rPr>
              <w:t>60</w:t>
            </w:r>
            <w:r>
              <w:rPr>
                <w:rFonts w:hint="eastAsia" w:ascii="宋体" w:hAnsi="宋体" w:cs="Arial"/>
                <w:szCs w:val="21"/>
              </w:rPr>
              <w:t>％</w:t>
            </w:r>
          </w:p>
        </w:tc>
      </w:tr>
      <w:tr w14:paraId="152D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3815" w:type="dxa"/>
            <w:vAlign w:val="center"/>
          </w:tcPr>
          <w:p w14:paraId="76CA8D8E">
            <w:pPr>
              <w:snapToGrid w:val="0"/>
              <w:spacing w:line="480" w:lineRule="atLeast"/>
              <w:jc w:val="center"/>
              <w:rPr>
                <w:rFonts w:ascii="宋体" w:hAnsi="宋体" w:cs="Arial"/>
                <w:szCs w:val="21"/>
              </w:rPr>
            </w:pPr>
            <w:r>
              <w:rPr>
                <w:rFonts w:hint="eastAsia" w:ascii="宋体" w:hAnsi="宋体" w:cs="Arial"/>
                <w:szCs w:val="21"/>
              </w:rPr>
              <w:t>商务(A3)</w:t>
            </w:r>
          </w:p>
        </w:tc>
        <w:tc>
          <w:tcPr>
            <w:tcW w:w="4105" w:type="dxa"/>
            <w:vAlign w:val="center"/>
          </w:tcPr>
          <w:p w14:paraId="6EAFF023">
            <w:pPr>
              <w:snapToGrid w:val="0"/>
              <w:spacing w:line="480" w:lineRule="atLeast"/>
              <w:jc w:val="center"/>
              <w:rPr>
                <w:rFonts w:ascii="宋体" w:hAnsi="宋体" w:cs="Arial"/>
                <w:szCs w:val="21"/>
              </w:rPr>
            </w:pPr>
            <w:r>
              <w:rPr>
                <w:rFonts w:hint="eastAsia" w:ascii="宋体" w:hAnsi="宋体" w:cs="Arial"/>
                <w:szCs w:val="21"/>
                <w:lang w:val="en-US" w:eastAsia="zh-CN"/>
              </w:rPr>
              <w:t>15</w:t>
            </w:r>
            <w:r>
              <w:rPr>
                <w:rFonts w:hint="eastAsia" w:ascii="宋体" w:hAnsi="宋体" w:cs="Arial"/>
                <w:szCs w:val="21"/>
              </w:rPr>
              <w:t>％</w:t>
            </w:r>
          </w:p>
        </w:tc>
      </w:tr>
    </w:tbl>
    <w:p w14:paraId="1317AD54">
      <w:pPr>
        <w:tabs>
          <w:tab w:val="left" w:pos="8280"/>
        </w:tabs>
        <w:spacing w:line="360" w:lineRule="exact"/>
        <w:ind w:left="420" w:leftChars="200"/>
        <w:rPr>
          <w:rFonts w:ascii="宋体" w:hAnsi="宋体"/>
          <w:b/>
          <w:bCs/>
          <w:szCs w:val="21"/>
        </w:rPr>
      </w:pPr>
      <w:r>
        <w:rPr>
          <w:rFonts w:hint="eastAsia" w:ascii="宋体" w:hAnsi="宋体"/>
          <w:bCs/>
          <w:szCs w:val="21"/>
        </w:rPr>
        <w:t>2.3</w:t>
      </w:r>
      <w:r>
        <w:rPr>
          <w:rFonts w:hint="eastAsia" w:ascii="宋体" w:hAnsi="宋体"/>
          <w:szCs w:val="21"/>
        </w:rPr>
        <w:t>.1</w:t>
      </w:r>
      <w:r>
        <w:rPr>
          <w:rFonts w:hint="eastAsia" w:ascii="宋体" w:hAnsi="宋体"/>
          <w:b/>
          <w:szCs w:val="21"/>
          <w:u w:val="single"/>
        </w:rPr>
        <w:t>评分说明：</w:t>
      </w:r>
      <w:r>
        <w:rPr>
          <w:rFonts w:hint="eastAsia" w:ascii="宋体" w:hAnsi="宋体"/>
          <w:b/>
          <w:bCs/>
          <w:szCs w:val="21"/>
        </w:rPr>
        <w:t>此次招标整体定标，满分为100分。</w:t>
      </w:r>
    </w:p>
    <w:p w14:paraId="7E7567FE">
      <w:pPr>
        <w:spacing w:line="360" w:lineRule="exact"/>
        <w:ind w:firstLine="420" w:firstLineChars="200"/>
        <w:rPr>
          <w:rFonts w:ascii="宋体" w:hAnsi="宋体"/>
          <w:b/>
          <w:bCs/>
          <w:szCs w:val="21"/>
        </w:rPr>
      </w:pPr>
      <w:r>
        <w:rPr>
          <w:rFonts w:hint="eastAsia" w:ascii="宋体" w:hAnsi="宋体"/>
          <w:szCs w:val="21"/>
        </w:rPr>
        <w:t>2.3.2</w:t>
      </w:r>
      <w:r>
        <w:rPr>
          <w:rFonts w:hint="eastAsia" w:ascii="宋体" w:hAnsi="宋体"/>
          <w:b/>
          <w:szCs w:val="21"/>
          <w:u w:val="single"/>
        </w:rPr>
        <w:t>分数计算方法：</w:t>
      </w:r>
    </w:p>
    <w:p w14:paraId="068B2945">
      <w:pPr>
        <w:spacing w:line="360" w:lineRule="exact"/>
        <w:ind w:firstLine="420" w:firstLineChars="200"/>
        <w:rPr>
          <w:rFonts w:ascii="宋体" w:hAnsi="宋体"/>
          <w:szCs w:val="21"/>
        </w:rPr>
      </w:pPr>
      <w:r>
        <w:rPr>
          <w:rFonts w:hint="eastAsia" w:ascii="宋体" w:hAnsi="宋体"/>
          <w:szCs w:val="21"/>
        </w:rPr>
        <w:t>2.3.2.1各评委将各项评分因素的得分打出，累加分数得出投标人的分数。</w:t>
      </w:r>
    </w:p>
    <w:p w14:paraId="223CAB19">
      <w:pPr>
        <w:tabs>
          <w:tab w:val="left" w:pos="8280"/>
        </w:tabs>
        <w:spacing w:line="360" w:lineRule="exact"/>
        <w:ind w:firstLine="420" w:firstLineChars="200"/>
        <w:rPr>
          <w:rFonts w:ascii="宋体" w:hAnsi="宋体"/>
          <w:b/>
          <w:bCs/>
          <w:szCs w:val="21"/>
        </w:rPr>
      </w:pPr>
      <w:r>
        <w:rPr>
          <w:rFonts w:hint="eastAsia" w:ascii="宋体" w:hAnsi="宋体"/>
          <w:szCs w:val="21"/>
        </w:rPr>
        <w:t>2.3.2.2将各评委分数汇总，取平均值为投标人此项目的评标总得分。</w:t>
      </w:r>
    </w:p>
    <w:p w14:paraId="725E1A13">
      <w:pPr>
        <w:tabs>
          <w:tab w:val="left" w:pos="8280"/>
        </w:tabs>
        <w:spacing w:line="360" w:lineRule="exact"/>
        <w:ind w:firstLine="200"/>
        <w:rPr>
          <w:rFonts w:ascii="宋体" w:hAnsi="宋体"/>
          <w:szCs w:val="21"/>
        </w:rPr>
      </w:pPr>
      <w:r>
        <w:rPr>
          <w:rFonts w:hint="eastAsia" w:ascii="宋体" w:hAnsi="宋体"/>
          <w:szCs w:val="21"/>
        </w:rPr>
        <w:t xml:space="preserve">  2.3.3评标结果：评委</w:t>
      </w:r>
      <w:r>
        <w:rPr>
          <w:rFonts w:ascii="宋体" w:hAnsi="宋体"/>
          <w:szCs w:val="21"/>
        </w:rPr>
        <w:t>独立评标，按总得分从高到低</w:t>
      </w:r>
      <w:r>
        <w:rPr>
          <w:rFonts w:hint="eastAsia" w:ascii="宋体" w:hAnsi="宋体"/>
          <w:szCs w:val="21"/>
        </w:rPr>
        <w:t>顺序</w:t>
      </w:r>
      <w:r>
        <w:rPr>
          <w:rFonts w:ascii="宋体" w:hAnsi="宋体"/>
          <w:szCs w:val="21"/>
        </w:rPr>
        <w:t>排序</w:t>
      </w:r>
      <w:r>
        <w:rPr>
          <w:rFonts w:hint="eastAsia" w:ascii="宋体" w:hAnsi="宋体"/>
          <w:szCs w:val="21"/>
        </w:rPr>
        <w:t>，最高分将被确定为第一中标候选单位，以此类推。</w:t>
      </w:r>
    </w:p>
    <w:p w14:paraId="11063499">
      <w:bookmarkStart w:id="6" w:name="_Toc460946140"/>
      <w:r>
        <w:rPr>
          <w:rFonts w:hint="eastAsia"/>
        </w:rPr>
        <w:t>二、综合评分表</w:t>
      </w:r>
      <w:bookmarkEnd w:id="6"/>
    </w:p>
    <w:tbl>
      <w:tblPr>
        <w:tblStyle w:val="3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88"/>
        <w:gridCol w:w="938"/>
        <w:gridCol w:w="425"/>
        <w:gridCol w:w="6571"/>
      </w:tblGrid>
      <w:tr w14:paraId="2B48164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Align w:val="center"/>
          </w:tcPr>
          <w:p w14:paraId="184084D5">
            <w:pPr>
              <w:jc w:val="center"/>
              <w:rPr>
                <w:rFonts w:hint="eastAsia" w:eastAsiaTheme="minorEastAsia"/>
              </w:rPr>
            </w:pPr>
            <w:r>
              <w:rPr>
                <w:rFonts w:hint="eastAsia" w:eastAsiaTheme="minorEastAsia"/>
              </w:rPr>
              <w:t>类别</w:t>
            </w:r>
          </w:p>
        </w:tc>
        <w:tc>
          <w:tcPr>
            <w:tcW w:w="938" w:type="dxa"/>
            <w:vAlign w:val="center"/>
          </w:tcPr>
          <w:p w14:paraId="4F047845">
            <w:pPr>
              <w:jc w:val="center"/>
              <w:rPr>
                <w:rFonts w:hint="eastAsia" w:eastAsiaTheme="minorEastAsia"/>
              </w:rPr>
            </w:pPr>
            <w:r>
              <w:rPr>
                <w:rFonts w:hint="eastAsia" w:eastAsiaTheme="minorEastAsia"/>
              </w:rPr>
              <w:t>计分因素</w:t>
            </w:r>
          </w:p>
        </w:tc>
        <w:tc>
          <w:tcPr>
            <w:tcW w:w="425" w:type="dxa"/>
            <w:vAlign w:val="center"/>
          </w:tcPr>
          <w:p w14:paraId="69FCF6FC">
            <w:pPr>
              <w:jc w:val="center"/>
              <w:rPr>
                <w:rFonts w:hint="eastAsia" w:eastAsiaTheme="minorEastAsia"/>
              </w:rPr>
            </w:pPr>
            <w:r>
              <w:rPr>
                <w:rFonts w:hint="eastAsia" w:eastAsiaTheme="minorEastAsia"/>
              </w:rPr>
              <w:t>分值</w:t>
            </w:r>
          </w:p>
        </w:tc>
        <w:tc>
          <w:tcPr>
            <w:tcW w:w="6571" w:type="dxa"/>
            <w:vAlign w:val="center"/>
          </w:tcPr>
          <w:p w14:paraId="324EDC3E">
            <w:pPr>
              <w:jc w:val="center"/>
              <w:rPr>
                <w:rFonts w:hint="eastAsia" w:eastAsiaTheme="minorEastAsia"/>
              </w:rPr>
            </w:pPr>
            <w:r>
              <w:rPr>
                <w:rFonts w:hint="eastAsia" w:eastAsiaTheme="minorEastAsia"/>
              </w:rPr>
              <w:t>评分标准</w:t>
            </w:r>
          </w:p>
        </w:tc>
      </w:tr>
      <w:tr w14:paraId="57BC53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Align w:val="center"/>
          </w:tcPr>
          <w:p w14:paraId="50041134">
            <w:pPr>
              <w:jc w:val="center"/>
              <w:rPr>
                <w:rFonts w:ascii="宋体" w:hAnsi="宋体"/>
                <w:sz w:val="22"/>
                <w:szCs w:val="22"/>
              </w:rPr>
            </w:pPr>
            <w:r>
              <w:rPr>
                <w:rFonts w:hint="eastAsia" w:ascii="宋体" w:hAnsi="宋体"/>
                <w:sz w:val="22"/>
                <w:szCs w:val="22"/>
              </w:rPr>
              <w:t>投标报价</w:t>
            </w:r>
          </w:p>
          <w:p w14:paraId="4EECA72E">
            <w:pPr>
              <w:jc w:val="center"/>
              <w:rPr>
                <w:rFonts w:hint="eastAsia" w:eastAsiaTheme="minorEastAsia"/>
              </w:rPr>
            </w:pPr>
            <w:r>
              <w:rPr>
                <w:rFonts w:hint="eastAsia" w:ascii="宋体" w:hAnsi="宋体" w:cs="宋体"/>
                <w:sz w:val="22"/>
                <w:szCs w:val="22"/>
              </w:rPr>
              <w:t>(</w:t>
            </w:r>
            <w:r>
              <w:rPr>
                <w:rFonts w:hint="eastAsia" w:ascii="宋体" w:hAnsi="宋体" w:cs="宋体" w:eastAsiaTheme="minorEastAsia"/>
                <w:sz w:val="22"/>
                <w:szCs w:val="22"/>
              </w:rPr>
              <w:t>25</w:t>
            </w:r>
            <w:r>
              <w:rPr>
                <w:rFonts w:hint="eastAsia" w:ascii="宋体" w:hAnsi="宋体" w:cs="宋体"/>
                <w:sz w:val="22"/>
                <w:szCs w:val="22"/>
              </w:rPr>
              <w:t>分)</w:t>
            </w:r>
          </w:p>
        </w:tc>
        <w:tc>
          <w:tcPr>
            <w:tcW w:w="938" w:type="dxa"/>
            <w:vAlign w:val="center"/>
          </w:tcPr>
          <w:p w14:paraId="03562B5E">
            <w:pPr>
              <w:jc w:val="center"/>
              <w:rPr>
                <w:rFonts w:hint="eastAsia" w:eastAsiaTheme="minorEastAsia"/>
              </w:rPr>
            </w:pPr>
            <w:r>
              <w:rPr>
                <w:rFonts w:hint="eastAsia" w:ascii="宋体" w:hAnsi="宋体" w:cs="宋体"/>
                <w:sz w:val="22"/>
                <w:szCs w:val="22"/>
              </w:rPr>
              <w:t>投标总价</w:t>
            </w:r>
          </w:p>
        </w:tc>
        <w:tc>
          <w:tcPr>
            <w:tcW w:w="425" w:type="dxa"/>
            <w:vAlign w:val="center"/>
          </w:tcPr>
          <w:p w14:paraId="5672AFD2">
            <w:pPr>
              <w:jc w:val="center"/>
              <w:rPr>
                <w:rFonts w:hint="eastAsia" w:eastAsiaTheme="minorEastAsia"/>
              </w:rPr>
            </w:pPr>
            <w:r>
              <w:rPr>
                <w:rFonts w:hint="eastAsia" w:eastAsiaTheme="minorEastAsia"/>
              </w:rPr>
              <w:t>25</w:t>
            </w:r>
          </w:p>
        </w:tc>
        <w:tc>
          <w:tcPr>
            <w:tcW w:w="6571" w:type="dxa"/>
            <w:vAlign w:val="center"/>
          </w:tcPr>
          <w:p w14:paraId="3FA0E2C0">
            <w:pPr>
              <w:rPr>
                <w:sz w:val="22"/>
                <w:szCs w:val="22"/>
              </w:rPr>
            </w:pPr>
            <w:r>
              <w:rPr>
                <w:rFonts w:hint="eastAsia"/>
                <w:sz w:val="22"/>
                <w:szCs w:val="22"/>
              </w:rPr>
              <w:t>以经评委会一致认定满足招标文件要求且投标价格最低的投标报价为评标基准价，其价格计分计25分。其他投标人的价格计分统一按公式计算：投标报价计分=(评标基准价／投标人的有效报价)×25。</w:t>
            </w:r>
          </w:p>
          <w:p w14:paraId="59906949">
            <w:pPr>
              <w:rPr>
                <w:rFonts w:hint="eastAsia"/>
                <w:sz w:val="22"/>
                <w:szCs w:val="22"/>
              </w:rPr>
            </w:pPr>
            <w:r>
              <w:rPr>
                <w:rFonts w:hint="eastAsia"/>
                <w:sz w:val="22"/>
                <w:szCs w:val="22"/>
              </w:rPr>
              <w:t>注：政府采购评审中出现下列情形之一的，评审委员会应当启动异常低价投标（响应）审查程序：</w:t>
            </w:r>
          </w:p>
          <w:p w14:paraId="4D6215C2">
            <w:pPr>
              <w:rPr>
                <w:rFonts w:hint="eastAsia"/>
                <w:sz w:val="22"/>
                <w:szCs w:val="22"/>
              </w:rPr>
            </w:pPr>
            <w:r>
              <w:rPr>
                <w:rFonts w:hint="eastAsia"/>
                <w:sz w:val="22"/>
                <w:szCs w:val="22"/>
              </w:rPr>
              <w:t>1.投标（响应）报价低于全部通过符合性审查供应商投标（响应）报价平均值50%的，即投标（响应）报价&lt;全部通过符合性审查供应商投标（响应）报价平均值×50%；</w:t>
            </w:r>
          </w:p>
          <w:p w14:paraId="6C10303A">
            <w:pPr>
              <w:rPr>
                <w:rFonts w:hint="eastAsia"/>
                <w:sz w:val="22"/>
                <w:szCs w:val="22"/>
              </w:rPr>
            </w:pPr>
            <w:r>
              <w:rPr>
                <w:rFonts w:hint="eastAsia"/>
                <w:sz w:val="22"/>
                <w:szCs w:val="22"/>
              </w:rPr>
              <w:t>2.投标（响应）报价低于通过符合性审查的次低报价供应商投标（响应）报价50%的，即投标（响应）报价&lt;通过符合性审查的次低报价供应商投标（响应）报价×50%；</w:t>
            </w:r>
          </w:p>
          <w:p w14:paraId="1808CFDF">
            <w:pPr>
              <w:rPr>
                <w:rFonts w:hint="eastAsia"/>
                <w:sz w:val="22"/>
                <w:szCs w:val="22"/>
              </w:rPr>
            </w:pPr>
            <w:r>
              <w:rPr>
                <w:rFonts w:hint="eastAsia"/>
                <w:sz w:val="22"/>
                <w:szCs w:val="22"/>
              </w:rPr>
              <w:t>3.投标（响应）报价低于采购项目最高限价45%的，即投标（响应）报价&lt;采购项目最高限价×45%；</w:t>
            </w:r>
          </w:p>
          <w:p w14:paraId="58AD9C39">
            <w:pPr>
              <w:rPr>
                <w:rFonts w:hint="eastAsia"/>
                <w:sz w:val="22"/>
                <w:szCs w:val="22"/>
              </w:rPr>
            </w:pPr>
            <w:r>
              <w:rPr>
                <w:rFonts w:hint="eastAsia"/>
                <w:sz w:val="22"/>
                <w:szCs w:val="22"/>
              </w:rPr>
              <w:t>4.评审委员会基于专业判断，认为供应商报价过低，有可能影响产品质量或者不能诚信履约的其他情形。</w:t>
            </w:r>
          </w:p>
        </w:tc>
      </w:tr>
      <w:tr w14:paraId="11AA89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restart"/>
            <w:vAlign w:val="center"/>
          </w:tcPr>
          <w:p w14:paraId="4CE79CF3">
            <w:pPr>
              <w:jc w:val="center"/>
              <w:rPr>
                <w:rFonts w:ascii="宋体" w:hAnsi="宋体"/>
                <w:kern w:val="2"/>
                <w:sz w:val="22"/>
                <w:szCs w:val="22"/>
              </w:rPr>
            </w:pPr>
          </w:p>
          <w:p w14:paraId="4D147ECB">
            <w:pPr>
              <w:jc w:val="center"/>
              <w:rPr>
                <w:rFonts w:hint="eastAsia" w:ascii="宋体" w:hAnsi="宋体"/>
                <w:sz w:val="22"/>
                <w:szCs w:val="22"/>
              </w:rPr>
            </w:pPr>
          </w:p>
          <w:p w14:paraId="585C2EE7">
            <w:pPr>
              <w:jc w:val="center"/>
              <w:rPr>
                <w:rFonts w:hint="eastAsia" w:ascii="宋体" w:hAnsi="宋体"/>
                <w:sz w:val="22"/>
                <w:szCs w:val="22"/>
              </w:rPr>
            </w:pPr>
          </w:p>
          <w:p w14:paraId="1C5E5447">
            <w:pPr>
              <w:jc w:val="center"/>
              <w:rPr>
                <w:rFonts w:hint="eastAsia" w:ascii="宋体" w:hAnsi="宋体"/>
                <w:sz w:val="22"/>
                <w:szCs w:val="22"/>
              </w:rPr>
            </w:pPr>
            <w:bookmarkStart w:id="7" w:name="OLE_LINK39"/>
            <w:bookmarkStart w:id="8" w:name="OLE_LINK40"/>
          </w:p>
          <w:p w14:paraId="3684C2D0">
            <w:pPr>
              <w:jc w:val="center"/>
              <w:rPr>
                <w:rFonts w:ascii="宋体" w:hAnsi="宋体" w:eastAsia="宋体"/>
                <w:kern w:val="2"/>
                <w:sz w:val="22"/>
                <w:szCs w:val="22"/>
              </w:rPr>
            </w:pPr>
            <w:r>
              <w:rPr>
                <w:rFonts w:hint="eastAsia" w:ascii="宋体" w:hAnsi="宋体"/>
                <w:sz w:val="22"/>
                <w:szCs w:val="22"/>
              </w:rPr>
              <w:t>技术部分(</w:t>
            </w:r>
            <w:r>
              <w:rPr>
                <w:rFonts w:hint="eastAsia" w:ascii="宋体" w:hAnsi="宋体" w:eastAsiaTheme="minorEastAsia"/>
                <w:sz w:val="22"/>
                <w:szCs w:val="22"/>
              </w:rPr>
              <w:t>6</w:t>
            </w:r>
            <w:r>
              <w:rPr>
                <w:rFonts w:hint="eastAsia" w:ascii="宋体" w:hAnsi="宋体"/>
                <w:sz w:val="22"/>
                <w:szCs w:val="22"/>
              </w:rPr>
              <w:t>0分</w:t>
            </w:r>
            <w:bookmarkEnd w:id="7"/>
            <w:bookmarkEnd w:id="8"/>
            <w:r>
              <w:rPr>
                <w:rFonts w:hint="eastAsia" w:ascii="宋体" w:hAnsi="宋体"/>
                <w:sz w:val="22"/>
                <w:szCs w:val="22"/>
              </w:rPr>
              <w:t>)</w:t>
            </w:r>
          </w:p>
        </w:tc>
        <w:tc>
          <w:tcPr>
            <w:tcW w:w="938" w:type="dxa"/>
            <w:vAlign w:val="center"/>
          </w:tcPr>
          <w:p w14:paraId="08E235FB">
            <w:pPr>
              <w:jc w:val="center"/>
              <w:rPr>
                <w:rFonts w:ascii="宋体" w:hAnsi="宋体" w:eastAsia="宋体"/>
                <w:kern w:val="2"/>
                <w:sz w:val="24"/>
                <w:szCs w:val="24"/>
              </w:rPr>
            </w:pPr>
            <w:bookmarkStart w:id="9" w:name="OLE_LINK1"/>
            <w:bookmarkStart w:id="10" w:name="OLE_LINK2"/>
            <w:r>
              <w:rPr>
                <w:rFonts w:hint="eastAsia" w:ascii="宋体" w:hAnsi="宋体"/>
                <w:sz w:val="22"/>
                <w:szCs w:val="22"/>
              </w:rPr>
              <w:t>测量边线放样技术方案</w:t>
            </w:r>
            <w:bookmarkEnd w:id="9"/>
            <w:bookmarkEnd w:id="10"/>
          </w:p>
        </w:tc>
        <w:tc>
          <w:tcPr>
            <w:tcW w:w="425" w:type="dxa"/>
            <w:vAlign w:val="center"/>
          </w:tcPr>
          <w:p w14:paraId="04B42B5A">
            <w:pPr>
              <w:jc w:val="center"/>
              <w:rPr>
                <w:rFonts w:ascii="宋体" w:hAnsi="宋体" w:eastAsia="宋体"/>
                <w:kern w:val="2"/>
                <w:sz w:val="24"/>
                <w:szCs w:val="24"/>
              </w:rPr>
            </w:pPr>
            <w:r>
              <w:rPr>
                <w:rFonts w:hint="eastAsia" w:ascii="宋体" w:hAnsi="宋体"/>
                <w:sz w:val="22"/>
                <w:szCs w:val="22"/>
              </w:rPr>
              <w:t>9</w:t>
            </w:r>
          </w:p>
        </w:tc>
        <w:tc>
          <w:tcPr>
            <w:tcW w:w="6571" w:type="dxa"/>
            <w:vAlign w:val="center"/>
          </w:tcPr>
          <w:p w14:paraId="20F21643">
            <w:pPr>
              <w:rPr>
                <w:sz w:val="22"/>
                <w:szCs w:val="22"/>
              </w:rPr>
            </w:pPr>
            <w:r>
              <w:rPr>
                <w:rFonts w:hint="eastAsia"/>
                <w:sz w:val="22"/>
                <w:szCs w:val="22"/>
              </w:rPr>
              <w:t>控制网复核加密方案完整，明确一级导线、五等水准精度要求；采用GNSSRTK+全站仪组合放样工艺，执行双人双检制；边线点位精度（一般桩≤±10cm、特征桩≤±8cm)控制措施到位；针对山地林区信号遮挡段有专项放样方案，桩距布设（直线50m、曲线20m)符合规范。</w:t>
            </w:r>
            <w:bookmarkStart w:id="11" w:name="OLE_LINK3"/>
            <w:bookmarkStart w:id="12" w:name="OLE_LINK4"/>
            <w:r>
              <w:rPr>
                <w:rFonts w:hint="eastAsia"/>
                <w:sz w:val="22"/>
                <w:szCs w:val="22"/>
              </w:rPr>
              <w:t>根据上述要求，投标人提供测量边线放样技术方案：方案完整（无缺漏项）、合理，满足招标文件要求的计9分，有一处不完整、不合理、不符合项目情况的扣1.5分，扣完当项分值为止。</w:t>
            </w:r>
            <w:bookmarkEnd w:id="11"/>
            <w:bookmarkEnd w:id="12"/>
          </w:p>
          <w:p w14:paraId="413863A8">
            <w:pPr>
              <w:pStyle w:val="16"/>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0B091E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continue"/>
            <w:vAlign w:val="center"/>
          </w:tcPr>
          <w:p w14:paraId="0C0AE579">
            <w:pPr>
              <w:jc w:val="center"/>
              <w:rPr>
                <w:rFonts w:hint="eastAsia" w:eastAsiaTheme="minorEastAsia"/>
              </w:rPr>
            </w:pPr>
          </w:p>
        </w:tc>
        <w:tc>
          <w:tcPr>
            <w:tcW w:w="938" w:type="dxa"/>
            <w:vAlign w:val="center"/>
          </w:tcPr>
          <w:p w14:paraId="12F6C6CB">
            <w:pPr>
              <w:jc w:val="center"/>
              <w:rPr>
                <w:rFonts w:ascii="宋体" w:hAnsi="宋体" w:eastAsia="宋体"/>
                <w:kern w:val="2"/>
                <w:sz w:val="24"/>
                <w:szCs w:val="24"/>
              </w:rPr>
            </w:pPr>
            <w:bookmarkStart w:id="13" w:name="OLE_LINK5"/>
            <w:bookmarkStart w:id="14" w:name="OLE_LINK6"/>
            <w:r>
              <w:rPr>
                <w:rFonts w:hint="eastAsia" w:ascii="宋体" w:hAnsi="宋体"/>
                <w:sz w:val="22"/>
                <w:szCs w:val="22"/>
              </w:rPr>
              <w:t>砍青、拉红线、挖界沟施工工艺</w:t>
            </w:r>
            <w:bookmarkEnd w:id="13"/>
            <w:bookmarkEnd w:id="14"/>
          </w:p>
        </w:tc>
        <w:tc>
          <w:tcPr>
            <w:tcW w:w="425" w:type="dxa"/>
            <w:vAlign w:val="center"/>
          </w:tcPr>
          <w:p w14:paraId="56D67BED">
            <w:pPr>
              <w:jc w:val="center"/>
              <w:rPr>
                <w:rFonts w:ascii="宋体" w:hAnsi="宋体" w:eastAsia="宋体"/>
                <w:kern w:val="2"/>
                <w:sz w:val="24"/>
                <w:szCs w:val="24"/>
              </w:rPr>
            </w:pPr>
            <w:r>
              <w:rPr>
                <w:rFonts w:hint="eastAsia" w:ascii="宋体" w:hAnsi="宋体"/>
                <w:sz w:val="22"/>
                <w:szCs w:val="22"/>
              </w:rPr>
              <w:t>9</w:t>
            </w:r>
          </w:p>
        </w:tc>
        <w:tc>
          <w:tcPr>
            <w:tcW w:w="6571" w:type="dxa"/>
            <w:vAlign w:val="center"/>
          </w:tcPr>
          <w:p w14:paraId="12B75867">
            <w:pPr>
              <w:rPr>
                <w:sz w:val="22"/>
                <w:szCs w:val="22"/>
              </w:rPr>
            </w:pPr>
            <w:r>
              <w:rPr>
                <w:rFonts w:hint="eastAsia"/>
                <w:sz w:val="22"/>
                <w:szCs w:val="22"/>
              </w:rPr>
              <w:t>砍青严格限定在征地边线范围内，仅清理界沟两侧影响视线的杂草灌木，不超范围砍伐，林地段符合林业及防火规定；拉红线以界桩为基准，直线顺直偏差≤±</w:t>
            </w:r>
            <w:r>
              <w:rPr>
                <w:sz w:val="22"/>
                <w:szCs w:val="22"/>
              </w:rPr>
              <w:t>5cm,</w:t>
            </w:r>
            <w:r>
              <w:rPr>
                <w:rFonts w:hint="eastAsia"/>
                <w:sz w:val="22"/>
                <w:szCs w:val="22"/>
              </w:rPr>
              <w:t>曲线段圆滑过渡；界沟规格（宽</w:t>
            </w:r>
            <w:r>
              <w:rPr>
                <w:sz w:val="22"/>
                <w:szCs w:val="22"/>
              </w:rPr>
              <w:t>30cm</w:t>
            </w:r>
            <w:r>
              <w:rPr>
                <w:rFonts w:hint="eastAsia"/>
                <w:sz w:val="22"/>
                <w:szCs w:val="22"/>
              </w:rPr>
              <w:t>、深</w:t>
            </w:r>
            <w:r>
              <w:rPr>
                <w:sz w:val="22"/>
                <w:szCs w:val="22"/>
              </w:rPr>
              <w:t>30cm)</w:t>
            </w:r>
            <w:r>
              <w:rPr>
                <w:rFonts w:hint="eastAsia"/>
                <w:sz w:val="22"/>
                <w:szCs w:val="22"/>
              </w:rPr>
              <w:t>标准清晰，土方全部堆置征地内侧；硬化路面、河道、林地等特殊地段断点处理方案完善，工序衔接（砍青→放样→拉红线→挖沟）合理流畅。</w:t>
            </w:r>
            <w:bookmarkStart w:id="15" w:name="OLE_LINK8"/>
            <w:bookmarkStart w:id="16" w:name="OLE_LINK7"/>
            <w:r>
              <w:rPr>
                <w:rFonts w:hint="eastAsia"/>
                <w:sz w:val="22"/>
                <w:szCs w:val="22"/>
              </w:rPr>
              <w:t>根据上述要求，投标人提供砍青、拉红线、挖界沟施工工艺方案：方案完整（无缺漏项）、合理</w:t>
            </w:r>
            <w:r>
              <w:rPr>
                <w:rFonts w:hint="eastAsia" w:eastAsiaTheme="minorEastAsia"/>
                <w:sz w:val="22"/>
                <w:szCs w:val="22"/>
              </w:rPr>
              <w:t>、</w:t>
            </w:r>
            <w:r>
              <w:rPr>
                <w:rFonts w:hint="eastAsia"/>
                <w:sz w:val="22"/>
                <w:szCs w:val="22"/>
              </w:rPr>
              <w:t>满足招标文件要求的计9分，有一处不完整、不合理、不符合项目情况的扣1.5分，扣完当项分值为止。</w:t>
            </w:r>
            <w:bookmarkEnd w:id="15"/>
            <w:bookmarkEnd w:id="16"/>
          </w:p>
          <w:p w14:paraId="087B5B10">
            <w:pPr>
              <w:pStyle w:val="16"/>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1AE887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continue"/>
            <w:vAlign w:val="center"/>
          </w:tcPr>
          <w:p w14:paraId="235F418C">
            <w:pPr>
              <w:jc w:val="center"/>
              <w:rPr>
                <w:rFonts w:hint="eastAsia" w:eastAsiaTheme="minorEastAsia"/>
              </w:rPr>
            </w:pPr>
          </w:p>
        </w:tc>
        <w:tc>
          <w:tcPr>
            <w:tcW w:w="938" w:type="dxa"/>
            <w:vAlign w:val="center"/>
          </w:tcPr>
          <w:p w14:paraId="2D07F7E4">
            <w:pPr>
              <w:jc w:val="center"/>
              <w:rPr>
                <w:rFonts w:ascii="宋体" w:hAnsi="宋体" w:eastAsia="宋体"/>
                <w:kern w:val="2"/>
                <w:sz w:val="22"/>
                <w:szCs w:val="22"/>
              </w:rPr>
            </w:pPr>
            <w:bookmarkStart w:id="17" w:name="OLE_LINK10"/>
            <w:bookmarkStart w:id="18" w:name="OLE_LINK9"/>
            <w:r>
              <w:rPr>
                <w:rFonts w:hint="eastAsia" w:ascii="宋体" w:hAnsi="宋体"/>
                <w:sz w:val="22"/>
                <w:szCs w:val="22"/>
              </w:rPr>
              <w:t>工程进度计划与保证措施</w:t>
            </w:r>
            <w:bookmarkEnd w:id="17"/>
            <w:bookmarkEnd w:id="18"/>
          </w:p>
        </w:tc>
        <w:tc>
          <w:tcPr>
            <w:tcW w:w="425" w:type="dxa"/>
            <w:vAlign w:val="center"/>
          </w:tcPr>
          <w:p w14:paraId="6EF9A5C5">
            <w:pPr>
              <w:jc w:val="center"/>
              <w:rPr>
                <w:rFonts w:ascii="宋体" w:hAnsi="宋体" w:eastAsia="宋体"/>
                <w:kern w:val="2"/>
                <w:sz w:val="22"/>
                <w:szCs w:val="22"/>
              </w:rPr>
            </w:pPr>
            <w:r>
              <w:rPr>
                <w:rFonts w:hint="eastAsia" w:ascii="宋体" w:hAnsi="宋体"/>
                <w:sz w:val="22"/>
                <w:szCs w:val="22"/>
              </w:rPr>
              <w:t>9</w:t>
            </w:r>
          </w:p>
        </w:tc>
        <w:tc>
          <w:tcPr>
            <w:tcW w:w="6571" w:type="dxa"/>
            <w:vAlign w:val="center"/>
          </w:tcPr>
          <w:p w14:paraId="736738CE">
            <w:pPr>
              <w:rPr>
                <w:sz w:val="22"/>
                <w:szCs w:val="22"/>
              </w:rPr>
            </w:pPr>
            <w:r>
              <w:rPr>
                <w:rFonts w:hint="eastAsia"/>
                <w:sz w:val="22"/>
                <w:szCs w:val="22"/>
              </w:rPr>
              <w:t>满足</w:t>
            </w:r>
            <w:r>
              <w:rPr>
                <w:sz w:val="22"/>
                <w:szCs w:val="22"/>
              </w:rPr>
              <w:t>35</w:t>
            </w:r>
            <w:r>
              <w:rPr>
                <w:rFonts w:hint="eastAsia"/>
                <w:sz w:val="22"/>
                <w:szCs w:val="22"/>
              </w:rPr>
              <w:t>日历天总工期；采用</w:t>
            </w:r>
            <w:r>
              <w:rPr>
                <w:sz w:val="22"/>
                <w:szCs w:val="22"/>
              </w:rPr>
              <w:t>4</w:t>
            </w:r>
            <w:r>
              <w:rPr>
                <w:rFonts w:hint="eastAsia"/>
                <w:sz w:val="22"/>
                <w:szCs w:val="22"/>
              </w:rPr>
              <w:t>段平行＋段内流水作业模式，关键线路清晰；放样、砍青、拉红线、挖沟工序搭接合理；分级纠偏、雨季／高温季节性保障措施完善。</w:t>
            </w:r>
            <w:bookmarkStart w:id="19" w:name="OLE_LINK12"/>
            <w:bookmarkStart w:id="20" w:name="OLE_LINK11"/>
            <w:r>
              <w:rPr>
                <w:rFonts w:hint="eastAsia"/>
                <w:sz w:val="22"/>
                <w:szCs w:val="22"/>
              </w:rPr>
              <w:t>根据上述要求，投标人提供工程进度计划与保证措施方案：方案完整（无缺漏项）、合理，满足招标文件要求的计9分，有一处不完整</w:t>
            </w:r>
            <w:bookmarkStart w:id="21" w:name="OLE_LINK42"/>
            <w:bookmarkStart w:id="22" w:name="OLE_LINK41"/>
            <w:r>
              <w:rPr>
                <w:rFonts w:hint="eastAsia"/>
                <w:sz w:val="22"/>
                <w:szCs w:val="22"/>
              </w:rPr>
              <w:t>、</w:t>
            </w:r>
            <w:bookmarkEnd w:id="21"/>
            <w:bookmarkEnd w:id="22"/>
            <w:r>
              <w:rPr>
                <w:rFonts w:hint="eastAsia"/>
                <w:sz w:val="22"/>
                <w:szCs w:val="22"/>
              </w:rPr>
              <w:t>不合理、不符合项目情况的扣1.5分，扣完当项分值为止。</w:t>
            </w:r>
            <w:bookmarkEnd w:id="19"/>
            <w:bookmarkEnd w:id="20"/>
          </w:p>
          <w:p w14:paraId="028BB024">
            <w:pPr>
              <w:pStyle w:val="16"/>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0DB2D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continue"/>
            <w:vAlign w:val="center"/>
          </w:tcPr>
          <w:p w14:paraId="069F5344">
            <w:pPr>
              <w:jc w:val="center"/>
              <w:rPr>
                <w:rFonts w:hint="eastAsia" w:eastAsiaTheme="minorEastAsia"/>
              </w:rPr>
            </w:pPr>
          </w:p>
        </w:tc>
        <w:tc>
          <w:tcPr>
            <w:tcW w:w="938" w:type="dxa"/>
            <w:vAlign w:val="center"/>
          </w:tcPr>
          <w:p w14:paraId="1100DA2C">
            <w:pPr>
              <w:jc w:val="center"/>
              <w:rPr>
                <w:rFonts w:ascii="宋体" w:hAnsi="宋体" w:eastAsia="宋体"/>
                <w:kern w:val="2"/>
                <w:sz w:val="22"/>
                <w:szCs w:val="22"/>
              </w:rPr>
            </w:pPr>
            <w:bookmarkStart w:id="23" w:name="OLE_LINK14"/>
            <w:bookmarkStart w:id="24" w:name="OLE_LINK13"/>
            <w:r>
              <w:rPr>
                <w:rFonts w:hint="eastAsia" w:ascii="宋体" w:hAnsi="宋体"/>
                <w:sz w:val="22"/>
                <w:szCs w:val="22"/>
              </w:rPr>
              <w:t>质量管理体系与措施</w:t>
            </w:r>
            <w:bookmarkEnd w:id="23"/>
            <w:bookmarkEnd w:id="24"/>
          </w:p>
        </w:tc>
        <w:tc>
          <w:tcPr>
            <w:tcW w:w="425" w:type="dxa"/>
            <w:vAlign w:val="center"/>
          </w:tcPr>
          <w:p w14:paraId="371368B9">
            <w:pPr>
              <w:jc w:val="center"/>
              <w:rPr>
                <w:rFonts w:ascii="宋体" w:hAnsi="宋体" w:eastAsia="宋体"/>
                <w:kern w:val="2"/>
                <w:sz w:val="22"/>
                <w:szCs w:val="22"/>
              </w:rPr>
            </w:pPr>
            <w:r>
              <w:rPr>
                <w:rFonts w:hint="eastAsia" w:ascii="宋体" w:hAnsi="宋体"/>
                <w:sz w:val="22"/>
                <w:szCs w:val="22"/>
              </w:rPr>
              <w:t>9</w:t>
            </w:r>
          </w:p>
        </w:tc>
        <w:tc>
          <w:tcPr>
            <w:tcW w:w="6571" w:type="dxa"/>
            <w:vAlign w:val="center"/>
          </w:tcPr>
          <w:p w14:paraId="787A567B">
            <w:pPr>
              <w:rPr>
                <w:sz w:val="22"/>
                <w:szCs w:val="22"/>
              </w:rPr>
            </w:pPr>
            <w:r>
              <w:rPr>
                <w:rFonts w:hint="eastAsia"/>
                <w:sz w:val="22"/>
                <w:szCs w:val="22"/>
              </w:rPr>
              <w:t>三级质量管理体系健全，三检制、测量双检制落实到位；放样、砍青、打桩、挖沟各工序质量控制点明确；成品保护、分段验收流程规范，对应精度偏差、规格偏差有明确整改闭环机制。</w:t>
            </w:r>
            <w:bookmarkStart w:id="25" w:name="OLE_LINK15"/>
            <w:r>
              <w:rPr>
                <w:rFonts w:hint="eastAsia"/>
                <w:sz w:val="22"/>
                <w:szCs w:val="22"/>
              </w:rPr>
              <w:t>根据上述要求，投标人提供质量管理体系与措施方案：方案完整（无缺漏项）、合理，满足招标文件要求的计9分，有一处不完整、不合理、不符合项目情况的扣1.5分，扣完当项分值为止。</w:t>
            </w:r>
            <w:bookmarkEnd w:id="25"/>
          </w:p>
          <w:p w14:paraId="26EEFA95">
            <w:pPr>
              <w:pStyle w:val="16"/>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612A7B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continue"/>
            <w:vAlign w:val="center"/>
          </w:tcPr>
          <w:p w14:paraId="2A0D314C">
            <w:pPr>
              <w:jc w:val="center"/>
              <w:rPr>
                <w:rFonts w:hint="eastAsia" w:eastAsiaTheme="minorEastAsia"/>
              </w:rPr>
            </w:pPr>
          </w:p>
        </w:tc>
        <w:tc>
          <w:tcPr>
            <w:tcW w:w="938" w:type="dxa"/>
            <w:vAlign w:val="center"/>
          </w:tcPr>
          <w:p w14:paraId="23DD434E">
            <w:pPr>
              <w:pStyle w:val="48"/>
              <w:ind w:firstLine="0"/>
              <w:jc w:val="center"/>
              <w:rPr>
                <w:rFonts w:cs="Times New Roman"/>
                <w:sz w:val="24"/>
                <w:szCs w:val="24"/>
              </w:rPr>
            </w:pPr>
            <w:bookmarkStart w:id="26" w:name="OLE_LINK16"/>
            <w:r>
              <w:rPr>
                <w:rFonts w:hint="eastAsia" w:cs="Times New Roman"/>
                <w:sz w:val="22"/>
                <w:szCs w:val="22"/>
              </w:rPr>
              <w:t>安全管理体系与措施</w:t>
            </w:r>
            <w:bookmarkEnd w:id="26"/>
          </w:p>
        </w:tc>
        <w:tc>
          <w:tcPr>
            <w:tcW w:w="425" w:type="dxa"/>
            <w:vAlign w:val="center"/>
          </w:tcPr>
          <w:p w14:paraId="0DB9BE5A">
            <w:pPr>
              <w:jc w:val="center"/>
              <w:rPr>
                <w:rFonts w:ascii="宋体" w:hAnsi="宋体" w:eastAsia="宋体"/>
                <w:kern w:val="2"/>
                <w:sz w:val="24"/>
                <w:szCs w:val="24"/>
              </w:rPr>
            </w:pPr>
            <w:r>
              <w:rPr>
                <w:rFonts w:hint="eastAsia" w:ascii="宋体" w:hAnsi="宋体"/>
                <w:sz w:val="22"/>
                <w:szCs w:val="22"/>
              </w:rPr>
              <w:t>8</w:t>
            </w:r>
          </w:p>
        </w:tc>
        <w:tc>
          <w:tcPr>
            <w:tcW w:w="6571" w:type="dxa"/>
            <w:vAlign w:val="center"/>
          </w:tcPr>
          <w:p w14:paraId="734E6EB6">
            <w:pPr>
              <w:rPr>
                <w:sz w:val="22"/>
                <w:szCs w:val="22"/>
              </w:rPr>
            </w:pPr>
            <w:r>
              <w:rPr>
                <w:rFonts w:hint="eastAsia"/>
                <w:sz w:val="22"/>
                <w:szCs w:val="22"/>
              </w:rPr>
              <w:t>三级安全管理体系健全；野外结伴作业、临路防护、山地避险、工具作业安全等措施齐全；针对中暑、蛇伤、机械伤害等风险有专项处置方案，应急组织机构与物资配备到位。</w:t>
            </w:r>
            <w:bookmarkStart w:id="27" w:name="OLE_LINK17"/>
            <w:bookmarkStart w:id="28" w:name="OLE_LINK18"/>
            <w:r>
              <w:rPr>
                <w:rFonts w:hint="eastAsia"/>
                <w:sz w:val="22"/>
                <w:szCs w:val="22"/>
              </w:rPr>
              <w:t>根据上述要求，投标人提供安全管理体系与措施方案：方案完整（无缺漏项）、合理，满足招标文件要求的计8分，有一处不完整、不合理、不符合项目情况的扣2分，扣完当项分值为止。</w:t>
            </w:r>
            <w:bookmarkEnd w:id="27"/>
            <w:bookmarkEnd w:id="28"/>
          </w:p>
          <w:p w14:paraId="69E23542">
            <w:pPr>
              <w:pStyle w:val="16"/>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70017D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continue"/>
            <w:vAlign w:val="center"/>
          </w:tcPr>
          <w:p w14:paraId="61A95CCB">
            <w:pPr>
              <w:jc w:val="center"/>
              <w:rPr>
                <w:rFonts w:hint="eastAsia" w:eastAsiaTheme="minorEastAsia"/>
              </w:rPr>
            </w:pPr>
          </w:p>
        </w:tc>
        <w:tc>
          <w:tcPr>
            <w:tcW w:w="938" w:type="dxa"/>
            <w:vAlign w:val="center"/>
          </w:tcPr>
          <w:p w14:paraId="71518F0C">
            <w:pPr>
              <w:jc w:val="center"/>
              <w:rPr>
                <w:rFonts w:ascii="宋体" w:hAnsi="宋体" w:eastAsia="宋体"/>
                <w:kern w:val="2"/>
                <w:sz w:val="22"/>
                <w:szCs w:val="22"/>
              </w:rPr>
            </w:pPr>
            <w:bookmarkStart w:id="29" w:name="OLE_LINK20"/>
            <w:bookmarkStart w:id="30" w:name="OLE_LINK19"/>
            <w:r>
              <w:rPr>
                <w:rFonts w:hint="eastAsia" w:ascii="宋体" w:hAnsi="宋体"/>
                <w:sz w:val="22"/>
                <w:szCs w:val="22"/>
              </w:rPr>
              <w:t>环境保护与水</w:t>
            </w:r>
            <w:r>
              <w:rPr>
                <w:rFonts w:hint="eastAsia" w:ascii="宋体" w:hAnsi="宋体"/>
                <w:color w:val="auto"/>
                <w:sz w:val="22"/>
                <w:szCs w:val="22"/>
                <w:lang w:val="en-US" w:eastAsia="zh-CN"/>
              </w:rPr>
              <w:t>土</w:t>
            </w:r>
            <w:r>
              <w:rPr>
                <w:rFonts w:hint="eastAsia" w:ascii="宋体" w:hAnsi="宋体"/>
                <w:sz w:val="22"/>
                <w:szCs w:val="22"/>
              </w:rPr>
              <w:t>保持措施</w:t>
            </w:r>
            <w:bookmarkEnd w:id="29"/>
            <w:bookmarkEnd w:id="30"/>
          </w:p>
        </w:tc>
        <w:tc>
          <w:tcPr>
            <w:tcW w:w="425" w:type="dxa"/>
            <w:vAlign w:val="center"/>
          </w:tcPr>
          <w:p w14:paraId="7E5CAB2E">
            <w:pPr>
              <w:jc w:val="center"/>
              <w:rPr>
                <w:rFonts w:ascii="宋体" w:hAnsi="宋体" w:eastAsia="宋体"/>
                <w:kern w:val="2"/>
                <w:sz w:val="22"/>
                <w:szCs w:val="22"/>
              </w:rPr>
            </w:pPr>
            <w:r>
              <w:rPr>
                <w:rFonts w:hint="eastAsia" w:ascii="宋体" w:hAnsi="宋体"/>
                <w:sz w:val="22"/>
                <w:szCs w:val="22"/>
              </w:rPr>
              <w:t>8</w:t>
            </w:r>
          </w:p>
        </w:tc>
        <w:tc>
          <w:tcPr>
            <w:tcW w:w="6571" w:type="dxa"/>
            <w:vAlign w:val="center"/>
          </w:tcPr>
          <w:p w14:paraId="7D59F1B8">
            <w:pPr>
              <w:rPr>
                <w:sz w:val="22"/>
                <w:szCs w:val="22"/>
              </w:rPr>
            </w:pPr>
            <w:r>
              <w:rPr>
                <w:rFonts w:hint="eastAsia"/>
                <w:sz w:val="22"/>
                <w:szCs w:val="22"/>
              </w:rPr>
              <w:t>扬尘、噪声、污水、固体废弃物管控到位；砍青作业不超占耕地林地、不破坏原生植被；森林防火、水体保护、水土流失防控措施具体，符合湖南省及会同县地方环保要求。</w:t>
            </w:r>
            <w:bookmarkStart w:id="31" w:name="OLE_LINK22"/>
            <w:bookmarkStart w:id="32" w:name="OLE_LINK21"/>
            <w:r>
              <w:rPr>
                <w:rFonts w:hint="eastAsia"/>
                <w:sz w:val="22"/>
                <w:szCs w:val="22"/>
              </w:rPr>
              <w:t>根据上述要求，投标人提供环境保护与水士保持措施方案：方案完整（无缺漏项）、合理，满足招标文件要求的计8分，有一处不完整、不合理、不符合项目情况的扣2分，扣完当项分值为止。</w:t>
            </w:r>
            <w:bookmarkEnd w:id="31"/>
            <w:bookmarkEnd w:id="32"/>
          </w:p>
          <w:p w14:paraId="3D84A1F1">
            <w:pPr>
              <w:pStyle w:val="16"/>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注：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r w14:paraId="1336F1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continue"/>
            <w:vAlign w:val="center"/>
          </w:tcPr>
          <w:p w14:paraId="50CD0FB4">
            <w:pPr>
              <w:jc w:val="center"/>
              <w:rPr>
                <w:rFonts w:hint="eastAsia" w:eastAsiaTheme="minorEastAsia"/>
              </w:rPr>
            </w:pPr>
          </w:p>
        </w:tc>
        <w:tc>
          <w:tcPr>
            <w:tcW w:w="938" w:type="dxa"/>
            <w:vAlign w:val="center"/>
          </w:tcPr>
          <w:p w14:paraId="4D27115A">
            <w:pPr>
              <w:jc w:val="center"/>
              <w:rPr>
                <w:rFonts w:ascii="宋体" w:hAnsi="宋体" w:eastAsia="宋体"/>
                <w:kern w:val="2"/>
                <w:sz w:val="22"/>
                <w:szCs w:val="22"/>
              </w:rPr>
            </w:pPr>
            <w:bookmarkStart w:id="33" w:name="OLE_LINK24"/>
            <w:bookmarkStart w:id="34" w:name="OLE_LINK23"/>
            <w:r>
              <w:rPr>
                <w:rFonts w:hint="eastAsia" w:ascii="宋体" w:hAnsi="宋体"/>
                <w:sz w:val="22"/>
                <w:szCs w:val="22"/>
              </w:rPr>
              <w:t>资源配备计划</w:t>
            </w:r>
            <w:bookmarkEnd w:id="33"/>
            <w:bookmarkEnd w:id="34"/>
          </w:p>
        </w:tc>
        <w:tc>
          <w:tcPr>
            <w:tcW w:w="425" w:type="dxa"/>
            <w:vAlign w:val="center"/>
          </w:tcPr>
          <w:p w14:paraId="4AD3B1E0">
            <w:pPr>
              <w:jc w:val="center"/>
              <w:rPr>
                <w:rFonts w:ascii="宋体" w:hAnsi="宋体" w:eastAsia="宋体"/>
                <w:kern w:val="2"/>
                <w:sz w:val="22"/>
                <w:szCs w:val="22"/>
              </w:rPr>
            </w:pPr>
            <w:r>
              <w:rPr>
                <w:rFonts w:hint="eastAsia" w:ascii="宋体" w:hAnsi="宋体"/>
                <w:sz w:val="22"/>
                <w:szCs w:val="22"/>
              </w:rPr>
              <w:t>8</w:t>
            </w:r>
          </w:p>
        </w:tc>
        <w:tc>
          <w:tcPr>
            <w:tcW w:w="6571" w:type="dxa"/>
            <w:vAlign w:val="center"/>
          </w:tcPr>
          <w:p w14:paraId="788B62F8">
            <w:pPr>
              <w:rPr>
                <w:sz w:val="22"/>
                <w:szCs w:val="22"/>
              </w:rPr>
            </w:pPr>
            <w:r>
              <w:rPr>
                <w:sz w:val="22"/>
                <w:szCs w:val="22"/>
              </w:rPr>
              <w:t>RTK</w:t>
            </w:r>
            <w:r>
              <w:rPr>
                <w:rFonts w:hint="eastAsia"/>
                <w:sz w:val="22"/>
                <w:szCs w:val="22"/>
              </w:rPr>
              <w:t>、全站仪等测量设备数量精度匹配需求；砍青、打桩、挖沟工具配置充足；人员、车辆满足</w:t>
            </w:r>
            <w:r>
              <w:rPr>
                <w:sz w:val="22"/>
                <w:szCs w:val="22"/>
              </w:rPr>
              <w:t>4</w:t>
            </w:r>
            <w:r>
              <w:rPr>
                <w:rFonts w:hint="eastAsia"/>
                <w:sz w:val="22"/>
                <w:szCs w:val="22"/>
              </w:rPr>
              <w:t>段平行作业要求，核心设备有备用冗余，与项目规模、工期完全匹配。根据上述要求，投标人提供资源配备计划方案：方案完整（无缺漏项）、合理，满足招标文件要求的计8分，有一处不完整、不合理、不符合项目情况的扣2分，扣完当项分值为止。</w:t>
            </w:r>
          </w:p>
          <w:p w14:paraId="0A17A59B">
            <w:pPr>
              <w:pStyle w:val="16"/>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注：不合理指内容逻辑混乱、存在科学原理错误、不符合相关的国家、行业标准；不完整指内容具有明显缺陷，存在逻辑漏洞、前后内容无法连贯；不</w:t>
            </w:r>
            <w:bookmarkStart w:id="35" w:name="OLE_LINK25"/>
            <w:bookmarkStart w:id="36" w:name="OLE_LINK26"/>
            <w:r>
              <w:rPr>
                <w:rFonts w:hint="eastAsia" w:ascii="Times New Roman" w:hAnsi="Times New Roman" w:eastAsia="Times New Roman" w:cs="Times New Roman"/>
                <w:kern w:val="0"/>
                <w:sz w:val="22"/>
                <w:szCs w:val="22"/>
              </w:rPr>
              <w:t>符合项目实际情况</w:t>
            </w:r>
            <w:bookmarkEnd w:id="35"/>
            <w:bookmarkEnd w:id="36"/>
            <w:r>
              <w:rPr>
                <w:rFonts w:hint="eastAsia" w:ascii="Times New Roman" w:hAnsi="Times New Roman" w:eastAsia="Times New Roman" w:cs="Times New Roman"/>
                <w:kern w:val="0"/>
                <w:sz w:val="22"/>
                <w:szCs w:val="22"/>
              </w:rPr>
              <w:t>指内容脱离了实际情况，只有单纯的文字描述，不具备实施的可能性以及涉及的规范、标准与本项目要求不一致等情形。</w:t>
            </w:r>
          </w:p>
        </w:tc>
      </w:tr>
      <w:tr w14:paraId="25C2E3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restart"/>
            <w:vAlign w:val="center"/>
          </w:tcPr>
          <w:p w14:paraId="2A7ACBB8">
            <w:pPr>
              <w:jc w:val="center"/>
              <w:rPr>
                <w:rFonts w:hint="eastAsia" w:ascii="宋体" w:hAnsi="宋体"/>
                <w:sz w:val="22"/>
                <w:szCs w:val="22"/>
              </w:rPr>
            </w:pPr>
          </w:p>
          <w:p w14:paraId="522EA76E">
            <w:pPr>
              <w:jc w:val="center"/>
              <w:rPr>
                <w:rFonts w:hint="eastAsia" w:eastAsiaTheme="minorEastAsia"/>
              </w:rPr>
            </w:pPr>
            <w:r>
              <w:rPr>
                <w:rFonts w:hint="eastAsia" w:ascii="宋体" w:hAnsi="宋体" w:eastAsiaTheme="minorEastAsia"/>
                <w:sz w:val="22"/>
                <w:szCs w:val="22"/>
              </w:rPr>
              <w:t>商务</w:t>
            </w:r>
            <w:r>
              <w:rPr>
                <w:rFonts w:hint="eastAsia" w:ascii="宋体" w:hAnsi="宋体"/>
                <w:sz w:val="22"/>
                <w:szCs w:val="22"/>
              </w:rPr>
              <w:t>部分(</w:t>
            </w:r>
            <w:r>
              <w:rPr>
                <w:rFonts w:hint="eastAsia" w:ascii="宋体" w:hAnsi="宋体" w:eastAsiaTheme="minorEastAsia"/>
                <w:sz w:val="22"/>
                <w:szCs w:val="22"/>
              </w:rPr>
              <w:t>15</w:t>
            </w:r>
            <w:r>
              <w:rPr>
                <w:rFonts w:hint="eastAsia" w:ascii="宋体" w:hAnsi="宋体"/>
                <w:sz w:val="22"/>
                <w:szCs w:val="22"/>
              </w:rPr>
              <w:t>分</w:t>
            </w:r>
          </w:p>
        </w:tc>
        <w:tc>
          <w:tcPr>
            <w:tcW w:w="938" w:type="dxa"/>
            <w:vAlign w:val="center"/>
          </w:tcPr>
          <w:p w14:paraId="688469B9">
            <w:pPr>
              <w:jc w:val="center"/>
              <w:rPr>
                <w:rFonts w:hint="eastAsia" w:eastAsiaTheme="minorEastAsia"/>
              </w:rPr>
            </w:pPr>
            <w:r>
              <w:rPr>
                <w:rFonts w:hint="eastAsia" w:eastAsiaTheme="minorEastAsia"/>
              </w:rPr>
              <w:t>作业班组人员</w:t>
            </w:r>
          </w:p>
        </w:tc>
        <w:tc>
          <w:tcPr>
            <w:tcW w:w="425" w:type="dxa"/>
            <w:vAlign w:val="center"/>
          </w:tcPr>
          <w:p w14:paraId="2CA23FD1">
            <w:pPr>
              <w:jc w:val="center"/>
              <w:rPr>
                <w:rFonts w:hint="eastAsia" w:eastAsiaTheme="minorEastAsia"/>
              </w:rPr>
            </w:pPr>
            <w:r>
              <w:rPr>
                <w:rFonts w:hint="eastAsia" w:eastAsiaTheme="minorEastAsia"/>
              </w:rPr>
              <w:t>6</w:t>
            </w:r>
          </w:p>
        </w:tc>
        <w:tc>
          <w:tcPr>
            <w:tcW w:w="6571" w:type="dxa"/>
            <w:vAlign w:val="center"/>
          </w:tcPr>
          <w:p w14:paraId="3CCF8ECD">
            <w:pPr>
              <w:rPr>
                <w:rFonts w:hint="eastAsia"/>
                <w:sz w:val="22"/>
                <w:szCs w:val="22"/>
              </w:rPr>
            </w:pPr>
            <w:r>
              <w:rPr>
                <w:rFonts w:hint="eastAsia"/>
                <w:sz w:val="22"/>
                <w:szCs w:val="22"/>
              </w:rPr>
              <w:t>质检、测量、资料人员配置齐全，相关人员持证上岗，提供相关人员身份证正反面复印件、相关证书复印件、投标单位为其缴纳的社保的证明，并加盖投标人公章。同类人员只计一次，提供一个计2分，不提供不计分。</w:t>
            </w:r>
          </w:p>
        </w:tc>
      </w:tr>
      <w:tr w14:paraId="5B7900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continue"/>
            <w:vAlign w:val="center"/>
          </w:tcPr>
          <w:p w14:paraId="7ABD6972">
            <w:pPr>
              <w:jc w:val="center"/>
              <w:rPr>
                <w:rFonts w:hint="eastAsia" w:eastAsiaTheme="minorEastAsia"/>
              </w:rPr>
            </w:pPr>
          </w:p>
        </w:tc>
        <w:tc>
          <w:tcPr>
            <w:tcW w:w="938" w:type="dxa"/>
            <w:vAlign w:val="center"/>
          </w:tcPr>
          <w:p w14:paraId="75DF0CEB">
            <w:pPr>
              <w:jc w:val="center"/>
              <w:rPr>
                <w:rFonts w:hint="eastAsia" w:eastAsiaTheme="minorEastAsia"/>
              </w:rPr>
            </w:pPr>
            <w:r>
              <w:rPr>
                <w:rFonts w:hint="eastAsia" w:eastAsiaTheme="minorEastAsia"/>
              </w:rPr>
              <w:t>业绩</w:t>
            </w:r>
          </w:p>
        </w:tc>
        <w:tc>
          <w:tcPr>
            <w:tcW w:w="425" w:type="dxa"/>
            <w:vAlign w:val="center"/>
          </w:tcPr>
          <w:p w14:paraId="084C2F6E">
            <w:pPr>
              <w:jc w:val="center"/>
              <w:rPr>
                <w:rFonts w:hint="eastAsia" w:eastAsiaTheme="minorEastAsia"/>
              </w:rPr>
            </w:pPr>
            <w:r>
              <w:rPr>
                <w:rFonts w:hint="eastAsia" w:eastAsiaTheme="minorEastAsia"/>
              </w:rPr>
              <w:t>5</w:t>
            </w:r>
          </w:p>
        </w:tc>
        <w:tc>
          <w:tcPr>
            <w:tcW w:w="6571" w:type="dxa"/>
            <w:vAlign w:val="center"/>
          </w:tcPr>
          <w:p w14:paraId="6420C959">
            <w:pPr>
              <w:rPr>
                <w:rFonts w:hint="eastAsia"/>
                <w:sz w:val="22"/>
                <w:szCs w:val="22"/>
              </w:rPr>
            </w:pPr>
            <w:r>
              <w:rPr>
                <w:rFonts w:hint="eastAsia"/>
                <w:sz w:val="22"/>
                <w:szCs w:val="22"/>
              </w:rPr>
              <w:t>近三年（2023年8月至2026年8月）完成过公路征地边线放样、界沟开挖或同类线性工程测量施工项目一个计2.5分。提供合同或验收证明并加盖投标人公章。不提供不计分。</w:t>
            </w:r>
          </w:p>
        </w:tc>
      </w:tr>
      <w:tr w14:paraId="4847B7C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88" w:type="dxa"/>
            <w:vMerge w:val="continue"/>
            <w:vAlign w:val="center"/>
          </w:tcPr>
          <w:p w14:paraId="4907CB44">
            <w:pPr>
              <w:jc w:val="center"/>
              <w:rPr>
                <w:rFonts w:hint="eastAsia" w:eastAsiaTheme="minorEastAsia"/>
              </w:rPr>
            </w:pPr>
          </w:p>
        </w:tc>
        <w:tc>
          <w:tcPr>
            <w:tcW w:w="938" w:type="dxa"/>
            <w:vAlign w:val="center"/>
          </w:tcPr>
          <w:p w14:paraId="19EBF8E7">
            <w:pPr>
              <w:jc w:val="center"/>
              <w:rPr>
                <w:rFonts w:hint="eastAsia" w:eastAsiaTheme="minorEastAsia"/>
              </w:rPr>
            </w:pPr>
            <w:r>
              <w:rPr>
                <w:rFonts w:hint="eastAsia" w:eastAsiaTheme="minorEastAsia"/>
              </w:rPr>
              <w:t>企业信誉</w:t>
            </w:r>
          </w:p>
        </w:tc>
        <w:tc>
          <w:tcPr>
            <w:tcW w:w="425" w:type="dxa"/>
            <w:vAlign w:val="center"/>
          </w:tcPr>
          <w:p w14:paraId="6C330E2C">
            <w:pPr>
              <w:jc w:val="center"/>
              <w:rPr>
                <w:rFonts w:hint="eastAsia" w:eastAsiaTheme="minorEastAsia"/>
              </w:rPr>
            </w:pPr>
            <w:r>
              <w:rPr>
                <w:rFonts w:hint="eastAsia" w:eastAsiaTheme="minorEastAsia"/>
              </w:rPr>
              <w:t>4</w:t>
            </w:r>
          </w:p>
        </w:tc>
        <w:tc>
          <w:tcPr>
            <w:tcW w:w="6571" w:type="dxa"/>
            <w:vAlign w:val="center"/>
          </w:tcPr>
          <w:p w14:paraId="46F8B48C">
            <w:pPr>
              <w:rPr>
                <w:rFonts w:hint="eastAsia"/>
                <w:sz w:val="22"/>
                <w:szCs w:val="22"/>
              </w:rPr>
            </w:pPr>
            <w:r>
              <w:rPr>
                <w:rFonts w:hint="eastAsia"/>
                <w:sz w:val="22"/>
                <w:szCs w:val="22"/>
              </w:rPr>
              <w:t>具备有效</w:t>
            </w:r>
            <w:r>
              <w:rPr>
                <w:sz w:val="22"/>
                <w:szCs w:val="22"/>
              </w:rPr>
              <w:t>ISO9001</w:t>
            </w:r>
            <w:r>
              <w:rPr>
                <w:rFonts w:hint="eastAsia"/>
                <w:sz w:val="22"/>
                <w:szCs w:val="22"/>
              </w:rPr>
              <w:t>质量体系认证、</w:t>
            </w:r>
            <w:r>
              <w:rPr>
                <w:sz w:val="22"/>
                <w:szCs w:val="22"/>
              </w:rPr>
              <w:t>SO9001</w:t>
            </w:r>
            <w:r>
              <w:rPr>
                <w:rFonts w:hint="eastAsia"/>
                <w:sz w:val="22"/>
                <w:szCs w:val="22"/>
              </w:rPr>
              <w:t>环境安全管理体系认证；提供证书复印件并加盖投人公章，提供一个计2分，不提供不计分。</w:t>
            </w:r>
          </w:p>
        </w:tc>
      </w:tr>
    </w:tbl>
    <w:p w14:paraId="7D00B651">
      <w:pPr>
        <w:pStyle w:val="3"/>
      </w:pPr>
    </w:p>
    <w:p w14:paraId="59B087DE">
      <w:pPr>
        <w:spacing w:line="360" w:lineRule="auto"/>
        <w:jc w:val="center"/>
        <w:rPr>
          <w:sz w:val="24"/>
        </w:rPr>
      </w:pPr>
      <w:r>
        <w:rPr>
          <w:rFonts w:hint="eastAsia" w:ascii="黑体" w:eastAsia="黑体"/>
          <w:b/>
          <w:sz w:val="24"/>
        </w:rPr>
        <w:t>磋商须知正文</w:t>
      </w:r>
    </w:p>
    <w:p w14:paraId="1E390EA6">
      <w:pPr>
        <w:adjustRightInd w:val="0"/>
        <w:snapToGrid w:val="0"/>
        <w:spacing w:line="360" w:lineRule="auto"/>
        <w:rPr>
          <w:rFonts w:ascii="黑体" w:hAnsi="宋体" w:eastAsia="黑体"/>
          <w:sz w:val="24"/>
        </w:rPr>
      </w:pPr>
      <w:r>
        <w:rPr>
          <w:rFonts w:hint="eastAsia" w:ascii="黑体" w:hAnsi="宋体" w:eastAsia="黑体"/>
          <w:sz w:val="24"/>
        </w:rPr>
        <w:t>一、说明</w:t>
      </w:r>
    </w:p>
    <w:p w14:paraId="2852B72E">
      <w:pPr>
        <w:adjustRightInd w:val="0"/>
        <w:snapToGrid w:val="0"/>
        <w:spacing w:line="360" w:lineRule="auto"/>
        <w:rPr>
          <w:rFonts w:ascii="宋体" w:hAnsi="宋体"/>
          <w:b/>
        </w:rPr>
      </w:pPr>
      <w:r>
        <w:rPr>
          <w:rFonts w:hint="eastAsia" w:ascii="宋体" w:hAnsi="宋体"/>
          <w:b/>
        </w:rPr>
        <w:t>1.适用范围</w:t>
      </w:r>
    </w:p>
    <w:p w14:paraId="44199651">
      <w:pPr>
        <w:adjustRightInd w:val="0"/>
        <w:snapToGrid w:val="0"/>
        <w:spacing w:line="360" w:lineRule="auto"/>
        <w:ind w:firstLine="420" w:firstLineChars="200"/>
        <w:rPr>
          <w:rFonts w:ascii="宋体" w:hAnsi="宋体"/>
        </w:rPr>
      </w:pPr>
      <w:r>
        <w:rPr>
          <w:rFonts w:hint="eastAsia" w:ascii="宋体" w:hAnsi="宋体"/>
        </w:rPr>
        <w:t>1.1 本磋商文件仅适用于磋商须知前附表(以下简称【</w:t>
      </w:r>
      <w:r>
        <w:rPr>
          <w:rFonts w:hint="eastAsia" w:ascii="宋体" w:hAnsi="宋体"/>
          <w:b/>
        </w:rPr>
        <w:t>磋商须知前附表】)</w:t>
      </w:r>
      <w:r>
        <w:rPr>
          <w:rFonts w:hint="eastAsia" w:ascii="宋体" w:hAnsi="宋体"/>
        </w:rPr>
        <w:t>中所叙述的采购项目。</w:t>
      </w:r>
    </w:p>
    <w:p w14:paraId="2310B6A4">
      <w:pPr>
        <w:adjustRightInd w:val="0"/>
        <w:snapToGrid w:val="0"/>
        <w:spacing w:line="360" w:lineRule="auto"/>
        <w:rPr>
          <w:rFonts w:ascii="宋体" w:hAnsi="宋体"/>
          <w:b/>
        </w:rPr>
      </w:pPr>
      <w:r>
        <w:rPr>
          <w:rFonts w:hint="eastAsia" w:ascii="宋体" w:hAnsi="宋体"/>
          <w:b/>
        </w:rPr>
        <w:t>2.定义</w:t>
      </w:r>
    </w:p>
    <w:p w14:paraId="230901EA">
      <w:pPr>
        <w:adjustRightInd w:val="0"/>
        <w:snapToGrid w:val="0"/>
        <w:spacing w:line="360" w:lineRule="auto"/>
        <w:ind w:firstLine="420" w:firstLineChars="200"/>
        <w:rPr>
          <w:rFonts w:ascii="宋体" w:hAnsi="宋体"/>
          <w:b/>
        </w:rPr>
      </w:pPr>
      <w:r>
        <w:rPr>
          <w:rFonts w:hint="eastAsia" w:ascii="宋体" w:hAnsi="宋体"/>
        </w:rPr>
        <w:t>2.1 “采购人”是指依法进行政府采购的国家机关、事业单位、团体组织。本次政府采购的采购人名称、地址、电话、联系人见</w:t>
      </w:r>
      <w:r>
        <w:rPr>
          <w:rFonts w:hint="eastAsia" w:ascii="宋体" w:hAnsi="宋体"/>
          <w:b/>
        </w:rPr>
        <w:t>【磋商须知前附表】</w:t>
      </w:r>
      <w:r>
        <w:rPr>
          <w:rFonts w:hint="eastAsia" w:ascii="宋体" w:hAnsi="宋体"/>
        </w:rPr>
        <w:t>。</w:t>
      </w:r>
    </w:p>
    <w:p w14:paraId="13380136">
      <w:pPr>
        <w:adjustRightInd w:val="0"/>
        <w:snapToGrid w:val="0"/>
        <w:spacing w:line="360" w:lineRule="auto"/>
        <w:ind w:firstLine="420" w:firstLineChars="200"/>
        <w:rPr>
          <w:rFonts w:ascii="宋体" w:hAnsi="宋体"/>
          <w:b/>
        </w:rPr>
      </w:pPr>
      <w:r>
        <w:rPr>
          <w:rFonts w:hint="eastAsia" w:ascii="宋体" w:hAnsi="宋体"/>
        </w:rPr>
        <w:t>2.2 “采购代理机构”是指接受采购人委托，代理采购项目的集中采购机构和其他采购代理机构。本次政府采购的采购代理机构名称、地址、电话、联系人见</w:t>
      </w:r>
      <w:r>
        <w:rPr>
          <w:rFonts w:hint="eastAsia" w:ascii="宋体" w:hAnsi="宋体"/>
          <w:b/>
        </w:rPr>
        <w:t>【磋商须知前附表】。</w:t>
      </w:r>
    </w:p>
    <w:p w14:paraId="45A50B7E">
      <w:pPr>
        <w:adjustRightInd w:val="0"/>
        <w:snapToGrid w:val="0"/>
        <w:spacing w:line="360" w:lineRule="auto"/>
        <w:ind w:firstLine="420" w:firstLineChars="200"/>
        <w:rPr>
          <w:rFonts w:ascii="宋体" w:hAnsi="宋体"/>
          <w:kern w:val="36"/>
        </w:rPr>
      </w:pPr>
      <w:r>
        <w:rPr>
          <w:rFonts w:hint="eastAsia" w:ascii="宋体" w:hAnsi="宋体"/>
        </w:rPr>
        <w:t xml:space="preserve">2.3 </w:t>
      </w:r>
      <w:r>
        <w:rPr>
          <w:rFonts w:hint="eastAsia" w:ascii="宋体" w:hAnsi="宋体"/>
          <w:kern w:val="0"/>
        </w:rPr>
        <w:t>“供应商”是指响应磋商文件要求、参加竞争性磋商采购的法人、其他组织或者自然人。本次政府采购项目采用</w:t>
      </w:r>
      <w:r>
        <w:rPr>
          <w:rFonts w:hint="eastAsia" w:ascii="宋体" w:hAnsi="宋体"/>
          <w:b/>
          <w:kern w:val="0"/>
        </w:rPr>
        <w:t>【磋商须知前附表】</w:t>
      </w:r>
      <w:r>
        <w:rPr>
          <w:rFonts w:hint="eastAsia" w:ascii="宋体" w:hAnsi="宋体"/>
          <w:kern w:val="0"/>
        </w:rPr>
        <w:t>所述方式，邀请符合资格条件的供应商参与竞争性磋商采购活动。供应商应持</w:t>
      </w:r>
      <w:r>
        <w:rPr>
          <w:rFonts w:hint="eastAsia" w:ascii="宋体" w:hAnsi="宋体"/>
          <w:b/>
          <w:kern w:val="0"/>
        </w:rPr>
        <w:t>【磋商须知前附表】</w:t>
      </w:r>
      <w:r>
        <w:rPr>
          <w:rFonts w:hint="eastAsia" w:ascii="宋体" w:hAnsi="宋体"/>
          <w:kern w:val="0"/>
        </w:rPr>
        <w:t>规定的资料。</w:t>
      </w:r>
    </w:p>
    <w:p w14:paraId="0AAE9EEA">
      <w:pPr>
        <w:adjustRightInd w:val="0"/>
        <w:snapToGrid w:val="0"/>
        <w:spacing w:line="360" w:lineRule="auto"/>
        <w:ind w:firstLine="420" w:firstLineChars="200"/>
        <w:rPr>
          <w:rFonts w:ascii="宋体" w:hAnsi="宋体"/>
          <w:kern w:val="0"/>
        </w:rPr>
      </w:pPr>
      <w:r>
        <w:rPr>
          <w:rFonts w:hint="eastAsia" w:ascii="宋体" w:hAnsi="宋体"/>
        </w:rPr>
        <w:t>2.4 “磋商小组”是指</w:t>
      </w:r>
      <w:r>
        <w:rPr>
          <w:rFonts w:hint="eastAsia" w:ascii="宋体" w:hAnsi="宋体"/>
          <w:kern w:val="0"/>
        </w:rPr>
        <w:t>依据财政部</w:t>
      </w:r>
      <w:r>
        <w:rPr>
          <w:rFonts w:ascii="宋体" w:hAnsi="宋体"/>
          <w:kern w:val="36"/>
        </w:rPr>
        <w:t>《</w:t>
      </w:r>
      <w:r>
        <w:rPr>
          <w:rFonts w:hint="eastAsia" w:ascii="宋体" w:hAnsi="宋体"/>
          <w:kern w:val="36"/>
        </w:rPr>
        <w:t>政府采购竞争性磋商采购方式管理暂行办法</w:t>
      </w:r>
      <w:r>
        <w:rPr>
          <w:rFonts w:ascii="宋体" w:hAnsi="宋体"/>
          <w:kern w:val="36"/>
        </w:rPr>
        <w:t>》</w:t>
      </w:r>
      <w:r>
        <w:rPr>
          <w:rFonts w:hint="eastAsia" w:ascii="宋体" w:hAnsi="宋体"/>
          <w:kern w:val="36"/>
        </w:rPr>
        <w:t>有关规定组建，依法依规</w:t>
      </w:r>
      <w:r>
        <w:rPr>
          <w:rFonts w:hint="eastAsia" w:ascii="宋体" w:hAnsi="宋体"/>
          <w:kern w:val="0"/>
        </w:rPr>
        <w:t>履行其职责和义务的机构。</w:t>
      </w:r>
    </w:p>
    <w:p w14:paraId="5251DA40">
      <w:pPr>
        <w:adjustRightInd w:val="0"/>
        <w:snapToGrid w:val="0"/>
        <w:spacing w:line="360" w:lineRule="auto"/>
        <w:ind w:firstLine="420" w:firstLineChars="200"/>
        <w:rPr>
          <w:rFonts w:ascii="宋体" w:hAnsi="宋体"/>
        </w:rPr>
      </w:pPr>
      <w:r>
        <w:rPr>
          <w:rFonts w:hint="eastAsia" w:ascii="宋体" w:hAnsi="宋体"/>
        </w:rPr>
        <w:t>2.5 “货物”是指各种形态和种类的物品，包括原资料、燃料、设备、产品等，详见《政府采购品目分类目录》(</w:t>
      </w:r>
      <w:r>
        <w:rPr>
          <w:rStyle w:val="36"/>
          <w:rFonts w:ascii="宋体" w:hAnsi="宋体"/>
          <w:b w:val="0"/>
        </w:rPr>
        <w:t>财库</w:t>
      </w:r>
      <w:r>
        <w:rPr>
          <w:rStyle w:val="36"/>
          <w:rFonts w:hint="eastAsia" w:ascii="宋体" w:hAnsi="宋体"/>
          <w:b w:val="0"/>
        </w:rPr>
        <w:t>[</w:t>
      </w:r>
      <w:r>
        <w:rPr>
          <w:rStyle w:val="36"/>
          <w:rFonts w:ascii="宋体" w:hAnsi="宋体"/>
          <w:b w:val="0"/>
        </w:rPr>
        <w:t>2013</w:t>
      </w:r>
      <w:r>
        <w:rPr>
          <w:rStyle w:val="36"/>
          <w:rFonts w:hint="eastAsia" w:ascii="宋体" w:hAnsi="宋体"/>
          <w:b w:val="0"/>
        </w:rPr>
        <w:t>]</w:t>
      </w:r>
      <w:r>
        <w:rPr>
          <w:rStyle w:val="36"/>
          <w:rFonts w:ascii="宋体" w:hAnsi="宋体"/>
          <w:b w:val="0"/>
        </w:rPr>
        <w:t>189号</w:t>
      </w:r>
      <w:r>
        <w:rPr>
          <w:rFonts w:hint="eastAsia" w:ascii="宋体" w:hAnsi="宋体"/>
        </w:rPr>
        <w:t>)。</w:t>
      </w:r>
    </w:p>
    <w:p w14:paraId="29ACF394">
      <w:pPr>
        <w:adjustRightInd w:val="0"/>
        <w:snapToGrid w:val="0"/>
        <w:spacing w:line="360" w:lineRule="auto"/>
        <w:ind w:firstLine="420" w:firstLineChars="200"/>
        <w:rPr>
          <w:rFonts w:ascii="宋体" w:hAnsi="宋体"/>
        </w:rPr>
      </w:pPr>
      <w:r>
        <w:rPr>
          <w:rFonts w:hint="eastAsia" w:ascii="宋体" w:hAnsi="宋体"/>
        </w:rPr>
        <w:t>2.6 “工程”是指建设工程，包括建筑物和构筑物的新建、改建、扩建、装修、拆除、修缮等，详见《政府采购品目分类目录》(</w:t>
      </w:r>
      <w:r>
        <w:rPr>
          <w:rStyle w:val="36"/>
          <w:rFonts w:ascii="宋体" w:hAnsi="宋体"/>
          <w:b w:val="0"/>
        </w:rPr>
        <w:t>财库</w:t>
      </w:r>
      <w:r>
        <w:rPr>
          <w:rStyle w:val="36"/>
          <w:rFonts w:hint="eastAsia" w:ascii="宋体" w:hAnsi="宋体"/>
          <w:b w:val="0"/>
        </w:rPr>
        <w:t>[</w:t>
      </w:r>
      <w:r>
        <w:rPr>
          <w:rStyle w:val="36"/>
          <w:rFonts w:ascii="宋体" w:hAnsi="宋体"/>
          <w:b w:val="0"/>
        </w:rPr>
        <w:t>2013</w:t>
      </w:r>
      <w:r>
        <w:rPr>
          <w:rStyle w:val="36"/>
          <w:rFonts w:hint="eastAsia" w:ascii="宋体" w:hAnsi="宋体"/>
          <w:b w:val="0"/>
        </w:rPr>
        <w:t>]</w:t>
      </w:r>
      <w:r>
        <w:rPr>
          <w:rStyle w:val="36"/>
          <w:rFonts w:ascii="宋体" w:hAnsi="宋体"/>
          <w:b w:val="0"/>
        </w:rPr>
        <w:t>189号</w:t>
      </w:r>
      <w:r>
        <w:rPr>
          <w:rFonts w:hint="eastAsia" w:ascii="宋体" w:hAnsi="宋体"/>
        </w:rPr>
        <w:t>)。</w:t>
      </w:r>
    </w:p>
    <w:p w14:paraId="4C68989E">
      <w:pPr>
        <w:adjustRightInd w:val="0"/>
        <w:snapToGrid w:val="0"/>
        <w:spacing w:line="360" w:lineRule="auto"/>
        <w:ind w:firstLine="420" w:firstLineChars="200"/>
        <w:rPr>
          <w:rFonts w:ascii="宋体" w:hAnsi="宋体"/>
        </w:rPr>
      </w:pPr>
      <w:r>
        <w:rPr>
          <w:rFonts w:hint="eastAsia" w:ascii="宋体" w:hAnsi="宋体"/>
        </w:rPr>
        <w:t>2.7 “服务”是指除货物和工程以外的其他政府采购对象，详见《政府采购品目分类目录》(</w:t>
      </w:r>
      <w:r>
        <w:rPr>
          <w:rStyle w:val="36"/>
          <w:rFonts w:ascii="宋体" w:hAnsi="宋体"/>
          <w:b w:val="0"/>
        </w:rPr>
        <w:t>财库</w:t>
      </w:r>
      <w:r>
        <w:rPr>
          <w:rStyle w:val="36"/>
          <w:rFonts w:hint="eastAsia" w:ascii="宋体" w:hAnsi="宋体"/>
          <w:b w:val="0"/>
        </w:rPr>
        <w:t>[</w:t>
      </w:r>
      <w:r>
        <w:rPr>
          <w:rStyle w:val="36"/>
          <w:rFonts w:ascii="宋体" w:hAnsi="宋体"/>
          <w:b w:val="0"/>
        </w:rPr>
        <w:t>2013</w:t>
      </w:r>
      <w:r>
        <w:rPr>
          <w:rStyle w:val="36"/>
          <w:rFonts w:hint="eastAsia" w:ascii="宋体" w:hAnsi="宋体"/>
          <w:b w:val="0"/>
        </w:rPr>
        <w:t>]</w:t>
      </w:r>
      <w:r>
        <w:rPr>
          <w:rStyle w:val="36"/>
          <w:rFonts w:ascii="宋体" w:hAnsi="宋体"/>
          <w:b w:val="0"/>
        </w:rPr>
        <w:t>189号</w:t>
      </w:r>
      <w:r>
        <w:rPr>
          <w:rFonts w:hint="eastAsia" w:ascii="宋体" w:hAnsi="宋体"/>
        </w:rPr>
        <w:t>)。</w:t>
      </w:r>
    </w:p>
    <w:p w14:paraId="01C391B7">
      <w:pPr>
        <w:adjustRightInd w:val="0"/>
        <w:snapToGrid w:val="0"/>
        <w:spacing w:line="360" w:lineRule="auto"/>
        <w:ind w:firstLine="420" w:firstLineChars="200"/>
        <w:rPr>
          <w:rFonts w:ascii="宋体" w:hAnsi="宋体"/>
        </w:rPr>
      </w:pPr>
      <w:r>
        <w:rPr>
          <w:rFonts w:hint="eastAsia" w:ascii="宋体" w:hAnsi="宋体"/>
          <w:kern w:val="0"/>
        </w:rPr>
        <w:t>2.8</w:t>
      </w:r>
      <w:r>
        <w:rPr>
          <w:rFonts w:hint="eastAsia" w:ascii="宋体" w:hAnsi="宋体"/>
        </w:rPr>
        <w:t xml:space="preserve"> “节能产品”或者“环保产品”是指财政部发布的《节能产品政府采购清单》或者《环境标志产品政府采购清单》的产品，“两型产品”是指湖南省人民政府发布的</w:t>
      </w:r>
      <w:r>
        <w:rPr>
          <w:rFonts w:ascii="宋体" w:hAnsi="宋体"/>
        </w:rPr>
        <w:t>《湖南省两型产品政府采购目录》</w:t>
      </w:r>
      <w:r>
        <w:rPr>
          <w:rFonts w:hint="eastAsia" w:ascii="宋体" w:hAnsi="宋体"/>
        </w:rPr>
        <w:t>的产品。</w:t>
      </w:r>
    </w:p>
    <w:p w14:paraId="7E67CF1A">
      <w:pPr>
        <w:adjustRightInd w:val="0"/>
        <w:snapToGrid w:val="0"/>
        <w:spacing w:line="360" w:lineRule="auto"/>
        <w:ind w:firstLine="420" w:firstLineChars="200"/>
        <w:rPr>
          <w:rFonts w:ascii="宋体" w:hAnsi="宋体"/>
          <w:kern w:val="0"/>
        </w:rPr>
      </w:pPr>
      <w:r>
        <w:rPr>
          <w:rFonts w:hint="eastAsia" w:ascii="宋体" w:hAnsi="宋体"/>
        </w:rPr>
        <w:t>2.9</w:t>
      </w:r>
      <w:r>
        <w:rPr>
          <w:rFonts w:hint="eastAsia" w:ascii="宋体" w:hAnsi="宋体"/>
          <w:kern w:val="0"/>
        </w:rPr>
        <w:t xml:space="preserve"> “进口产品”是指通过中国海关报关验放进入中国境内且产自关境外的产品，详见《</w:t>
      </w:r>
      <w:r>
        <w:rPr>
          <w:rFonts w:ascii="宋体" w:hAnsi="宋体"/>
          <w:kern w:val="0"/>
        </w:rPr>
        <w:t>关于政府采购进口产品管理有关问题的通知</w:t>
      </w:r>
      <w:r>
        <w:rPr>
          <w:rFonts w:hint="eastAsia" w:ascii="宋体" w:hAnsi="宋体"/>
          <w:kern w:val="0"/>
        </w:rPr>
        <w:t>》(财库[2007]119号)。</w:t>
      </w:r>
    </w:p>
    <w:p w14:paraId="0DFB3E56">
      <w:pPr>
        <w:adjustRightInd w:val="0"/>
        <w:snapToGrid w:val="0"/>
        <w:spacing w:line="360" w:lineRule="auto"/>
        <w:rPr>
          <w:rFonts w:ascii="宋体" w:hAnsi="宋体"/>
          <w:b/>
        </w:rPr>
      </w:pPr>
      <w:r>
        <w:rPr>
          <w:rFonts w:hint="eastAsia" w:ascii="宋体" w:hAnsi="宋体"/>
          <w:b/>
        </w:rPr>
        <w:t>3.供应商的资格要求</w:t>
      </w:r>
    </w:p>
    <w:p w14:paraId="2A955EED">
      <w:pPr>
        <w:adjustRightInd w:val="0"/>
        <w:snapToGrid w:val="0"/>
        <w:spacing w:line="360" w:lineRule="auto"/>
        <w:ind w:firstLine="420" w:firstLineChars="200"/>
        <w:rPr>
          <w:rFonts w:ascii="宋体" w:hAnsi="宋体"/>
        </w:rPr>
      </w:pPr>
      <w:r>
        <w:rPr>
          <w:rFonts w:hint="eastAsia" w:ascii="宋体" w:hAnsi="宋体"/>
        </w:rPr>
        <w:t>3.1 供应商应当符合</w:t>
      </w:r>
      <w:r>
        <w:rPr>
          <w:rFonts w:hint="eastAsia" w:ascii="宋体" w:hAnsi="宋体"/>
          <w:b/>
        </w:rPr>
        <w:t>【磋商须知前附表】</w:t>
      </w:r>
      <w:r>
        <w:rPr>
          <w:rFonts w:hint="eastAsia" w:ascii="宋体" w:hAnsi="宋体"/>
        </w:rPr>
        <w:t>中规定的资格条件要求。</w:t>
      </w:r>
    </w:p>
    <w:p w14:paraId="289127CA">
      <w:pPr>
        <w:adjustRightInd w:val="0"/>
        <w:snapToGrid w:val="0"/>
        <w:spacing w:line="360" w:lineRule="auto"/>
        <w:ind w:firstLine="420" w:firstLineChars="200"/>
        <w:jc w:val="left"/>
        <w:rPr>
          <w:rFonts w:ascii="宋体" w:hAnsi="宋体"/>
        </w:rPr>
      </w:pPr>
      <w:r>
        <w:rPr>
          <w:rFonts w:hint="eastAsia" w:ascii="宋体" w:hAnsi="宋体"/>
        </w:rPr>
        <w:t>3.2供应商</w:t>
      </w:r>
      <w:r>
        <w:rPr>
          <w:rFonts w:hint="eastAsia" w:hAnsi="宋体"/>
        </w:rPr>
        <w:t>为联合体形式的</w:t>
      </w:r>
      <w:r>
        <w:rPr>
          <w:rFonts w:hint="eastAsia" w:ascii="宋体" w:hAnsi="宋体"/>
        </w:rPr>
        <w:t xml:space="preserve">，除应满足本章第3.1款资格条件要求及第3.3款规定外，还应遵守以下规定： </w:t>
      </w:r>
    </w:p>
    <w:p w14:paraId="329FC862">
      <w:pPr>
        <w:adjustRightInd w:val="0"/>
        <w:snapToGrid w:val="0"/>
        <w:spacing w:line="360" w:lineRule="auto"/>
        <w:ind w:firstLine="420" w:firstLineChars="200"/>
        <w:jc w:val="left"/>
        <w:rPr>
          <w:rFonts w:ascii="宋体" w:hAnsi="宋体"/>
          <w:kern w:val="0"/>
          <w:lang w:val="zh-CN"/>
        </w:rPr>
      </w:pPr>
      <w:r>
        <w:rPr>
          <w:rFonts w:hint="eastAsia" w:ascii="宋体" w:hAnsi="宋体"/>
          <w:kern w:val="0"/>
          <w:lang w:val="zh-CN"/>
        </w:rPr>
        <w:t>（1）联合体各方应按磋商文件提供的格式签订联合体协议书，明确联合体牵头人和各方权利义务(含承担工作及工作量比例)；</w:t>
      </w:r>
    </w:p>
    <w:p w14:paraId="71AE9F00">
      <w:pPr>
        <w:adjustRightInd w:val="0"/>
        <w:snapToGrid w:val="0"/>
        <w:spacing w:line="360" w:lineRule="auto"/>
        <w:ind w:firstLine="420" w:firstLineChars="200"/>
        <w:jc w:val="left"/>
        <w:rPr>
          <w:rFonts w:ascii="宋体" w:hAnsi="宋体"/>
          <w:kern w:val="0"/>
          <w:lang w:val="zh-CN"/>
        </w:rPr>
      </w:pPr>
      <w:r>
        <w:rPr>
          <w:rFonts w:hint="eastAsia" w:ascii="宋体" w:hAnsi="宋体"/>
          <w:kern w:val="0"/>
          <w:lang w:val="zh-CN"/>
        </w:rPr>
        <w:t>（2）联合体中有同类资质的供应商按照联合体分工承担相同工作的，应当按照资质等级较低的供应商确定资质等级；</w:t>
      </w:r>
    </w:p>
    <w:p w14:paraId="075C174B">
      <w:pPr>
        <w:adjustRightInd w:val="0"/>
        <w:snapToGrid w:val="0"/>
        <w:spacing w:line="360" w:lineRule="auto"/>
        <w:ind w:firstLine="420" w:firstLineChars="200"/>
        <w:jc w:val="left"/>
        <w:rPr>
          <w:rFonts w:ascii="宋体" w:hAnsi="宋体"/>
          <w:kern w:val="0"/>
          <w:lang w:val="zh-CN"/>
        </w:rPr>
      </w:pPr>
      <w:r>
        <w:rPr>
          <w:rFonts w:hint="eastAsia" w:ascii="宋体" w:hAnsi="宋体"/>
          <w:kern w:val="0"/>
          <w:lang w:val="zh-CN"/>
        </w:rPr>
        <w:t>（3）以联合体形式参加政府采购活动的，联合体各方不得再单独参加或者与其他供应商另外组成联合体参加同一合同项下的政府采购活动。</w:t>
      </w:r>
    </w:p>
    <w:p w14:paraId="0E93541D">
      <w:pPr>
        <w:adjustRightInd w:val="0"/>
        <w:snapToGrid w:val="0"/>
        <w:spacing w:line="360" w:lineRule="auto"/>
        <w:ind w:firstLine="420" w:firstLineChars="200"/>
        <w:rPr>
          <w:rFonts w:ascii="宋体" w:hAnsi="宋体"/>
        </w:rPr>
      </w:pPr>
      <w:r>
        <w:rPr>
          <w:rFonts w:hint="eastAsia" w:ascii="宋体" w:hAnsi="宋体"/>
        </w:rPr>
        <w:t>3.3 供应商不得存在下列情形之一：</w:t>
      </w:r>
    </w:p>
    <w:p w14:paraId="0F2D87B4">
      <w:pPr>
        <w:adjustRightInd w:val="0"/>
        <w:snapToGrid w:val="0"/>
        <w:spacing w:line="360" w:lineRule="auto"/>
        <w:ind w:firstLine="420" w:firstLineChars="200"/>
        <w:rPr>
          <w:rFonts w:ascii="宋体" w:hAnsi="宋体"/>
        </w:rPr>
      </w:pPr>
      <w:r>
        <w:rPr>
          <w:rFonts w:hint="eastAsia" w:ascii="宋体" w:hAnsi="宋体"/>
        </w:rPr>
        <w:t>（l）与采购人、采购代理机构存在隶属关系或者其他利害关系。</w:t>
      </w:r>
    </w:p>
    <w:p w14:paraId="65206070">
      <w:pPr>
        <w:adjustRightInd w:val="0"/>
        <w:snapToGrid w:val="0"/>
        <w:spacing w:line="360" w:lineRule="auto"/>
        <w:ind w:firstLine="420" w:firstLineChars="200"/>
        <w:rPr>
          <w:rFonts w:ascii="宋体" w:hAnsi="宋体"/>
        </w:rPr>
      </w:pPr>
      <w:r>
        <w:rPr>
          <w:rFonts w:hint="eastAsia" w:ascii="宋体" w:hAnsi="宋体"/>
        </w:rPr>
        <w:t>（2）与其他供应商的法定代表人（或者负责人）为同一人，或者与其他供应商存在控股、关联关系。</w:t>
      </w:r>
    </w:p>
    <w:p w14:paraId="2171B7AD">
      <w:pPr>
        <w:adjustRightInd w:val="0"/>
        <w:snapToGrid w:val="0"/>
        <w:spacing w:line="360" w:lineRule="auto"/>
        <w:ind w:firstLine="420" w:firstLineChars="200"/>
        <w:rPr>
          <w:rFonts w:ascii="宋体" w:hAnsi="宋体"/>
        </w:rPr>
      </w:pPr>
      <w:r>
        <w:rPr>
          <w:rFonts w:hint="eastAsia" w:ascii="宋体" w:hAnsi="宋体"/>
        </w:rPr>
        <w:t>（3）受到刑事处罚，或者受到三万元以上的罚款、责令停产停业、在一至三年内禁止参加政府采购活动、暂扣或者吊销许可证、暂扣或者吊销执照等情形之一的行政处罚，或者存在财政部门认定的其他重大违法记录。</w:t>
      </w:r>
    </w:p>
    <w:p w14:paraId="731DDEDC">
      <w:pPr>
        <w:adjustRightInd w:val="0"/>
        <w:snapToGrid w:val="0"/>
        <w:spacing w:line="360" w:lineRule="auto"/>
        <w:rPr>
          <w:rFonts w:ascii="宋体" w:hAnsi="宋体"/>
          <w:b/>
        </w:rPr>
      </w:pPr>
      <w:r>
        <w:rPr>
          <w:rFonts w:hint="eastAsia" w:ascii="宋体" w:hAnsi="宋体"/>
          <w:b/>
        </w:rPr>
        <w:t xml:space="preserve">4.参与磋商的费用 </w:t>
      </w:r>
    </w:p>
    <w:p w14:paraId="26C657C8">
      <w:pPr>
        <w:adjustRightInd w:val="0"/>
        <w:snapToGrid w:val="0"/>
        <w:spacing w:line="360" w:lineRule="auto"/>
        <w:ind w:firstLine="420" w:firstLineChars="200"/>
        <w:rPr>
          <w:rFonts w:ascii="宋体" w:hAnsi="宋体"/>
        </w:rPr>
      </w:pPr>
      <w:r>
        <w:rPr>
          <w:rFonts w:hint="eastAsia" w:ascii="宋体" w:hAnsi="宋体"/>
        </w:rPr>
        <w:t>4.1 无论磋商的结果如何，供应商应自行承担所有与竞争性磋商采购活动有关的全部费用。</w:t>
      </w:r>
    </w:p>
    <w:p w14:paraId="0A67EBAB">
      <w:pPr>
        <w:pStyle w:val="16"/>
        <w:adjustRightInd w:val="0"/>
        <w:snapToGrid w:val="0"/>
        <w:spacing w:line="360" w:lineRule="auto"/>
        <w:rPr>
          <w:rFonts w:hAnsi="宋体"/>
          <w:b/>
        </w:rPr>
      </w:pPr>
      <w:r>
        <w:rPr>
          <w:rFonts w:hint="eastAsia" w:hAnsi="宋体"/>
          <w:b/>
        </w:rPr>
        <w:t>5．授权委托</w:t>
      </w:r>
    </w:p>
    <w:p w14:paraId="68D60A81">
      <w:pPr>
        <w:pStyle w:val="16"/>
        <w:adjustRightInd w:val="0"/>
        <w:snapToGrid w:val="0"/>
        <w:spacing w:line="360" w:lineRule="auto"/>
        <w:ind w:firstLine="420" w:firstLineChars="200"/>
        <w:rPr>
          <w:rFonts w:hAnsi="宋体"/>
        </w:rPr>
      </w:pPr>
      <w:r>
        <w:rPr>
          <w:rFonts w:hint="eastAsia" w:hAnsi="宋体"/>
        </w:rPr>
        <w:t>5.1供应商代表为供应商法定代表人的，应持有法定代表人身份证明。供应商代表不是供应商法定代表人的，应持有法定代表人授权书，并附法定代表人身份证明。</w:t>
      </w:r>
    </w:p>
    <w:p w14:paraId="07AC645C">
      <w:pPr>
        <w:pStyle w:val="16"/>
        <w:adjustRightInd w:val="0"/>
        <w:snapToGrid w:val="0"/>
        <w:spacing w:line="360" w:lineRule="auto"/>
        <w:rPr>
          <w:rFonts w:hAnsi="宋体"/>
          <w:b/>
        </w:rPr>
      </w:pPr>
      <w:r>
        <w:rPr>
          <w:rFonts w:hint="eastAsia" w:hAnsi="宋体"/>
          <w:b/>
        </w:rPr>
        <w:t>6．联合体形式</w:t>
      </w:r>
    </w:p>
    <w:p w14:paraId="04F0457A">
      <w:pPr>
        <w:pStyle w:val="16"/>
        <w:adjustRightInd w:val="0"/>
        <w:snapToGrid w:val="0"/>
        <w:spacing w:line="360" w:lineRule="auto"/>
        <w:ind w:firstLine="420" w:firstLineChars="200"/>
        <w:rPr>
          <w:rFonts w:hAnsi="宋体"/>
        </w:rPr>
      </w:pPr>
      <w:r>
        <w:rPr>
          <w:rFonts w:hint="eastAsia" w:hAnsi="宋体"/>
        </w:rPr>
        <w:t>6.1除</w:t>
      </w:r>
      <w:r>
        <w:rPr>
          <w:rFonts w:hint="eastAsia" w:hAnsi="宋体"/>
          <w:b/>
        </w:rPr>
        <w:t>【磋商须知前附表】</w:t>
      </w:r>
      <w:r>
        <w:rPr>
          <w:rFonts w:hint="eastAsia" w:hAnsi="宋体"/>
        </w:rPr>
        <w:t>中另有规定，本次磋商采购不接受为联合体形式的供应商。</w:t>
      </w:r>
    </w:p>
    <w:p w14:paraId="47004B70">
      <w:pPr>
        <w:adjustRightInd w:val="0"/>
        <w:snapToGrid w:val="0"/>
        <w:spacing w:line="360" w:lineRule="auto"/>
        <w:ind w:firstLine="420" w:firstLineChars="200"/>
        <w:jc w:val="left"/>
        <w:rPr>
          <w:rFonts w:ascii="宋体" w:hAnsi="宋体"/>
        </w:rPr>
      </w:pPr>
      <w:r>
        <w:rPr>
          <w:rFonts w:hint="eastAsia" w:ascii="宋体" w:hAnsi="宋体"/>
        </w:rPr>
        <w:t>6.2供应商</w:t>
      </w:r>
      <w:r>
        <w:rPr>
          <w:rFonts w:hint="eastAsia" w:hAnsi="宋体"/>
        </w:rPr>
        <w:t>为联合体形式的</w:t>
      </w:r>
      <w:r>
        <w:rPr>
          <w:rFonts w:hint="eastAsia" w:ascii="宋体" w:hAnsi="宋体"/>
        </w:rPr>
        <w:t>，除应符合本章第3条规定外，还应遵守以下规定：</w:t>
      </w:r>
    </w:p>
    <w:p w14:paraId="4305FA0D">
      <w:pPr>
        <w:adjustRightInd w:val="0"/>
        <w:snapToGrid w:val="0"/>
        <w:spacing w:line="360" w:lineRule="auto"/>
        <w:ind w:firstLine="420" w:firstLineChars="200"/>
        <w:jc w:val="left"/>
        <w:rPr>
          <w:rFonts w:ascii="宋体" w:hAnsi="宋体"/>
        </w:rPr>
      </w:pPr>
      <w:r>
        <w:rPr>
          <w:rFonts w:hint="eastAsia" w:ascii="宋体" w:hAnsi="宋体"/>
        </w:rPr>
        <w:t>（l）联合体各方必须签订联合体协议书，明确联合体牵头人和各方的义务、工作、合同工作量比例；</w:t>
      </w:r>
    </w:p>
    <w:p w14:paraId="14FFFAE8">
      <w:pPr>
        <w:adjustRightInd w:val="0"/>
        <w:snapToGrid w:val="0"/>
        <w:spacing w:line="360" w:lineRule="auto"/>
        <w:ind w:firstLine="420" w:firstLineChars="200"/>
        <w:jc w:val="left"/>
        <w:rPr>
          <w:rFonts w:ascii="宋体" w:hAnsi="宋体"/>
        </w:rPr>
      </w:pPr>
      <w:r>
        <w:rPr>
          <w:rFonts w:hint="eastAsia" w:ascii="宋体" w:hAnsi="宋体"/>
        </w:rPr>
        <w:t>（2）联合体各方均应当符合本章第3.1</w:t>
      </w:r>
      <w:r>
        <w:rPr>
          <w:rFonts w:hint="eastAsia" w:ascii="宋体" w:hAnsi="宋体"/>
          <w:kern w:val="0"/>
          <w:lang w:val="zh-CN"/>
        </w:rPr>
        <w:t>款</w:t>
      </w:r>
      <w:r>
        <w:rPr>
          <w:rFonts w:hint="eastAsia" w:ascii="宋体" w:hAnsi="宋体"/>
        </w:rPr>
        <w:t>规定的供应商基本资格条件；</w:t>
      </w:r>
    </w:p>
    <w:p w14:paraId="5D34394D">
      <w:pPr>
        <w:adjustRightInd w:val="0"/>
        <w:snapToGrid w:val="0"/>
        <w:spacing w:line="360" w:lineRule="auto"/>
        <w:ind w:firstLine="420" w:firstLineChars="200"/>
        <w:jc w:val="left"/>
        <w:rPr>
          <w:rFonts w:ascii="宋体" w:hAnsi="宋体"/>
        </w:rPr>
      </w:pPr>
      <w:r>
        <w:rPr>
          <w:rFonts w:hint="eastAsia" w:ascii="宋体" w:hAnsi="宋体"/>
        </w:rPr>
        <w:t>（3）除</w:t>
      </w:r>
      <w:r>
        <w:rPr>
          <w:rFonts w:hint="eastAsia" w:ascii="宋体" w:hAnsi="宋体"/>
          <w:b/>
        </w:rPr>
        <w:t>【磋商须知前附表】</w:t>
      </w:r>
      <w:r>
        <w:rPr>
          <w:rFonts w:hint="eastAsia" w:ascii="宋体" w:hAnsi="宋体"/>
        </w:rPr>
        <w:t>中另有规定，联合体各方中至少有一方应当符合本章第3.1</w:t>
      </w:r>
      <w:r>
        <w:rPr>
          <w:rFonts w:hint="eastAsia" w:ascii="宋体" w:hAnsi="宋体"/>
          <w:kern w:val="0"/>
          <w:lang w:val="zh-CN"/>
        </w:rPr>
        <w:t>款</w:t>
      </w:r>
      <w:r>
        <w:rPr>
          <w:rFonts w:hint="eastAsia" w:ascii="宋体" w:hAnsi="宋体"/>
        </w:rPr>
        <w:t>规定的供应商特定资格条件；</w:t>
      </w:r>
    </w:p>
    <w:p w14:paraId="23FCB551">
      <w:pPr>
        <w:adjustRightInd w:val="0"/>
        <w:snapToGrid w:val="0"/>
        <w:spacing w:line="360" w:lineRule="auto"/>
        <w:ind w:firstLine="420" w:firstLineChars="200"/>
        <w:jc w:val="left"/>
        <w:rPr>
          <w:rFonts w:ascii="宋体" w:hAnsi="宋体"/>
          <w:kern w:val="0"/>
          <w:lang w:val="zh-CN"/>
        </w:rPr>
      </w:pPr>
      <w:r>
        <w:rPr>
          <w:rFonts w:hint="eastAsia" w:ascii="宋体" w:hAnsi="宋体"/>
        </w:rPr>
        <w:t>（4）</w:t>
      </w:r>
      <w:r>
        <w:rPr>
          <w:rFonts w:hint="eastAsia" w:ascii="宋体" w:hAnsi="宋体"/>
          <w:kern w:val="0"/>
          <w:lang w:val="zh-CN"/>
        </w:rPr>
        <w:t>联合体各方不得再单独或与其他供应商组成新的联合体参加同一项目的采购活动。</w:t>
      </w:r>
    </w:p>
    <w:p w14:paraId="3FD00786">
      <w:pPr>
        <w:adjustRightInd w:val="0"/>
        <w:snapToGrid w:val="0"/>
        <w:spacing w:line="360" w:lineRule="auto"/>
        <w:rPr>
          <w:rFonts w:ascii="宋体" w:hAnsi="宋体"/>
          <w:b/>
        </w:rPr>
      </w:pPr>
      <w:r>
        <w:rPr>
          <w:rFonts w:hint="eastAsia" w:ascii="宋体" w:hAnsi="宋体"/>
          <w:b/>
        </w:rPr>
        <w:t>7.现场勘察</w:t>
      </w:r>
    </w:p>
    <w:p w14:paraId="384B1A14">
      <w:pPr>
        <w:adjustRightInd w:val="0"/>
        <w:snapToGrid w:val="0"/>
        <w:spacing w:line="360" w:lineRule="auto"/>
        <w:ind w:firstLine="420" w:firstLineChars="200"/>
        <w:rPr>
          <w:rFonts w:ascii="宋体" w:hAnsi="宋体"/>
        </w:rPr>
      </w:pPr>
      <w:r>
        <w:rPr>
          <w:rFonts w:hint="eastAsia" w:ascii="宋体" w:hAnsi="宋体"/>
        </w:rPr>
        <w:t>7.1供应商应按</w:t>
      </w:r>
      <w:r>
        <w:rPr>
          <w:rFonts w:hint="eastAsia" w:hAnsi="宋体"/>
          <w:b/>
        </w:rPr>
        <w:t>【磋商须知前附表】</w:t>
      </w:r>
      <w:r>
        <w:rPr>
          <w:rFonts w:hint="eastAsia" w:hAnsi="宋体"/>
        </w:rPr>
        <w:t>中规定</w:t>
      </w:r>
      <w:r>
        <w:rPr>
          <w:rFonts w:hint="eastAsia" w:ascii="宋体" w:hAnsi="宋体"/>
        </w:rPr>
        <w:t>对采购项目现场和周围环境的现场考察。</w:t>
      </w:r>
    </w:p>
    <w:p w14:paraId="26106C7D">
      <w:pPr>
        <w:adjustRightInd w:val="0"/>
        <w:snapToGrid w:val="0"/>
        <w:spacing w:line="360" w:lineRule="auto"/>
        <w:ind w:firstLine="420" w:firstLineChars="200"/>
        <w:rPr>
          <w:rFonts w:ascii="宋体" w:hAnsi="宋体"/>
        </w:rPr>
      </w:pPr>
      <w:r>
        <w:rPr>
          <w:rFonts w:hint="eastAsia" w:ascii="宋体" w:hAnsi="宋体"/>
        </w:rPr>
        <w:t>7.2勘察现场的费用由供应商自己承担，勘察期间所发生的人身伤害及财产损失由供应商自己负责。</w:t>
      </w:r>
    </w:p>
    <w:p w14:paraId="08E7057F">
      <w:pPr>
        <w:adjustRightInd w:val="0"/>
        <w:snapToGrid w:val="0"/>
        <w:spacing w:line="360" w:lineRule="auto"/>
        <w:ind w:firstLine="420" w:firstLineChars="200"/>
        <w:jc w:val="left"/>
        <w:rPr>
          <w:rFonts w:ascii="宋体" w:hAnsi="宋体"/>
          <w:b/>
        </w:rPr>
      </w:pPr>
      <w:r>
        <w:rPr>
          <w:rFonts w:hint="eastAsia" w:ascii="宋体" w:hAnsi="宋体"/>
        </w:rPr>
        <w:t>7.3采购人不对供应商据此而做出的推论、理解和结论负责。一旦成交，供应商不得以任何借口，提出额外补偿，或延长合同期限的要求。</w:t>
      </w:r>
    </w:p>
    <w:p w14:paraId="6B223986">
      <w:pPr>
        <w:adjustRightInd w:val="0"/>
        <w:snapToGrid w:val="0"/>
        <w:spacing w:line="360" w:lineRule="auto"/>
        <w:jc w:val="left"/>
        <w:rPr>
          <w:rFonts w:ascii="宋体" w:hAnsi="宋体"/>
          <w:b/>
        </w:rPr>
      </w:pPr>
      <w:r>
        <w:rPr>
          <w:rFonts w:hint="eastAsia" w:ascii="宋体" w:hAnsi="宋体"/>
          <w:b/>
        </w:rPr>
        <w:t>8.采购进口产品</w:t>
      </w:r>
    </w:p>
    <w:p w14:paraId="3634A30E">
      <w:pPr>
        <w:adjustRightInd w:val="0"/>
        <w:snapToGrid w:val="0"/>
        <w:spacing w:line="360" w:lineRule="auto"/>
        <w:ind w:firstLine="420" w:firstLineChars="200"/>
        <w:jc w:val="left"/>
        <w:rPr>
          <w:rFonts w:ascii="宋体" w:hAnsi="宋体"/>
          <w:kern w:val="0"/>
        </w:rPr>
      </w:pPr>
      <w:r>
        <w:rPr>
          <w:rFonts w:hint="eastAsia" w:ascii="宋体" w:hAnsi="宋体"/>
        </w:rPr>
        <w:t>8.1除</w:t>
      </w:r>
      <w:r>
        <w:rPr>
          <w:rFonts w:hint="eastAsia" w:ascii="宋体" w:hAnsi="宋体"/>
          <w:b/>
        </w:rPr>
        <w:t>【磋商须知前附表】</w:t>
      </w:r>
      <w:r>
        <w:rPr>
          <w:rFonts w:hint="eastAsia" w:ascii="宋体" w:hAnsi="宋体"/>
        </w:rPr>
        <w:t>另有规定外，本项目</w:t>
      </w:r>
      <w:r>
        <w:rPr>
          <w:rFonts w:hint="eastAsia" w:ascii="宋体" w:hAnsi="宋体"/>
          <w:kern w:val="0"/>
        </w:rPr>
        <w:t>拒绝进口产品参加</w:t>
      </w:r>
      <w:r>
        <w:rPr>
          <w:rFonts w:hint="eastAsia" w:ascii="宋体" w:hAnsi="宋体"/>
        </w:rPr>
        <w:t>竞争性磋商采购活动</w:t>
      </w:r>
      <w:r>
        <w:rPr>
          <w:rFonts w:hint="eastAsia" w:ascii="宋体" w:hAnsi="宋体"/>
          <w:kern w:val="0"/>
        </w:rPr>
        <w:t>。</w:t>
      </w:r>
    </w:p>
    <w:p w14:paraId="42EAD474">
      <w:pPr>
        <w:adjustRightInd w:val="0"/>
        <w:snapToGrid w:val="0"/>
        <w:spacing w:line="360" w:lineRule="auto"/>
        <w:ind w:firstLine="420" w:firstLineChars="200"/>
        <w:jc w:val="left"/>
        <w:rPr>
          <w:rFonts w:ascii="宋体" w:hAnsi="宋体"/>
          <w:kern w:val="0"/>
        </w:rPr>
      </w:pPr>
      <w:r>
        <w:rPr>
          <w:rFonts w:hint="eastAsia" w:ascii="宋体" w:hAnsi="宋体"/>
          <w:kern w:val="0"/>
        </w:rPr>
        <w:t>8.2</w:t>
      </w:r>
      <w:r>
        <w:rPr>
          <w:rFonts w:hint="eastAsia" w:ascii="宋体" w:hAnsi="宋体"/>
        </w:rPr>
        <w:t>本章第7.1</w:t>
      </w:r>
      <w:r>
        <w:rPr>
          <w:rFonts w:hint="eastAsia" w:ascii="宋体" w:hAnsi="宋体"/>
          <w:kern w:val="0"/>
          <w:lang w:val="zh-CN"/>
        </w:rPr>
        <w:t>款</w:t>
      </w:r>
      <w:r>
        <w:rPr>
          <w:rFonts w:hint="eastAsia" w:ascii="宋体" w:hAnsi="宋体"/>
        </w:rPr>
        <w:t>规定</w:t>
      </w:r>
      <w:r>
        <w:rPr>
          <w:rFonts w:ascii="宋体" w:hAnsi="宋体"/>
          <w:kern w:val="0"/>
        </w:rPr>
        <w:t>同意购买进口产品的</w:t>
      </w:r>
      <w:r>
        <w:rPr>
          <w:rFonts w:hint="eastAsia" w:ascii="宋体" w:hAnsi="宋体"/>
          <w:kern w:val="0"/>
        </w:rPr>
        <w:t>，</w:t>
      </w:r>
      <w:r>
        <w:rPr>
          <w:rFonts w:hint="eastAsia" w:ascii="宋体" w:hAnsi="宋体"/>
        </w:rPr>
        <w:t>本项目</w:t>
      </w:r>
      <w:r>
        <w:rPr>
          <w:rFonts w:hint="eastAsia" w:ascii="宋体" w:hAnsi="宋体"/>
          <w:kern w:val="0"/>
          <w:lang w:val="zh-CN"/>
        </w:rPr>
        <w:t>采购活动</w:t>
      </w:r>
      <w:r>
        <w:rPr>
          <w:rFonts w:hint="eastAsia" w:ascii="宋体" w:hAnsi="宋体"/>
          <w:kern w:val="0"/>
        </w:rPr>
        <w:t>不</w:t>
      </w:r>
      <w:r>
        <w:rPr>
          <w:rFonts w:ascii="宋体" w:hAnsi="宋体"/>
          <w:kern w:val="0"/>
        </w:rPr>
        <w:t>限制满足</w:t>
      </w:r>
      <w:r>
        <w:rPr>
          <w:rFonts w:hint="eastAsia" w:ascii="宋体" w:hAnsi="宋体"/>
        </w:rPr>
        <w:t>磋商文件要求</w:t>
      </w:r>
      <w:r>
        <w:rPr>
          <w:rFonts w:ascii="宋体" w:hAnsi="宋体"/>
          <w:kern w:val="0"/>
        </w:rPr>
        <w:t>的国内产品参与</w:t>
      </w:r>
      <w:r>
        <w:rPr>
          <w:rFonts w:hint="eastAsia" w:ascii="宋体" w:hAnsi="宋体"/>
        </w:rPr>
        <w:t>竞争性磋商</w:t>
      </w:r>
      <w:r>
        <w:rPr>
          <w:rFonts w:ascii="宋体" w:hAnsi="宋体"/>
          <w:kern w:val="0"/>
        </w:rPr>
        <w:t>。</w:t>
      </w:r>
    </w:p>
    <w:p w14:paraId="4B934E36">
      <w:pPr>
        <w:adjustRightInd w:val="0"/>
        <w:snapToGrid w:val="0"/>
        <w:spacing w:line="360" w:lineRule="auto"/>
        <w:jc w:val="left"/>
        <w:rPr>
          <w:rFonts w:ascii="宋体" w:hAnsi="宋体"/>
          <w:b/>
        </w:rPr>
      </w:pPr>
      <w:r>
        <w:rPr>
          <w:rFonts w:hint="eastAsia" w:ascii="宋体" w:hAnsi="宋体"/>
          <w:b/>
        </w:rPr>
        <w:t>9. 政府采购政策支持</w:t>
      </w:r>
    </w:p>
    <w:p w14:paraId="4CF34A0C">
      <w:pPr>
        <w:adjustRightInd w:val="0"/>
        <w:snapToGrid w:val="0"/>
        <w:spacing w:line="360" w:lineRule="auto"/>
        <w:ind w:firstLine="420" w:firstLineChars="200"/>
        <w:rPr>
          <w:rFonts w:ascii="宋体" w:hAnsi="宋体"/>
          <w:kern w:val="0"/>
        </w:rPr>
      </w:pPr>
      <w:r>
        <w:rPr>
          <w:rFonts w:hint="eastAsia" w:ascii="宋体" w:hAnsi="宋体"/>
          <w:kern w:val="0"/>
        </w:rPr>
        <w:t>9.1对列入财政部、国家发展改革委发布的《节能产品政府采购清单》且属于应当“强制采购的节能产品”，按照规定实行强制采购。实行政府采购强制采购的节能产品见</w:t>
      </w:r>
      <w:r>
        <w:rPr>
          <w:rFonts w:hint="eastAsia" w:ascii="宋体" w:hAnsi="宋体"/>
          <w:b/>
          <w:kern w:val="0"/>
        </w:rPr>
        <w:t>【磋商须知前附表】。</w:t>
      </w:r>
    </w:p>
    <w:p w14:paraId="5E145E93">
      <w:pPr>
        <w:pStyle w:val="16"/>
        <w:adjustRightInd w:val="0"/>
        <w:snapToGrid w:val="0"/>
        <w:spacing w:line="360" w:lineRule="auto"/>
        <w:ind w:firstLine="420" w:firstLineChars="200"/>
      </w:pPr>
      <w:r>
        <w:rPr>
          <w:rFonts w:hint="eastAsia" w:hAnsi="宋体"/>
          <w:kern w:val="0"/>
        </w:rPr>
        <w:t>9.2对列入财政部、国家发展改革委发布的《节能产品政府采购清单》的“非强制采购节能产品”，财政部、环境保护部发布的《环境标志产品政府采购清单》的“环境标志产品”，湖南省人民政府、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hint="eastAsia" w:hAnsi="宋体"/>
          <w:b/>
          <w:kern w:val="0"/>
        </w:rPr>
        <w:t>【磋商须知前附表】。</w:t>
      </w:r>
    </w:p>
    <w:p w14:paraId="65289088">
      <w:pPr>
        <w:adjustRightInd w:val="0"/>
        <w:snapToGrid w:val="0"/>
        <w:spacing w:line="360" w:lineRule="auto"/>
        <w:ind w:firstLine="420" w:firstLineChars="200"/>
        <w:rPr>
          <w:rFonts w:ascii="宋体" w:hAnsi="宋体"/>
          <w:kern w:val="0"/>
        </w:rPr>
      </w:pPr>
      <w:r>
        <w:rPr>
          <w:rFonts w:hint="eastAsia" w:ascii="宋体" w:hAnsi="宋体"/>
          <w:kern w:val="0"/>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7CAB1CED">
      <w:pPr>
        <w:adjustRightInd w:val="0"/>
        <w:snapToGrid w:val="0"/>
        <w:spacing w:line="360" w:lineRule="auto"/>
        <w:ind w:firstLine="420" w:firstLineChars="200"/>
        <w:jc w:val="left"/>
        <w:rPr>
          <w:rFonts w:ascii="宋体" w:hAnsi="宋体"/>
        </w:rPr>
      </w:pPr>
      <w:r>
        <w:rPr>
          <w:rFonts w:hint="eastAsia" w:ascii="宋体" w:hAnsi="宋体"/>
        </w:rPr>
        <w:t>9.4同一项目中部分产品属于优先采购政策的，评审时只对该部分产品的报价实行价格扣除及加分。</w:t>
      </w:r>
    </w:p>
    <w:p w14:paraId="1570B949">
      <w:pPr>
        <w:adjustRightInd w:val="0"/>
        <w:snapToGrid w:val="0"/>
        <w:spacing w:line="360" w:lineRule="auto"/>
        <w:ind w:firstLine="420" w:firstLineChars="200"/>
        <w:jc w:val="left"/>
        <w:rPr>
          <w:rFonts w:ascii="宋体" w:hAnsi="宋体"/>
        </w:rPr>
      </w:pPr>
      <w:r>
        <w:rPr>
          <w:rFonts w:hint="eastAsia" w:ascii="宋体" w:hAnsi="宋体"/>
        </w:rPr>
        <w:t>9.5符合本章第9.1</w:t>
      </w:r>
      <w:r>
        <w:rPr>
          <w:rFonts w:hint="eastAsia" w:ascii="宋体" w:hAnsi="宋体"/>
          <w:kern w:val="0"/>
          <w:lang w:val="zh-CN"/>
        </w:rPr>
        <w:t>款、</w:t>
      </w:r>
      <w:r>
        <w:rPr>
          <w:rFonts w:hint="eastAsia" w:ascii="宋体" w:hAnsi="宋体"/>
        </w:rPr>
        <w:t>第9.2</w:t>
      </w:r>
      <w:r>
        <w:rPr>
          <w:rFonts w:hint="eastAsia" w:ascii="宋体" w:hAnsi="宋体"/>
          <w:kern w:val="0"/>
          <w:lang w:val="zh-CN"/>
        </w:rPr>
        <w:t>款</w:t>
      </w:r>
      <w:r>
        <w:rPr>
          <w:rFonts w:hint="eastAsia" w:ascii="宋体" w:hAnsi="宋体"/>
        </w:rPr>
        <w:t>规定的，应提供相关证明资料。</w:t>
      </w:r>
    </w:p>
    <w:p w14:paraId="673478E7">
      <w:pPr>
        <w:adjustRightInd w:val="0"/>
        <w:snapToGrid w:val="0"/>
        <w:spacing w:line="360" w:lineRule="auto"/>
        <w:ind w:firstLine="420" w:firstLineChars="200"/>
        <w:jc w:val="left"/>
        <w:rPr>
          <w:rFonts w:ascii="宋体" w:hAnsi="宋体"/>
        </w:rPr>
      </w:pPr>
      <w:r>
        <w:rPr>
          <w:rFonts w:hint="eastAsia" w:ascii="宋体" w:hAnsi="宋体"/>
        </w:rPr>
        <w:t>9.6供应商有融资、担保需求的，具体办理流程可向</w:t>
      </w:r>
      <w:r>
        <w:rPr>
          <w:rFonts w:hint="eastAsia" w:ascii="宋体" w:hAnsi="宋体"/>
          <w:b/>
        </w:rPr>
        <w:t>【磋商须知前附表】</w:t>
      </w:r>
      <w:r>
        <w:rPr>
          <w:rFonts w:hint="eastAsia" w:ascii="宋体" w:hAnsi="宋体"/>
        </w:rPr>
        <w:t>所列金融机构和担保机构询问。</w:t>
      </w:r>
    </w:p>
    <w:p w14:paraId="21A21679">
      <w:pPr>
        <w:adjustRightInd w:val="0"/>
        <w:snapToGrid w:val="0"/>
        <w:spacing w:line="360" w:lineRule="auto"/>
        <w:ind w:left="902" w:hanging="902" w:hangingChars="376"/>
        <w:rPr>
          <w:rFonts w:ascii="黑体" w:hAnsi="宋体" w:eastAsia="黑体"/>
          <w:sz w:val="24"/>
        </w:rPr>
      </w:pPr>
      <w:r>
        <w:rPr>
          <w:rFonts w:hint="eastAsia" w:ascii="黑体" w:hAnsi="宋体" w:eastAsia="黑体"/>
          <w:sz w:val="24"/>
        </w:rPr>
        <w:t>二、磋商文件</w:t>
      </w:r>
    </w:p>
    <w:p w14:paraId="33E08AA4">
      <w:pPr>
        <w:adjustRightInd w:val="0"/>
        <w:snapToGrid w:val="0"/>
        <w:spacing w:line="360" w:lineRule="auto"/>
        <w:rPr>
          <w:rFonts w:ascii="宋体" w:hAnsi="宋体"/>
          <w:b/>
        </w:rPr>
      </w:pPr>
      <w:r>
        <w:rPr>
          <w:rFonts w:hint="eastAsia" w:ascii="宋体" w:hAnsi="宋体"/>
          <w:b/>
        </w:rPr>
        <w:t>10．磋商文件的组成</w:t>
      </w:r>
    </w:p>
    <w:p w14:paraId="6C13B75B">
      <w:pPr>
        <w:pStyle w:val="16"/>
        <w:adjustRightInd w:val="0"/>
        <w:snapToGrid w:val="0"/>
        <w:spacing w:line="360" w:lineRule="auto"/>
        <w:ind w:firstLine="420" w:firstLineChars="200"/>
        <w:rPr>
          <w:rFonts w:hAnsi="宋体"/>
        </w:rPr>
      </w:pPr>
      <w:r>
        <w:rPr>
          <w:rFonts w:hint="eastAsia" w:hAnsi="宋体"/>
        </w:rPr>
        <w:t>10.1 磋商文件由下列文件组成：</w:t>
      </w:r>
    </w:p>
    <w:p w14:paraId="045AEEEA">
      <w:pPr>
        <w:pStyle w:val="16"/>
        <w:adjustRightInd w:val="0"/>
        <w:snapToGrid w:val="0"/>
        <w:spacing w:line="360" w:lineRule="auto"/>
        <w:ind w:firstLine="420" w:firstLineChars="200"/>
        <w:rPr>
          <w:rFonts w:hAnsi="宋体"/>
        </w:rPr>
      </w:pPr>
      <w:r>
        <w:rPr>
          <w:rFonts w:hint="eastAsia" w:hAnsi="宋体"/>
        </w:rPr>
        <w:t>第一章 磋商邀请</w:t>
      </w:r>
    </w:p>
    <w:p w14:paraId="6C449196">
      <w:pPr>
        <w:pStyle w:val="16"/>
        <w:adjustRightInd w:val="0"/>
        <w:snapToGrid w:val="0"/>
        <w:spacing w:line="360" w:lineRule="auto"/>
        <w:ind w:firstLine="420" w:firstLineChars="200"/>
        <w:rPr>
          <w:rFonts w:hAnsi="宋体"/>
        </w:rPr>
      </w:pPr>
      <w:r>
        <w:rPr>
          <w:rFonts w:hint="eastAsia" w:hAnsi="宋体"/>
        </w:rPr>
        <w:t>第二章 磋商须知</w:t>
      </w:r>
    </w:p>
    <w:p w14:paraId="3821A9A2">
      <w:pPr>
        <w:pStyle w:val="16"/>
        <w:adjustRightInd w:val="0"/>
        <w:snapToGrid w:val="0"/>
        <w:spacing w:line="360" w:lineRule="auto"/>
        <w:ind w:firstLine="420" w:firstLineChars="200"/>
        <w:rPr>
          <w:rFonts w:hAnsi="宋体"/>
        </w:rPr>
      </w:pPr>
      <w:r>
        <w:rPr>
          <w:rFonts w:hint="eastAsia" w:hAnsi="宋体"/>
        </w:rPr>
        <w:t>第三章 政府采购合同格式条款</w:t>
      </w:r>
    </w:p>
    <w:p w14:paraId="19683D56">
      <w:pPr>
        <w:pStyle w:val="16"/>
        <w:adjustRightInd w:val="0"/>
        <w:snapToGrid w:val="0"/>
        <w:spacing w:line="360" w:lineRule="auto"/>
        <w:ind w:firstLine="420" w:firstLineChars="200"/>
        <w:rPr>
          <w:rFonts w:hAnsi="宋体"/>
        </w:rPr>
      </w:pPr>
      <w:r>
        <w:rPr>
          <w:rFonts w:hint="eastAsia" w:hAnsi="宋体"/>
        </w:rPr>
        <w:t>第四章 采购需求</w:t>
      </w:r>
    </w:p>
    <w:p w14:paraId="4EE24148">
      <w:pPr>
        <w:pStyle w:val="16"/>
        <w:adjustRightInd w:val="0"/>
        <w:snapToGrid w:val="0"/>
        <w:spacing w:line="360" w:lineRule="auto"/>
        <w:ind w:firstLine="420" w:firstLineChars="200"/>
        <w:rPr>
          <w:rFonts w:hAnsi="宋体"/>
        </w:rPr>
      </w:pPr>
      <w:r>
        <w:rPr>
          <w:rFonts w:hint="eastAsia" w:hAnsi="宋体"/>
        </w:rPr>
        <w:t>第五章 响应文件组成</w:t>
      </w:r>
    </w:p>
    <w:p w14:paraId="7BA07ADE">
      <w:pPr>
        <w:pStyle w:val="16"/>
        <w:adjustRightInd w:val="0"/>
        <w:snapToGrid w:val="0"/>
        <w:spacing w:line="360" w:lineRule="auto"/>
        <w:ind w:firstLine="420" w:firstLineChars="200"/>
        <w:rPr>
          <w:rFonts w:hAnsi="宋体"/>
          <w:kern w:val="0"/>
        </w:rPr>
      </w:pPr>
      <w:r>
        <w:rPr>
          <w:rFonts w:hint="eastAsia"/>
        </w:rPr>
        <w:t>10.2</w:t>
      </w:r>
      <w:r>
        <w:rPr>
          <w:rFonts w:hint="eastAsia" w:hAnsi="宋体"/>
          <w:kern w:val="0"/>
        </w:rPr>
        <w:t>磋商小组根据与供应商磋商情况可能实质性变动的内容，包括采购需求中的技术、服务要求以及合同条款，</w:t>
      </w:r>
      <w:r>
        <w:rPr>
          <w:rFonts w:hint="eastAsia"/>
        </w:rPr>
        <w:t>在</w:t>
      </w:r>
      <w:r>
        <w:rPr>
          <w:rFonts w:hint="eastAsia"/>
          <w:b/>
        </w:rPr>
        <w:t>【磋商须知前附表】</w:t>
      </w:r>
      <w:r>
        <w:rPr>
          <w:rFonts w:hint="eastAsia"/>
        </w:rPr>
        <w:t>中明确。</w:t>
      </w:r>
    </w:p>
    <w:p w14:paraId="1290FE91">
      <w:pPr>
        <w:adjustRightInd w:val="0"/>
        <w:snapToGrid w:val="0"/>
        <w:spacing w:line="360" w:lineRule="auto"/>
        <w:ind w:firstLine="420" w:firstLineChars="200"/>
        <w:rPr>
          <w:rFonts w:ascii="宋体" w:hAnsi="宋体"/>
        </w:rPr>
      </w:pPr>
      <w:r>
        <w:rPr>
          <w:rFonts w:hint="eastAsia" w:ascii="宋体" w:hAnsi="宋体"/>
        </w:rPr>
        <w:t>10.3供应商应仔细阅读磋商文件的全部内容，按照磋商文件要求编制</w:t>
      </w:r>
      <w:r>
        <w:rPr>
          <w:rFonts w:hint="eastAsia"/>
        </w:rPr>
        <w:t>响应</w:t>
      </w:r>
      <w:r>
        <w:rPr>
          <w:rFonts w:hint="eastAsia" w:ascii="宋体" w:hAnsi="宋体"/>
        </w:rPr>
        <w:t>文件。任何对磋商文件的忽略或误解不能作为</w:t>
      </w:r>
      <w:r>
        <w:rPr>
          <w:rFonts w:hint="eastAsia"/>
        </w:rPr>
        <w:t>响应</w:t>
      </w:r>
      <w:r>
        <w:rPr>
          <w:rFonts w:hint="eastAsia" w:ascii="宋体" w:hAnsi="宋体"/>
        </w:rPr>
        <w:t>文件存在缺陷或瑕疵的理由，其风险由供应商承担。</w:t>
      </w:r>
    </w:p>
    <w:p w14:paraId="5AD7E07B">
      <w:pPr>
        <w:adjustRightInd w:val="0"/>
        <w:snapToGrid w:val="0"/>
        <w:spacing w:line="360" w:lineRule="auto"/>
        <w:rPr>
          <w:rFonts w:hAnsi="宋体"/>
        </w:rPr>
      </w:pPr>
      <w:r>
        <w:rPr>
          <w:rFonts w:hint="eastAsia" w:ascii="宋体" w:hAnsi="宋体"/>
          <w:b/>
        </w:rPr>
        <w:t>11.</w:t>
      </w:r>
      <w:r>
        <w:rPr>
          <w:rFonts w:hint="eastAsia" w:hAnsi="宋体"/>
          <w:b/>
          <w:kern w:val="0"/>
        </w:rPr>
        <w:t>提交首次响应文件</w:t>
      </w:r>
      <w:r>
        <w:rPr>
          <w:rFonts w:hint="eastAsia" w:hAnsi="宋体"/>
          <w:b/>
        </w:rPr>
        <w:t>的</w:t>
      </w:r>
      <w:r>
        <w:rPr>
          <w:rFonts w:hint="eastAsia" w:hAnsi="宋体"/>
          <w:b/>
          <w:kern w:val="0"/>
        </w:rPr>
        <w:t>截止</w:t>
      </w:r>
      <w:r>
        <w:rPr>
          <w:rFonts w:hint="eastAsia" w:hAnsi="宋体"/>
          <w:b/>
        </w:rPr>
        <w:t>时间</w:t>
      </w:r>
    </w:p>
    <w:p w14:paraId="1BFA6B50">
      <w:pPr>
        <w:pStyle w:val="16"/>
        <w:adjustRightInd w:val="0"/>
        <w:snapToGrid w:val="0"/>
        <w:spacing w:line="360" w:lineRule="auto"/>
        <w:ind w:firstLine="420" w:firstLineChars="200"/>
        <w:rPr>
          <w:rFonts w:hAnsi="宋体"/>
        </w:rPr>
      </w:pPr>
      <w:r>
        <w:rPr>
          <w:rFonts w:hint="eastAsia" w:hAnsi="宋体"/>
        </w:rPr>
        <w:t>11.1</w:t>
      </w:r>
      <w:r>
        <w:rPr>
          <w:rFonts w:hint="eastAsia" w:hAnsi="宋体"/>
          <w:kern w:val="0"/>
        </w:rPr>
        <w:t>供应商提交首次响应文件截止</w:t>
      </w:r>
      <w:r>
        <w:rPr>
          <w:rFonts w:hint="eastAsia" w:hAnsi="宋体"/>
        </w:rPr>
        <w:t>时间见</w:t>
      </w:r>
      <w:r>
        <w:rPr>
          <w:rFonts w:hint="eastAsia" w:hAnsi="宋体"/>
          <w:b/>
        </w:rPr>
        <w:t>【磋商须知前附表】</w:t>
      </w:r>
      <w:r>
        <w:rPr>
          <w:rFonts w:hint="eastAsia" w:hAnsi="宋体"/>
        </w:rPr>
        <w:t>。</w:t>
      </w:r>
    </w:p>
    <w:p w14:paraId="4C94607C">
      <w:pPr>
        <w:adjustRightInd w:val="0"/>
        <w:snapToGrid w:val="0"/>
        <w:spacing w:line="360" w:lineRule="auto"/>
        <w:rPr>
          <w:rFonts w:ascii="宋体" w:hAnsi="宋体"/>
          <w:b/>
        </w:rPr>
      </w:pPr>
      <w:r>
        <w:rPr>
          <w:rFonts w:hint="eastAsia" w:ascii="宋体" w:hAnsi="宋体"/>
          <w:b/>
        </w:rPr>
        <w:t>12.磋商文件的澄清</w:t>
      </w:r>
      <w:r>
        <w:rPr>
          <w:rFonts w:hint="eastAsia" w:ascii="宋体" w:hAnsi="宋体"/>
          <w:b/>
          <w:kern w:val="0"/>
          <w:lang w:val="zh-CN"/>
        </w:rPr>
        <w:t>或者</w:t>
      </w:r>
      <w:r>
        <w:rPr>
          <w:rFonts w:hint="eastAsia" w:ascii="宋体" w:hAnsi="宋体"/>
          <w:b/>
        </w:rPr>
        <w:t>修改</w:t>
      </w:r>
    </w:p>
    <w:p w14:paraId="10922EF0">
      <w:pPr>
        <w:adjustRightInd w:val="0"/>
        <w:snapToGrid w:val="0"/>
        <w:spacing w:line="360" w:lineRule="auto"/>
        <w:ind w:firstLine="420" w:firstLineChars="200"/>
        <w:rPr>
          <w:rFonts w:ascii="宋体" w:hAnsi="宋体"/>
          <w:kern w:val="0"/>
        </w:rPr>
      </w:pPr>
      <w:r>
        <w:rPr>
          <w:rFonts w:hint="eastAsia" w:ascii="宋体" w:hAnsi="宋体"/>
        </w:rPr>
        <w:t>12.1在</w:t>
      </w:r>
      <w:r>
        <w:rPr>
          <w:rFonts w:hint="eastAsia" w:ascii="宋体" w:hAnsi="宋体"/>
          <w:kern w:val="0"/>
        </w:rPr>
        <w:t xml:space="preserve">提交首次响应文件截止之日前，采购人、采购代理机构可以对已发出的磋商文件进行必要的澄清或者修改。 </w:t>
      </w:r>
    </w:p>
    <w:p w14:paraId="65013C16">
      <w:pPr>
        <w:tabs>
          <w:tab w:val="left" w:pos="7665"/>
        </w:tabs>
        <w:spacing w:line="360" w:lineRule="auto"/>
        <w:ind w:firstLine="525" w:firstLineChars="250"/>
        <w:rPr>
          <w:rFonts w:ascii="宋体" w:hAnsi="宋体"/>
          <w:kern w:val="0"/>
        </w:rPr>
      </w:pPr>
      <w:r>
        <w:rPr>
          <w:rFonts w:hint="eastAsia" w:ascii="宋体" w:hAnsi="宋体"/>
        </w:rPr>
        <w:t>12.2</w:t>
      </w:r>
      <w:r>
        <w:rPr>
          <w:rFonts w:hint="eastAsia" w:ascii="宋体" w:hAnsi="宋体"/>
          <w:kern w:val="0"/>
        </w:rPr>
        <w:t>澄清或者修改的内容可能影响响应文件编制的，采购人、采购代理机构应当在提交首次响应文件截止之日5日前，以书面形式、电子邮件、网站披露等其中至少一种方式将澄清或者修改的内容通知所有报名的供应商（需要纸制书面通知的供应商请自行到代理公司领取），不足</w:t>
      </w:r>
      <w:r>
        <w:rPr>
          <w:rFonts w:ascii="宋体" w:hAnsi="宋体"/>
          <w:kern w:val="0"/>
        </w:rPr>
        <w:t>5</w:t>
      </w:r>
      <w:r>
        <w:rPr>
          <w:rFonts w:hint="eastAsia" w:ascii="宋体" w:hAnsi="宋体"/>
          <w:kern w:val="0"/>
        </w:rPr>
        <w:t>日的，采购人、采购代理机构应当顺延提交首次响应文件截止时间。磋商开始后，除磋商小组要求提供的以外，不接受供应商及与供应商有关的第三方递交的材料。</w:t>
      </w:r>
    </w:p>
    <w:p w14:paraId="30367B99">
      <w:pPr>
        <w:pStyle w:val="16"/>
        <w:adjustRightInd w:val="0"/>
        <w:snapToGrid w:val="0"/>
        <w:spacing w:line="360" w:lineRule="auto"/>
        <w:ind w:firstLine="420" w:firstLineChars="200"/>
      </w:pPr>
      <w:r>
        <w:rPr>
          <w:rFonts w:hint="eastAsia"/>
        </w:rPr>
        <w:t>12.2</w:t>
      </w:r>
      <w:r>
        <w:rPr>
          <w:rFonts w:hint="eastAsia" w:hAnsi="宋体"/>
          <w:kern w:val="0"/>
        </w:rPr>
        <w:t>提交首次响应文件截止时间前对磋商文件澄清或者修改内容，为磋商文件的组成部分。</w:t>
      </w:r>
    </w:p>
    <w:p w14:paraId="7AEDBBED">
      <w:pPr>
        <w:adjustRightInd w:val="0"/>
        <w:snapToGrid w:val="0"/>
        <w:spacing w:line="360" w:lineRule="auto"/>
        <w:ind w:left="902" w:hanging="902" w:hangingChars="376"/>
        <w:rPr>
          <w:rFonts w:ascii="黑体" w:hAnsi="宋体" w:eastAsia="黑体"/>
          <w:sz w:val="24"/>
        </w:rPr>
      </w:pPr>
      <w:r>
        <w:rPr>
          <w:rFonts w:hint="eastAsia" w:ascii="黑体" w:hAnsi="宋体" w:eastAsia="黑体"/>
          <w:sz w:val="24"/>
        </w:rPr>
        <w:t>三、响应文件</w:t>
      </w:r>
    </w:p>
    <w:p w14:paraId="6BEA26B0">
      <w:pPr>
        <w:adjustRightInd w:val="0"/>
        <w:snapToGrid w:val="0"/>
        <w:spacing w:line="360" w:lineRule="auto"/>
        <w:rPr>
          <w:b/>
        </w:rPr>
      </w:pPr>
      <w:r>
        <w:rPr>
          <w:rFonts w:hint="eastAsia"/>
          <w:b/>
        </w:rPr>
        <w:t>13.一般要求</w:t>
      </w:r>
    </w:p>
    <w:p w14:paraId="566077DF">
      <w:pPr>
        <w:tabs>
          <w:tab w:val="left" w:pos="420"/>
        </w:tabs>
        <w:adjustRightInd w:val="0"/>
        <w:snapToGrid w:val="0"/>
        <w:spacing w:line="360" w:lineRule="auto"/>
        <w:rPr>
          <w:rFonts w:ascii="宋体" w:hAnsi="宋体"/>
          <w:b/>
        </w:rPr>
      </w:pPr>
      <w:r>
        <w:rPr>
          <w:rFonts w:hint="eastAsia" w:ascii="宋体" w:hAnsi="Courier New"/>
        </w:rPr>
        <w:t>13.1</w:t>
      </w:r>
      <w:r>
        <w:rPr>
          <w:rFonts w:hint="eastAsia"/>
        </w:rPr>
        <w:t>总体要求</w:t>
      </w:r>
    </w:p>
    <w:p w14:paraId="77EFEBBA">
      <w:pPr>
        <w:pStyle w:val="16"/>
        <w:adjustRightInd w:val="0"/>
        <w:snapToGrid w:val="0"/>
        <w:spacing w:line="360" w:lineRule="auto"/>
        <w:ind w:firstLine="420" w:firstLineChars="200"/>
        <w:rPr>
          <w:rFonts w:hAnsi="宋体"/>
        </w:rPr>
      </w:pPr>
      <w:r>
        <w:rPr>
          <w:rFonts w:hint="eastAsia" w:hAnsi="宋体"/>
        </w:rPr>
        <w:t>参加磋商的供应商应仔细阅读磋商文件的所有内容，按照磋商文件的要求提交响应文件，并保证所提供的全部资料的真实性、有效性和合法性，一经发现有虚假行为的，将取消其参加磋商或成交资格，并承担相应的法律责任。</w:t>
      </w:r>
    </w:p>
    <w:p w14:paraId="40D2D629">
      <w:pPr>
        <w:pStyle w:val="16"/>
        <w:adjustRightInd w:val="0"/>
        <w:snapToGrid w:val="0"/>
        <w:spacing w:line="360" w:lineRule="auto"/>
        <w:ind w:firstLine="420" w:firstLineChars="200"/>
        <w:rPr>
          <w:rFonts w:hAnsi="宋体"/>
        </w:rPr>
      </w:pPr>
      <w:r>
        <w:rPr>
          <w:rFonts w:hint="eastAsia"/>
        </w:rPr>
        <w:t>13.2</w:t>
      </w:r>
      <w:r>
        <w:rPr>
          <w:rFonts w:hint="eastAsia" w:hAnsi="宋体"/>
        </w:rPr>
        <w:t>语言及计量单位</w:t>
      </w:r>
    </w:p>
    <w:p w14:paraId="78D4CE9C">
      <w:pPr>
        <w:pStyle w:val="16"/>
        <w:adjustRightInd w:val="0"/>
        <w:snapToGrid w:val="0"/>
        <w:spacing w:line="360" w:lineRule="auto"/>
        <w:ind w:firstLine="420" w:firstLineChars="200"/>
        <w:rPr>
          <w:rFonts w:hAnsi="宋体"/>
        </w:rPr>
      </w:pPr>
      <w:r>
        <w:rPr>
          <w:rFonts w:hint="eastAsia" w:hAnsi="宋体"/>
        </w:rPr>
        <w:t>（</w:t>
      </w:r>
      <w:r>
        <w:rPr>
          <w:rFonts w:hAnsi="宋体"/>
        </w:rPr>
        <w:t>1</w:t>
      </w:r>
      <w:r>
        <w:rPr>
          <w:rFonts w:hint="eastAsia" w:hAnsi="宋体"/>
        </w:rPr>
        <w:t>）响应文件及供应商和采购人、采购代理机构就磋商交换的文件和来往信件，应以中文书写，辅助材料及证明材料以中文说明为准。</w:t>
      </w:r>
    </w:p>
    <w:p w14:paraId="149FDCB9">
      <w:pPr>
        <w:pStyle w:val="16"/>
        <w:adjustRightInd w:val="0"/>
        <w:snapToGrid w:val="0"/>
        <w:spacing w:line="360" w:lineRule="auto"/>
        <w:ind w:firstLine="420" w:firstLineChars="200"/>
        <w:rPr>
          <w:rFonts w:ascii="新宋体" w:hAnsi="新宋体" w:eastAsia="新宋体"/>
        </w:rPr>
      </w:pPr>
      <w:r>
        <w:rPr>
          <w:rFonts w:hint="eastAsia"/>
        </w:rPr>
        <w:t>（</w:t>
      </w:r>
      <w:r>
        <w:t>2</w:t>
      </w:r>
      <w:r>
        <w:rPr>
          <w:rFonts w:hint="eastAsia"/>
        </w:rPr>
        <w:t>）除在竞争性磋商文件的技术规格中另有规定外，响应文件所使用的计量单位均</w:t>
      </w:r>
      <w:r>
        <w:rPr>
          <w:rFonts w:hint="eastAsia" w:ascii="新宋体" w:hAnsi="新宋体" w:eastAsia="新宋体"/>
        </w:rPr>
        <w:t>应使用中华人民共和国法定计量单位。</w:t>
      </w:r>
    </w:p>
    <w:p w14:paraId="70C5AE60">
      <w:pPr>
        <w:pStyle w:val="16"/>
        <w:adjustRightInd w:val="0"/>
        <w:snapToGrid w:val="0"/>
        <w:spacing w:line="360" w:lineRule="auto"/>
        <w:rPr>
          <w:rFonts w:ascii="新宋体" w:hAnsi="新宋体" w:eastAsia="新宋体"/>
          <w:b/>
        </w:rPr>
      </w:pPr>
      <w:r>
        <w:rPr>
          <w:rFonts w:hint="eastAsia"/>
          <w:b/>
        </w:rPr>
        <w:t>14.</w:t>
      </w:r>
      <w:r>
        <w:rPr>
          <w:rFonts w:hint="eastAsia" w:ascii="新宋体" w:hAnsi="新宋体" w:eastAsia="新宋体"/>
          <w:b/>
        </w:rPr>
        <w:t>响应文件的组成及印制</w:t>
      </w:r>
    </w:p>
    <w:p w14:paraId="5AA88409">
      <w:pPr>
        <w:tabs>
          <w:tab w:val="left" w:pos="7665"/>
        </w:tabs>
        <w:spacing w:line="360" w:lineRule="auto"/>
        <w:ind w:firstLine="420" w:firstLineChars="200"/>
        <w:rPr>
          <w:rFonts w:ascii="新宋体" w:hAnsi="新宋体" w:eastAsia="新宋体"/>
        </w:rPr>
      </w:pPr>
      <w:r>
        <w:rPr>
          <w:rFonts w:hint="eastAsia" w:ascii="新宋体" w:hAnsi="新宋体" w:eastAsia="新宋体"/>
        </w:rPr>
        <w:t>14.1．本项目响应文件</w:t>
      </w:r>
      <w:r>
        <w:rPr>
          <w:rFonts w:hint="eastAsia"/>
        </w:rPr>
        <w:t>一式3份（其中正本</w:t>
      </w:r>
      <w:r>
        <w:rPr>
          <w:b/>
        </w:rPr>
        <w:t>1</w:t>
      </w:r>
      <w:r>
        <w:rPr>
          <w:rFonts w:hint="eastAsia"/>
          <w:b/>
        </w:rPr>
        <w:t>份</w:t>
      </w:r>
      <w:r>
        <w:rPr>
          <w:rFonts w:hint="eastAsia"/>
        </w:rPr>
        <w:t>、副本</w:t>
      </w:r>
      <w:r>
        <w:rPr>
          <w:rFonts w:hint="eastAsia"/>
          <w:b/>
        </w:rPr>
        <w:t>2份</w:t>
      </w:r>
      <w:r>
        <w:rPr>
          <w:rFonts w:hint="eastAsia"/>
        </w:rPr>
        <w:t>）。响应文件封面上均需标注“正</w:t>
      </w:r>
      <w:r>
        <w:rPr>
          <w:rFonts w:hint="eastAsia" w:ascii="新宋体" w:hAnsi="新宋体" w:eastAsia="新宋体"/>
        </w:rPr>
        <w:t>本”、“副本”字样，注明磋商文件编号、项目名称和供应商名称。</w:t>
      </w:r>
    </w:p>
    <w:p w14:paraId="13DA9F8C">
      <w:pPr>
        <w:tabs>
          <w:tab w:val="left" w:pos="7665"/>
        </w:tabs>
        <w:spacing w:line="360" w:lineRule="auto"/>
        <w:ind w:firstLine="420" w:firstLineChars="200"/>
        <w:rPr>
          <w:rFonts w:hAnsi="宋体"/>
        </w:rPr>
      </w:pPr>
      <w:r>
        <w:rPr>
          <w:rFonts w:hint="eastAsia" w:ascii="新宋体" w:hAnsi="新宋体" w:eastAsia="新宋体"/>
        </w:rPr>
        <w:t>14.2．</w:t>
      </w:r>
      <w:r>
        <w:rPr>
          <w:rFonts w:hint="eastAsia" w:hAnsi="宋体"/>
        </w:rPr>
        <w:t>响应</w:t>
      </w:r>
      <w:r>
        <w:rPr>
          <w:rFonts w:hint="eastAsia"/>
        </w:rPr>
        <w:t>文件正本需用不褪色、不变质的墨水书写或打印，在</w:t>
      </w:r>
      <w:r>
        <w:rPr>
          <w:rFonts w:hint="eastAsia" w:hAnsi="宋体"/>
        </w:rPr>
        <w:t>规定签署盖章处逐一签署或盖章。响应文件</w:t>
      </w:r>
      <w:r>
        <w:rPr>
          <w:rFonts w:hint="eastAsia"/>
        </w:rPr>
        <w:t>副本可用正本的复印件。</w:t>
      </w:r>
      <w:r>
        <w:rPr>
          <w:rFonts w:hint="eastAsia" w:hAnsi="宋体"/>
        </w:rPr>
        <w:t>如有修改错漏处，必须由供应商的法定代表人或其授权代表签字并加盖供应商公章。</w:t>
      </w:r>
    </w:p>
    <w:p w14:paraId="396EECC1">
      <w:pPr>
        <w:spacing w:line="360" w:lineRule="auto"/>
        <w:ind w:firstLine="420" w:firstLineChars="200"/>
      </w:pPr>
      <w:r>
        <w:rPr>
          <w:rFonts w:hint="eastAsia" w:ascii="新宋体" w:hAnsi="新宋体" w:eastAsia="新宋体"/>
        </w:rPr>
        <w:t>14.3．</w:t>
      </w:r>
      <w:r>
        <w:rPr>
          <w:rFonts w:hint="eastAsia" w:hAnsi="宋体"/>
        </w:rPr>
        <w:t>响应</w:t>
      </w:r>
      <w:r>
        <w:rPr>
          <w:rFonts w:hint="eastAsia"/>
        </w:rPr>
        <w:t>文件需逐页编目编码并装订成册。不得使用合页装订，装订应牢固、不易散落。</w:t>
      </w:r>
    </w:p>
    <w:p w14:paraId="49300F5D">
      <w:pPr>
        <w:spacing w:line="360" w:lineRule="auto"/>
        <w:ind w:firstLine="420" w:firstLineChars="200"/>
      </w:pPr>
      <w:r>
        <w:rPr>
          <w:rFonts w:hint="eastAsia" w:ascii="新宋体" w:hAnsi="新宋体" w:eastAsia="新宋体"/>
        </w:rPr>
        <w:t>14.4．</w:t>
      </w:r>
      <w:r>
        <w:rPr>
          <w:rFonts w:hint="eastAsia" w:hAnsi="宋体"/>
        </w:rPr>
        <w:t>响应文件统一用</w:t>
      </w:r>
      <w:r>
        <w:rPr>
          <w:rFonts w:hAnsi="宋体"/>
        </w:rPr>
        <w:t>A4</w:t>
      </w:r>
      <w:r>
        <w:rPr>
          <w:rFonts w:hint="eastAsia" w:hAnsi="宋体"/>
        </w:rPr>
        <w:t>幅面纸。</w:t>
      </w:r>
    </w:p>
    <w:p w14:paraId="2F504639">
      <w:pPr>
        <w:spacing w:line="360" w:lineRule="auto"/>
        <w:ind w:firstLine="420" w:firstLineChars="200"/>
      </w:pPr>
      <w:r>
        <w:rPr>
          <w:rFonts w:hint="eastAsia" w:ascii="新宋体" w:hAnsi="新宋体" w:eastAsia="新宋体"/>
        </w:rPr>
        <w:t>14.5．供应商应当按竞争性磋商文件中提供的响应文件格式填写，没有格式要求的，自行编制。</w:t>
      </w:r>
    </w:p>
    <w:p w14:paraId="7F6B64BE">
      <w:pPr>
        <w:adjustRightInd w:val="0"/>
        <w:snapToGrid w:val="0"/>
        <w:spacing w:line="360" w:lineRule="auto"/>
        <w:ind w:firstLine="420" w:firstLineChars="200"/>
        <w:rPr>
          <w:rFonts w:hAnsi="宋体"/>
        </w:rPr>
      </w:pPr>
      <w:r>
        <w:rPr>
          <w:rFonts w:hint="eastAsia" w:ascii="宋体" w:hAnsi="宋体"/>
        </w:rPr>
        <w:t>14.6在磋商过程中，供应商根据</w:t>
      </w:r>
      <w:r>
        <w:rPr>
          <w:rFonts w:hint="eastAsia" w:ascii="宋体" w:hAnsi="宋体"/>
          <w:kern w:val="0"/>
        </w:rPr>
        <w:t>磋商小组</w:t>
      </w:r>
      <w:r>
        <w:rPr>
          <w:rFonts w:hint="eastAsia" w:ascii="宋体" w:hAnsi="宋体"/>
        </w:rPr>
        <w:t>书面形式要求</w:t>
      </w:r>
      <w:r>
        <w:rPr>
          <w:rFonts w:hint="eastAsia" w:ascii="宋体" w:hAnsi="宋体"/>
          <w:kern w:val="0"/>
        </w:rPr>
        <w:t>提交的</w:t>
      </w:r>
      <w:r>
        <w:rPr>
          <w:rFonts w:hint="eastAsia" w:hAnsi="宋体"/>
        </w:rPr>
        <w:t>最后报价(或者</w:t>
      </w:r>
      <w:r>
        <w:rPr>
          <w:rFonts w:hint="eastAsia" w:ascii="宋体" w:hAnsi="宋体"/>
        </w:rPr>
        <w:t>重</w:t>
      </w:r>
      <w:r>
        <w:rPr>
          <w:rFonts w:hint="eastAsia" w:ascii="宋体" w:hAnsi="宋体"/>
          <w:kern w:val="0"/>
        </w:rPr>
        <w:t>新提交的响应文件和</w:t>
      </w:r>
      <w:r>
        <w:rPr>
          <w:rFonts w:hint="eastAsia" w:hAnsi="宋体"/>
        </w:rPr>
        <w:t>最后报价)是</w:t>
      </w:r>
      <w:r>
        <w:rPr>
          <w:rFonts w:hint="eastAsia" w:ascii="宋体" w:hAnsi="宋体"/>
        </w:rPr>
        <w:t>响应文件</w:t>
      </w:r>
      <w:r>
        <w:rPr>
          <w:rFonts w:hint="eastAsia" w:hAnsi="宋体"/>
        </w:rPr>
        <w:t>的有效组成部分。</w:t>
      </w:r>
    </w:p>
    <w:p w14:paraId="0CC776B9">
      <w:pPr>
        <w:adjustRightInd w:val="0"/>
        <w:snapToGrid w:val="0"/>
        <w:spacing w:line="360" w:lineRule="auto"/>
        <w:ind w:firstLine="420" w:firstLineChars="200"/>
        <w:rPr>
          <w:rFonts w:hAnsi="宋体"/>
          <w:b/>
        </w:rPr>
      </w:pPr>
      <w:r>
        <w:rPr>
          <w:rFonts w:hint="eastAsia" w:ascii="宋体" w:hAnsi="宋体"/>
        </w:rPr>
        <w:t>14.7</w:t>
      </w:r>
      <w:r>
        <w:rPr>
          <w:rFonts w:hint="eastAsia" w:ascii="宋体" w:hAnsi="宋体"/>
          <w:kern w:val="0"/>
        </w:rPr>
        <w:t>磋商文件规定可能发生实质性变动的，供应商应当在</w:t>
      </w:r>
      <w:r>
        <w:rPr>
          <w:rFonts w:hint="eastAsia" w:hAnsi="宋体"/>
        </w:rPr>
        <w:t>《技术/商务响应与偏离表》中对应内容注明。</w:t>
      </w:r>
    </w:p>
    <w:p w14:paraId="7A22F9C1">
      <w:pPr>
        <w:adjustRightInd w:val="0"/>
        <w:snapToGrid w:val="0"/>
        <w:spacing w:line="360" w:lineRule="auto"/>
        <w:ind w:firstLine="420" w:firstLineChars="200"/>
        <w:rPr>
          <w:rFonts w:ascii="宋体" w:hAnsi="宋体"/>
        </w:rPr>
      </w:pPr>
      <w:r>
        <w:rPr>
          <w:rFonts w:hint="eastAsia" w:ascii="宋体" w:hAnsi="宋体"/>
        </w:rPr>
        <w:t>14.8根据《政府采购法》第四十二条的规定，供应商无论成交与否，其响应文件不予退还。</w:t>
      </w:r>
    </w:p>
    <w:p w14:paraId="60590B34">
      <w:pPr>
        <w:adjustRightInd w:val="0"/>
        <w:snapToGrid w:val="0"/>
        <w:spacing w:line="360" w:lineRule="auto"/>
        <w:rPr>
          <w:rFonts w:ascii="宋体" w:hAnsi="宋体"/>
          <w:b/>
        </w:rPr>
      </w:pPr>
      <w:r>
        <w:rPr>
          <w:rFonts w:hint="eastAsia" w:ascii="宋体" w:hAnsi="宋体"/>
          <w:b/>
        </w:rPr>
        <w:t>15.报价</w:t>
      </w:r>
    </w:p>
    <w:p w14:paraId="2E9622B2">
      <w:pPr>
        <w:adjustRightInd w:val="0"/>
        <w:snapToGrid w:val="0"/>
        <w:spacing w:line="360" w:lineRule="auto"/>
        <w:ind w:firstLine="420" w:firstLineChars="200"/>
        <w:rPr>
          <w:rFonts w:ascii="宋体" w:hAnsi="宋体"/>
        </w:rPr>
      </w:pPr>
      <w:r>
        <w:rPr>
          <w:rFonts w:hint="eastAsia" w:ascii="宋体" w:hAnsi="宋体"/>
        </w:rPr>
        <w:t>15.1供应商应当根据磋商文件要求和范围，以人民币报价，以元为单位，保留小数点后两位。</w:t>
      </w:r>
    </w:p>
    <w:p w14:paraId="517D3FE7">
      <w:pPr>
        <w:pStyle w:val="41"/>
        <w:adjustRightInd w:val="0"/>
        <w:snapToGrid w:val="0"/>
        <w:spacing w:line="360" w:lineRule="auto"/>
        <w:ind w:firstLine="420" w:firstLineChars="200"/>
        <w:rPr>
          <w:rFonts w:ascii="宋体" w:hAnsi="宋体"/>
        </w:rPr>
      </w:pPr>
      <w:r>
        <w:rPr>
          <w:rFonts w:hint="eastAsia" w:ascii="宋体" w:hAnsi="宋体"/>
        </w:rPr>
        <w:t>15.2供应商应按第五章 响应文件组成格式填写。</w:t>
      </w:r>
    </w:p>
    <w:p w14:paraId="1D676C4A">
      <w:pPr>
        <w:pStyle w:val="16"/>
        <w:adjustRightInd w:val="0"/>
        <w:snapToGrid w:val="0"/>
        <w:spacing w:line="360" w:lineRule="auto"/>
        <w:ind w:firstLine="420" w:firstLineChars="200"/>
        <w:rPr>
          <w:rFonts w:hAnsi="宋体"/>
        </w:rPr>
      </w:pPr>
      <w:r>
        <w:rPr>
          <w:rFonts w:hint="eastAsia" w:hAnsi="宋体"/>
        </w:rPr>
        <w:t>15.3响应文件中标明的价格在合同执行过程中是固定不变的，不得以任何理由予以变更。以可变动价格提交的报价将被认为是非实质响应而被拒绝。</w:t>
      </w:r>
    </w:p>
    <w:p w14:paraId="2570184B">
      <w:pPr>
        <w:pStyle w:val="16"/>
        <w:adjustRightInd w:val="0"/>
        <w:snapToGrid w:val="0"/>
        <w:spacing w:line="360" w:lineRule="auto"/>
        <w:ind w:firstLine="420" w:firstLineChars="200"/>
        <w:rPr>
          <w:rFonts w:hAnsi="宋体"/>
        </w:rPr>
      </w:pPr>
      <w:r>
        <w:rPr>
          <w:rFonts w:hint="eastAsia" w:hAnsi="宋体"/>
        </w:rPr>
        <w:t>15.4</w:t>
      </w:r>
      <w:r>
        <w:rPr>
          <w:rFonts w:hint="eastAsia" w:hAnsi="宋体"/>
          <w:kern w:val="0"/>
          <w:lang w:val="zh-CN"/>
        </w:rPr>
        <w:t>供应商</w:t>
      </w:r>
      <w:r>
        <w:rPr>
          <w:rFonts w:hint="eastAsia" w:hAnsi="宋体"/>
        </w:rPr>
        <w:t>的报价不得超过采购项目预算，采购项目预算或其计算方法见</w:t>
      </w:r>
      <w:r>
        <w:rPr>
          <w:rFonts w:hint="eastAsia" w:hAnsi="宋体"/>
          <w:b/>
        </w:rPr>
        <w:t>【磋商须知前附表】</w:t>
      </w:r>
      <w:r>
        <w:rPr>
          <w:rFonts w:hint="eastAsia" w:hAnsi="宋体"/>
        </w:rPr>
        <w:t>。</w:t>
      </w:r>
    </w:p>
    <w:p w14:paraId="7E8D5E74">
      <w:pPr>
        <w:pStyle w:val="16"/>
        <w:adjustRightInd w:val="0"/>
        <w:snapToGrid w:val="0"/>
        <w:spacing w:line="360" w:lineRule="auto"/>
        <w:rPr>
          <w:b/>
        </w:rPr>
      </w:pPr>
      <w:r>
        <w:rPr>
          <w:rFonts w:hint="eastAsia"/>
          <w:b/>
        </w:rPr>
        <w:t>16.供应商符合磋商文件规定的证明文件</w:t>
      </w:r>
    </w:p>
    <w:p w14:paraId="46F215CC">
      <w:pPr>
        <w:adjustRightInd w:val="0"/>
        <w:snapToGrid w:val="0"/>
        <w:spacing w:line="360" w:lineRule="auto"/>
        <w:ind w:firstLine="420" w:firstLineChars="200"/>
        <w:jc w:val="left"/>
        <w:rPr>
          <w:rFonts w:ascii="宋体" w:hAnsi="宋体"/>
        </w:rPr>
      </w:pPr>
      <w:r>
        <w:rPr>
          <w:rFonts w:hint="eastAsia" w:ascii="宋体" w:hAnsi="宋体"/>
        </w:rPr>
        <w:t>16.1供应商应提交满足本章第3.1款规定的资格条件要求的证明文件,该证明文件作为响应文件的一部分。</w:t>
      </w:r>
    </w:p>
    <w:p w14:paraId="1939409C">
      <w:pPr>
        <w:adjustRightInd w:val="0"/>
        <w:snapToGrid w:val="0"/>
        <w:spacing w:line="360" w:lineRule="auto"/>
        <w:ind w:firstLine="420" w:firstLineChars="200"/>
        <w:jc w:val="left"/>
        <w:rPr>
          <w:rFonts w:ascii="宋体" w:hAnsi="宋体"/>
        </w:rPr>
      </w:pPr>
      <w:r>
        <w:rPr>
          <w:rFonts w:hint="eastAsia" w:ascii="宋体" w:hAnsi="宋体"/>
        </w:rPr>
        <w:t>16.2如果供应商为联合体，则应提交联合体各方资格证明文件、联合体协议。否则，在评审时将其视为无效响应。</w:t>
      </w:r>
    </w:p>
    <w:p w14:paraId="518D4F7D">
      <w:pPr>
        <w:adjustRightInd w:val="0"/>
        <w:snapToGrid w:val="0"/>
        <w:spacing w:line="360" w:lineRule="auto"/>
        <w:rPr>
          <w:rFonts w:ascii="宋体" w:hAnsi="宋体"/>
          <w:b/>
        </w:rPr>
      </w:pPr>
      <w:r>
        <w:rPr>
          <w:rFonts w:hint="eastAsia" w:ascii="宋体" w:hAnsi="宋体"/>
          <w:b/>
        </w:rPr>
        <w:t>17.磋商保证金</w:t>
      </w:r>
    </w:p>
    <w:p w14:paraId="69F14711">
      <w:pPr>
        <w:pStyle w:val="16"/>
        <w:adjustRightInd w:val="0"/>
        <w:snapToGrid w:val="0"/>
        <w:spacing w:line="360" w:lineRule="auto"/>
        <w:ind w:firstLine="420" w:firstLineChars="200"/>
        <w:rPr>
          <w:rFonts w:hAnsi="宋体"/>
        </w:rPr>
      </w:pPr>
      <w:r>
        <w:rPr>
          <w:rFonts w:hint="eastAsia" w:hAnsi="宋体"/>
        </w:rPr>
        <w:t>17.1</w:t>
      </w:r>
      <w:r>
        <w:rPr>
          <w:rFonts w:hint="eastAsia" w:hAnsi="宋体"/>
          <w:b/>
        </w:rPr>
        <w:t>【磋商须知前附表】</w:t>
      </w:r>
      <w:r>
        <w:rPr>
          <w:rFonts w:hint="eastAsia" w:hAnsi="宋体"/>
        </w:rPr>
        <w:t>规定交纳磋商保证金的，应按</w:t>
      </w:r>
      <w:r>
        <w:rPr>
          <w:rFonts w:hint="eastAsia" w:hAnsi="宋体"/>
          <w:b/>
        </w:rPr>
        <w:t>【磋商须知前附表】</w:t>
      </w:r>
      <w:r>
        <w:rPr>
          <w:rFonts w:hint="eastAsia" w:hAnsi="宋体"/>
        </w:rPr>
        <w:t>规定的磋商保证金形式交纳，不得以现金方式交纳，在</w:t>
      </w:r>
      <w:r>
        <w:rPr>
          <w:rFonts w:hint="eastAsia" w:hAnsi="宋体"/>
          <w:kern w:val="0"/>
        </w:rPr>
        <w:t>提交首次响应文件截止时间</w:t>
      </w:r>
      <w:r>
        <w:rPr>
          <w:rFonts w:hint="eastAsia" w:hAnsi="宋体"/>
        </w:rPr>
        <w:t>前，向采购代理机构交纳人民币贰万元磋商保证金。磋商保证金有效期应当与本章第18.1</w:t>
      </w:r>
      <w:r>
        <w:rPr>
          <w:rFonts w:hint="eastAsia" w:hAnsi="宋体"/>
          <w:kern w:val="0"/>
          <w:lang w:val="zh-CN"/>
        </w:rPr>
        <w:t>款</w:t>
      </w:r>
      <w:r>
        <w:rPr>
          <w:rFonts w:hint="eastAsia" w:hAnsi="宋体"/>
        </w:rPr>
        <w:t>规定的响应文件有效期一致。</w:t>
      </w:r>
    </w:p>
    <w:p w14:paraId="2D328C49">
      <w:pPr>
        <w:adjustRightInd w:val="0"/>
        <w:snapToGrid w:val="0"/>
        <w:spacing w:line="360" w:lineRule="auto"/>
        <w:ind w:firstLine="420" w:firstLineChars="200"/>
        <w:rPr>
          <w:rFonts w:ascii="宋体" w:hAnsi="宋体"/>
          <w:b/>
        </w:rPr>
      </w:pPr>
      <w:r>
        <w:rPr>
          <w:rFonts w:hint="eastAsia" w:ascii="宋体" w:hAnsi="宋体"/>
        </w:rPr>
        <w:t>17.2</w:t>
      </w:r>
      <w:r>
        <w:rPr>
          <w:rFonts w:hint="eastAsia" w:ascii="宋体" w:hAnsi="宋体"/>
          <w:kern w:val="0"/>
          <w:lang w:val="zh-CN"/>
        </w:rPr>
        <w:t>供应商为联合体的，可以由联合体中的一方或者共同交纳磋商保证金，其交纳的磋商保证金，对联合体各方均具有约束力（本条款不适用）。</w:t>
      </w:r>
    </w:p>
    <w:p w14:paraId="6307AAEC">
      <w:pPr>
        <w:pStyle w:val="16"/>
        <w:adjustRightInd w:val="0"/>
        <w:snapToGrid w:val="0"/>
        <w:spacing w:line="360" w:lineRule="auto"/>
        <w:ind w:firstLine="420" w:firstLineChars="200"/>
        <w:rPr>
          <w:rFonts w:hAnsi="宋体"/>
        </w:rPr>
      </w:pPr>
      <w:r>
        <w:rPr>
          <w:rFonts w:hint="eastAsia" w:hAnsi="宋体"/>
        </w:rPr>
        <w:t>17.3供应商未按照磋商文件要求提交磋商保证金的，响应无效。</w:t>
      </w:r>
    </w:p>
    <w:p w14:paraId="2A6E7C31">
      <w:pPr>
        <w:pStyle w:val="16"/>
        <w:tabs>
          <w:tab w:val="left" w:pos="6300"/>
        </w:tabs>
        <w:adjustRightInd w:val="0"/>
        <w:snapToGrid w:val="0"/>
        <w:spacing w:line="360" w:lineRule="auto"/>
        <w:ind w:firstLine="420" w:firstLineChars="200"/>
        <w:rPr>
          <w:rFonts w:hAnsi="宋体"/>
        </w:rPr>
      </w:pPr>
      <w:r>
        <w:rPr>
          <w:rFonts w:hint="eastAsia" w:hAnsi="宋体"/>
        </w:rPr>
        <w:t>17.4采购代理机构在成交通知书发出后5个工作日内退还未成交供应商的磋商保证金；在采购合同签定后5个工作日内退还成交供应商的磋商保证金，但因供应商自身原因导致无法及时退还的除外。</w:t>
      </w:r>
    </w:p>
    <w:p w14:paraId="1217AB28">
      <w:pPr>
        <w:pStyle w:val="16"/>
        <w:adjustRightInd w:val="0"/>
        <w:snapToGrid w:val="0"/>
        <w:spacing w:line="360" w:lineRule="auto"/>
        <w:ind w:firstLine="420" w:firstLineChars="200"/>
        <w:rPr>
          <w:kern w:val="0"/>
        </w:rPr>
      </w:pPr>
      <w:r>
        <w:rPr>
          <w:rFonts w:hint="eastAsia"/>
        </w:rPr>
        <w:t xml:space="preserve">17.5 </w:t>
      </w:r>
      <w:r>
        <w:rPr>
          <w:rFonts w:hint="eastAsia"/>
          <w:kern w:val="0"/>
        </w:rPr>
        <w:t>有下列情形之一的，磋商保证金不予退还，并上缴本级财政国库：</w:t>
      </w:r>
    </w:p>
    <w:p w14:paraId="0CCC22FE">
      <w:pPr>
        <w:widowControl/>
        <w:adjustRightInd w:val="0"/>
        <w:snapToGrid w:val="0"/>
        <w:spacing w:line="360" w:lineRule="auto"/>
        <w:ind w:firstLine="420" w:firstLineChars="200"/>
        <w:jc w:val="left"/>
        <w:rPr>
          <w:rFonts w:ascii="宋体" w:hAnsi="宋体"/>
          <w:kern w:val="0"/>
        </w:rPr>
      </w:pPr>
      <w:r>
        <w:rPr>
          <w:rFonts w:hint="eastAsia" w:ascii="宋体" w:hAnsi="宋体"/>
          <w:kern w:val="0"/>
        </w:rPr>
        <w:t>（1）供应商在提交首次响应文件截止时间后撤回响应文件的；</w:t>
      </w:r>
    </w:p>
    <w:p w14:paraId="1CDC05A2">
      <w:pPr>
        <w:widowControl/>
        <w:adjustRightInd w:val="0"/>
        <w:snapToGrid w:val="0"/>
        <w:spacing w:line="360" w:lineRule="auto"/>
        <w:ind w:firstLine="420" w:firstLineChars="200"/>
        <w:jc w:val="left"/>
        <w:rPr>
          <w:kern w:val="0"/>
        </w:rPr>
      </w:pPr>
      <w:r>
        <w:rPr>
          <w:rFonts w:hint="eastAsia"/>
          <w:kern w:val="0"/>
        </w:rPr>
        <w:t>（2）供应商在响应文件中提供虚假资料的；</w:t>
      </w:r>
    </w:p>
    <w:p w14:paraId="67324080">
      <w:pPr>
        <w:widowControl/>
        <w:adjustRightInd w:val="0"/>
        <w:snapToGrid w:val="0"/>
        <w:spacing w:line="360" w:lineRule="auto"/>
        <w:ind w:firstLine="420" w:firstLineChars="200"/>
        <w:jc w:val="left"/>
        <w:rPr>
          <w:rFonts w:ascii="宋体" w:hAnsi="宋体"/>
          <w:kern w:val="0"/>
        </w:rPr>
      </w:pPr>
      <w:r>
        <w:rPr>
          <w:rFonts w:hint="eastAsia"/>
          <w:kern w:val="0"/>
        </w:rPr>
        <w:t>（3）</w:t>
      </w:r>
      <w:r>
        <w:rPr>
          <w:rFonts w:hint="eastAsia"/>
        </w:rPr>
        <w:t>确定成交结果后，无正当理由放弃成交资格的；</w:t>
      </w:r>
    </w:p>
    <w:p w14:paraId="216249D1">
      <w:pPr>
        <w:widowControl/>
        <w:adjustRightInd w:val="0"/>
        <w:snapToGrid w:val="0"/>
        <w:spacing w:line="360" w:lineRule="auto"/>
        <w:ind w:firstLine="525" w:firstLineChars="250"/>
        <w:jc w:val="left"/>
        <w:rPr>
          <w:rFonts w:ascii="宋体" w:hAnsi="宋体"/>
          <w:kern w:val="0"/>
        </w:rPr>
      </w:pPr>
      <w:r>
        <w:rPr>
          <w:rFonts w:hint="eastAsia" w:ascii="宋体" w:hAnsi="宋体"/>
          <w:kern w:val="0"/>
        </w:rPr>
        <w:t>(4) 除因不可抗力或磋商文件认可的情形以外，成交供应商不与采购人签订合同的；</w:t>
      </w:r>
    </w:p>
    <w:p w14:paraId="291B0C2C">
      <w:pPr>
        <w:widowControl/>
        <w:adjustRightInd w:val="0"/>
        <w:snapToGrid w:val="0"/>
        <w:spacing w:line="360" w:lineRule="auto"/>
        <w:ind w:firstLine="420" w:firstLineChars="200"/>
        <w:jc w:val="left"/>
        <w:rPr>
          <w:rFonts w:ascii="宋体" w:hAnsi="宋体"/>
          <w:kern w:val="0"/>
        </w:rPr>
      </w:pPr>
      <w:r>
        <w:rPr>
          <w:rFonts w:hint="eastAsia" w:ascii="宋体" w:hAnsi="宋体"/>
          <w:kern w:val="0"/>
        </w:rPr>
        <w:t>（5）供应商与采购人、其他供应商或者采购代理机构恶意串通的；</w:t>
      </w:r>
    </w:p>
    <w:p w14:paraId="763DDBA7">
      <w:pPr>
        <w:widowControl/>
        <w:adjustRightInd w:val="0"/>
        <w:snapToGrid w:val="0"/>
        <w:spacing w:line="360" w:lineRule="auto"/>
        <w:ind w:firstLine="420" w:firstLineChars="200"/>
        <w:jc w:val="left"/>
        <w:rPr>
          <w:rFonts w:ascii="宋体" w:hAnsi="宋体"/>
          <w:kern w:val="0"/>
        </w:rPr>
      </w:pPr>
      <w:r>
        <w:rPr>
          <w:rFonts w:hint="eastAsia" w:ascii="宋体" w:hAnsi="宋体"/>
          <w:kern w:val="0"/>
        </w:rPr>
        <w:t>（6）磋商文件规定的其他情形。</w:t>
      </w:r>
    </w:p>
    <w:p w14:paraId="22D3FD1A">
      <w:pPr>
        <w:adjustRightInd w:val="0"/>
        <w:snapToGrid w:val="0"/>
        <w:spacing w:line="360" w:lineRule="auto"/>
        <w:rPr>
          <w:rFonts w:ascii="宋体" w:hAnsi="宋体"/>
          <w:b/>
        </w:rPr>
      </w:pPr>
      <w:r>
        <w:rPr>
          <w:rFonts w:hint="eastAsia" w:ascii="宋体" w:hAnsi="宋体"/>
          <w:b/>
        </w:rPr>
        <w:t>18.</w:t>
      </w:r>
      <w:r>
        <w:rPr>
          <w:rFonts w:hint="eastAsia" w:hAnsi="宋体"/>
          <w:b/>
        </w:rPr>
        <w:t>响应文件</w:t>
      </w:r>
      <w:r>
        <w:rPr>
          <w:rFonts w:hint="eastAsia" w:ascii="宋体" w:hAnsi="宋体"/>
          <w:b/>
        </w:rPr>
        <w:t>有效期</w:t>
      </w:r>
    </w:p>
    <w:p w14:paraId="7D9D7A27">
      <w:pPr>
        <w:adjustRightInd w:val="0"/>
        <w:snapToGrid w:val="0"/>
        <w:spacing w:line="360" w:lineRule="auto"/>
        <w:ind w:firstLine="420" w:firstLineChars="200"/>
        <w:jc w:val="left"/>
        <w:rPr>
          <w:rFonts w:hAnsi="宋体"/>
        </w:rPr>
      </w:pPr>
      <w:r>
        <w:rPr>
          <w:rFonts w:hint="eastAsia" w:ascii="宋体" w:hAnsi="宋体"/>
        </w:rPr>
        <w:t>18.1响应文件有效期见</w:t>
      </w:r>
      <w:r>
        <w:rPr>
          <w:rFonts w:hint="eastAsia" w:ascii="宋体" w:hAnsi="宋体"/>
          <w:b/>
        </w:rPr>
        <w:t>【磋商须知前附表】</w:t>
      </w:r>
      <w:r>
        <w:rPr>
          <w:rFonts w:hint="eastAsia" w:ascii="宋体" w:hAnsi="宋体"/>
        </w:rPr>
        <w:t>，在此期间响应文件对供应商具有法律约束力，从</w:t>
      </w:r>
      <w:r>
        <w:rPr>
          <w:rFonts w:hint="eastAsia" w:ascii="宋体" w:hAnsi="宋体"/>
          <w:kern w:val="0"/>
        </w:rPr>
        <w:t>提交首次响应文件截止时间</w:t>
      </w:r>
      <w:r>
        <w:rPr>
          <w:rFonts w:hint="eastAsia" w:hAnsi="宋体"/>
        </w:rPr>
        <w:t>之日起计算。响应文件有效期不足的将被视为无效响应。</w:t>
      </w:r>
    </w:p>
    <w:p w14:paraId="108F1120">
      <w:pPr>
        <w:adjustRightInd w:val="0"/>
        <w:snapToGrid w:val="0"/>
        <w:spacing w:line="360" w:lineRule="auto"/>
        <w:rPr>
          <w:rFonts w:ascii="宋体" w:hAnsi="宋体"/>
          <w:b/>
        </w:rPr>
      </w:pPr>
      <w:r>
        <w:rPr>
          <w:rFonts w:hint="eastAsia" w:ascii="宋体" w:hAnsi="宋体"/>
          <w:b/>
        </w:rPr>
        <w:t>19.响应文件的签署及规定</w:t>
      </w:r>
    </w:p>
    <w:p w14:paraId="549032ED">
      <w:pPr>
        <w:pStyle w:val="16"/>
        <w:adjustRightInd w:val="0"/>
        <w:snapToGrid w:val="0"/>
        <w:spacing w:line="360" w:lineRule="auto"/>
        <w:ind w:firstLine="420" w:firstLineChars="200"/>
        <w:rPr>
          <w:rFonts w:hAnsi="宋体"/>
        </w:rPr>
      </w:pPr>
      <w:r>
        <w:rPr>
          <w:rFonts w:hint="eastAsia" w:hAnsi="宋体"/>
        </w:rPr>
        <w:t>19.1响应文件的正本和副本应装订成册，正本一份，副本份数见</w:t>
      </w:r>
      <w:r>
        <w:rPr>
          <w:rFonts w:hint="eastAsia" w:hAnsi="宋体"/>
          <w:b/>
        </w:rPr>
        <w:t>【磋商须知前附表】</w:t>
      </w:r>
      <w:r>
        <w:rPr>
          <w:rFonts w:hint="eastAsia" w:hAnsi="宋体"/>
        </w:rPr>
        <w:t>。正本和副本的封面上应标记“正本”或“副本”的字样，当正本和副本有差异时，以正本为准。</w:t>
      </w:r>
    </w:p>
    <w:p w14:paraId="4AD93E65">
      <w:pPr>
        <w:pStyle w:val="16"/>
        <w:adjustRightInd w:val="0"/>
        <w:snapToGrid w:val="0"/>
        <w:spacing w:line="360" w:lineRule="auto"/>
        <w:ind w:firstLine="420" w:firstLineChars="200"/>
        <w:rPr>
          <w:rFonts w:hAnsi="宋体"/>
        </w:rPr>
      </w:pPr>
      <w:r>
        <w:rPr>
          <w:rFonts w:hint="eastAsia" w:hAnsi="宋体"/>
        </w:rPr>
        <w:t>19.2 响应文件正本和副本应按磋商文件要求签章处盖单位章和由法定代表人或其委托代理人签字；任何加行、涂改、增删，应有法定代表人或其委托代理人在旁边签字。否则，将导致响应文件无效。</w:t>
      </w:r>
    </w:p>
    <w:p w14:paraId="215E367C">
      <w:pPr>
        <w:pStyle w:val="16"/>
        <w:adjustRightInd w:val="0"/>
        <w:snapToGrid w:val="0"/>
        <w:spacing w:line="360" w:lineRule="auto"/>
        <w:ind w:firstLine="420" w:firstLineChars="200"/>
        <w:rPr>
          <w:rFonts w:hAnsi="宋体"/>
        </w:rPr>
      </w:pPr>
      <w:r>
        <w:rPr>
          <w:rFonts w:hint="eastAsia" w:hAnsi="宋体"/>
        </w:rPr>
        <w:t>19.3 在磋商过程中，供应商按磋商文件规定和磋商小组要求</w:t>
      </w:r>
      <w:r>
        <w:rPr>
          <w:rFonts w:hint="eastAsia" w:hAnsi="宋体"/>
          <w:kern w:val="0"/>
        </w:rPr>
        <w:t>提交的</w:t>
      </w:r>
      <w:r>
        <w:rPr>
          <w:rFonts w:hint="eastAsia" w:hAnsi="宋体"/>
        </w:rPr>
        <w:t>最后报价(或者重</w:t>
      </w:r>
      <w:r>
        <w:rPr>
          <w:rFonts w:hint="eastAsia" w:hAnsi="宋体"/>
          <w:kern w:val="0"/>
        </w:rPr>
        <w:t>新提交的响应文件和</w:t>
      </w:r>
      <w:r>
        <w:rPr>
          <w:rFonts w:hint="eastAsia" w:hAnsi="宋体"/>
        </w:rPr>
        <w:t>最后报价)，一式两份，可打印或用不退色墨水书写，但需经法定代表人或其委托代理人签字，</w:t>
      </w:r>
      <w:r>
        <w:rPr>
          <w:rFonts w:hint="eastAsia" w:hAnsi="宋体"/>
          <w:kern w:val="0"/>
        </w:rPr>
        <w:t>或者加盖供应商单位章</w:t>
      </w:r>
      <w:r>
        <w:rPr>
          <w:rFonts w:hint="eastAsia" w:hAnsi="宋体"/>
        </w:rPr>
        <w:t>。否则，将导致响应文件无效。</w:t>
      </w:r>
    </w:p>
    <w:p w14:paraId="5D40AC19">
      <w:pPr>
        <w:adjustRightInd w:val="0"/>
        <w:snapToGrid w:val="0"/>
        <w:spacing w:line="360" w:lineRule="auto"/>
        <w:rPr>
          <w:rFonts w:ascii="黑体" w:hAnsi="宋体" w:eastAsia="黑体"/>
          <w:sz w:val="24"/>
        </w:rPr>
      </w:pPr>
      <w:r>
        <w:rPr>
          <w:rFonts w:hint="eastAsia" w:ascii="黑体" w:hAnsi="宋体" w:eastAsia="黑体"/>
          <w:sz w:val="24"/>
        </w:rPr>
        <w:t>四、响应文件的递交</w:t>
      </w:r>
    </w:p>
    <w:p w14:paraId="0B0EE244">
      <w:pPr>
        <w:adjustRightInd w:val="0"/>
        <w:snapToGrid w:val="0"/>
        <w:spacing w:line="360" w:lineRule="auto"/>
        <w:rPr>
          <w:rFonts w:ascii="宋体" w:hAnsi="宋体"/>
          <w:b/>
        </w:rPr>
      </w:pPr>
      <w:r>
        <w:rPr>
          <w:rFonts w:hint="eastAsia" w:ascii="宋体" w:hAnsi="宋体"/>
          <w:b/>
        </w:rPr>
        <w:t>20.响应文件的密封和标记</w:t>
      </w:r>
    </w:p>
    <w:p w14:paraId="0C8BC95F">
      <w:pPr>
        <w:pStyle w:val="16"/>
        <w:adjustRightInd w:val="0"/>
        <w:snapToGrid w:val="0"/>
        <w:spacing w:line="360" w:lineRule="auto"/>
        <w:ind w:firstLine="420" w:firstLineChars="200"/>
        <w:rPr>
          <w:rFonts w:hAnsi="宋体"/>
        </w:rPr>
      </w:pPr>
      <w:r>
        <w:rPr>
          <w:rFonts w:hint="eastAsia" w:hAnsi="宋体"/>
        </w:rPr>
        <w:t>20.1响应文件应密封包装，加贴封条，并在封套的封口处盖供应商单位章或者由法定代表人或其委托代理人签字。</w:t>
      </w:r>
    </w:p>
    <w:p w14:paraId="51E67F7B">
      <w:pPr>
        <w:adjustRightInd w:val="0"/>
        <w:snapToGrid w:val="0"/>
        <w:spacing w:line="360" w:lineRule="auto"/>
        <w:ind w:firstLine="420" w:firstLineChars="200"/>
        <w:jc w:val="left"/>
        <w:rPr>
          <w:rFonts w:ascii="宋体" w:hAnsi="宋体"/>
        </w:rPr>
      </w:pPr>
      <w:r>
        <w:rPr>
          <w:rFonts w:hint="eastAsia" w:ascii="宋体" w:hAnsi="宋体"/>
        </w:rPr>
        <w:t>20.2响应文件封套上应写明的内容见</w:t>
      </w:r>
      <w:r>
        <w:rPr>
          <w:rFonts w:hint="eastAsia" w:ascii="宋体" w:hAnsi="宋体"/>
          <w:b/>
        </w:rPr>
        <w:t>【磋商须知前附表】。</w:t>
      </w:r>
    </w:p>
    <w:p w14:paraId="4782B829">
      <w:pPr>
        <w:adjustRightInd w:val="0"/>
        <w:snapToGrid w:val="0"/>
        <w:spacing w:line="360" w:lineRule="auto"/>
        <w:ind w:firstLine="420" w:firstLineChars="200"/>
        <w:jc w:val="left"/>
        <w:rPr>
          <w:rFonts w:ascii="宋体" w:hAnsi="宋体"/>
        </w:rPr>
      </w:pPr>
      <w:r>
        <w:rPr>
          <w:rFonts w:hint="eastAsia" w:ascii="宋体" w:hAnsi="宋体"/>
        </w:rPr>
        <w:t>20.3响应文件如果未按上述规定密封和加写标记，采购人或采购代理机构将拒绝接收。</w:t>
      </w:r>
    </w:p>
    <w:p w14:paraId="26677CB0">
      <w:pPr>
        <w:adjustRightInd w:val="0"/>
        <w:snapToGrid w:val="0"/>
        <w:spacing w:line="360" w:lineRule="auto"/>
        <w:rPr>
          <w:rFonts w:ascii="宋体" w:hAnsi="宋体"/>
          <w:b/>
        </w:rPr>
      </w:pPr>
      <w:r>
        <w:rPr>
          <w:rFonts w:hint="eastAsia" w:ascii="宋体" w:hAnsi="宋体"/>
          <w:b/>
        </w:rPr>
        <w:t>21.响应文件的</w:t>
      </w:r>
      <w:r>
        <w:rPr>
          <w:rFonts w:hint="eastAsia" w:ascii="宋体" w:hAnsi="宋体"/>
          <w:b/>
          <w:kern w:val="0"/>
          <w:lang w:val="zh-CN"/>
        </w:rPr>
        <w:t>补充、修改或者撤回</w:t>
      </w:r>
    </w:p>
    <w:p w14:paraId="0332E39B">
      <w:pPr>
        <w:pStyle w:val="16"/>
        <w:adjustRightInd w:val="0"/>
        <w:snapToGrid w:val="0"/>
        <w:spacing w:line="360" w:lineRule="auto"/>
        <w:ind w:firstLine="420" w:firstLineChars="200"/>
        <w:rPr>
          <w:rFonts w:hAnsi="宋体"/>
        </w:rPr>
      </w:pPr>
      <w:r>
        <w:rPr>
          <w:rFonts w:hint="eastAsia" w:hAnsi="宋体"/>
        </w:rPr>
        <w:t>21.1</w:t>
      </w:r>
      <w:r>
        <w:rPr>
          <w:rFonts w:hint="eastAsia" w:hAnsi="宋体"/>
          <w:kern w:val="0"/>
        </w:rPr>
        <w:t>供应商在提交首次响应文件截止时间前，可以对所提交的首次响应文件进行补充、修改或者撤回，并书面通知采购人、采购代理机构。</w:t>
      </w:r>
      <w:r>
        <w:rPr>
          <w:rFonts w:hint="eastAsia" w:hAnsi="宋体"/>
        </w:rPr>
        <w:t>该通知应有供应商法定代表人或其委托代理人签字。</w:t>
      </w:r>
    </w:p>
    <w:p w14:paraId="20612190">
      <w:pPr>
        <w:pStyle w:val="16"/>
        <w:adjustRightInd w:val="0"/>
        <w:snapToGrid w:val="0"/>
        <w:spacing w:line="360" w:lineRule="auto"/>
        <w:ind w:firstLine="420" w:firstLineChars="200"/>
        <w:rPr>
          <w:rFonts w:hAnsi="宋体"/>
        </w:rPr>
      </w:pPr>
      <w:r>
        <w:rPr>
          <w:rFonts w:hint="eastAsia" w:hAnsi="宋体"/>
        </w:rPr>
        <w:t>21.2</w:t>
      </w:r>
      <w:r>
        <w:rPr>
          <w:rFonts w:hint="eastAsia" w:hAnsi="宋体"/>
          <w:kern w:val="0"/>
          <w:lang w:val="zh-CN"/>
        </w:rPr>
        <w:t>补充、修改的内容与响应文件不一致时，以补充、修改的内容为准。</w:t>
      </w:r>
    </w:p>
    <w:p w14:paraId="2B5D1827">
      <w:pPr>
        <w:adjustRightInd w:val="0"/>
        <w:snapToGrid w:val="0"/>
        <w:spacing w:line="360" w:lineRule="auto"/>
        <w:rPr>
          <w:rFonts w:ascii="宋体" w:hAnsi="宋体"/>
          <w:b/>
        </w:rPr>
      </w:pPr>
      <w:r>
        <w:rPr>
          <w:rFonts w:hint="eastAsia" w:ascii="宋体" w:hAnsi="宋体"/>
          <w:b/>
        </w:rPr>
        <w:t>22.响应文件的递交与接收</w:t>
      </w:r>
    </w:p>
    <w:p w14:paraId="617D4986">
      <w:pPr>
        <w:adjustRightInd w:val="0"/>
        <w:snapToGrid w:val="0"/>
        <w:spacing w:line="360" w:lineRule="auto"/>
        <w:ind w:firstLine="420" w:firstLineChars="200"/>
        <w:rPr>
          <w:rFonts w:ascii="宋体" w:hAnsi="宋体"/>
        </w:rPr>
      </w:pPr>
      <w:r>
        <w:rPr>
          <w:rFonts w:hint="eastAsia" w:ascii="宋体" w:hAnsi="宋体"/>
        </w:rPr>
        <w:t>22.1 供应商应在</w:t>
      </w:r>
      <w:r>
        <w:rPr>
          <w:rFonts w:hint="eastAsia" w:ascii="宋体" w:hAnsi="宋体"/>
          <w:kern w:val="0"/>
        </w:rPr>
        <w:t>提交首次响应文件截止时间</w:t>
      </w:r>
      <w:r>
        <w:rPr>
          <w:rFonts w:hint="eastAsia" w:ascii="宋体" w:hAnsi="宋体"/>
        </w:rPr>
        <w:t>前，将响应文件送达</w:t>
      </w:r>
      <w:r>
        <w:rPr>
          <w:rFonts w:hint="eastAsia" w:ascii="宋体" w:hAnsi="宋体"/>
          <w:b/>
        </w:rPr>
        <w:t>【磋商须知前附表】</w:t>
      </w:r>
      <w:r>
        <w:rPr>
          <w:rFonts w:hint="eastAsia" w:ascii="宋体" w:hAnsi="宋体"/>
        </w:rPr>
        <w:t>中指定的地点。</w:t>
      </w:r>
      <w:r>
        <w:rPr>
          <w:rFonts w:hint="eastAsia" w:hAnsi="宋体"/>
          <w:kern w:val="0"/>
        </w:rPr>
        <w:t>在截止时间后送达的响应文件，采购人、采购代理机构或者磋商小组应当拒收。</w:t>
      </w:r>
    </w:p>
    <w:p w14:paraId="69DFEE34">
      <w:pPr>
        <w:pStyle w:val="16"/>
        <w:adjustRightInd w:val="0"/>
        <w:snapToGrid w:val="0"/>
        <w:spacing w:line="360" w:lineRule="auto"/>
        <w:ind w:firstLine="420" w:firstLineChars="200"/>
        <w:rPr>
          <w:rFonts w:hAnsi="宋体"/>
        </w:rPr>
      </w:pPr>
      <w:r>
        <w:rPr>
          <w:rFonts w:hint="eastAsia" w:hAnsi="宋体"/>
        </w:rPr>
        <w:t>22.2</w:t>
      </w:r>
      <w:r>
        <w:rPr>
          <w:rFonts w:hint="eastAsia" w:hAnsi="宋体"/>
          <w:kern w:val="0"/>
        </w:rPr>
        <w:t>在提交首次响应文件截止时间后，</w:t>
      </w:r>
      <w:r>
        <w:rPr>
          <w:rFonts w:hint="eastAsia" w:hAnsi="宋体"/>
        </w:rPr>
        <w:t>由供应商代表当场查验响应文件的密封状况，采购人或采购代理机构不当场拆封响应文件。</w:t>
      </w:r>
    </w:p>
    <w:p w14:paraId="5FFB2741">
      <w:pPr>
        <w:adjustRightInd w:val="0"/>
        <w:snapToGrid w:val="0"/>
        <w:spacing w:line="360" w:lineRule="auto"/>
        <w:rPr>
          <w:rFonts w:ascii="黑体" w:hAnsi="宋体" w:eastAsia="黑体"/>
          <w:sz w:val="24"/>
        </w:rPr>
      </w:pPr>
      <w:r>
        <w:rPr>
          <w:rFonts w:hint="eastAsia" w:ascii="黑体" w:hAnsi="宋体" w:eastAsia="黑体"/>
          <w:sz w:val="24"/>
        </w:rPr>
        <w:t>五、响应文件的磋商与评审</w:t>
      </w:r>
    </w:p>
    <w:p w14:paraId="13173382">
      <w:pPr>
        <w:tabs>
          <w:tab w:val="left" w:pos="0"/>
        </w:tabs>
        <w:adjustRightInd w:val="0"/>
        <w:snapToGrid w:val="0"/>
        <w:spacing w:line="360" w:lineRule="auto"/>
        <w:rPr>
          <w:rFonts w:ascii="宋体" w:hAnsi="宋体"/>
          <w:b/>
        </w:rPr>
      </w:pPr>
      <w:r>
        <w:rPr>
          <w:rFonts w:hint="eastAsia" w:ascii="宋体" w:hAnsi="宋体"/>
          <w:b/>
        </w:rPr>
        <w:t>23.磋商程序</w:t>
      </w:r>
    </w:p>
    <w:p w14:paraId="56AE1A1C">
      <w:pPr>
        <w:widowControl/>
        <w:adjustRightInd w:val="0"/>
        <w:snapToGrid w:val="0"/>
        <w:spacing w:line="360" w:lineRule="auto"/>
        <w:ind w:firstLine="420"/>
        <w:jc w:val="left"/>
        <w:rPr>
          <w:rFonts w:ascii="宋体" w:hAnsi="宋体"/>
        </w:rPr>
      </w:pPr>
      <w:r>
        <w:rPr>
          <w:rFonts w:hint="eastAsia" w:ascii="宋体" w:hAnsi="宋体"/>
          <w:kern w:val="0"/>
        </w:rPr>
        <w:t>23.1磋商程序：响应文件审查、磋商（包括澄清）、响应文件评审、</w:t>
      </w:r>
      <w:r>
        <w:rPr>
          <w:rFonts w:hint="eastAsia" w:ascii="宋体" w:hAnsi="宋体"/>
        </w:rPr>
        <w:t>提出成交供应商。其中，</w:t>
      </w:r>
      <w:r>
        <w:rPr>
          <w:rFonts w:hint="eastAsia" w:ascii="宋体" w:hAnsi="宋体"/>
          <w:kern w:val="0"/>
        </w:rPr>
        <w:t>磋商按</w:t>
      </w:r>
      <w:r>
        <w:rPr>
          <w:rFonts w:hint="eastAsia" w:ascii="宋体" w:hAnsi="宋体"/>
        </w:rPr>
        <w:t>本章</w:t>
      </w:r>
      <w:r>
        <w:rPr>
          <w:rFonts w:hint="eastAsia" w:hAnsi="宋体"/>
        </w:rPr>
        <w:t>第</w:t>
      </w:r>
      <w:r>
        <w:rPr>
          <w:rFonts w:hint="eastAsia" w:ascii="宋体" w:hAnsi="宋体"/>
        </w:rPr>
        <w:t>28.1</w:t>
      </w:r>
      <w:r>
        <w:rPr>
          <w:rFonts w:hint="eastAsia" w:ascii="宋体" w:hAnsi="宋体"/>
          <w:kern w:val="0"/>
          <w:lang w:val="zh-CN"/>
        </w:rPr>
        <w:t>款或者</w:t>
      </w:r>
      <w:r>
        <w:rPr>
          <w:rFonts w:hint="eastAsia" w:ascii="宋体" w:hAnsi="宋体"/>
        </w:rPr>
        <w:t>第28.2</w:t>
      </w:r>
      <w:r>
        <w:rPr>
          <w:rFonts w:hint="eastAsia" w:ascii="宋体" w:hAnsi="宋体"/>
          <w:kern w:val="0"/>
          <w:lang w:val="zh-CN"/>
        </w:rPr>
        <w:t>款</w:t>
      </w:r>
      <w:r>
        <w:rPr>
          <w:rFonts w:hint="eastAsia" w:hAnsi="宋体"/>
        </w:rPr>
        <w:t>情形</w:t>
      </w:r>
      <w:r>
        <w:rPr>
          <w:rFonts w:hint="eastAsia" w:ascii="宋体" w:hAnsi="宋体"/>
        </w:rPr>
        <w:t>进行。</w:t>
      </w:r>
    </w:p>
    <w:p w14:paraId="65464861">
      <w:pPr>
        <w:widowControl/>
        <w:adjustRightInd w:val="0"/>
        <w:snapToGrid w:val="0"/>
        <w:spacing w:line="360" w:lineRule="auto"/>
        <w:rPr>
          <w:rFonts w:ascii="宋体" w:hAnsi="宋体"/>
          <w:b/>
        </w:rPr>
      </w:pPr>
      <w:r>
        <w:rPr>
          <w:rFonts w:hint="eastAsia" w:ascii="宋体" w:hAnsi="宋体"/>
          <w:b/>
          <w:kern w:val="0"/>
        </w:rPr>
        <w:t>24.响应文件审查</w:t>
      </w:r>
    </w:p>
    <w:p w14:paraId="4C9CA5AF">
      <w:pPr>
        <w:adjustRightInd w:val="0"/>
        <w:snapToGrid w:val="0"/>
        <w:spacing w:line="360" w:lineRule="auto"/>
        <w:ind w:firstLine="420" w:firstLineChars="200"/>
        <w:rPr>
          <w:rFonts w:ascii="宋体" w:hAnsi="宋体"/>
        </w:rPr>
      </w:pPr>
      <w:r>
        <w:rPr>
          <w:rFonts w:hint="eastAsia" w:ascii="宋体" w:hAnsi="宋体"/>
        </w:rPr>
        <w:t>24.1 资格性审查：根据本章第3.1项规定的供应商资格条件要求，对响应文件的资格证明等进行审查，以确定供应商是否具备磋商资格条件。</w:t>
      </w:r>
    </w:p>
    <w:p w14:paraId="35663F3C">
      <w:pPr>
        <w:adjustRightInd w:val="0"/>
        <w:snapToGrid w:val="0"/>
        <w:spacing w:line="360" w:lineRule="auto"/>
        <w:ind w:firstLine="420" w:firstLineChars="200"/>
        <w:rPr>
          <w:rFonts w:ascii="宋体" w:hAnsi="宋体"/>
        </w:rPr>
      </w:pPr>
      <w:r>
        <w:rPr>
          <w:rFonts w:hint="eastAsia" w:ascii="宋体" w:hAnsi="宋体"/>
        </w:rPr>
        <w:t>24.2符合性审查： 对响应文件(包括首次提交的响应文件、重新提交的响应文件)的有效性、完整性和响应程度进行审查，以确定是否对磋商文件的实质性要求作出响应。</w:t>
      </w:r>
    </w:p>
    <w:p w14:paraId="212288B6">
      <w:pPr>
        <w:adjustRightInd w:val="0"/>
        <w:snapToGrid w:val="0"/>
        <w:spacing w:line="360" w:lineRule="auto"/>
        <w:ind w:firstLine="420" w:firstLineChars="200"/>
        <w:rPr>
          <w:rFonts w:ascii="宋体" w:hAnsi="宋体"/>
        </w:rPr>
      </w:pPr>
      <w:r>
        <w:rPr>
          <w:rFonts w:hint="eastAsia" w:ascii="宋体" w:hAnsi="宋体"/>
        </w:rPr>
        <w:t>24.3响应文件审查结束后，磋商小组所有成员集中与单一供应商分别进行磋商，并给予所有参加磋商的供应商平等的磋商机会。供应商应派其法定代表人或委托代理人参加磋商，且须携带身份证或其他与法定代表人或其代理人身份相符的有效证件原件，以备查验。</w:t>
      </w:r>
    </w:p>
    <w:p w14:paraId="6DED2EEB">
      <w:pPr>
        <w:pStyle w:val="16"/>
        <w:adjustRightInd w:val="0"/>
        <w:snapToGrid w:val="0"/>
        <w:spacing w:line="360" w:lineRule="auto"/>
        <w:rPr>
          <w:rFonts w:hAnsi="宋体"/>
          <w:b/>
          <w:kern w:val="0"/>
        </w:rPr>
      </w:pPr>
      <w:r>
        <w:rPr>
          <w:rFonts w:hint="eastAsia" w:hAnsi="宋体"/>
          <w:b/>
          <w:kern w:val="0"/>
        </w:rPr>
        <w:t>25.实质性响应</w:t>
      </w:r>
    </w:p>
    <w:p w14:paraId="019740A2">
      <w:pPr>
        <w:pStyle w:val="16"/>
        <w:adjustRightInd w:val="0"/>
        <w:snapToGrid w:val="0"/>
        <w:spacing w:line="360" w:lineRule="auto"/>
        <w:ind w:firstLine="420" w:firstLineChars="200"/>
        <w:rPr>
          <w:rFonts w:hAnsi="宋体"/>
          <w:kern w:val="0"/>
          <w:u w:val="single"/>
        </w:rPr>
      </w:pPr>
      <w:r>
        <w:rPr>
          <w:rFonts w:hint="eastAsia" w:hAnsi="宋体"/>
          <w:kern w:val="0"/>
        </w:rPr>
        <w:t>25.1</w:t>
      </w:r>
      <w:r>
        <w:rPr>
          <w:rFonts w:hint="eastAsia" w:hAnsi="宋体"/>
        </w:rPr>
        <w:t>实质性响应是指响应文件(包括首次响应文件、重新提交的响应文件)与磋商文件要求的所有条款、条件和规格相符，没有偏离。偏离</w:t>
      </w:r>
      <w:r>
        <w:rPr>
          <w:rFonts w:hint="eastAsia"/>
        </w:rPr>
        <w:t>指不满足、或不响应</w:t>
      </w:r>
      <w:r>
        <w:rPr>
          <w:rFonts w:hint="eastAsia" w:hAnsi="宋体"/>
        </w:rPr>
        <w:t>磋商文件</w:t>
      </w:r>
      <w:r>
        <w:rPr>
          <w:rFonts w:hint="eastAsia"/>
        </w:rPr>
        <w:t>的要求。</w:t>
      </w:r>
    </w:p>
    <w:p w14:paraId="1CB6E0E8">
      <w:pPr>
        <w:tabs>
          <w:tab w:val="left" w:pos="0"/>
          <w:tab w:val="left" w:pos="7560"/>
          <w:tab w:val="left" w:pos="7740"/>
          <w:tab w:val="left" w:pos="7920"/>
        </w:tabs>
        <w:adjustRightInd w:val="0"/>
        <w:snapToGrid w:val="0"/>
        <w:spacing w:line="360" w:lineRule="auto"/>
        <w:ind w:firstLine="420" w:firstLineChars="200"/>
        <w:rPr>
          <w:rFonts w:ascii="宋体" w:hAnsi="宋体"/>
        </w:rPr>
      </w:pPr>
      <w:r>
        <w:rPr>
          <w:rFonts w:hint="eastAsia" w:ascii="宋体" w:hAnsi="宋体"/>
        </w:rPr>
        <w:t>25.2响应文件是否实质性响应磋商文件要求由磋商小组依据磋商文件规定认定。</w:t>
      </w:r>
      <w:r>
        <w:rPr>
          <w:rFonts w:hint="eastAsia" w:ascii="宋体" w:hAnsi="宋体"/>
          <w:kern w:val="0"/>
        </w:rPr>
        <w:t>磋商小组</w:t>
      </w:r>
      <w:r>
        <w:rPr>
          <w:rFonts w:hint="eastAsia" w:ascii="宋体" w:hAnsi="宋体"/>
        </w:rPr>
        <w:t>决定响应文件的响应性只根据响应文件本身的真实无误的内容，而不依据外部的证据。</w:t>
      </w:r>
    </w:p>
    <w:p w14:paraId="0CFFB0D9">
      <w:pPr>
        <w:pStyle w:val="16"/>
        <w:adjustRightInd w:val="0"/>
        <w:snapToGrid w:val="0"/>
        <w:spacing w:line="360" w:lineRule="auto"/>
        <w:rPr>
          <w:b/>
          <w:kern w:val="0"/>
        </w:rPr>
      </w:pPr>
      <w:r>
        <w:rPr>
          <w:rFonts w:hint="eastAsia"/>
          <w:b/>
          <w:kern w:val="0"/>
        </w:rPr>
        <w:t xml:space="preserve">26.无效响应 </w:t>
      </w:r>
    </w:p>
    <w:p w14:paraId="2682535D">
      <w:pPr>
        <w:pStyle w:val="16"/>
        <w:adjustRightInd w:val="0"/>
        <w:snapToGrid w:val="0"/>
        <w:spacing w:line="360" w:lineRule="auto"/>
        <w:ind w:firstLine="411" w:firstLineChars="196"/>
        <w:rPr>
          <w:rFonts w:hAnsi="宋体"/>
          <w:b/>
          <w:kern w:val="0"/>
        </w:rPr>
      </w:pPr>
      <w:r>
        <w:rPr>
          <w:rFonts w:hint="eastAsia"/>
          <w:kern w:val="0"/>
        </w:rPr>
        <w:t>26.1</w:t>
      </w:r>
      <w:r>
        <w:rPr>
          <w:rFonts w:hint="eastAsia"/>
        </w:rPr>
        <w:t>磋商小组在对资格性和符合性进行审查时，有下列情况之一的，属无效响应，</w:t>
      </w:r>
      <w:r>
        <w:rPr>
          <w:rFonts w:hint="eastAsia"/>
          <w:kern w:val="0"/>
        </w:rPr>
        <w:t>磋商小组应当告知有关供应商</w:t>
      </w:r>
      <w:r>
        <w:rPr>
          <w:rFonts w:hint="eastAsia"/>
        </w:rPr>
        <w:t>：</w:t>
      </w:r>
    </w:p>
    <w:p w14:paraId="1264ED3D">
      <w:pPr>
        <w:adjustRightInd w:val="0"/>
        <w:snapToGrid w:val="0"/>
        <w:spacing w:line="360" w:lineRule="auto"/>
        <w:ind w:firstLine="420" w:firstLineChars="200"/>
        <w:rPr>
          <w:rFonts w:ascii="宋体" w:hAnsi="宋体"/>
        </w:rPr>
      </w:pPr>
      <w:r>
        <w:rPr>
          <w:rFonts w:hint="eastAsia" w:ascii="宋体" w:hAnsi="宋体"/>
        </w:rPr>
        <w:t>（1）供应商不具备本章第3.1款规定的供应商资格条件要求，或存在本章第3.3款情形的；</w:t>
      </w:r>
    </w:p>
    <w:p w14:paraId="4F9D1635">
      <w:pPr>
        <w:adjustRightInd w:val="0"/>
        <w:snapToGrid w:val="0"/>
        <w:spacing w:line="360" w:lineRule="auto"/>
        <w:ind w:firstLine="420" w:firstLineChars="200"/>
        <w:rPr>
          <w:rFonts w:ascii="宋体" w:hAnsi="宋体"/>
        </w:rPr>
      </w:pPr>
      <w:r>
        <w:rPr>
          <w:rFonts w:hint="eastAsia" w:ascii="宋体" w:hAnsi="宋体"/>
        </w:rPr>
        <w:t>（2）联合体不符合本章第3.2款规定的；</w:t>
      </w:r>
    </w:p>
    <w:p w14:paraId="3DA309E5">
      <w:pPr>
        <w:adjustRightInd w:val="0"/>
        <w:snapToGrid w:val="0"/>
        <w:spacing w:line="360" w:lineRule="auto"/>
        <w:ind w:firstLine="420" w:firstLineChars="200"/>
        <w:rPr>
          <w:rFonts w:ascii="宋体" w:hAnsi="宋体"/>
        </w:rPr>
      </w:pPr>
      <w:r>
        <w:rPr>
          <w:rFonts w:hint="eastAsia" w:ascii="宋体" w:hAnsi="宋体"/>
        </w:rPr>
        <w:t>（3）应交未交磋商保证金或金额不足、磋商保证金缴纳形式不符合磋商文件要求的；</w:t>
      </w:r>
    </w:p>
    <w:p w14:paraId="149491A7">
      <w:pPr>
        <w:adjustRightInd w:val="0"/>
        <w:snapToGrid w:val="0"/>
        <w:spacing w:line="360" w:lineRule="auto"/>
        <w:ind w:firstLine="420" w:firstLineChars="200"/>
        <w:rPr>
          <w:rFonts w:ascii="宋体" w:hAnsi="宋体"/>
        </w:rPr>
      </w:pPr>
      <w:r>
        <w:rPr>
          <w:rFonts w:hint="eastAsia" w:ascii="宋体" w:hAnsi="宋体"/>
        </w:rPr>
        <w:t>（4）响应文件未按照磋商文件要求签署、盖章的；</w:t>
      </w:r>
    </w:p>
    <w:p w14:paraId="349B2253">
      <w:pPr>
        <w:adjustRightInd w:val="0"/>
        <w:snapToGrid w:val="0"/>
        <w:spacing w:line="360" w:lineRule="auto"/>
        <w:ind w:firstLine="420" w:firstLineChars="200"/>
        <w:rPr>
          <w:rFonts w:ascii="宋体" w:hAnsi="宋体"/>
        </w:rPr>
      </w:pPr>
      <w:r>
        <w:rPr>
          <w:rFonts w:hint="eastAsia" w:ascii="宋体" w:hAnsi="宋体"/>
        </w:rPr>
        <w:t>（4）响应文件不满足本章第26.1款规定的实质性要求的；</w:t>
      </w:r>
    </w:p>
    <w:p w14:paraId="6BECF4EC">
      <w:pPr>
        <w:adjustRightInd w:val="0"/>
        <w:snapToGrid w:val="0"/>
        <w:spacing w:line="360" w:lineRule="auto"/>
        <w:ind w:firstLine="420" w:firstLineChars="200"/>
        <w:rPr>
          <w:rFonts w:ascii="宋体" w:hAnsi="宋体"/>
        </w:rPr>
      </w:pPr>
      <w:r>
        <w:rPr>
          <w:rFonts w:hint="eastAsia" w:ascii="宋体" w:hAnsi="宋体"/>
        </w:rPr>
        <w:t>（5）报价超过采购项目预算的；</w:t>
      </w:r>
    </w:p>
    <w:p w14:paraId="3BD475E8">
      <w:pPr>
        <w:adjustRightInd w:val="0"/>
        <w:snapToGrid w:val="0"/>
        <w:spacing w:line="360" w:lineRule="auto"/>
        <w:ind w:firstLine="420" w:firstLineChars="200"/>
        <w:rPr>
          <w:rFonts w:ascii="宋体" w:hAnsi="宋体"/>
        </w:rPr>
      </w:pPr>
      <w:r>
        <w:rPr>
          <w:rFonts w:hint="eastAsia" w:ascii="宋体" w:hAnsi="宋体"/>
        </w:rPr>
        <w:t>（6）响应文件有效期不足的；</w:t>
      </w:r>
    </w:p>
    <w:p w14:paraId="56702F96">
      <w:pPr>
        <w:adjustRightInd w:val="0"/>
        <w:snapToGrid w:val="0"/>
        <w:spacing w:line="360" w:lineRule="auto"/>
        <w:ind w:firstLine="420" w:firstLineChars="200"/>
        <w:rPr>
          <w:rFonts w:ascii="宋体" w:hAnsi="宋体"/>
        </w:rPr>
      </w:pPr>
      <w:r>
        <w:rPr>
          <w:rFonts w:hint="eastAsia" w:ascii="宋体" w:hAnsi="宋体"/>
        </w:rPr>
        <w:t>（7）响应文件不符合法律、规章、规范性文件和磋商文件规定及要求的。</w:t>
      </w:r>
    </w:p>
    <w:p w14:paraId="5BC8B80A">
      <w:pPr>
        <w:widowControl/>
        <w:adjustRightInd w:val="0"/>
        <w:snapToGrid w:val="0"/>
        <w:spacing w:line="360" w:lineRule="auto"/>
        <w:jc w:val="left"/>
        <w:rPr>
          <w:rFonts w:ascii="宋体" w:hAnsi="宋体"/>
          <w:b/>
          <w:kern w:val="0"/>
        </w:rPr>
      </w:pPr>
      <w:r>
        <w:rPr>
          <w:rFonts w:hint="eastAsia" w:ascii="宋体" w:hAnsi="宋体"/>
          <w:b/>
          <w:kern w:val="0"/>
        </w:rPr>
        <w:t>27.澄清</w:t>
      </w:r>
    </w:p>
    <w:p w14:paraId="282FC475">
      <w:pPr>
        <w:widowControl/>
        <w:adjustRightInd w:val="0"/>
        <w:snapToGrid w:val="0"/>
        <w:spacing w:line="360" w:lineRule="auto"/>
        <w:ind w:firstLine="420"/>
        <w:jc w:val="left"/>
        <w:rPr>
          <w:rFonts w:ascii="宋体" w:hAnsi="宋体"/>
          <w:kern w:val="0"/>
        </w:rPr>
      </w:pPr>
      <w:r>
        <w:rPr>
          <w:rFonts w:hint="eastAsia" w:ascii="宋体" w:hAnsi="宋体"/>
          <w:kern w:val="0"/>
        </w:rPr>
        <w:t>27.1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79F26B99">
      <w:pPr>
        <w:widowControl/>
        <w:adjustRightInd w:val="0"/>
        <w:snapToGrid w:val="0"/>
        <w:spacing w:line="360" w:lineRule="auto"/>
        <w:ind w:firstLine="420"/>
        <w:jc w:val="left"/>
        <w:rPr>
          <w:rFonts w:ascii="宋体" w:hAnsi="宋体"/>
          <w:kern w:val="0"/>
        </w:rPr>
      </w:pPr>
      <w:r>
        <w:rPr>
          <w:rFonts w:hint="eastAsia" w:ascii="宋体" w:hAnsi="宋体"/>
          <w:kern w:val="0"/>
        </w:rPr>
        <w:t>27.2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07381E91">
      <w:pPr>
        <w:widowControl/>
        <w:adjustRightInd w:val="0"/>
        <w:snapToGrid w:val="0"/>
        <w:spacing w:line="360" w:lineRule="auto"/>
        <w:jc w:val="left"/>
        <w:rPr>
          <w:rFonts w:ascii="宋体" w:hAnsi="宋体"/>
          <w:b/>
          <w:kern w:val="0"/>
        </w:rPr>
      </w:pPr>
      <w:r>
        <w:rPr>
          <w:rFonts w:hint="eastAsia" w:ascii="宋体" w:hAnsi="宋体"/>
          <w:b/>
          <w:kern w:val="0"/>
        </w:rPr>
        <w:t>28.磋商</w:t>
      </w:r>
    </w:p>
    <w:p w14:paraId="32A29BA7">
      <w:pPr>
        <w:widowControl/>
        <w:adjustRightInd w:val="0"/>
        <w:snapToGrid w:val="0"/>
        <w:spacing w:line="360" w:lineRule="auto"/>
        <w:ind w:firstLine="420"/>
        <w:jc w:val="left"/>
        <w:rPr>
          <w:rFonts w:ascii="宋体" w:hAnsi="宋体"/>
          <w:kern w:val="0"/>
          <w:lang w:val="zh-CN"/>
        </w:rPr>
      </w:pPr>
      <w:r>
        <w:rPr>
          <w:rFonts w:hint="eastAsia" w:ascii="宋体" w:hAnsi="宋体"/>
          <w:kern w:val="0"/>
        </w:rPr>
        <w:t>28.1</w:t>
      </w:r>
      <w:r>
        <w:rPr>
          <w:rFonts w:hint="eastAsia" w:ascii="宋体" w:hAnsi="宋体"/>
        </w:rPr>
        <w:t>本章第10.2项</w:t>
      </w:r>
      <w:r>
        <w:rPr>
          <w:rFonts w:hint="eastAsia" w:ascii="宋体" w:hAnsi="宋体"/>
          <w:kern w:val="0"/>
        </w:rPr>
        <w:t>未明确磋商文件实质性变动内容的，或者磋商文件明确了可能发生实质性变动内容，但在磋商过程中，</w:t>
      </w:r>
      <w:r>
        <w:rPr>
          <w:rFonts w:hint="eastAsia" w:ascii="宋体" w:hAnsi="宋体"/>
        </w:rPr>
        <w:t>磋商小组</w:t>
      </w:r>
      <w:r>
        <w:rPr>
          <w:rFonts w:hint="eastAsia" w:ascii="宋体" w:hAnsi="宋体"/>
          <w:kern w:val="0"/>
        </w:rPr>
        <w:t>根据磋商情况</w:t>
      </w:r>
      <w:r>
        <w:rPr>
          <w:rFonts w:hint="eastAsia" w:ascii="宋体" w:hAnsi="宋体"/>
        </w:rPr>
        <w:t>认为</w:t>
      </w:r>
      <w:r>
        <w:rPr>
          <w:rFonts w:hint="eastAsia" w:ascii="宋体" w:hAnsi="宋体"/>
          <w:kern w:val="0"/>
        </w:rPr>
        <w:t>磋商文件无需发生实质性变动的，磋商小组应当直接与响应文件审查合格的供应商就价格组织多轮磋商。</w:t>
      </w:r>
    </w:p>
    <w:p w14:paraId="13E0F6C0">
      <w:pPr>
        <w:widowControl/>
        <w:tabs>
          <w:tab w:val="left" w:pos="1080"/>
          <w:tab w:val="left" w:pos="1260"/>
        </w:tabs>
        <w:adjustRightInd w:val="0"/>
        <w:snapToGrid w:val="0"/>
        <w:spacing w:line="360" w:lineRule="auto"/>
        <w:ind w:firstLine="420"/>
        <w:jc w:val="left"/>
        <w:rPr>
          <w:rFonts w:ascii="宋体" w:hAnsi="宋体"/>
          <w:kern w:val="0"/>
        </w:rPr>
      </w:pPr>
      <w:r>
        <w:rPr>
          <w:rFonts w:hint="eastAsia" w:ascii="宋体" w:hAnsi="宋体"/>
          <w:kern w:val="0"/>
        </w:rPr>
        <w:t>（1）磋商结束后，磋商小组应当要求所有继续参加磋商的供应商在磋商小组规定时间内提交最后报价。</w:t>
      </w:r>
    </w:p>
    <w:p w14:paraId="63333C08">
      <w:pPr>
        <w:widowControl/>
        <w:tabs>
          <w:tab w:val="left" w:pos="1080"/>
          <w:tab w:val="left" w:pos="1260"/>
        </w:tabs>
        <w:adjustRightInd w:val="0"/>
        <w:snapToGrid w:val="0"/>
        <w:spacing w:line="360" w:lineRule="auto"/>
        <w:ind w:firstLine="420"/>
        <w:jc w:val="left"/>
        <w:rPr>
          <w:rFonts w:ascii="宋体" w:hAnsi="宋体"/>
          <w:kern w:val="0"/>
        </w:rPr>
      </w:pPr>
      <w:r>
        <w:rPr>
          <w:rFonts w:hint="eastAsia" w:ascii="宋体" w:hAnsi="宋体"/>
          <w:kern w:val="0"/>
        </w:rPr>
        <w:t>（2）磋商文件明确可能发生实质性变动，但在磋商过程中</w:t>
      </w:r>
      <w:r>
        <w:rPr>
          <w:rFonts w:hint="eastAsia" w:ascii="宋体" w:hAnsi="宋体"/>
        </w:rPr>
        <w:t>磋商小组</w:t>
      </w:r>
      <w:r>
        <w:rPr>
          <w:rFonts w:hint="eastAsia" w:ascii="宋体" w:hAnsi="宋体"/>
          <w:kern w:val="0"/>
        </w:rPr>
        <w:t>根据磋商情况</w:t>
      </w:r>
      <w:r>
        <w:rPr>
          <w:rFonts w:hint="eastAsia" w:ascii="宋体" w:hAnsi="宋体"/>
        </w:rPr>
        <w:t>认为</w:t>
      </w:r>
      <w:r>
        <w:rPr>
          <w:rFonts w:hint="eastAsia" w:ascii="宋体" w:hAnsi="宋体"/>
          <w:kern w:val="0"/>
        </w:rPr>
        <w:t>磋商文件无需发生实质性变动的，磋商小组不另行通知。</w:t>
      </w:r>
    </w:p>
    <w:p w14:paraId="1B382D43">
      <w:pPr>
        <w:widowControl/>
        <w:adjustRightInd w:val="0"/>
        <w:snapToGrid w:val="0"/>
        <w:spacing w:line="360" w:lineRule="auto"/>
        <w:ind w:firstLine="420"/>
        <w:jc w:val="left"/>
        <w:rPr>
          <w:rFonts w:ascii="宋体" w:hAnsi="宋体"/>
          <w:kern w:val="0"/>
        </w:rPr>
      </w:pPr>
      <w:r>
        <w:rPr>
          <w:rFonts w:hint="eastAsia" w:ascii="宋体" w:hAnsi="宋体"/>
          <w:kern w:val="0"/>
        </w:rPr>
        <w:t>28.2</w:t>
      </w:r>
      <w:r>
        <w:rPr>
          <w:rFonts w:hint="eastAsia" w:ascii="宋体" w:hAnsi="宋体"/>
        </w:rPr>
        <w:t>本章第10.2</w:t>
      </w:r>
      <w:r>
        <w:rPr>
          <w:rFonts w:hint="eastAsia" w:ascii="宋体" w:hAnsi="宋体"/>
          <w:kern w:val="0"/>
          <w:lang w:val="zh-CN"/>
        </w:rPr>
        <w:t>款</w:t>
      </w:r>
      <w:r>
        <w:rPr>
          <w:rFonts w:hint="eastAsia" w:ascii="宋体" w:hAnsi="宋体"/>
          <w:kern w:val="0"/>
        </w:rPr>
        <w:t>明确磋商文件实质性变动内容的，</w:t>
      </w:r>
      <w:r>
        <w:rPr>
          <w:rFonts w:hint="eastAsia" w:ascii="宋体" w:hAnsi="宋体"/>
        </w:rPr>
        <w:t>磋商小组</w:t>
      </w:r>
      <w:r>
        <w:rPr>
          <w:rFonts w:hint="eastAsia" w:ascii="宋体" w:hAnsi="宋体"/>
          <w:kern w:val="0"/>
        </w:rPr>
        <w:t>可以组织多轮磋商。</w:t>
      </w:r>
      <w:r>
        <w:rPr>
          <w:rFonts w:hint="eastAsia" w:ascii="宋体" w:hAnsi="宋体"/>
        </w:rPr>
        <w:t>在每一轮磋商中，磋商小组</w:t>
      </w:r>
      <w:r>
        <w:rPr>
          <w:rFonts w:hint="eastAsia" w:ascii="宋体" w:hAnsi="宋体"/>
          <w:kern w:val="0"/>
        </w:rPr>
        <w:t>可以根据磋商文件规定和磋商情况，</w:t>
      </w:r>
      <w:r>
        <w:rPr>
          <w:rFonts w:hint="eastAsia" w:ascii="宋体" w:hAnsi="宋体"/>
        </w:rPr>
        <w:t>对磋商文件的</w:t>
      </w:r>
      <w:r>
        <w:rPr>
          <w:rFonts w:hint="eastAsia" w:ascii="宋体" w:hAnsi="宋体"/>
          <w:kern w:val="0"/>
        </w:rPr>
        <w:t>采购需求中的技术、服务要求以及合同草案条款</w:t>
      </w:r>
      <w:r>
        <w:rPr>
          <w:rFonts w:hint="eastAsia" w:ascii="宋体" w:hAnsi="宋体"/>
        </w:rPr>
        <w:t>作实质性变动(磋商文件的实质性变动内容为磋商文件的组成部分)，并以书面形式要求</w:t>
      </w:r>
      <w:r>
        <w:rPr>
          <w:rFonts w:hint="eastAsia" w:ascii="宋体" w:hAnsi="宋体"/>
          <w:kern w:val="0"/>
        </w:rPr>
        <w:t>响应文件审查合格</w:t>
      </w:r>
      <w:r>
        <w:rPr>
          <w:rFonts w:hint="eastAsia" w:ascii="宋体" w:hAnsi="宋体"/>
        </w:rPr>
        <w:t>的供应商，在规定的</w:t>
      </w:r>
      <w:r>
        <w:rPr>
          <w:rFonts w:hint="eastAsia" w:ascii="宋体" w:hAnsi="宋体"/>
          <w:kern w:val="0"/>
        </w:rPr>
        <w:t>截止时间前</w:t>
      </w:r>
      <w:r>
        <w:rPr>
          <w:rFonts w:hint="eastAsia" w:ascii="宋体" w:hAnsi="宋体"/>
        </w:rPr>
        <w:t>重</w:t>
      </w:r>
      <w:r>
        <w:rPr>
          <w:rFonts w:hint="eastAsia" w:ascii="宋体" w:hAnsi="宋体"/>
          <w:kern w:val="0"/>
        </w:rPr>
        <w:t>新提交响应文件</w:t>
      </w:r>
      <w:r>
        <w:rPr>
          <w:rFonts w:hint="eastAsia" w:ascii="宋体" w:hAnsi="宋体"/>
        </w:rPr>
        <w:t>。</w:t>
      </w:r>
      <w:r>
        <w:rPr>
          <w:rFonts w:hint="eastAsia" w:ascii="宋体" w:hAnsi="宋体"/>
          <w:kern w:val="0"/>
        </w:rPr>
        <w:t>磋商小组应当</w:t>
      </w:r>
      <w:r>
        <w:rPr>
          <w:rFonts w:hint="eastAsia" w:ascii="宋体" w:hAnsi="宋体"/>
        </w:rPr>
        <w:t>根据本章第25.2</w:t>
      </w:r>
      <w:r>
        <w:rPr>
          <w:rFonts w:hint="eastAsia" w:ascii="宋体" w:hAnsi="宋体"/>
          <w:kern w:val="0"/>
          <w:lang w:val="zh-CN"/>
        </w:rPr>
        <w:t>款</w:t>
      </w:r>
      <w:r>
        <w:rPr>
          <w:rFonts w:hint="eastAsia" w:ascii="宋体" w:hAnsi="宋体"/>
        </w:rPr>
        <w:t>规定</w:t>
      </w:r>
      <w:r>
        <w:rPr>
          <w:rFonts w:hint="eastAsia" w:ascii="宋体" w:hAnsi="宋体"/>
          <w:kern w:val="0"/>
        </w:rPr>
        <w:t>对供应商重新提交的响应文件进行审查。供应商重新提交的响应文件审查不合格的，不得进入下一轮磋商，也不得要求提交最后报价。</w:t>
      </w:r>
    </w:p>
    <w:p w14:paraId="68692C0E">
      <w:pPr>
        <w:adjustRightInd w:val="0"/>
        <w:snapToGrid w:val="0"/>
        <w:spacing w:line="360" w:lineRule="auto"/>
        <w:ind w:firstLine="420" w:firstLineChars="200"/>
        <w:rPr>
          <w:rFonts w:ascii="宋体" w:hAnsi="宋体"/>
          <w:kern w:val="0"/>
        </w:rPr>
      </w:pPr>
      <w:r>
        <w:rPr>
          <w:rFonts w:hint="eastAsia" w:ascii="宋体" w:hAnsi="宋体"/>
          <w:kern w:val="0"/>
        </w:rPr>
        <w:t>（1）磋商文件能够详细列明采购需求的技术、服务要求的，磋商结束后，磋商小组应当要求所有继续参加磋商的供应商在规定时间内提交最后报价。</w:t>
      </w:r>
    </w:p>
    <w:p w14:paraId="14B39F03">
      <w:pPr>
        <w:widowControl/>
        <w:adjustRightInd w:val="0"/>
        <w:snapToGrid w:val="0"/>
        <w:spacing w:line="360" w:lineRule="auto"/>
        <w:ind w:firstLine="420"/>
        <w:jc w:val="left"/>
        <w:rPr>
          <w:rFonts w:ascii="宋体" w:hAnsi="宋体"/>
          <w:kern w:val="0"/>
        </w:rPr>
      </w:pPr>
      <w:r>
        <w:rPr>
          <w:rFonts w:hint="eastAsia" w:ascii="宋体" w:hAnsi="宋体"/>
          <w:kern w:val="0"/>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7AD0B93">
      <w:pPr>
        <w:widowControl/>
        <w:adjustRightInd w:val="0"/>
        <w:snapToGrid w:val="0"/>
        <w:spacing w:line="360" w:lineRule="auto"/>
        <w:ind w:firstLine="420"/>
        <w:jc w:val="left"/>
        <w:rPr>
          <w:rFonts w:ascii="宋体" w:hAnsi="宋体"/>
        </w:rPr>
      </w:pPr>
      <w:r>
        <w:rPr>
          <w:rFonts w:hint="eastAsia" w:ascii="宋体" w:hAnsi="宋体"/>
        </w:rPr>
        <w:t>28.3 重</w:t>
      </w:r>
      <w:r>
        <w:rPr>
          <w:rFonts w:hint="eastAsia" w:ascii="宋体" w:hAnsi="宋体"/>
          <w:kern w:val="0"/>
        </w:rPr>
        <w:t>新提交的响应文件</w:t>
      </w:r>
      <w:r>
        <w:rPr>
          <w:rFonts w:hint="eastAsia" w:ascii="宋体" w:hAnsi="宋体"/>
        </w:rPr>
        <w:t>或者最后报价应按</w:t>
      </w:r>
      <w:r>
        <w:rPr>
          <w:rFonts w:hint="eastAsia" w:ascii="宋体" w:hAnsi="宋体"/>
          <w:kern w:val="0"/>
        </w:rPr>
        <w:t>本章第</w:t>
      </w:r>
      <w:r>
        <w:rPr>
          <w:rFonts w:hint="eastAsia" w:ascii="宋体" w:hAnsi="宋体"/>
        </w:rPr>
        <w:t>19.3</w:t>
      </w:r>
      <w:r>
        <w:rPr>
          <w:rFonts w:hint="eastAsia" w:ascii="宋体" w:hAnsi="宋体"/>
          <w:kern w:val="0"/>
          <w:lang w:val="zh-CN"/>
        </w:rPr>
        <w:t>款</w:t>
      </w:r>
      <w:r>
        <w:rPr>
          <w:rFonts w:hint="eastAsia" w:ascii="宋体" w:hAnsi="宋体"/>
        </w:rPr>
        <w:t>规定，</w:t>
      </w:r>
      <w:r>
        <w:rPr>
          <w:rFonts w:hint="eastAsia" w:ascii="宋体" w:hAnsi="宋体"/>
          <w:kern w:val="0"/>
        </w:rPr>
        <w:t>由其法定代表人或其委托代理人签字或者加盖供应商单位章，在规定时间内密封递交给磋商小组</w:t>
      </w:r>
      <w:r>
        <w:rPr>
          <w:rFonts w:hint="eastAsia" w:ascii="宋体" w:hAnsi="宋体"/>
        </w:rPr>
        <w:t>。</w:t>
      </w:r>
    </w:p>
    <w:p w14:paraId="020B5F2C">
      <w:pPr>
        <w:widowControl/>
        <w:adjustRightInd w:val="0"/>
        <w:snapToGrid w:val="0"/>
        <w:spacing w:line="360" w:lineRule="auto"/>
        <w:ind w:firstLine="420"/>
        <w:jc w:val="left"/>
        <w:rPr>
          <w:rFonts w:ascii="宋体" w:hAnsi="宋体"/>
          <w:kern w:val="0"/>
        </w:rPr>
      </w:pPr>
      <w:r>
        <w:rPr>
          <w:rFonts w:hint="eastAsia" w:ascii="宋体" w:hAnsi="宋体"/>
          <w:kern w:val="0"/>
        </w:rPr>
        <w:t>28.4</w:t>
      </w:r>
      <w:r>
        <w:rPr>
          <w:rFonts w:hint="eastAsia" w:ascii="宋体" w:hAnsi="宋体"/>
          <w:kern w:val="0"/>
          <w:lang w:val="zh-CN"/>
        </w:rPr>
        <w:t>供应商的</w:t>
      </w:r>
      <w:r>
        <w:rPr>
          <w:rFonts w:hint="eastAsia" w:ascii="宋体" w:hAnsi="宋体"/>
        </w:rPr>
        <w:t>最</w:t>
      </w:r>
      <w:r>
        <w:rPr>
          <w:rFonts w:hint="eastAsia" w:ascii="宋体" w:hAnsi="宋体"/>
          <w:kern w:val="0"/>
          <w:lang w:val="zh-CN"/>
        </w:rPr>
        <w:t>后</w:t>
      </w:r>
      <w:r>
        <w:rPr>
          <w:rFonts w:hint="eastAsia" w:ascii="宋体" w:hAnsi="宋体"/>
        </w:rPr>
        <w:t>报价及</w:t>
      </w:r>
      <w:r>
        <w:rPr>
          <w:rFonts w:hint="eastAsia" w:ascii="宋体" w:hAnsi="宋体"/>
          <w:kern w:val="0"/>
        </w:rPr>
        <w:t>政府采购政策规定的价格扣除情况，磋商小组应召集所有参加最后报价的供应商当场开封</w:t>
      </w:r>
      <w:r>
        <w:rPr>
          <w:rFonts w:hint="eastAsia" w:ascii="宋体" w:hAnsi="宋体"/>
        </w:rPr>
        <w:t>公布，并由供应商代表签字确认。</w:t>
      </w:r>
    </w:p>
    <w:p w14:paraId="54049B04">
      <w:pPr>
        <w:widowControl/>
        <w:adjustRightInd w:val="0"/>
        <w:snapToGrid w:val="0"/>
        <w:spacing w:line="360" w:lineRule="auto"/>
        <w:ind w:firstLine="420"/>
        <w:jc w:val="left"/>
        <w:rPr>
          <w:rFonts w:ascii="宋体" w:hAnsi="宋体"/>
          <w:kern w:val="0"/>
        </w:rPr>
      </w:pPr>
      <w:r>
        <w:rPr>
          <w:rFonts w:hint="eastAsia" w:ascii="宋体" w:hAnsi="宋体"/>
          <w:kern w:val="0"/>
        </w:rPr>
        <w:t>28.5提交首次响应文件的供应商，在提交最后报价之前，可以根据磋商情况退出磋商，并书面通知采购代理机构或者磋商小组。</w:t>
      </w:r>
      <w:r>
        <w:rPr>
          <w:rFonts w:hint="eastAsia" w:ascii="宋体" w:hAnsi="宋体"/>
        </w:rPr>
        <w:t>该通知由供应商法定代表人或其委托代理人签字。</w:t>
      </w:r>
      <w:r>
        <w:rPr>
          <w:rFonts w:hint="eastAsia" w:ascii="宋体" w:hAnsi="宋体"/>
          <w:kern w:val="0"/>
        </w:rPr>
        <w:t>采购代理机构按本章第</w:t>
      </w:r>
      <w:r>
        <w:rPr>
          <w:rFonts w:hint="eastAsia" w:ascii="宋体" w:hAnsi="宋体"/>
        </w:rPr>
        <w:t>17.4</w:t>
      </w:r>
      <w:r>
        <w:rPr>
          <w:rFonts w:hint="eastAsia" w:ascii="宋体" w:hAnsi="宋体"/>
          <w:kern w:val="0"/>
          <w:lang w:val="zh-CN"/>
        </w:rPr>
        <w:t>款</w:t>
      </w:r>
      <w:r>
        <w:rPr>
          <w:rFonts w:hint="eastAsia" w:ascii="宋体" w:hAnsi="宋体"/>
        </w:rPr>
        <w:t>规定</w:t>
      </w:r>
      <w:r>
        <w:rPr>
          <w:rFonts w:hint="eastAsia" w:ascii="宋体" w:hAnsi="宋体"/>
          <w:kern w:val="0"/>
        </w:rPr>
        <w:t>退还退出磋商的供应商的磋商保证金。</w:t>
      </w:r>
    </w:p>
    <w:p w14:paraId="57674B60">
      <w:pPr>
        <w:adjustRightInd w:val="0"/>
        <w:snapToGrid w:val="0"/>
        <w:spacing w:line="360" w:lineRule="auto"/>
        <w:ind w:firstLine="420" w:firstLineChars="200"/>
        <w:rPr>
          <w:rFonts w:ascii="宋体" w:hAnsi="宋体"/>
          <w:kern w:val="0"/>
        </w:rPr>
      </w:pPr>
      <w:r>
        <w:rPr>
          <w:rFonts w:hint="eastAsia" w:ascii="宋体" w:hAnsi="宋体"/>
        </w:rPr>
        <w:t>28.6</w:t>
      </w:r>
      <w:r>
        <w:rPr>
          <w:rFonts w:hint="eastAsia" w:ascii="宋体" w:hAnsi="宋体"/>
          <w:kern w:val="0"/>
        </w:rPr>
        <w:t>提交首次响应文件的供应商，未按磋商文件规定及磋商小组要求提交最后报价(或者</w:t>
      </w:r>
      <w:r>
        <w:rPr>
          <w:rFonts w:hint="eastAsia" w:ascii="宋体" w:hAnsi="宋体"/>
        </w:rPr>
        <w:t>重</w:t>
      </w:r>
      <w:r>
        <w:rPr>
          <w:rFonts w:hint="eastAsia" w:ascii="宋体" w:hAnsi="宋体"/>
          <w:kern w:val="0"/>
        </w:rPr>
        <w:t>新提交的响应文件和最后报价)，且又未按本章第</w:t>
      </w:r>
      <w:r>
        <w:rPr>
          <w:rFonts w:hint="eastAsia" w:ascii="宋体" w:hAnsi="宋体"/>
        </w:rPr>
        <w:t>28.5</w:t>
      </w:r>
      <w:r>
        <w:rPr>
          <w:rFonts w:hint="eastAsia" w:ascii="宋体" w:hAnsi="宋体"/>
          <w:kern w:val="0"/>
          <w:lang w:val="zh-CN"/>
        </w:rPr>
        <w:t>款</w:t>
      </w:r>
      <w:r>
        <w:rPr>
          <w:rFonts w:hint="eastAsia" w:ascii="宋体" w:hAnsi="宋体"/>
        </w:rPr>
        <w:t>规定</w:t>
      </w:r>
      <w:r>
        <w:rPr>
          <w:rFonts w:hint="eastAsia" w:ascii="宋体" w:hAnsi="宋体"/>
          <w:kern w:val="0"/>
        </w:rPr>
        <w:t>退出磋商的，供应商的磋商保证金不予退还。</w:t>
      </w:r>
    </w:p>
    <w:p w14:paraId="54BDA750">
      <w:pPr>
        <w:widowControl/>
        <w:adjustRightInd w:val="0"/>
        <w:snapToGrid w:val="0"/>
        <w:spacing w:line="360" w:lineRule="auto"/>
        <w:jc w:val="left"/>
        <w:rPr>
          <w:rFonts w:ascii="宋体" w:hAnsi="宋体"/>
          <w:b/>
        </w:rPr>
      </w:pPr>
      <w:r>
        <w:rPr>
          <w:rFonts w:hint="eastAsia" w:ascii="宋体" w:hAnsi="宋体"/>
          <w:b/>
          <w:kern w:val="0"/>
        </w:rPr>
        <w:t>29.响应文件评审</w:t>
      </w:r>
    </w:p>
    <w:p w14:paraId="3C305FCD">
      <w:pPr>
        <w:widowControl/>
        <w:adjustRightInd w:val="0"/>
        <w:snapToGrid w:val="0"/>
        <w:spacing w:line="360" w:lineRule="auto"/>
        <w:ind w:firstLine="420" w:firstLineChars="200"/>
        <w:jc w:val="left"/>
        <w:rPr>
          <w:rFonts w:ascii="宋体" w:hAnsi="宋体"/>
        </w:rPr>
      </w:pPr>
      <w:r>
        <w:rPr>
          <w:rFonts w:hint="eastAsia" w:ascii="宋体" w:hAnsi="宋体"/>
        </w:rPr>
        <w:t>29.1经磋商确定最终采购需求和提交最后报价的供应商后，由磋商小组采用综合评分法对提交最后报价的供应商的响应文件和最后报价进行综合评价。</w:t>
      </w:r>
    </w:p>
    <w:p w14:paraId="081C75A4">
      <w:pPr>
        <w:widowControl/>
        <w:adjustRightInd w:val="0"/>
        <w:snapToGrid w:val="0"/>
        <w:spacing w:line="360" w:lineRule="auto"/>
        <w:ind w:firstLine="420" w:firstLineChars="200"/>
        <w:jc w:val="left"/>
        <w:rPr>
          <w:rFonts w:ascii="宋体" w:hAnsi="宋体"/>
        </w:rPr>
      </w:pPr>
      <w:r>
        <w:rPr>
          <w:rFonts w:hint="eastAsia" w:ascii="宋体" w:hAnsi="宋体"/>
        </w:rPr>
        <w:t>29.2综合评分法，是指响应文件满足磋商文件全部实质性要求且按评审因素的量化指标评审得分最高的供应商为成交候选供应商的评审方法。本采购项目的评审因素和标准见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b/>
        </w:rPr>
        <w:t>【磋商须知前附表】。</w:t>
      </w:r>
    </w:p>
    <w:p w14:paraId="26658E81">
      <w:pPr>
        <w:widowControl/>
        <w:adjustRightInd w:val="0"/>
        <w:snapToGrid w:val="0"/>
        <w:spacing w:line="360" w:lineRule="auto"/>
        <w:ind w:firstLine="420" w:firstLineChars="200"/>
        <w:jc w:val="left"/>
        <w:rPr>
          <w:rFonts w:ascii="宋体" w:hAnsi="宋体"/>
        </w:rPr>
      </w:pPr>
      <w:r>
        <w:rPr>
          <w:rFonts w:hint="eastAsia" w:ascii="宋体" w:hAnsi="宋体"/>
          <w:kern w:val="0"/>
        </w:rPr>
        <w:t>29.3</w:t>
      </w:r>
      <w:r>
        <w:rPr>
          <w:rFonts w:hint="eastAsia" w:ascii="宋体" w:hAnsi="宋体"/>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rPr>
        <w:t>【磋商须知前附表】</w:t>
      </w:r>
      <w:r>
        <w:rPr>
          <w:rFonts w:hint="eastAsia" w:ascii="宋体" w:hAnsi="宋体"/>
        </w:rPr>
        <w:t>。</w:t>
      </w:r>
    </w:p>
    <w:p w14:paraId="049A81D4">
      <w:pPr>
        <w:widowControl/>
        <w:adjustRightInd w:val="0"/>
        <w:snapToGrid w:val="0"/>
        <w:spacing w:line="360" w:lineRule="auto"/>
        <w:ind w:firstLine="420" w:firstLineChars="200"/>
        <w:jc w:val="left"/>
        <w:rPr>
          <w:rFonts w:ascii="宋体" w:hAnsi="宋体"/>
          <w:kern w:val="0"/>
        </w:rPr>
      </w:pPr>
      <w:r>
        <w:rPr>
          <w:rFonts w:hint="eastAsia" w:ascii="宋体" w:hAnsi="宋体"/>
          <w:kern w:val="0"/>
        </w:rPr>
        <w:t>29.4综合评分法中的价格分采用低价优先法计算，即满足磋商文件要求且经调整后的最后报价最低的供应商的价格为磋商基准价，其价格分为满分。其他供应商的价格分按照下列公式计算：</w:t>
      </w:r>
    </w:p>
    <w:p w14:paraId="06F037EA">
      <w:pPr>
        <w:widowControl/>
        <w:adjustRightInd w:val="0"/>
        <w:snapToGrid w:val="0"/>
        <w:spacing w:line="360" w:lineRule="auto"/>
        <w:ind w:firstLine="420" w:firstLineChars="200"/>
        <w:jc w:val="left"/>
        <w:rPr>
          <w:rFonts w:ascii="宋体" w:hAnsi="宋体"/>
          <w:kern w:val="0"/>
        </w:rPr>
      </w:pPr>
      <w:r>
        <w:rPr>
          <w:rFonts w:hint="eastAsia" w:ascii="宋体" w:hAnsi="宋体"/>
          <w:kern w:val="0"/>
        </w:rPr>
        <w:t>磋商报价得分=（磋商基准价/最后磋商报价）×价格权值×100</w:t>
      </w:r>
    </w:p>
    <w:p w14:paraId="3B72A755">
      <w:pPr>
        <w:widowControl/>
        <w:adjustRightInd w:val="0"/>
        <w:snapToGrid w:val="0"/>
        <w:spacing w:line="360" w:lineRule="auto"/>
        <w:ind w:firstLine="420" w:firstLineChars="200"/>
        <w:jc w:val="left"/>
        <w:rPr>
          <w:rFonts w:ascii="宋体" w:hAnsi="宋体"/>
          <w:kern w:val="0"/>
        </w:rPr>
      </w:pPr>
      <w:r>
        <w:rPr>
          <w:rFonts w:hint="eastAsia" w:ascii="宋体" w:hAnsi="宋体"/>
          <w:kern w:val="0"/>
        </w:rPr>
        <w:t>项目评审过程中，不得去掉最后报价中的最高报价和最低报价。</w:t>
      </w:r>
    </w:p>
    <w:p w14:paraId="00A6021A">
      <w:pPr>
        <w:widowControl/>
        <w:adjustRightInd w:val="0"/>
        <w:snapToGrid w:val="0"/>
        <w:spacing w:line="360" w:lineRule="auto"/>
        <w:ind w:firstLine="420" w:firstLineChars="200"/>
        <w:jc w:val="left"/>
        <w:rPr>
          <w:rFonts w:ascii="宋体" w:hAnsi="宋体"/>
        </w:rPr>
      </w:pPr>
      <w:r>
        <w:rPr>
          <w:rFonts w:hint="eastAsia" w:ascii="宋体" w:hAnsi="宋体"/>
          <w:kern w:val="0"/>
        </w:rPr>
        <w:t>29.5</w:t>
      </w:r>
      <w:r>
        <w:rPr>
          <w:rFonts w:hint="eastAsia" w:ascii="宋体" w:hAnsi="宋体"/>
        </w:rPr>
        <w:t>评审时，磋商小组各成员应当独立对每个供应商的响应文件进行评价、评分，并按照政府采购优惠政策对最后报价进行价格扣除和技术、商务、价格加分后，汇总各供应商的总得分。</w:t>
      </w:r>
    </w:p>
    <w:p w14:paraId="10133CC4">
      <w:pPr>
        <w:widowControl/>
        <w:adjustRightInd w:val="0"/>
        <w:snapToGrid w:val="0"/>
        <w:spacing w:line="360" w:lineRule="auto"/>
        <w:jc w:val="left"/>
        <w:rPr>
          <w:rFonts w:ascii="宋体" w:hAnsi="宋体"/>
          <w:b/>
        </w:rPr>
      </w:pPr>
      <w:r>
        <w:rPr>
          <w:rFonts w:hint="eastAsia" w:ascii="宋体" w:hAnsi="宋体"/>
          <w:b/>
        </w:rPr>
        <w:t>30</w:t>
      </w:r>
      <w:r>
        <w:rPr>
          <w:rFonts w:hint="eastAsia" w:ascii="宋体" w:hAnsi="宋体"/>
          <w:b/>
          <w:kern w:val="0"/>
        </w:rPr>
        <w:t>.</w:t>
      </w:r>
      <w:r>
        <w:rPr>
          <w:rFonts w:hint="eastAsia" w:ascii="宋体" w:hAnsi="宋体"/>
          <w:b/>
        </w:rPr>
        <w:t>提出成交供应商</w:t>
      </w:r>
    </w:p>
    <w:p w14:paraId="6291C648">
      <w:pPr>
        <w:widowControl/>
        <w:adjustRightInd w:val="0"/>
        <w:snapToGrid w:val="0"/>
        <w:spacing w:line="360" w:lineRule="auto"/>
        <w:ind w:firstLine="420" w:firstLineChars="200"/>
        <w:jc w:val="left"/>
        <w:rPr>
          <w:rFonts w:ascii="宋体" w:hAnsi="宋体"/>
        </w:rPr>
      </w:pPr>
      <w:r>
        <w:rPr>
          <w:rFonts w:hint="eastAsia" w:ascii="宋体" w:hAnsi="宋体"/>
        </w:rPr>
        <w:t>30.1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3FD26723">
      <w:pPr>
        <w:tabs>
          <w:tab w:val="left" w:pos="0"/>
        </w:tabs>
        <w:adjustRightInd w:val="0"/>
        <w:snapToGrid w:val="0"/>
        <w:spacing w:line="360" w:lineRule="auto"/>
        <w:rPr>
          <w:rFonts w:ascii="宋体" w:hAnsi="宋体"/>
          <w:b/>
        </w:rPr>
      </w:pPr>
      <w:r>
        <w:rPr>
          <w:rFonts w:hint="eastAsia" w:ascii="宋体" w:hAnsi="宋体"/>
          <w:b/>
        </w:rPr>
        <w:t>31.确定成交供应商</w:t>
      </w:r>
    </w:p>
    <w:p w14:paraId="53A2B214">
      <w:pPr>
        <w:widowControl/>
        <w:adjustRightInd w:val="0"/>
        <w:snapToGrid w:val="0"/>
        <w:spacing w:line="360" w:lineRule="auto"/>
        <w:ind w:firstLine="420" w:firstLineChars="200"/>
        <w:jc w:val="left"/>
        <w:rPr>
          <w:rFonts w:ascii="宋体" w:hAnsi="宋体"/>
          <w:kern w:val="0"/>
        </w:rPr>
      </w:pPr>
      <w:r>
        <w:rPr>
          <w:rFonts w:hint="eastAsia" w:ascii="宋体" w:hAnsi="宋体"/>
          <w:kern w:val="0"/>
        </w:rPr>
        <w:t>31.1采购代理机构应当在评审结束后2个工作日内将评审报告送采购人确认。</w:t>
      </w:r>
    </w:p>
    <w:p w14:paraId="4E56C674">
      <w:pPr>
        <w:widowControl/>
        <w:adjustRightInd w:val="0"/>
        <w:snapToGrid w:val="0"/>
        <w:spacing w:line="360" w:lineRule="auto"/>
        <w:ind w:firstLine="420"/>
        <w:jc w:val="left"/>
        <w:rPr>
          <w:rFonts w:ascii="宋体" w:hAnsi="宋体"/>
          <w:kern w:val="0"/>
        </w:rPr>
      </w:pPr>
      <w:r>
        <w:rPr>
          <w:rFonts w:hint="eastAsia" w:ascii="宋体" w:hAnsi="宋体"/>
          <w:kern w:val="0"/>
        </w:rPr>
        <w:t>31.2采购人应当在收到评审报告后5个工作日内，从评审报告提出的成交候选供应商中，按照排序由高到低的原则确定成交供应商，也可以书面授权磋商小组直接确定成交供应商。</w:t>
      </w:r>
    </w:p>
    <w:p w14:paraId="761723B4">
      <w:pPr>
        <w:pStyle w:val="16"/>
        <w:adjustRightInd w:val="0"/>
        <w:snapToGrid w:val="0"/>
        <w:spacing w:line="360" w:lineRule="auto"/>
        <w:ind w:left="632" w:hanging="632" w:hangingChars="300"/>
        <w:rPr>
          <w:rFonts w:hAnsi="宋体"/>
          <w:b/>
        </w:rPr>
      </w:pPr>
      <w:r>
        <w:rPr>
          <w:rFonts w:hint="eastAsia" w:hAnsi="宋体"/>
          <w:b/>
        </w:rPr>
        <w:t>32.磋商终止</w:t>
      </w:r>
    </w:p>
    <w:p w14:paraId="1832556C">
      <w:pPr>
        <w:widowControl/>
        <w:adjustRightInd w:val="0"/>
        <w:snapToGrid w:val="0"/>
        <w:spacing w:line="360" w:lineRule="auto"/>
        <w:ind w:firstLine="420" w:firstLineChars="200"/>
        <w:jc w:val="left"/>
        <w:rPr>
          <w:rFonts w:ascii="宋体" w:hAnsi="宋体"/>
        </w:rPr>
      </w:pPr>
      <w:r>
        <w:rPr>
          <w:rFonts w:hint="eastAsia" w:ascii="宋体" w:hAnsi="宋体"/>
        </w:rPr>
        <w:t xml:space="preserve">32.1出现下列情形之一的，采购人或者采购代理机构应当终止竞争性磋商采购活动，在本章第35.1款指定的媒体上发布项目终止公告并说明原因，重新开展采购活动： </w:t>
      </w:r>
    </w:p>
    <w:p w14:paraId="0540B379">
      <w:pPr>
        <w:widowControl/>
        <w:adjustRightInd w:val="0"/>
        <w:snapToGrid w:val="0"/>
        <w:spacing w:line="360" w:lineRule="auto"/>
        <w:ind w:firstLine="420" w:firstLineChars="200"/>
        <w:jc w:val="left"/>
        <w:rPr>
          <w:rFonts w:ascii="宋体" w:hAnsi="宋体"/>
        </w:rPr>
      </w:pPr>
      <w:r>
        <w:rPr>
          <w:rFonts w:hint="eastAsia" w:ascii="宋体" w:hAnsi="宋体"/>
        </w:rPr>
        <w:t>（1）因情况变化，不再符合规定的竞争性磋商采购方式适用情形的；</w:t>
      </w:r>
    </w:p>
    <w:p w14:paraId="4F9C0BA4">
      <w:pPr>
        <w:widowControl/>
        <w:adjustRightInd w:val="0"/>
        <w:snapToGrid w:val="0"/>
        <w:spacing w:line="360" w:lineRule="auto"/>
        <w:ind w:firstLine="420" w:firstLineChars="200"/>
        <w:jc w:val="left"/>
        <w:rPr>
          <w:rFonts w:ascii="宋体" w:hAnsi="宋体"/>
        </w:rPr>
      </w:pPr>
      <w:r>
        <w:rPr>
          <w:rFonts w:hint="eastAsia" w:ascii="宋体" w:hAnsi="宋体"/>
        </w:rPr>
        <w:t>（2）出现影响采购公正的违法、违规行为的；</w:t>
      </w:r>
    </w:p>
    <w:p w14:paraId="60C6B4CC">
      <w:pPr>
        <w:widowControl/>
        <w:adjustRightInd w:val="0"/>
        <w:snapToGrid w:val="0"/>
        <w:spacing w:line="360" w:lineRule="auto"/>
        <w:ind w:firstLine="420" w:firstLineChars="200"/>
        <w:jc w:val="left"/>
        <w:rPr>
          <w:rFonts w:ascii="宋体" w:hAnsi="宋体"/>
        </w:rPr>
      </w:pPr>
      <w:r>
        <w:rPr>
          <w:rFonts w:hint="eastAsia" w:ascii="宋体" w:hAnsi="宋体"/>
        </w:rPr>
        <w:t>（3）除《政府采购竞争性磋商采购方式管理暂行办法》(财库〔2014〕214号) 和《财政部关于政府采购竞争性磋商采购方式管理暂行办法有关问题的补充通知》（财库〔2015〕124号）所列“政府购买服务项目（含政府和社会资本合作项目）、市场竞争不充分的科研项目以及需要扶持的科技成果转化项目”情形外，在采购过程中符合要求的供应商或者报价未超过采购预算的供应商不足3家的；</w:t>
      </w:r>
    </w:p>
    <w:p w14:paraId="7C85B015">
      <w:pPr>
        <w:widowControl/>
        <w:adjustRightInd w:val="0"/>
        <w:snapToGrid w:val="0"/>
        <w:spacing w:line="360" w:lineRule="auto"/>
        <w:ind w:firstLine="420" w:firstLineChars="200"/>
        <w:jc w:val="left"/>
        <w:rPr>
          <w:rFonts w:ascii="宋体" w:hAnsi="宋体"/>
        </w:rPr>
      </w:pPr>
      <w:r>
        <w:rPr>
          <w:rFonts w:hint="eastAsia" w:ascii="宋体" w:hAnsi="宋体"/>
        </w:rPr>
        <w:t>（4）因重大变故，采购任务取消的。</w:t>
      </w:r>
    </w:p>
    <w:p w14:paraId="5248A210">
      <w:pPr>
        <w:widowControl/>
        <w:adjustRightInd w:val="0"/>
        <w:snapToGrid w:val="0"/>
        <w:spacing w:line="360" w:lineRule="auto"/>
        <w:jc w:val="left"/>
        <w:rPr>
          <w:rFonts w:ascii="宋体" w:hAnsi="宋体"/>
          <w:b/>
          <w:kern w:val="0"/>
        </w:rPr>
      </w:pPr>
      <w:r>
        <w:rPr>
          <w:rFonts w:hint="eastAsia" w:ascii="宋体" w:hAnsi="宋体"/>
          <w:b/>
          <w:kern w:val="0"/>
        </w:rPr>
        <w:t>33．重新评审</w:t>
      </w:r>
    </w:p>
    <w:p w14:paraId="78041674">
      <w:pPr>
        <w:widowControl/>
        <w:adjustRightInd w:val="0"/>
        <w:snapToGrid w:val="0"/>
        <w:spacing w:line="360" w:lineRule="auto"/>
        <w:ind w:firstLine="420" w:firstLineChars="200"/>
        <w:jc w:val="left"/>
        <w:rPr>
          <w:rFonts w:ascii="宋体" w:hAnsi="宋体"/>
        </w:rPr>
      </w:pPr>
      <w:r>
        <w:rPr>
          <w:rFonts w:hint="eastAsia" w:ascii="宋体" w:hAnsi="宋体"/>
        </w:rPr>
        <w:t>33.1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749C9B2">
      <w:pPr>
        <w:adjustRightInd w:val="0"/>
        <w:snapToGrid w:val="0"/>
        <w:spacing w:line="360" w:lineRule="auto"/>
        <w:rPr>
          <w:rFonts w:ascii="宋体" w:hAnsi="宋体"/>
          <w:b/>
        </w:rPr>
      </w:pPr>
      <w:r>
        <w:rPr>
          <w:rFonts w:hint="eastAsia" w:ascii="宋体" w:hAnsi="宋体"/>
          <w:b/>
        </w:rPr>
        <w:t>34.保密及串通行为</w:t>
      </w:r>
    </w:p>
    <w:p w14:paraId="7BE26DDD">
      <w:pPr>
        <w:adjustRightInd w:val="0"/>
        <w:snapToGrid w:val="0"/>
        <w:spacing w:line="360" w:lineRule="auto"/>
        <w:ind w:firstLine="420" w:firstLineChars="200"/>
        <w:rPr>
          <w:rFonts w:ascii="宋体" w:hAnsi="宋体"/>
        </w:rPr>
      </w:pPr>
      <w:r>
        <w:rPr>
          <w:rFonts w:hint="eastAsia" w:ascii="宋体" w:hAnsi="宋体"/>
        </w:rPr>
        <w:t>34.1磋商小组成员以及与评审工作有关的人员不得泄露评审情况以及评审过程中获悉的国家秘密、商业秘密。</w:t>
      </w:r>
    </w:p>
    <w:p w14:paraId="1E5021D3">
      <w:pPr>
        <w:adjustRightInd w:val="0"/>
        <w:snapToGrid w:val="0"/>
        <w:spacing w:line="360" w:lineRule="auto"/>
        <w:ind w:firstLine="420" w:firstLineChars="200"/>
        <w:rPr>
          <w:rFonts w:ascii="宋体" w:hAnsi="宋体"/>
        </w:rPr>
      </w:pPr>
      <w:r>
        <w:rPr>
          <w:rFonts w:hint="eastAsia" w:ascii="宋体" w:hAnsi="宋体"/>
        </w:rPr>
        <w:t>34.2</w:t>
      </w:r>
      <w:r>
        <w:rPr>
          <w:rFonts w:hint="eastAsia" w:ascii="宋体" w:hAnsi="宋体"/>
          <w:kern w:val="0"/>
        </w:rPr>
        <w:t>供应商</w:t>
      </w:r>
      <w:r>
        <w:rPr>
          <w:rFonts w:hint="eastAsia" w:ascii="宋体" w:hAnsi="宋体"/>
        </w:rPr>
        <w:t>不得与</w:t>
      </w:r>
      <w:r>
        <w:rPr>
          <w:rFonts w:hint="eastAsia" w:ascii="宋体" w:hAnsi="宋体"/>
          <w:kern w:val="0"/>
        </w:rPr>
        <w:t>采购人、采购代理机构、其他供应商恶意</w:t>
      </w:r>
      <w:r>
        <w:rPr>
          <w:rFonts w:hint="eastAsia" w:ascii="宋体" w:hAnsi="宋体"/>
        </w:rPr>
        <w:t>串通；不得向</w:t>
      </w:r>
      <w:r>
        <w:rPr>
          <w:rFonts w:hint="eastAsia" w:ascii="宋体" w:hAnsi="宋体"/>
          <w:kern w:val="0"/>
        </w:rPr>
        <w:t>采购人、采购代理机构</w:t>
      </w:r>
      <w:r>
        <w:rPr>
          <w:rFonts w:hint="eastAsia" w:ascii="宋体" w:hAnsi="宋体"/>
        </w:rPr>
        <w:t>或者磋商小组成员行贿或者提供其他不正当利益；不得提供虚假资料谋取成交；不得以任何方式干扰、影响采购工作。</w:t>
      </w:r>
    </w:p>
    <w:p w14:paraId="548845DC">
      <w:pPr>
        <w:pStyle w:val="26"/>
        <w:adjustRightInd w:val="0"/>
        <w:snapToGrid w:val="0"/>
        <w:spacing w:beforeAutospacing="0" w:afterAutospacing="0" w:line="360" w:lineRule="auto"/>
        <w:ind w:firstLine="420" w:firstLineChars="200"/>
        <w:rPr>
          <w:sz w:val="21"/>
          <w:lang w:val="zh-CN"/>
        </w:rPr>
      </w:pPr>
      <w:r>
        <w:rPr>
          <w:rFonts w:hint="eastAsia"/>
          <w:sz w:val="21"/>
        </w:rPr>
        <w:t>34.3</w:t>
      </w:r>
      <w:r>
        <w:rPr>
          <w:rFonts w:hint="eastAsia"/>
          <w:sz w:val="21"/>
          <w:lang w:val="zh-CN"/>
        </w:rPr>
        <w:t>有下列情形之一的，属于恶意串通，对供应商依照政府采购法第七十七条第一款的规定追究法律责任：</w:t>
      </w:r>
    </w:p>
    <w:p w14:paraId="61BCC208">
      <w:pPr>
        <w:pStyle w:val="26"/>
        <w:numPr>
          <w:ilvl w:val="0"/>
          <w:numId w:val="2"/>
        </w:numPr>
        <w:adjustRightInd w:val="0"/>
        <w:snapToGrid w:val="0"/>
        <w:spacing w:beforeAutospacing="0" w:afterAutospacing="0" w:line="360" w:lineRule="auto"/>
        <w:ind w:firstLine="420" w:firstLineChars="200"/>
        <w:rPr>
          <w:sz w:val="21"/>
          <w:lang w:val="zh-CN"/>
        </w:rPr>
      </w:pPr>
      <w:r>
        <w:rPr>
          <w:rFonts w:hint="eastAsia"/>
          <w:sz w:val="21"/>
          <w:lang w:val="zh-CN"/>
        </w:rPr>
        <w:t>供应商直接或者间接从采购人或者采购代理机构处获得其他供应商的相关情况并修改其响应文件或者响应文件；</w:t>
      </w:r>
    </w:p>
    <w:p w14:paraId="447832ED">
      <w:pPr>
        <w:pStyle w:val="26"/>
        <w:numPr>
          <w:ilvl w:val="0"/>
          <w:numId w:val="2"/>
        </w:numPr>
        <w:adjustRightInd w:val="0"/>
        <w:snapToGrid w:val="0"/>
        <w:spacing w:beforeAutospacing="0" w:afterAutospacing="0" w:line="360" w:lineRule="auto"/>
        <w:ind w:firstLine="420" w:firstLineChars="200"/>
        <w:rPr>
          <w:sz w:val="21"/>
          <w:lang w:val="zh-CN"/>
        </w:rPr>
      </w:pPr>
    </w:p>
    <w:p w14:paraId="17D211C9">
      <w:pPr>
        <w:pStyle w:val="26"/>
        <w:adjustRightInd w:val="0"/>
        <w:snapToGrid w:val="0"/>
        <w:spacing w:beforeAutospacing="0" w:afterAutospacing="0" w:line="360" w:lineRule="auto"/>
        <w:ind w:firstLine="420" w:firstLineChars="200"/>
        <w:rPr>
          <w:sz w:val="21"/>
          <w:lang w:val="zh-CN"/>
        </w:rPr>
      </w:pPr>
      <w:r>
        <w:rPr>
          <w:rFonts w:hint="eastAsia"/>
          <w:sz w:val="21"/>
          <w:lang w:val="zh-CN"/>
        </w:rPr>
        <w:t>（二）供应商按照采购人或者采购代理机构的授意撤换、修改响应文件或者响应文件；</w:t>
      </w:r>
    </w:p>
    <w:p w14:paraId="6487BB88">
      <w:pPr>
        <w:pStyle w:val="26"/>
        <w:adjustRightInd w:val="0"/>
        <w:snapToGrid w:val="0"/>
        <w:spacing w:beforeAutospacing="0" w:afterAutospacing="0" w:line="360" w:lineRule="auto"/>
        <w:ind w:firstLine="420" w:firstLineChars="200"/>
        <w:rPr>
          <w:sz w:val="21"/>
          <w:lang w:val="zh-CN"/>
        </w:rPr>
      </w:pPr>
      <w:r>
        <w:rPr>
          <w:rFonts w:hint="eastAsia"/>
          <w:sz w:val="21"/>
          <w:lang w:val="zh-CN"/>
        </w:rPr>
        <w:t>（三）供应商之间协商报价、技术方案等响应文件或者响应文件的实质性内容；</w:t>
      </w:r>
    </w:p>
    <w:p w14:paraId="72531092">
      <w:pPr>
        <w:pStyle w:val="26"/>
        <w:adjustRightInd w:val="0"/>
        <w:snapToGrid w:val="0"/>
        <w:spacing w:beforeAutospacing="0" w:afterAutospacing="0" w:line="360" w:lineRule="auto"/>
        <w:ind w:firstLine="420" w:firstLineChars="200"/>
        <w:rPr>
          <w:sz w:val="21"/>
          <w:lang w:val="zh-CN"/>
        </w:rPr>
      </w:pPr>
      <w:r>
        <w:rPr>
          <w:rFonts w:hint="eastAsia"/>
          <w:sz w:val="21"/>
          <w:lang w:val="zh-CN"/>
        </w:rPr>
        <w:t>（四）属于同一集团、协会、商会等组织成员的供应商按照该组织要求协同参加政府采购活动；</w:t>
      </w:r>
    </w:p>
    <w:p w14:paraId="419045DA">
      <w:pPr>
        <w:pStyle w:val="26"/>
        <w:adjustRightInd w:val="0"/>
        <w:snapToGrid w:val="0"/>
        <w:spacing w:beforeAutospacing="0" w:afterAutospacing="0" w:line="360" w:lineRule="auto"/>
        <w:ind w:firstLine="420" w:firstLineChars="200"/>
        <w:rPr>
          <w:sz w:val="21"/>
          <w:lang w:val="zh-CN"/>
        </w:rPr>
      </w:pPr>
      <w:r>
        <w:rPr>
          <w:rFonts w:hint="eastAsia"/>
          <w:sz w:val="21"/>
          <w:lang w:val="zh-CN"/>
        </w:rPr>
        <w:t>（五）供应商之间事先约定由某一特定供应商中标、成交；</w:t>
      </w:r>
    </w:p>
    <w:p w14:paraId="45789F7A">
      <w:pPr>
        <w:pStyle w:val="26"/>
        <w:adjustRightInd w:val="0"/>
        <w:snapToGrid w:val="0"/>
        <w:spacing w:beforeAutospacing="0" w:afterAutospacing="0" w:line="360" w:lineRule="auto"/>
        <w:ind w:firstLine="420" w:firstLineChars="200"/>
        <w:rPr>
          <w:sz w:val="21"/>
          <w:lang w:val="zh-CN"/>
        </w:rPr>
      </w:pPr>
      <w:r>
        <w:rPr>
          <w:rFonts w:hint="eastAsia"/>
          <w:sz w:val="21"/>
          <w:lang w:val="zh-CN"/>
        </w:rPr>
        <w:t>（六）供应商之间商定部分供应商放弃参加政府采购活动或者放弃中标、成交；</w:t>
      </w:r>
    </w:p>
    <w:p w14:paraId="7CB89EBF">
      <w:pPr>
        <w:pStyle w:val="26"/>
        <w:adjustRightInd w:val="0"/>
        <w:snapToGrid w:val="0"/>
        <w:spacing w:beforeAutospacing="0" w:afterAutospacing="0" w:line="360" w:lineRule="auto"/>
        <w:ind w:firstLine="420" w:firstLineChars="200"/>
        <w:rPr>
          <w:sz w:val="21"/>
          <w:lang w:val="zh-CN"/>
        </w:rPr>
      </w:pPr>
      <w:r>
        <w:rPr>
          <w:rFonts w:hint="eastAsia"/>
          <w:sz w:val="21"/>
          <w:lang w:val="zh-CN"/>
        </w:rPr>
        <w:t>（七）供应商与采购人或者采购代理机构之间、供应商相互之间，为谋求特定供应商中标、成交或者排斥其他供应商的其他串通行为。</w:t>
      </w:r>
    </w:p>
    <w:p w14:paraId="7000D669">
      <w:pPr>
        <w:adjustRightInd w:val="0"/>
        <w:snapToGrid w:val="0"/>
        <w:spacing w:line="360" w:lineRule="auto"/>
        <w:rPr>
          <w:rFonts w:ascii="黑体" w:hAnsi="宋体" w:eastAsia="黑体"/>
          <w:sz w:val="24"/>
        </w:rPr>
      </w:pPr>
      <w:r>
        <w:rPr>
          <w:rFonts w:hint="eastAsia" w:ascii="黑体" w:hAnsi="宋体" w:eastAsia="黑体"/>
          <w:sz w:val="24"/>
        </w:rPr>
        <w:t>六、成交结果信息公布与授予合同</w:t>
      </w:r>
    </w:p>
    <w:p w14:paraId="5905BD71">
      <w:pPr>
        <w:adjustRightInd w:val="0"/>
        <w:snapToGrid w:val="0"/>
        <w:spacing w:line="360" w:lineRule="auto"/>
        <w:rPr>
          <w:rFonts w:ascii="宋体" w:hAnsi="宋体"/>
          <w:b/>
        </w:rPr>
      </w:pPr>
      <w:r>
        <w:rPr>
          <w:rFonts w:hint="eastAsia" w:ascii="宋体" w:hAnsi="宋体"/>
          <w:b/>
        </w:rPr>
        <w:t>35.成交信息的公布</w:t>
      </w:r>
    </w:p>
    <w:p w14:paraId="6D0D5DC5">
      <w:pPr>
        <w:pStyle w:val="16"/>
        <w:adjustRightInd w:val="0"/>
        <w:snapToGrid w:val="0"/>
        <w:spacing w:line="360" w:lineRule="auto"/>
        <w:ind w:firstLine="420" w:firstLineChars="200"/>
        <w:rPr>
          <w:rFonts w:hAnsi="宋体"/>
        </w:rPr>
      </w:pPr>
      <w:r>
        <w:rPr>
          <w:rFonts w:hint="eastAsia" w:hAnsi="宋体"/>
        </w:rPr>
        <w:t>35.1成交供应商确定后2个工作日内，成交结果信息将在</w:t>
      </w:r>
      <w:r>
        <w:rPr>
          <w:rFonts w:hint="eastAsia" w:hAnsi="宋体"/>
          <w:b/>
        </w:rPr>
        <w:t>【磋商须知前附表】</w:t>
      </w:r>
      <w:r>
        <w:rPr>
          <w:rFonts w:hint="eastAsia" w:hAnsi="宋体"/>
        </w:rPr>
        <w:t>指定的媒体上公布。</w:t>
      </w:r>
    </w:p>
    <w:p w14:paraId="43F1A9E2">
      <w:pPr>
        <w:adjustRightInd w:val="0"/>
        <w:snapToGrid w:val="0"/>
        <w:spacing w:line="360" w:lineRule="auto"/>
        <w:rPr>
          <w:rFonts w:ascii="宋体" w:hAnsi="宋体"/>
          <w:b/>
        </w:rPr>
      </w:pPr>
      <w:r>
        <w:rPr>
          <w:rFonts w:hint="eastAsia" w:ascii="宋体" w:hAnsi="宋体"/>
          <w:b/>
        </w:rPr>
        <w:t>36.询问及质疑</w:t>
      </w:r>
    </w:p>
    <w:p w14:paraId="0FF4232C">
      <w:pPr>
        <w:adjustRightInd w:val="0"/>
        <w:snapToGrid w:val="0"/>
        <w:spacing w:line="360" w:lineRule="auto"/>
        <w:ind w:firstLine="420" w:firstLineChars="200"/>
        <w:jc w:val="left"/>
        <w:rPr>
          <w:rFonts w:hAnsi="宋体"/>
        </w:rPr>
      </w:pPr>
      <w:r>
        <w:rPr>
          <w:rFonts w:hint="eastAsia" w:ascii="宋体" w:hAnsi="宋体"/>
        </w:rPr>
        <w:t>36.1供应商对政府采购活动事项有疑问的，可以向采购人或采购代理机构提出询问。</w:t>
      </w:r>
    </w:p>
    <w:p w14:paraId="48D7F1F8">
      <w:pPr>
        <w:adjustRightInd w:val="0"/>
        <w:snapToGrid w:val="0"/>
        <w:spacing w:line="360" w:lineRule="auto"/>
        <w:ind w:firstLine="420" w:firstLineChars="200"/>
        <w:jc w:val="left"/>
        <w:rPr>
          <w:rFonts w:ascii="宋体" w:hAnsi="宋体"/>
        </w:rPr>
      </w:pPr>
      <w:r>
        <w:rPr>
          <w:rFonts w:hint="eastAsia" w:ascii="宋体" w:hAnsi="宋体"/>
        </w:rPr>
        <w:t>36.2供应商若认为磋商文件、采购过程和成交结果使自己的权益受到损害，可以按法律、行政法规及湖南省人民政府规范性文件规定向采购人或采购代理机构提出质疑。</w:t>
      </w:r>
    </w:p>
    <w:p w14:paraId="50F6C095">
      <w:pPr>
        <w:adjustRightInd w:val="0"/>
        <w:snapToGrid w:val="0"/>
        <w:spacing w:line="360" w:lineRule="auto"/>
        <w:rPr>
          <w:rFonts w:ascii="宋体" w:hAnsi="宋体"/>
          <w:b/>
        </w:rPr>
      </w:pPr>
      <w:r>
        <w:rPr>
          <w:rFonts w:hint="eastAsia" w:ascii="宋体" w:hAnsi="宋体"/>
          <w:b/>
        </w:rPr>
        <w:t>37.成交通知</w:t>
      </w:r>
    </w:p>
    <w:p w14:paraId="02E88D3E">
      <w:pPr>
        <w:pStyle w:val="16"/>
        <w:adjustRightInd w:val="0"/>
        <w:snapToGrid w:val="0"/>
        <w:spacing w:line="360" w:lineRule="auto"/>
        <w:ind w:firstLine="420" w:firstLineChars="200"/>
        <w:rPr>
          <w:rFonts w:hAnsi="宋体"/>
        </w:rPr>
      </w:pPr>
      <w:r>
        <w:rPr>
          <w:rFonts w:hint="eastAsia" w:hAnsi="宋体"/>
        </w:rPr>
        <w:t>37.1成交供应商确定后，采购人或采购代理机构将以书面形式向成交供应商发出成交通知书。成交通知书对采购人和成交供应商具有同等法律效力。</w:t>
      </w:r>
    </w:p>
    <w:p w14:paraId="5A41E8A2">
      <w:pPr>
        <w:pStyle w:val="16"/>
        <w:adjustRightInd w:val="0"/>
        <w:snapToGrid w:val="0"/>
        <w:spacing w:line="360" w:lineRule="auto"/>
        <w:ind w:firstLine="420" w:firstLineChars="200"/>
        <w:rPr>
          <w:rFonts w:hAnsi="宋体"/>
        </w:rPr>
      </w:pPr>
      <w:r>
        <w:rPr>
          <w:rFonts w:hint="eastAsia" w:hAnsi="宋体"/>
        </w:rPr>
        <w:t>37.2 成交通知书是合同文件的组成部分。</w:t>
      </w:r>
    </w:p>
    <w:p w14:paraId="5DD77A17">
      <w:pPr>
        <w:tabs>
          <w:tab w:val="left" w:pos="7560"/>
          <w:tab w:val="left" w:pos="7740"/>
          <w:tab w:val="left" w:pos="7920"/>
        </w:tabs>
        <w:autoSpaceDN w:val="0"/>
        <w:adjustRightInd w:val="0"/>
        <w:snapToGrid w:val="0"/>
        <w:spacing w:line="360" w:lineRule="auto"/>
        <w:ind w:firstLine="420" w:firstLineChars="200"/>
        <w:rPr>
          <w:rFonts w:ascii="宋体" w:hAnsi="宋体"/>
        </w:rPr>
      </w:pPr>
      <w:r>
        <w:rPr>
          <w:rFonts w:hint="eastAsia" w:ascii="宋体" w:hAnsi="宋体"/>
          <w:kern w:val="0"/>
        </w:rPr>
        <w:t xml:space="preserve">37.3 </w:t>
      </w:r>
      <w:r>
        <w:rPr>
          <w:rFonts w:hint="eastAsia" w:ascii="宋体" w:hAnsi="宋体"/>
        </w:rPr>
        <w:t>成交供应商在收到采购代理机构的成交通知书后10日内，应按照</w:t>
      </w:r>
      <w:r>
        <w:rPr>
          <w:rFonts w:hint="eastAsia" w:ascii="宋体" w:hAnsi="宋体"/>
          <w:b/>
        </w:rPr>
        <w:t>【磋商须知前附表】</w:t>
      </w:r>
      <w:r>
        <w:rPr>
          <w:rFonts w:hint="eastAsia" w:ascii="宋体" w:hAnsi="宋体"/>
        </w:rPr>
        <w:t>的规定，向采购人提交履约担保。联合体成交的，履约担保由联合体各方或联合体中牵头人的名义提交。</w:t>
      </w:r>
    </w:p>
    <w:p w14:paraId="2780233D">
      <w:pPr>
        <w:pStyle w:val="16"/>
        <w:adjustRightInd w:val="0"/>
        <w:snapToGrid w:val="0"/>
        <w:spacing w:line="360" w:lineRule="auto"/>
        <w:ind w:firstLine="420" w:firstLineChars="200"/>
        <w:rPr>
          <w:rFonts w:hAnsi="宋体"/>
        </w:rPr>
      </w:pPr>
      <w:r>
        <w:rPr>
          <w:rFonts w:hint="eastAsia" w:hAnsi="宋体"/>
        </w:rPr>
        <w:t>37.4 成交供应商</w:t>
      </w:r>
      <w:r>
        <w:rPr>
          <w:rFonts w:hint="eastAsia" w:hAnsi="宋体"/>
          <w:spacing w:val="4"/>
        </w:rPr>
        <w:t>没有按照本章第37.3</w:t>
      </w:r>
      <w:r>
        <w:rPr>
          <w:rFonts w:hint="eastAsia" w:hAnsi="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42BB2768">
      <w:pPr>
        <w:adjustRightInd w:val="0"/>
        <w:snapToGrid w:val="0"/>
        <w:spacing w:line="360" w:lineRule="auto"/>
        <w:rPr>
          <w:rFonts w:ascii="宋体" w:hAnsi="宋体"/>
          <w:b/>
        </w:rPr>
      </w:pPr>
      <w:r>
        <w:rPr>
          <w:rFonts w:hint="eastAsia" w:ascii="宋体" w:hAnsi="宋体"/>
          <w:b/>
        </w:rPr>
        <w:t>38.签订合同</w:t>
      </w:r>
    </w:p>
    <w:p w14:paraId="1F0E87B5">
      <w:pPr>
        <w:pStyle w:val="16"/>
        <w:adjustRightInd w:val="0"/>
        <w:snapToGrid w:val="0"/>
        <w:spacing w:line="360" w:lineRule="auto"/>
        <w:ind w:firstLine="420" w:firstLineChars="200"/>
        <w:rPr>
          <w:rFonts w:hAnsi="宋体"/>
        </w:rPr>
      </w:pPr>
      <w:r>
        <w:rPr>
          <w:rFonts w:hint="eastAsia" w:hAnsi="宋体"/>
        </w:rPr>
        <w:t>38.1成交供应商应当在成交通知书发出之日起30日内与采购人签订政府采购合同。</w:t>
      </w:r>
    </w:p>
    <w:p w14:paraId="30B80CA2">
      <w:pPr>
        <w:pStyle w:val="16"/>
        <w:adjustRightInd w:val="0"/>
        <w:snapToGrid w:val="0"/>
        <w:spacing w:line="360" w:lineRule="auto"/>
        <w:ind w:firstLine="420" w:firstLineChars="200"/>
        <w:rPr>
          <w:rFonts w:hAnsi="宋体"/>
        </w:rPr>
      </w:pPr>
      <w:r>
        <w:rPr>
          <w:rFonts w:hint="eastAsia" w:hAnsi="宋体"/>
        </w:rPr>
        <w:t>38.2磋商文件、成交供应商的响应文件等均为签订政府采购合同的依据。</w:t>
      </w:r>
    </w:p>
    <w:p w14:paraId="57BA3F44">
      <w:pPr>
        <w:pStyle w:val="16"/>
        <w:adjustRightInd w:val="0"/>
        <w:snapToGrid w:val="0"/>
        <w:spacing w:line="360" w:lineRule="auto"/>
        <w:ind w:firstLine="420" w:firstLineChars="200"/>
        <w:rPr>
          <w:rFonts w:hAnsi="宋体"/>
        </w:rPr>
      </w:pPr>
      <w:r>
        <w:rPr>
          <w:rFonts w:hint="eastAsia" w:hAnsi="宋体"/>
        </w:rPr>
        <w:t>38.3 成交供应商应当按照合同约定履行义务。成交供应商不得向他人转让成交项目，也不得将成交项目分包后分别向他人转让。</w:t>
      </w:r>
    </w:p>
    <w:p w14:paraId="3B855893">
      <w:pPr>
        <w:pStyle w:val="16"/>
        <w:adjustRightInd w:val="0"/>
        <w:snapToGrid w:val="0"/>
        <w:spacing w:line="360" w:lineRule="auto"/>
        <w:ind w:firstLine="420" w:firstLineChars="200"/>
        <w:rPr>
          <w:rFonts w:hAnsi="宋体"/>
        </w:rPr>
      </w:pPr>
      <w:r>
        <w:rPr>
          <w:rFonts w:hint="eastAsia" w:hAnsi="宋体"/>
        </w:rPr>
        <w:t>38.4 成交供应商有下列情形之一的，责令限期改正，情节严重的，列入不良行为记录名单，在1至3年内禁止参加政府采购活动，并予以通报：</w:t>
      </w:r>
    </w:p>
    <w:p w14:paraId="20CFADFB">
      <w:pPr>
        <w:pStyle w:val="16"/>
        <w:adjustRightInd w:val="0"/>
        <w:snapToGrid w:val="0"/>
        <w:spacing w:line="360" w:lineRule="auto"/>
        <w:ind w:firstLine="420" w:firstLineChars="200"/>
        <w:rPr>
          <w:rFonts w:hAnsi="宋体"/>
        </w:rPr>
      </w:pPr>
      <w:r>
        <w:rPr>
          <w:rFonts w:hint="eastAsia" w:hAnsi="宋体"/>
        </w:rPr>
        <w:t>（一）成交后无正当理由不与采购人签订合同的；</w:t>
      </w:r>
    </w:p>
    <w:p w14:paraId="653627ED">
      <w:pPr>
        <w:pStyle w:val="16"/>
        <w:adjustRightInd w:val="0"/>
        <w:snapToGrid w:val="0"/>
        <w:spacing w:line="360" w:lineRule="auto"/>
        <w:ind w:firstLine="420" w:firstLineChars="200"/>
        <w:rPr>
          <w:rFonts w:hAnsi="宋体"/>
        </w:rPr>
      </w:pPr>
      <w:r>
        <w:rPr>
          <w:rFonts w:hint="eastAsia" w:hAnsi="宋体"/>
        </w:rPr>
        <w:t>（二）未按照采购文件确定的事项签订政府采购合同，或者与采购人另行订立背离合同实质性内容的协议的；</w:t>
      </w:r>
    </w:p>
    <w:p w14:paraId="04C0CB05">
      <w:pPr>
        <w:pStyle w:val="16"/>
        <w:adjustRightInd w:val="0"/>
        <w:snapToGrid w:val="0"/>
        <w:spacing w:line="360" w:lineRule="auto"/>
        <w:ind w:firstLine="420" w:firstLineChars="200"/>
        <w:rPr>
          <w:rFonts w:hAnsi="宋体"/>
        </w:rPr>
      </w:pPr>
      <w:r>
        <w:rPr>
          <w:rFonts w:hint="eastAsia" w:hAnsi="宋体"/>
        </w:rPr>
        <w:t>（三）拒绝履行合同义务的；</w:t>
      </w:r>
    </w:p>
    <w:p w14:paraId="00F48FF6">
      <w:pPr>
        <w:pStyle w:val="16"/>
        <w:adjustRightInd w:val="0"/>
        <w:snapToGrid w:val="0"/>
        <w:spacing w:line="360" w:lineRule="auto"/>
        <w:ind w:firstLine="420" w:firstLineChars="200"/>
        <w:rPr>
          <w:rFonts w:hAnsi="宋体"/>
          <w:kern w:val="0"/>
        </w:rPr>
      </w:pPr>
      <w:r>
        <w:rPr>
          <w:rFonts w:hint="eastAsia" w:hAnsi="宋体"/>
        </w:rPr>
        <w:t>（四）</w:t>
      </w:r>
      <w:r>
        <w:rPr>
          <w:rFonts w:hint="eastAsia" w:hAnsi="宋体"/>
          <w:kern w:val="0"/>
        </w:rPr>
        <w:t>违反法律、规章、规范性文件规定的。</w:t>
      </w:r>
    </w:p>
    <w:p w14:paraId="6EF40305">
      <w:pPr>
        <w:adjustRightInd w:val="0"/>
        <w:snapToGrid w:val="0"/>
        <w:spacing w:line="360" w:lineRule="auto"/>
        <w:rPr>
          <w:rFonts w:ascii="黑体" w:hAnsi="宋体" w:eastAsia="黑体"/>
          <w:sz w:val="24"/>
        </w:rPr>
      </w:pPr>
      <w:r>
        <w:rPr>
          <w:rFonts w:hint="eastAsia" w:ascii="黑体" w:hAnsi="宋体" w:eastAsia="黑体"/>
          <w:sz w:val="24"/>
        </w:rPr>
        <w:t>七、其他规定</w:t>
      </w:r>
    </w:p>
    <w:p w14:paraId="033BE03B">
      <w:pPr>
        <w:adjustRightInd w:val="0"/>
        <w:snapToGrid w:val="0"/>
        <w:spacing w:line="360" w:lineRule="auto"/>
        <w:jc w:val="left"/>
        <w:rPr>
          <w:rFonts w:ascii="宋体" w:hAnsi="宋体"/>
          <w:b/>
        </w:rPr>
      </w:pPr>
      <w:r>
        <w:rPr>
          <w:rFonts w:hint="eastAsia" w:ascii="宋体" w:hAnsi="宋体"/>
          <w:b/>
        </w:rPr>
        <w:t>39.1采购代理服务费</w:t>
      </w:r>
    </w:p>
    <w:p w14:paraId="6DEAD48F">
      <w:pPr>
        <w:tabs>
          <w:tab w:val="left" w:pos="420"/>
          <w:tab w:val="left" w:pos="7560"/>
          <w:tab w:val="left" w:pos="7740"/>
          <w:tab w:val="left" w:pos="7920"/>
        </w:tabs>
        <w:adjustRightInd w:val="0"/>
        <w:snapToGrid w:val="0"/>
        <w:spacing w:line="360" w:lineRule="auto"/>
        <w:ind w:firstLine="420" w:firstLineChars="200"/>
        <w:rPr>
          <w:rFonts w:ascii="宋体" w:hAnsi="宋体"/>
        </w:rPr>
      </w:pPr>
      <w:r>
        <w:rPr>
          <w:rFonts w:hint="eastAsia" w:ascii="宋体" w:hAnsi="宋体"/>
        </w:rPr>
        <w:t>39.1采购代理机构应按</w:t>
      </w:r>
      <w:r>
        <w:rPr>
          <w:rFonts w:hint="eastAsia" w:ascii="宋体" w:hAnsi="宋体"/>
          <w:b/>
        </w:rPr>
        <w:t>【磋商须知前附表】</w:t>
      </w:r>
      <w:r>
        <w:rPr>
          <w:rFonts w:hint="eastAsia" w:ascii="宋体" w:hAnsi="宋体"/>
        </w:rPr>
        <w:t>规定收取采购代理服务费。</w:t>
      </w:r>
    </w:p>
    <w:p w14:paraId="3D59CA4F">
      <w:pPr>
        <w:tabs>
          <w:tab w:val="left" w:pos="420"/>
          <w:tab w:val="left" w:pos="7560"/>
          <w:tab w:val="left" w:pos="7740"/>
          <w:tab w:val="left" w:pos="7920"/>
        </w:tabs>
        <w:adjustRightInd w:val="0"/>
        <w:snapToGrid w:val="0"/>
        <w:spacing w:line="360" w:lineRule="auto"/>
        <w:rPr>
          <w:rFonts w:hAnsi="宋体"/>
          <w:b/>
        </w:rPr>
      </w:pPr>
      <w:r>
        <w:rPr>
          <w:rFonts w:hint="eastAsia" w:ascii="宋体" w:hAnsi="宋体"/>
          <w:b/>
        </w:rPr>
        <w:t>40.</w:t>
      </w:r>
      <w:r>
        <w:rPr>
          <w:rFonts w:hint="eastAsia" w:hAnsi="宋体"/>
          <w:b/>
        </w:rPr>
        <w:t xml:space="preserve"> 其他规定</w:t>
      </w:r>
    </w:p>
    <w:p w14:paraId="0C10B0F9">
      <w:pPr>
        <w:tabs>
          <w:tab w:val="left" w:pos="420"/>
          <w:tab w:val="left" w:pos="7560"/>
          <w:tab w:val="left" w:pos="7740"/>
          <w:tab w:val="left" w:pos="7920"/>
        </w:tabs>
        <w:adjustRightInd w:val="0"/>
        <w:snapToGrid w:val="0"/>
        <w:spacing w:line="360" w:lineRule="auto"/>
        <w:ind w:firstLine="420" w:firstLineChars="200"/>
        <w:rPr>
          <w:rFonts w:ascii="宋体" w:hAnsi="宋体"/>
        </w:rPr>
      </w:pPr>
      <w:r>
        <w:rPr>
          <w:rFonts w:hint="eastAsia" w:ascii="宋体" w:hAnsi="宋体"/>
        </w:rPr>
        <w:t>40.1磋商文件</w:t>
      </w:r>
      <w:r>
        <w:rPr>
          <w:rFonts w:hint="eastAsia" w:hAnsi="宋体"/>
        </w:rPr>
        <w:t>的其他规定</w:t>
      </w:r>
      <w:r>
        <w:rPr>
          <w:rFonts w:hint="eastAsia" w:ascii="宋体" w:hAnsi="宋体"/>
        </w:rPr>
        <w:t>见</w:t>
      </w:r>
      <w:r>
        <w:rPr>
          <w:rFonts w:hint="eastAsia" w:ascii="宋体" w:hAnsi="宋体"/>
          <w:b/>
        </w:rPr>
        <w:t>【磋商须知前附表】</w:t>
      </w:r>
      <w:r>
        <w:rPr>
          <w:rFonts w:hint="eastAsia" w:ascii="宋体" w:hAnsi="宋体"/>
        </w:rPr>
        <w:t>。</w:t>
      </w:r>
    </w:p>
    <w:p w14:paraId="58ED49C8"/>
    <w:p w14:paraId="06419211">
      <w:pPr>
        <w:pStyle w:val="2"/>
        <w:spacing w:line="360" w:lineRule="auto"/>
        <w:rPr>
          <w:rFonts w:ascii="宋体" w:hAnsi="宋体"/>
        </w:rPr>
      </w:pPr>
      <w:r>
        <w:rPr>
          <w:rFonts w:hint="eastAsia" w:ascii="宋体" w:hAnsi="宋体"/>
        </w:rPr>
        <w:t>第三章  政府采购合同格式</w:t>
      </w:r>
    </w:p>
    <w:p w14:paraId="1D844A13">
      <w:pPr>
        <w:adjustRightInd w:val="0"/>
        <w:snapToGrid w:val="0"/>
        <w:spacing w:line="360" w:lineRule="auto"/>
        <w:jc w:val="center"/>
        <w:rPr>
          <w:rFonts w:ascii="黑体" w:eastAsia="黑体"/>
          <w:b/>
        </w:rPr>
      </w:pPr>
    </w:p>
    <w:p w14:paraId="1DCCCD67">
      <w:pPr>
        <w:pStyle w:val="3"/>
        <w:jc w:val="center"/>
        <w:rPr>
          <w:rFonts w:ascii="宋体" w:hAnsi="宋体"/>
          <w:sz w:val="30"/>
        </w:rPr>
      </w:pPr>
      <w:r>
        <w:rPr>
          <w:rFonts w:hint="eastAsia" w:ascii="宋体" w:hAnsi="宋体"/>
          <w:sz w:val="30"/>
        </w:rPr>
        <w:t>一、政府采购合同协议书</w:t>
      </w:r>
    </w:p>
    <w:p w14:paraId="29C46AE8">
      <w:pPr>
        <w:spacing w:line="276" w:lineRule="auto"/>
        <w:ind w:firstLine="5460" w:firstLineChars="2600"/>
        <w:rPr>
          <w:rFonts w:ascii="宋体" w:hAnsi="宋体"/>
          <w:b/>
        </w:rPr>
      </w:pPr>
      <w:r>
        <w:rPr>
          <w:rFonts w:hint="eastAsia" w:ascii="宋体" w:hAnsi="宋体"/>
        </w:rPr>
        <w:t>采购合同编号：</w:t>
      </w:r>
    </w:p>
    <w:p w14:paraId="78B7C3BC">
      <w:pPr>
        <w:spacing w:line="276" w:lineRule="auto"/>
        <w:rPr>
          <w:rFonts w:ascii="宋体" w:hAnsi="宋体"/>
          <w:b/>
        </w:rPr>
      </w:pPr>
    </w:p>
    <w:p w14:paraId="78BB0B2C">
      <w:pPr>
        <w:adjustRightInd w:val="0"/>
        <w:snapToGrid w:val="0"/>
        <w:spacing w:line="360" w:lineRule="auto"/>
        <w:rPr>
          <w:rFonts w:ascii="宋体" w:hAnsi="宋体"/>
        </w:rPr>
      </w:pPr>
      <w:r>
        <w:rPr>
          <w:rFonts w:hint="eastAsia" w:ascii="宋体" w:hAnsi="宋体"/>
        </w:rPr>
        <w:t>采购人（全称）：（甲方）</w:t>
      </w:r>
    </w:p>
    <w:p w14:paraId="51F24950">
      <w:pPr>
        <w:adjustRightInd w:val="0"/>
        <w:snapToGrid w:val="0"/>
        <w:spacing w:line="360" w:lineRule="auto"/>
        <w:rPr>
          <w:rFonts w:ascii="宋体" w:hAnsi="宋体"/>
        </w:rPr>
      </w:pPr>
      <w:r>
        <w:rPr>
          <w:rFonts w:hint="eastAsia" w:ascii="宋体" w:hAnsi="宋体"/>
        </w:rPr>
        <w:t>供应商（全称）：（乙方）</w:t>
      </w:r>
    </w:p>
    <w:p w14:paraId="4D6B0D55">
      <w:pPr>
        <w:adjustRightInd w:val="0"/>
        <w:snapToGrid w:val="0"/>
        <w:spacing w:line="360" w:lineRule="auto"/>
        <w:rPr>
          <w:rFonts w:ascii="宋体" w:hAnsi="宋体"/>
        </w:rPr>
      </w:pPr>
    </w:p>
    <w:p w14:paraId="2BD1E681">
      <w:pPr>
        <w:adjustRightInd w:val="0"/>
        <w:snapToGrid w:val="0"/>
        <w:spacing w:line="360" w:lineRule="auto"/>
        <w:ind w:firstLine="420" w:firstLineChars="200"/>
        <w:rPr>
          <w:rFonts w:ascii="宋体" w:hAnsi="宋体"/>
        </w:rPr>
      </w:pPr>
      <w:r>
        <w:rPr>
          <w:rFonts w:hint="eastAsia" w:ascii="宋体" w:hAnsi="宋体"/>
        </w:rPr>
        <w:t>为了保护甲、乙双方合法</w:t>
      </w:r>
      <w:r>
        <w:rPr>
          <w:rFonts w:hint="eastAsia" w:ascii="宋体" w:hAnsi="宋体"/>
          <w:color w:val="auto"/>
        </w:rPr>
        <w:t>权益，根据《</w:t>
      </w:r>
      <w:r>
        <w:rPr>
          <w:rFonts w:hint="eastAsia" w:ascii="宋体" w:hAnsi="宋体"/>
          <w:color w:val="auto"/>
          <w:lang w:val="en-US" w:eastAsia="zh-CN"/>
        </w:rPr>
        <w:t>中华人民共和国民法典</w:t>
      </w:r>
      <w:r>
        <w:rPr>
          <w:rFonts w:hint="eastAsia" w:ascii="宋体" w:hAnsi="宋体"/>
          <w:color w:val="auto"/>
        </w:rPr>
        <w:t>》、《政府</w:t>
      </w:r>
      <w:r>
        <w:rPr>
          <w:rFonts w:hint="eastAsia" w:ascii="宋体" w:hAnsi="宋体"/>
        </w:rPr>
        <w:t>采购法》及其他有关法律、法规、规章，双方签订本合同，以资共同遵守：</w:t>
      </w:r>
    </w:p>
    <w:p w14:paraId="789E5FA7">
      <w:pPr>
        <w:adjustRightInd w:val="0"/>
        <w:snapToGrid w:val="0"/>
        <w:spacing w:line="360" w:lineRule="auto"/>
        <w:rPr>
          <w:rFonts w:ascii="宋体" w:hAnsi="宋体"/>
          <w:b/>
        </w:rPr>
      </w:pPr>
      <w:r>
        <w:rPr>
          <w:rFonts w:hint="eastAsia" w:ascii="宋体" w:hAnsi="宋体"/>
          <w:b/>
        </w:rPr>
        <w:t xml:space="preserve">   1.项目信息</w:t>
      </w:r>
    </w:p>
    <w:p w14:paraId="00229A23">
      <w:pPr>
        <w:adjustRightInd w:val="0"/>
        <w:snapToGrid w:val="0"/>
        <w:spacing w:line="360" w:lineRule="auto"/>
        <w:ind w:firstLine="200"/>
        <w:rPr>
          <w:rFonts w:ascii="宋体" w:hAnsi="宋体"/>
        </w:rPr>
      </w:pPr>
      <w:r>
        <w:rPr>
          <w:rFonts w:hint="eastAsia" w:ascii="宋体" w:hAnsi="宋体"/>
        </w:rPr>
        <w:t>（1）采购项目名称：</w:t>
      </w:r>
    </w:p>
    <w:p w14:paraId="3A973B6F">
      <w:pPr>
        <w:adjustRightInd w:val="0"/>
        <w:snapToGrid w:val="0"/>
        <w:spacing w:line="360" w:lineRule="auto"/>
        <w:ind w:firstLine="200"/>
        <w:rPr>
          <w:rFonts w:ascii="宋体" w:hAnsi="宋体"/>
        </w:rPr>
      </w:pPr>
      <w:r>
        <w:rPr>
          <w:rFonts w:hint="eastAsia" w:ascii="宋体" w:hAnsi="宋体"/>
        </w:rPr>
        <w:t>（2）采购计划编号：</w:t>
      </w:r>
    </w:p>
    <w:p w14:paraId="23805BE0">
      <w:pPr>
        <w:adjustRightInd w:val="0"/>
        <w:snapToGrid w:val="0"/>
        <w:spacing w:line="360" w:lineRule="auto"/>
        <w:ind w:firstLine="200"/>
        <w:rPr>
          <w:rFonts w:ascii="宋体" w:hAnsi="宋体"/>
        </w:rPr>
      </w:pPr>
      <w:r>
        <w:rPr>
          <w:rFonts w:hint="eastAsia" w:ascii="宋体" w:hAnsi="宋体"/>
        </w:rPr>
        <w:t>（3）项目内容：</w:t>
      </w:r>
    </w:p>
    <w:p w14:paraId="6FC47A39">
      <w:pPr>
        <w:adjustRightInd w:val="0"/>
        <w:snapToGrid w:val="0"/>
        <w:spacing w:line="360" w:lineRule="auto"/>
        <w:ind w:firstLine="200"/>
        <w:rPr>
          <w:rFonts w:ascii="宋体" w:hAnsi="宋体"/>
          <w:b/>
        </w:rPr>
      </w:pPr>
      <w:r>
        <w:rPr>
          <w:rFonts w:hint="eastAsia" w:ascii="宋体" w:hAnsi="宋体"/>
          <w:b/>
        </w:rPr>
        <w:t xml:space="preserve"> 2.合同金额（含税）</w:t>
      </w:r>
    </w:p>
    <w:p w14:paraId="128FF72F">
      <w:pPr>
        <w:adjustRightInd w:val="0"/>
        <w:snapToGrid w:val="0"/>
        <w:spacing w:line="360" w:lineRule="auto"/>
        <w:ind w:firstLine="200"/>
        <w:rPr>
          <w:rFonts w:ascii="宋体" w:hAnsi="宋体"/>
        </w:rPr>
      </w:pPr>
      <w:r>
        <w:rPr>
          <w:rFonts w:hint="eastAsia" w:ascii="宋体" w:hAnsi="宋体"/>
        </w:rPr>
        <w:t>（1）合同金额小写：</w:t>
      </w:r>
    </w:p>
    <w:p w14:paraId="4C97A0A4">
      <w:pPr>
        <w:adjustRightInd w:val="0"/>
        <w:snapToGrid w:val="0"/>
        <w:spacing w:line="360" w:lineRule="auto"/>
        <w:ind w:firstLine="200"/>
        <w:rPr>
          <w:rFonts w:ascii="宋体" w:hAnsi="宋体"/>
          <w:b/>
        </w:rPr>
      </w:pPr>
      <w:r>
        <w:rPr>
          <w:rFonts w:hint="eastAsia" w:ascii="宋体" w:hAnsi="宋体"/>
        </w:rPr>
        <w:t xml:space="preserve">             大写：</w:t>
      </w:r>
    </w:p>
    <w:p w14:paraId="5EA694B4">
      <w:pPr>
        <w:adjustRightInd w:val="0"/>
        <w:snapToGrid w:val="0"/>
        <w:spacing w:line="360" w:lineRule="auto"/>
        <w:ind w:firstLine="200"/>
        <w:rPr>
          <w:rFonts w:ascii="宋体" w:hAnsi="宋体"/>
        </w:rPr>
      </w:pPr>
      <w:r>
        <w:rPr>
          <w:rFonts w:hint="eastAsia" w:ascii="宋体" w:hAnsi="宋体"/>
        </w:rPr>
        <w:t>（2）具体标的见附件。</w:t>
      </w:r>
    </w:p>
    <w:p w14:paraId="49C0D04B">
      <w:pPr>
        <w:adjustRightInd w:val="0"/>
        <w:snapToGrid w:val="0"/>
        <w:spacing w:line="360" w:lineRule="auto"/>
        <w:ind w:firstLine="200"/>
        <w:rPr>
          <w:rFonts w:ascii="宋体" w:hAnsi="宋体"/>
        </w:rPr>
      </w:pPr>
      <w:r>
        <w:rPr>
          <w:rFonts w:hint="eastAsia" w:ascii="宋体" w:hAnsi="宋体"/>
        </w:rPr>
        <w:t>（3）合同价格形式：。</w:t>
      </w:r>
    </w:p>
    <w:p w14:paraId="26946231">
      <w:pPr>
        <w:adjustRightInd w:val="0"/>
        <w:snapToGrid w:val="0"/>
        <w:spacing w:line="360" w:lineRule="auto"/>
        <w:ind w:firstLine="200"/>
        <w:rPr>
          <w:rFonts w:ascii="宋体" w:hAnsi="宋体"/>
          <w:u w:val="single"/>
        </w:rPr>
      </w:pPr>
      <w:r>
        <w:rPr>
          <w:rFonts w:hint="eastAsia" w:ascii="宋体" w:hAnsi="宋体"/>
          <w:b/>
        </w:rPr>
        <w:t>3.履行合同的时间、地点及方式</w:t>
      </w:r>
    </w:p>
    <w:p w14:paraId="1B16D60B">
      <w:pPr>
        <w:adjustRightInd w:val="0"/>
        <w:snapToGrid w:val="0"/>
        <w:spacing w:line="360" w:lineRule="auto"/>
        <w:ind w:firstLine="200"/>
        <w:rPr>
          <w:rFonts w:ascii="宋体" w:hAnsi="宋体"/>
        </w:rPr>
      </w:pPr>
      <w:r>
        <w:rPr>
          <w:rFonts w:hint="eastAsia" w:ascii="宋体" w:hAnsi="宋体"/>
        </w:rPr>
        <w:t>起始日期：年月日，完成日期：年月日。总日历天数：天。</w:t>
      </w:r>
    </w:p>
    <w:p w14:paraId="2B894524">
      <w:pPr>
        <w:adjustRightInd w:val="0"/>
        <w:snapToGrid w:val="0"/>
        <w:spacing w:line="360" w:lineRule="auto"/>
        <w:ind w:firstLine="200"/>
        <w:rPr>
          <w:rFonts w:ascii="宋体" w:hAnsi="宋体"/>
          <w:u w:val="single"/>
        </w:rPr>
      </w:pPr>
      <w:r>
        <w:rPr>
          <w:rFonts w:hint="eastAsia" w:ascii="宋体" w:hAnsi="宋体"/>
        </w:rPr>
        <w:t>地点</w:t>
      </w:r>
      <w:r>
        <w:rPr>
          <w:rFonts w:hint="eastAsia" w:ascii="宋体" w:hAnsi="宋体"/>
          <w:b/>
        </w:rPr>
        <w:t>：</w:t>
      </w:r>
    </w:p>
    <w:p w14:paraId="2E13D981">
      <w:pPr>
        <w:adjustRightInd w:val="0"/>
        <w:snapToGrid w:val="0"/>
        <w:spacing w:line="360" w:lineRule="auto"/>
        <w:ind w:firstLine="200"/>
        <w:rPr>
          <w:rFonts w:ascii="宋体" w:hAnsi="宋体"/>
          <w:u w:val="single"/>
        </w:rPr>
      </w:pPr>
      <w:r>
        <w:rPr>
          <w:rFonts w:hint="eastAsia" w:ascii="宋体" w:hAnsi="宋体"/>
        </w:rPr>
        <w:t>方式：</w:t>
      </w:r>
    </w:p>
    <w:p w14:paraId="2B57E01B">
      <w:pPr>
        <w:adjustRightInd w:val="0"/>
        <w:snapToGrid w:val="0"/>
        <w:spacing w:line="360" w:lineRule="auto"/>
        <w:ind w:firstLine="200"/>
        <w:rPr>
          <w:rFonts w:ascii="宋体" w:hAnsi="宋体"/>
          <w:b/>
          <w:u w:val="single"/>
        </w:rPr>
      </w:pPr>
      <w:r>
        <w:rPr>
          <w:rFonts w:hint="eastAsia" w:ascii="宋体" w:hAnsi="宋体"/>
          <w:b/>
          <w:u w:val="single"/>
        </w:rPr>
        <w:t>4.验收方式</w:t>
      </w:r>
    </w:p>
    <w:p w14:paraId="27D62D58">
      <w:pPr>
        <w:adjustRightInd w:val="0"/>
        <w:snapToGrid w:val="0"/>
        <w:spacing w:line="360" w:lineRule="auto"/>
        <w:ind w:firstLine="200"/>
        <w:rPr>
          <w:rFonts w:ascii="宋体" w:hAnsi="宋体"/>
          <w:u w:val="single"/>
        </w:rPr>
      </w:pPr>
      <w:r>
        <w:rPr>
          <w:rFonts w:hint="eastAsia" w:ascii="宋体" w:hAnsi="宋体"/>
          <w:u w:val="single"/>
        </w:rPr>
        <w:t>甲方在收到乙方交付的服务后按如下方式进行验收:</w:t>
      </w:r>
    </w:p>
    <w:p w14:paraId="0496973E">
      <w:pPr>
        <w:adjustRightInd w:val="0"/>
        <w:snapToGrid w:val="0"/>
        <w:spacing w:line="360" w:lineRule="auto"/>
        <w:rPr>
          <w:rFonts w:ascii="宋体" w:hAnsi="宋体"/>
          <w:u w:val="single"/>
        </w:rPr>
      </w:pPr>
      <w:r>
        <w:rPr>
          <w:rFonts w:hint="eastAsia" w:ascii="宋体" w:hAnsi="宋体"/>
          <w:u w:val="single"/>
        </w:rPr>
        <w:t xml:space="preserve">  ■ 甲方自行组织验收      甲方邀请专家或质检部门参与验收</w:t>
      </w:r>
    </w:p>
    <w:p w14:paraId="492E32DC">
      <w:pPr>
        <w:adjustRightInd w:val="0"/>
        <w:snapToGrid w:val="0"/>
        <w:spacing w:line="360" w:lineRule="auto"/>
        <w:rPr>
          <w:rFonts w:ascii="宋体" w:hAnsi="宋体"/>
          <w:b/>
          <w:color w:val="auto"/>
        </w:rPr>
      </w:pPr>
      <w:r>
        <w:rPr>
          <w:rFonts w:hint="eastAsia" w:ascii="宋体" w:hAnsi="宋体"/>
          <w:b/>
        </w:rPr>
        <w:t xml:space="preserve"> </w:t>
      </w:r>
      <w:r>
        <w:rPr>
          <w:rFonts w:hint="eastAsia" w:ascii="宋体" w:hAnsi="宋体"/>
          <w:b/>
          <w:color w:val="auto"/>
        </w:rPr>
        <w:t xml:space="preserve"> 5.付款：</w:t>
      </w:r>
    </w:p>
    <w:p w14:paraId="58391C71">
      <w:pPr>
        <w:adjustRightInd w:val="0"/>
        <w:snapToGrid w:val="0"/>
        <w:spacing w:line="360" w:lineRule="auto"/>
        <w:ind w:firstLine="200"/>
        <w:rPr>
          <w:rFonts w:ascii="宋体" w:hAnsi="宋体"/>
          <w:color w:val="auto"/>
        </w:rPr>
      </w:pPr>
      <w:r>
        <w:rPr>
          <w:rFonts w:hint="eastAsia" w:ascii="宋体" w:hAnsi="宋体"/>
          <w:color w:val="auto"/>
        </w:rPr>
        <w:t>（1）提交正式成果并通过</w:t>
      </w:r>
      <w:r>
        <w:rPr>
          <w:rFonts w:hint="eastAsia" w:ascii="宋体" w:hAnsi="宋体"/>
          <w:color w:val="auto"/>
          <w:lang w:val="en-US" w:eastAsia="zh-CN"/>
        </w:rPr>
        <w:t>验收</w:t>
      </w:r>
      <w:r>
        <w:rPr>
          <w:rFonts w:hint="eastAsia" w:ascii="宋体" w:hAnsi="宋体"/>
          <w:color w:val="auto"/>
        </w:rPr>
        <w:t>后支付至</w:t>
      </w:r>
      <w:r>
        <w:rPr>
          <w:rFonts w:hint="eastAsia" w:ascii="宋体" w:hAnsi="宋体"/>
          <w:color w:val="auto"/>
          <w:lang w:val="en-US" w:eastAsia="zh-CN"/>
        </w:rPr>
        <w:t>70</w:t>
      </w:r>
      <w:r>
        <w:rPr>
          <w:rFonts w:hint="eastAsia" w:ascii="宋体" w:hAnsi="宋体"/>
          <w:color w:val="auto"/>
        </w:rPr>
        <w:t>%，</w:t>
      </w:r>
      <w:r>
        <w:rPr>
          <w:rFonts w:hint="eastAsia" w:ascii="宋体" w:hAnsi="宋体"/>
          <w:color w:val="auto"/>
          <w:lang w:val="en-US" w:eastAsia="zh-CN"/>
        </w:rPr>
        <w:t>剩余部分根据会同县财评中心出具的</w:t>
      </w:r>
      <w:r>
        <w:rPr>
          <w:rFonts w:hint="eastAsia" w:ascii="宋体" w:hAnsi="宋体"/>
          <w:color w:val="auto"/>
        </w:rPr>
        <w:t>最终</w:t>
      </w:r>
      <w:r>
        <w:rPr>
          <w:rFonts w:hint="eastAsia" w:ascii="宋体" w:hAnsi="宋体"/>
          <w:color w:val="auto"/>
          <w:lang w:val="en-US" w:eastAsia="zh-CN"/>
        </w:rPr>
        <w:t>审计报告进行结算</w:t>
      </w:r>
      <w:r>
        <w:rPr>
          <w:rFonts w:hint="eastAsia" w:ascii="宋体" w:hAnsi="宋体"/>
          <w:color w:val="auto"/>
        </w:rPr>
        <w:t xml:space="preserve">。  </w:t>
      </w:r>
    </w:p>
    <w:p w14:paraId="6A6E3F79">
      <w:pPr>
        <w:adjustRightInd w:val="0"/>
        <w:snapToGrid w:val="0"/>
        <w:spacing w:line="360" w:lineRule="auto"/>
        <w:ind w:firstLine="200"/>
        <w:rPr>
          <w:rFonts w:ascii="宋体" w:hAnsi="宋体"/>
          <w:b/>
        </w:rPr>
      </w:pPr>
      <w:r>
        <w:rPr>
          <w:rFonts w:hint="eastAsia" w:ascii="宋体" w:hAnsi="宋体"/>
          <w:b/>
          <w:lang w:val="en-US" w:eastAsia="zh-CN"/>
        </w:rPr>
        <w:t>6</w:t>
      </w:r>
      <w:r>
        <w:rPr>
          <w:rFonts w:hint="eastAsia" w:ascii="宋体" w:hAnsi="宋体"/>
          <w:b/>
        </w:rPr>
        <w:t>.解决合同纠纷方式</w:t>
      </w:r>
    </w:p>
    <w:p w14:paraId="10DF2E31">
      <w:pPr>
        <w:adjustRightInd w:val="0"/>
        <w:snapToGrid w:val="0"/>
        <w:spacing w:line="360" w:lineRule="auto"/>
        <w:ind w:firstLine="200"/>
        <w:rPr>
          <w:rFonts w:ascii="宋体" w:hAnsi="宋体"/>
        </w:rPr>
      </w:pPr>
      <w:r>
        <w:rPr>
          <w:rFonts w:hint="eastAsia" w:ascii="宋体" w:hAnsi="宋体"/>
        </w:rPr>
        <w:t>首先通过双方协商解决，协商解决不成，则通过以下途径之一解决纠纷：</w:t>
      </w:r>
    </w:p>
    <w:p w14:paraId="6DDDF858">
      <w:pPr>
        <w:adjustRightInd w:val="0"/>
        <w:snapToGrid w:val="0"/>
        <w:spacing w:line="360" w:lineRule="auto"/>
        <w:ind w:firstLine="200"/>
        <w:rPr>
          <w:rFonts w:ascii="宋体" w:hAnsi="宋体"/>
        </w:rPr>
      </w:pPr>
      <w:r>
        <w:rPr>
          <w:rFonts w:hint="eastAsia" w:ascii="楷体" w:hAnsi="楷体" w:eastAsia="楷体"/>
        </w:rPr>
        <w:t>□</w:t>
      </w:r>
      <w:r>
        <w:rPr>
          <w:rFonts w:hint="eastAsia" w:ascii="宋体" w:hAnsi="宋体"/>
        </w:rPr>
        <w:t>提请甲方所在地仲裁委员会仲裁       ▇向甲方所在地人民法院提起诉讼</w:t>
      </w:r>
    </w:p>
    <w:p w14:paraId="44DB60D8">
      <w:pPr>
        <w:adjustRightInd w:val="0"/>
        <w:snapToGrid w:val="0"/>
        <w:spacing w:line="360" w:lineRule="auto"/>
        <w:ind w:firstLine="200"/>
        <w:rPr>
          <w:rFonts w:ascii="宋体" w:hAnsi="宋体"/>
          <w:b/>
        </w:rPr>
      </w:pPr>
      <w:r>
        <w:rPr>
          <w:rFonts w:hint="eastAsia" w:ascii="宋体" w:hAnsi="宋体"/>
          <w:b/>
          <w:lang w:val="en-US" w:eastAsia="zh-CN"/>
        </w:rPr>
        <w:t>7</w:t>
      </w:r>
      <w:r>
        <w:rPr>
          <w:rFonts w:hint="eastAsia" w:ascii="宋体" w:hAnsi="宋体"/>
          <w:b/>
        </w:rPr>
        <w:t>.组成合同的文件</w:t>
      </w:r>
    </w:p>
    <w:p w14:paraId="2AD4F0B4">
      <w:pPr>
        <w:adjustRightInd w:val="0"/>
        <w:snapToGrid w:val="0"/>
        <w:spacing w:line="360" w:lineRule="auto"/>
        <w:ind w:firstLine="200"/>
        <w:rPr>
          <w:rFonts w:ascii="宋体" w:hAnsi="宋体"/>
        </w:rPr>
      </w:pPr>
      <w:r>
        <w:rPr>
          <w:rFonts w:hint="eastAsia" w:ascii="宋体" w:hAnsi="宋体"/>
        </w:rPr>
        <w:t>本协议书与下列文件一起构成合同文件，如下述文件之间有任何抵触、矛盾或歧义，应按以下顺序解释：</w:t>
      </w:r>
    </w:p>
    <w:p w14:paraId="121E8D05">
      <w:pPr>
        <w:adjustRightInd w:val="0"/>
        <w:snapToGrid w:val="0"/>
        <w:spacing w:line="360" w:lineRule="auto"/>
        <w:ind w:firstLine="200"/>
        <w:rPr>
          <w:rFonts w:ascii="宋体" w:hAnsi="宋体"/>
        </w:rPr>
      </w:pPr>
      <w:r>
        <w:rPr>
          <w:rFonts w:hint="eastAsia" w:ascii="宋体" w:hAnsi="宋体"/>
        </w:rPr>
        <w:t>（1）在采购或合同履行过程中乙方作出的承诺以及双方协商达成的变更或补充协议</w:t>
      </w:r>
    </w:p>
    <w:p w14:paraId="2306FE6B">
      <w:pPr>
        <w:adjustRightInd w:val="0"/>
        <w:snapToGrid w:val="0"/>
        <w:spacing w:line="360" w:lineRule="auto"/>
        <w:ind w:firstLine="200"/>
        <w:rPr>
          <w:rFonts w:ascii="宋体" w:hAnsi="宋体"/>
        </w:rPr>
      </w:pPr>
      <w:r>
        <w:rPr>
          <w:rFonts w:hint="eastAsia" w:ascii="宋体" w:hAnsi="宋体"/>
        </w:rPr>
        <w:t>（2）成交通知书</w:t>
      </w:r>
    </w:p>
    <w:p w14:paraId="2E156611">
      <w:pPr>
        <w:adjustRightInd w:val="0"/>
        <w:snapToGrid w:val="0"/>
        <w:spacing w:line="360" w:lineRule="auto"/>
        <w:ind w:firstLine="200"/>
        <w:rPr>
          <w:rFonts w:ascii="宋体" w:hAnsi="宋体"/>
        </w:rPr>
      </w:pPr>
      <w:r>
        <w:rPr>
          <w:rFonts w:hint="eastAsia" w:ascii="宋体" w:hAnsi="宋体"/>
        </w:rPr>
        <w:t>（3）响应文件</w:t>
      </w:r>
    </w:p>
    <w:p w14:paraId="24628AA4">
      <w:pPr>
        <w:adjustRightInd w:val="0"/>
        <w:snapToGrid w:val="0"/>
        <w:spacing w:line="360" w:lineRule="auto"/>
        <w:ind w:firstLine="200"/>
        <w:rPr>
          <w:rFonts w:ascii="宋体" w:hAnsi="宋体"/>
        </w:rPr>
      </w:pPr>
      <w:r>
        <w:rPr>
          <w:rFonts w:hint="eastAsia" w:ascii="宋体" w:hAnsi="宋体"/>
        </w:rPr>
        <w:t>（4）政府采购合同格式条款及其附件</w:t>
      </w:r>
    </w:p>
    <w:p w14:paraId="0619B6D8">
      <w:pPr>
        <w:adjustRightInd w:val="0"/>
        <w:snapToGrid w:val="0"/>
        <w:spacing w:line="360" w:lineRule="auto"/>
        <w:ind w:firstLine="200"/>
        <w:rPr>
          <w:rFonts w:ascii="宋体" w:hAnsi="宋体"/>
        </w:rPr>
      </w:pPr>
      <w:r>
        <w:rPr>
          <w:rFonts w:hint="eastAsia" w:ascii="宋体" w:hAnsi="宋体"/>
        </w:rPr>
        <w:t>（5）专用合同条款</w:t>
      </w:r>
    </w:p>
    <w:p w14:paraId="3B4DB359">
      <w:pPr>
        <w:adjustRightInd w:val="0"/>
        <w:snapToGrid w:val="0"/>
        <w:spacing w:line="360" w:lineRule="auto"/>
        <w:ind w:firstLine="200"/>
        <w:rPr>
          <w:rFonts w:ascii="宋体" w:hAnsi="宋体"/>
        </w:rPr>
      </w:pPr>
      <w:r>
        <w:rPr>
          <w:rFonts w:hint="eastAsia" w:ascii="宋体" w:hAnsi="宋体"/>
        </w:rPr>
        <w:t>（6）通用合同条款（如果有）</w:t>
      </w:r>
    </w:p>
    <w:p w14:paraId="04E8457B">
      <w:pPr>
        <w:adjustRightInd w:val="0"/>
        <w:snapToGrid w:val="0"/>
        <w:spacing w:line="360" w:lineRule="auto"/>
        <w:ind w:firstLine="200"/>
        <w:rPr>
          <w:rFonts w:ascii="宋体" w:hAnsi="宋体"/>
        </w:rPr>
      </w:pPr>
      <w:r>
        <w:rPr>
          <w:rFonts w:hint="eastAsia" w:ascii="宋体" w:hAnsi="宋体"/>
        </w:rPr>
        <w:t>（7）标准、规范及有关技术文件，图纸，已标价工程量清单或预算书（如果有）</w:t>
      </w:r>
    </w:p>
    <w:p w14:paraId="27897E5F">
      <w:pPr>
        <w:adjustRightInd w:val="0"/>
        <w:snapToGrid w:val="0"/>
        <w:spacing w:line="360" w:lineRule="auto"/>
        <w:ind w:firstLine="200"/>
        <w:rPr>
          <w:rFonts w:ascii="宋体" w:hAnsi="宋体"/>
        </w:rPr>
      </w:pPr>
      <w:r>
        <w:rPr>
          <w:rFonts w:hint="eastAsia" w:ascii="宋体" w:hAnsi="宋体"/>
        </w:rPr>
        <w:t>（8）其他合同文件。</w:t>
      </w:r>
    </w:p>
    <w:p w14:paraId="4FACE84B">
      <w:pPr>
        <w:adjustRightInd w:val="0"/>
        <w:snapToGrid w:val="0"/>
        <w:spacing w:line="360" w:lineRule="auto"/>
        <w:ind w:firstLine="200"/>
        <w:rPr>
          <w:rFonts w:ascii="宋体" w:hAnsi="宋体"/>
          <w:b/>
        </w:rPr>
      </w:pPr>
      <w:r>
        <w:rPr>
          <w:rFonts w:hint="eastAsia" w:ascii="宋体" w:hAnsi="宋体"/>
          <w:b/>
          <w:lang w:val="en-US" w:eastAsia="zh-CN"/>
        </w:rPr>
        <w:t>8</w:t>
      </w:r>
      <w:r>
        <w:rPr>
          <w:rFonts w:hint="eastAsia" w:ascii="宋体" w:hAnsi="宋体"/>
          <w:b/>
        </w:rPr>
        <w:t>.合同生效</w:t>
      </w:r>
    </w:p>
    <w:p w14:paraId="6A2CAEB6">
      <w:pPr>
        <w:adjustRightInd w:val="0"/>
        <w:snapToGrid w:val="0"/>
        <w:spacing w:line="360" w:lineRule="auto"/>
        <w:ind w:firstLine="200"/>
        <w:rPr>
          <w:rFonts w:ascii="宋体" w:hAnsi="宋体"/>
        </w:rPr>
      </w:pPr>
      <w:r>
        <w:rPr>
          <w:rFonts w:hint="eastAsia" w:ascii="宋体" w:hAnsi="宋体"/>
        </w:rPr>
        <w:t>本合同自生效。</w:t>
      </w:r>
    </w:p>
    <w:p w14:paraId="4F441590">
      <w:pPr>
        <w:adjustRightInd w:val="0"/>
        <w:snapToGrid w:val="0"/>
        <w:spacing w:line="360" w:lineRule="auto"/>
        <w:ind w:firstLine="200"/>
        <w:rPr>
          <w:rFonts w:ascii="宋体" w:hAnsi="宋体"/>
          <w:b/>
        </w:rPr>
      </w:pPr>
      <w:r>
        <w:rPr>
          <w:rFonts w:hint="eastAsia" w:ascii="宋体" w:hAnsi="宋体"/>
          <w:b/>
          <w:lang w:val="en-US" w:eastAsia="zh-CN"/>
        </w:rPr>
        <w:t>9</w:t>
      </w:r>
      <w:r>
        <w:rPr>
          <w:rFonts w:hint="eastAsia" w:ascii="宋体" w:hAnsi="宋体"/>
          <w:b/>
        </w:rPr>
        <w:t>.合同份数</w:t>
      </w:r>
    </w:p>
    <w:p w14:paraId="786ABB11">
      <w:pPr>
        <w:adjustRightInd w:val="0"/>
        <w:snapToGrid w:val="0"/>
        <w:spacing w:line="360" w:lineRule="auto"/>
        <w:ind w:firstLine="200"/>
        <w:rPr>
          <w:rFonts w:ascii="宋体" w:hAnsi="宋体"/>
        </w:rPr>
      </w:pPr>
      <w:r>
        <w:rPr>
          <w:rFonts w:hint="eastAsia" w:ascii="宋体" w:hAnsi="宋体"/>
          <w:color w:val="auto"/>
        </w:rPr>
        <w:t>本合同一式</w:t>
      </w:r>
      <w:r>
        <w:rPr>
          <w:rFonts w:hint="eastAsia" w:ascii="宋体" w:hAnsi="宋体"/>
          <w:color w:val="auto"/>
          <w:lang w:val="en-US" w:eastAsia="zh-CN"/>
        </w:rPr>
        <w:t>肆</w:t>
      </w:r>
      <w:r>
        <w:rPr>
          <w:rFonts w:hint="eastAsia" w:ascii="宋体" w:hAnsi="宋体"/>
          <w:color w:val="auto"/>
        </w:rPr>
        <w:t>份，采购人执</w:t>
      </w:r>
      <w:r>
        <w:rPr>
          <w:rFonts w:hint="eastAsia" w:ascii="宋体" w:hAnsi="宋体"/>
          <w:color w:val="auto"/>
          <w:lang w:val="en-US" w:eastAsia="zh-CN"/>
        </w:rPr>
        <w:t>贰</w:t>
      </w:r>
      <w:r>
        <w:rPr>
          <w:rFonts w:hint="eastAsia" w:ascii="宋体" w:hAnsi="宋体"/>
          <w:color w:val="auto"/>
        </w:rPr>
        <w:t>份，供应商执</w:t>
      </w:r>
      <w:r>
        <w:rPr>
          <w:rFonts w:hint="eastAsia" w:ascii="宋体" w:hAnsi="宋体"/>
          <w:color w:val="auto"/>
          <w:lang w:val="en-US" w:eastAsia="zh-CN"/>
        </w:rPr>
        <w:t>贰</w:t>
      </w:r>
      <w:r>
        <w:rPr>
          <w:rFonts w:hint="eastAsia" w:ascii="宋体" w:hAnsi="宋体"/>
          <w:color w:val="auto"/>
        </w:rPr>
        <w:t>份，均具有同等</w:t>
      </w:r>
      <w:r>
        <w:rPr>
          <w:rFonts w:hint="eastAsia" w:ascii="宋体" w:hAnsi="宋体"/>
        </w:rPr>
        <w:t>法律效力。</w:t>
      </w:r>
    </w:p>
    <w:p w14:paraId="3FAEFB30">
      <w:pPr>
        <w:adjustRightInd w:val="0"/>
        <w:snapToGrid w:val="0"/>
        <w:spacing w:line="360" w:lineRule="auto"/>
        <w:ind w:firstLine="200"/>
        <w:rPr>
          <w:rFonts w:ascii="宋体" w:hAnsi="宋体"/>
        </w:rPr>
      </w:pPr>
    </w:p>
    <w:p w14:paraId="3E6848AD">
      <w:pPr>
        <w:adjustRightInd w:val="0"/>
        <w:snapToGrid w:val="0"/>
        <w:spacing w:line="360" w:lineRule="auto"/>
        <w:ind w:firstLine="200"/>
        <w:rPr>
          <w:rFonts w:ascii="宋体" w:hAnsi="宋体"/>
        </w:rPr>
      </w:pPr>
      <w:r>
        <w:rPr>
          <w:rFonts w:hint="eastAsia" w:ascii="宋体" w:hAnsi="宋体"/>
        </w:rPr>
        <w:t>合同订立时间：年月日</w:t>
      </w:r>
    </w:p>
    <w:p w14:paraId="112535B8">
      <w:pPr>
        <w:adjustRightInd w:val="0"/>
        <w:snapToGrid w:val="0"/>
        <w:spacing w:line="360" w:lineRule="auto"/>
        <w:ind w:firstLine="200"/>
        <w:rPr>
          <w:rFonts w:ascii="宋体" w:hAnsi="宋体"/>
        </w:rPr>
      </w:pPr>
      <w:r>
        <w:rPr>
          <w:rFonts w:hint="eastAsia" w:ascii="宋体" w:hAnsi="宋体"/>
        </w:rPr>
        <w:t>合同订立地点：</w:t>
      </w:r>
    </w:p>
    <w:p w14:paraId="3831B5AE">
      <w:pPr>
        <w:adjustRightInd w:val="0"/>
        <w:snapToGrid w:val="0"/>
        <w:spacing w:line="360" w:lineRule="auto"/>
        <w:ind w:firstLine="200"/>
        <w:rPr>
          <w:rFonts w:ascii="宋体" w:hAnsi="宋体"/>
        </w:rPr>
      </w:pPr>
    </w:p>
    <w:p w14:paraId="0BD4FB3A">
      <w:pPr>
        <w:adjustRightInd w:val="0"/>
        <w:snapToGrid w:val="0"/>
        <w:spacing w:line="360" w:lineRule="auto"/>
        <w:ind w:firstLine="200"/>
        <w:rPr>
          <w:rFonts w:ascii="宋体" w:hAnsi="宋体"/>
        </w:rPr>
      </w:pPr>
      <w:r>
        <w:rPr>
          <w:rFonts w:hint="eastAsia" w:ascii="宋体" w:hAnsi="宋体"/>
        </w:rPr>
        <w:t>甲      方：（公章）                     乙      方：（公章）</w:t>
      </w:r>
    </w:p>
    <w:p w14:paraId="1E1CC131">
      <w:pPr>
        <w:adjustRightInd w:val="0"/>
        <w:snapToGrid w:val="0"/>
        <w:spacing w:line="360" w:lineRule="auto"/>
        <w:ind w:firstLine="200"/>
        <w:rPr>
          <w:rFonts w:ascii="宋体" w:hAnsi="宋体"/>
        </w:rPr>
      </w:pPr>
      <w:r>
        <w:rPr>
          <w:rFonts w:hint="eastAsia" w:ascii="宋体" w:hAnsi="宋体"/>
        </w:rPr>
        <w:t>法定代表人：         法定代表人：</w:t>
      </w:r>
    </w:p>
    <w:p w14:paraId="4E754F20">
      <w:pPr>
        <w:adjustRightInd w:val="0"/>
        <w:snapToGrid w:val="0"/>
        <w:spacing w:line="360" w:lineRule="auto"/>
        <w:ind w:firstLine="200"/>
        <w:rPr>
          <w:rFonts w:ascii="宋体" w:hAnsi="宋体"/>
        </w:rPr>
      </w:pPr>
      <w:r>
        <w:rPr>
          <w:rFonts w:hint="eastAsia" w:ascii="宋体" w:hAnsi="宋体"/>
        </w:rPr>
        <w:t>委托代理人：         委托代理人：</w:t>
      </w:r>
    </w:p>
    <w:p w14:paraId="10E5B8B4">
      <w:pPr>
        <w:adjustRightInd w:val="0"/>
        <w:snapToGrid w:val="0"/>
        <w:spacing w:line="360" w:lineRule="auto"/>
        <w:ind w:firstLine="200"/>
        <w:rPr>
          <w:rFonts w:ascii="宋体" w:hAnsi="宋体"/>
        </w:rPr>
      </w:pPr>
      <w:r>
        <w:rPr>
          <w:rFonts w:hint="eastAsia" w:ascii="宋体" w:hAnsi="宋体"/>
        </w:rPr>
        <w:t>电      话：         电      话：</w:t>
      </w:r>
    </w:p>
    <w:p w14:paraId="3D2D0094">
      <w:pPr>
        <w:adjustRightInd w:val="0"/>
        <w:snapToGrid w:val="0"/>
        <w:spacing w:line="360" w:lineRule="auto"/>
        <w:ind w:firstLine="200"/>
        <w:rPr>
          <w:rFonts w:ascii="宋体" w:hAnsi="宋体"/>
        </w:rPr>
      </w:pPr>
      <w:r>
        <w:rPr>
          <w:rFonts w:hint="eastAsia" w:ascii="宋体" w:hAnsi="宋体"/>
        </w:rPr>
        <w:t>传      真：         传      真：</w:t>
      </w:r>
    </w:p>
    <w:p w14:paraId="40DD2949">
      <w:pPr>
        <w:adjustRightInd w:val="0"/>
        <w:snapToGrid w:val="0"/>
        <w:spacing w:line="360" w:lineRule="auto"/>
        <w:ind w:firstLine="200"/>
        <w:rPr>
          <w:rFonts w:ascii="宋体" w:hAnsi="宋体"/>
        </w:rPr>
      </w:pPr>
      <w:r>
        <w:rPr>
          <w:rFonts w:hint="eastAsia" w:ascii="宋体" w:hAnsi="宋体"/>
        </w:rPr>
        <w:t xml:space="preserve"> 开 户 银 行：</w:t>
      </w:r>
    </w:p>
    <w:p w14:paraId="166FAFCE">
      <w:pPr>
        <w:adjustRightInd w:val="0"/>
        <w:snapToGrid w:val="0"/>
        <w:spacing w:line="360" w:lineRule="auto"/>
        <w:ind w:firstLine="200"/>
        <w:rPr>
          <w:rFonts w:ascii="宋体" w:hAnsi="宋体"/>
          <w:u w:val="single"/>
        </w:rPr>
      </w:pPr>
      <w:r>
        <w:rPr>
          <w:rFonts w:hint="eastAsia" w:ascii="宋体" w:hAnsi="宋体"/>
        </w:rPr>
        <w:t>帐       号：</w:t>
      </w:r>
    </w:p>
    <w:p w14:paraId="688BBA60">
      <w:pPr>
        <w:pStyle w:val="29"/>
        <w:ind w:left="0" w:leftChars="0" w:firstLine="0" w:firstLineChars="0"/>
        <w:rPr>
          <w:rFonts w:ascii="宋体" w:hAnsi="宋体"/>
          <w:b/>
        </w:rPr>
      </w:pPr>
    </w:p>
    <w:p w14:paraId="02A6079E">
      <w:pPr>
        <w:pStyle w:val="3"/>
        <w:jc w:val="center"/>
        <w:rPr>
          <w:rFonts w:ascii="宋体" w:hAnsi="宋体"/>
          <w:sz w:val="30"/>
        </w:rPr>
      </w:pPr>
      <w:r>
        <w:rPr>
          <w:rFonts w:hint="eastAsia" w:ascii="宋体" w:hAnsi="宋体"/>
          <w:sz w:val="30"/>
        </w:rPr>
        <w:t>二、政府采购合同通用条款（略）</w:t>
      </w:r>
    </w:p>
    <w:p w14:paraId="5BD582CA">
      <w:pPr>
        <w:spacing w:line="360" w:lineRule="exact"/>
        <w:ind w:right="23" w:rightChars="11"/>
        <w:jc w:val="center"/>
        <w:rPr>
          <w:rFonts w:ascii="黑体" w:hAnsi="宋体" w:eastAsia="黑体"/>
          <w:b/>
          <w:bCs/>
          <w:sz w:val="32"/>
          <w:szCs w:val="32"/>
        </w:rPr>
      </w:pPr>
    </w:p>
    <w:p w14:paraId="30377F30">
      <w:pPr>
        <w:spacing w:line="360" w:lineRule="exact"/>
        <w:ind w:right="23" w:rightChars="11"/>
        <w:jc w:val="center"/>
        <w:rPr>
          <w:rFonts w:ascii="黑体" w:hAnsi="宋体" w:eastAsia="黑体"/>
          <w:b/>
          <w:bCs/>
          <w:sz w:val="32"/>
          <w:szCs w:val="32"/>
        </w:rPr>
      </w:pPr>
    </w:p>
    <w:p w14:paraId="4ECED986">
      <w:pPr>
        <w:spacing w:line="360" w:lineRule="exact"/>
        <w:ind w:right="23" w:rightChars="11"/>
        <w:jc w:val="center"/>
        <w:rPr>
          <w:rFonts w:ascii="黑体" w:hAnsi="宋体" w:eastAsia="黑体"/>
          <w:b/>
          <w:bCs/>
          <w:sz w:val="32"/>
          <w:szCs w:val="32"/>
        </w:rPr>
      </w:pPr>
    </w:p>
    <w:p w14:paraId="193492CC">
      <w:pPr>
        <w:spacing w:line="360" w:lineRule="exact"/>
        <w:ind w:right="23" w:rightChars="11"/>
        <w:jc w:val="center"/>
        <w:rPr>
          <w:rFonts w:ascii="黑体" w:hAnsi="宋体" w:eastAsia="黑体"/>
          <w:b/>
          <w:bCs/>
          <w:sz w:val="32"/>
          <w:szCs w:val="32"/>
        </w:rPr>
      </w:pPr>
    </w:p>
    <w:p w14:paraId="65A741CF">
      <w:pPr>
        <w:spacing w:line="360" w:lineRule="exact"/>
        <w:ind w:right="23" w:rightChars="11"/>
        <w:jc w:val="center"/>
        <w:rPr>
          <w:rFonts w:ascii="黑体" w:hAnsi="宋体" w:eastAsia="黑体"/>
          <w:b/>
          <w:bCs/>
          <w:sz w:val="32"/>
          <w:szCs w:val="32"/>
        </w:rPr>
      </w:pPr>
    </w:p>
    <w:p w14:paraId="63A3A5BA">
      <w:pPr>
        <w:spacing w:line="360" w:lineRule="exact"/>
        <w:ind w:right="23" w:rightChars="11"/>
        <w:jc w:val="center"/>
        <w:rPr>
          <w:rFonts w:ascii="黑体" w:hAnsi="宋体" w:eastAsia="黑体"/>
          <w:b/>
          <w:bCs/>
          <w:sz w:val="32"/>
          <w:szCs w:val="32"/>
        </w:rPr>
      </w:pPr>
    </w:p>
    <w:p w14:paraId="4118CE92">
      <w:pPr>
        <w:spacing w:line="360" w:lineRule="exact"/>
        <w:ind w:right="23" w:rightChars="11"/>
        <w:jc w:val="center"/>
        <w:rPr>
          <w:rFonts w:ascii="黑体" w:hAnsi="宋体" w:eastAsia="黑体"/>
          <w:b/>
          <w:bCs/>
          <w:sz w:val="32"/>
          <w:szCs w:val="32"/>
        </w:rPr>
      </w:pPr>
    </w:p>
    <w:p w14:paraId="5F2A7437">
      <w:pPr>
        <w:spacing w:line="360" w:lineRule="exact"/>
        <w:ind w:right="23" w:rightChars="11"/>
        <w:jc w:val="center"/>
        <w:rPr>
          <w:rFonts w:hint="eastAsia" w:ascii="黑体" w:eastAsia="黑体"/>
          <w:b/>
          <w:sz w:val="32"/>
          <w:szCs w:val="32"/>
        </w:rPr>
      </w:pPr>
      <w:r>
        <w:rPr>
          <w:rFonts w:hint="eastAsia" w:ascii="黑体" w:hAnsi="宋体" w:eastAsia="黑体"/>
          <w:b/>
          <w:bCs/>
          <w:sz w:val="32"/>
          <w:szCs w:val="32"/>
        </w:rPr>
        <w:t xml:space="preserve">第四章 </w:t>
      </w:r>
      <w:r>
        <w:rPr>
          <w:rFonts w:hint="eastAsia" w:ascii="黑体" w:eastAsia="黑体"/>
          <w:b/>
          <w:sz w:val="32"/>
          <w:szCs w:val="32"/>
        </w:rPr>
        <w:t>采购需求</w:t>
      </w:r>
    </w:p>
    <w:p w14:paraId="48D23790">
      <w:pPr>
        <w:adjustRightInd w:val="0"/>
        <w:spacing w:line="460" w:lineRule="exact"/>
        <w:ind w:firstLine="482" w:firstLineChars="200"/>
        <w:textAlignment w:val="baseline"/>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lang w:eastAsia="zh-CN"/>
        </w:rPr>
        <w:t>一、工程量清单：</w:t>
      </w:r>
    </w:p>
    <w:p w14:paraId="3662D211">
      <w:pPr>
        <w:adjustRightInd w:val="0"/>
        <w:snapToGrid w:val="0"/>
        <w:spacing w:line="360" w:lineRule="auto"/>
        <w:jc w:val="center"/>
        <w:rPr>
          <w:rFonts w:hint="eastAsia" w:ascii="楷体" w:hAnsi="楷体" w:eastAsia="楷体" w:cs="楷体"/>
          <w:sz w:val="52"/>
          <w:szCs w:val="52"/>
        </w:rPr>
      </w:pPr>
      <w:r>
        <w:rPr>
          <w:rFonts w:hint="eastAsia" w:ascii="楷体" w:hAnsi="楷体" w:eastAsia="楷体" w:cs="楷体"/>
          <w:sz w:val="52"/>
          <w:szCs w:val="52"/>
        </w:rPr>
        <w:t>G6025洞口至天柱高速公路(会同段)征地施工边线放样和边线挖沟服务项目</w:t>
      </w:r>
    </w:p>
    <w:p w14:paraId="3CA1CC73">
      <w:pPr>
        <w:adjustRightInd w:val="0"/>
        <w:snapToGrid w:val="0"/>
        <w:spacing w:line="240" w:lineRule="exact"/>
        <w:jc w:val="center"/>
        <w:rPr>
          <w:rFonts w:hint="eastAsia" w:ascii="楷体" w:hAnsi="楷体" w:eastAsia="楷体" w:cs="楷体"/>
          <w:spacing w:val="-22"/>
          <w:sz w:val="52"/>
          <w:szCs w:val="52"/>
        </w:rPr>
      </w:pPr>
    </w:p>
    <w:p w14:paraId="280D7BFD">
      <w:pPr>
        <w:adjustRightInd w:val="0"/>
        <w:snapToGrid w:val="0"/>
        <w:spacing w:line="360" w:lineRule="auto"/>
        <w:jc w:val="center"/>
        <w:rPr>
          <w:rFonts w:hint="eastAsia" w:ascii="楷体" w:hAnsi="楷体" w:eastAsia="楷体" w:cs="楷体"/>
          <w:sz w:val="52"/>
          <w:szCs w:val="52"/>
        </w:rPr>
      </w:pPr>
      <w:r>
        <w:rPr>
          <w:rFonts w:hint="eastAsia" w:ascii="楷体" w:hAnsi="楷体" w:eastAsia="楷体" w:cs="楷体"/>
          <w:sz w:val="52"/>
          <w:szCs w:val="52"/>
        </w:rPr>
        <w:t>工</w:t>
      </w:r>
    </w:p>
    <w:p w14:paraId="7E2E24BC">
      <w:pPr>
        <w:adjustRightInd w:val="0"/>
        <w:snapToGrid w:val="0"/>
        <w:spacing w:line="360" w:lineRule="auto"/>
        <w:jc w:val="center"/>
        <w:rPr>
          <w:rFonts w:hint="eastAsia" w:ascii="楷体" w:hAnsi="楷体" w:eastAsia="楷体" w:cs="楷体"/>
          <w:sz w:val="52"/>
          <w:szCs w:val="52"/>
        </w:rPr>
      </w:pPr>
      <w:r>
        <w:rPr>
          <w:rFonts w:hint="eastAsia" w:ascii="楷体" w:hAnsi="楷体" w:eastAsia="楷体" w:cs="楷体"/>
          <w:sz w:val="52"/>
          <w:szCs w:val="52"/>
        </w:rPr>
        <w:t>程</w:t>
      </w:r>
    </w:p>
    <w:p w14:paraId="0DA882E0">
      <w:pPr>
        <w:adjustRightInd w:val="0"/>
        <w:snapToGrid w:val="0"/>
        <w:spacing w:line="360" w:lineRule="auto"/>
        <w:jc w:val="center"/>
        <w:rPr>
          <w:rFonts w:hint="eastAsia" w:ascii="楷体" w:hAnsi="楷体" w:eastAsia="楷体" w:cs="楷体"/>
          <w:sz w:val="52"/>
          <w:szCs w:val="52"/>
        </w:rPr>
      </w:pPr>
      <w:r>
        <w:rPr>
          <w:rFonts w:hint="eastAsia" w:ascii="楷体" w:hAnsi="楷体" w:eastAsia="楷体" w:cs="楷体"/>
          <w:sz w:val="52"/>
          <w:szCs w:val="52"/>
        </w:rPr>
        <w:t>量</w:t>
      </w:r>
    </w:p>
    <w:p w14:paraId="5F24441C">
      <w:pPr>
        <w:adjustRightInd w:val="0"/>
        <w:snapToGrid w:val="0"/>
        <w:spacing w:line="360" w:lineRule="auto"/>
        <w:jc w:val="center"/>
        <w:rPr>
          <w:rFonts w:hint="eastAsia" w:ascii="楷体" w:hAnsi="楷体" w:eastAsia="楷体" w:cs="楷体"/>
          <w:sz w:val="52"/>
          <w:szCs w:val="52"/>
        </w:rPr>
      </w:pPr>
      <w:r>
        <w:rPr>
          <w:rFonts w:hint="eastAsia" w:ascii="楷体" w:hAnsi="楷体" w:eastAsia="楷体" w:cs="楷体"/>
          <w:sz w:val="52"/>
          <w:szCs w:val="52"/>
        </w:rPr>
        <w:t>清</w:t>
      </w:r>
    </w:p>
    <w:p w14:paraId="4AB2EC91">
      <w:pPr>
        <w:adjustRightInd w:val="0"/>
        <w:snapToGrid w:val="0"/>
        <w:spacing w:line="360" w:lineRule="auto"/>
        <w:jc w:val="center"/>
        <w:rPr>
          <w:rFonts w:hint="eastAsia" w:ascii="楷体" w:hAnsi="楷体" w:eastAsia="楷体" w:cs="楷体"/>
          <w:sz w:val="52"/>
          <w:szCs w:val="52"/>
        </w:rPr>
      </w:pPr>
      <w:r>
        <w:rPr>
          <w:rFonts w:hint="eastAsia" w:ascii="楷体" w:hAnsi="楷体" w:eastAsia="楷体" w:cs="楷体"/>
          <w:sz w:val="52"/>
          <w:szCs w:val="52"/>
        </w:rPr>
        <w:t>单</w:t>
      </w:r>
    </w:p>
    <w:p w14:paraId="40BF4BCA">
      <w:pPr>
        <w:spacing w:line="240" w:lineRule="exact"/>
        <w:ind w:firstLine="480" w:firstLineChars="100"/>
        <w:jc w:val="center"/>
        <w:rPr>
          <w:rFonts w:hint="eastAsia"/>
          <w:sz w:val="48"/>
          <w:szCs w:val="48"/>
        </w:rPr>
      </w:pPr>
    </w:p>
    <w:p w14:paraId="75D800C2">
      <w:pPr>
        <w:spacing w:line="240" w:lineRule="exact"/>
        <w:ind w:firstLine="240" w:firstLineChars="100"/>
        <w:jc w:val="center"/>
        <w:rPr>
          <w:rFonts w:hint="eastAsia" w:ascii="楷体_GB2312" w:eastAsia="楷体_GB2312"/>
          <w:sz w:val="24"/>
        </w:rPr>
      </w:pPr>
    </w:p>
    <w:p w14:paraId="651F0BB9">
      <w:pPr>
        <w:spacing w:line="240" w:lineRule="exact"/>
        <w:ind w:firstLine="240" w:firstLineChars="100"/>
        <w:jc w:val="center"/>
        <w:rPr>
          <w:rFonts w:hint="eastAsia" w:ascii="楷体_GB2312" w:eastAsia="楷体_GB2312"/>
          <w:sz w:val="24"/>
        </w:rPr>
      </w:pPr>
    </w:p>
    <w:p w14:paraId="108EF647">
      <w:pPr>
        <w:spacing w:line="240" w:lineRule="exact"/>
        <w:ind w:firstLine="240" w:firstLineChars="100"/>
        <w:jc w:val="center"/>
        <w:rPr>
          <w:rFonts w:hint="eastAsia" w:ascii="楷体_GB2312" w:eastAsia="楷体_GB2312"/>
          <w:sz w:val="24"/>
        </w:rPr>
      </w:pPr>
    </w:p>
    <w:p w14:paraId="06045327">
      <w:pPr>
        <w:spacing w:line="240" w:lineRule="exact"/>
        <w:ind w:firstLine="240" w:firstLineChars="100"/>
        <w:jc w:val="center"/>
        <w:rPr>
          <w:rFonts w:hint="eastAsia" w:ascii="楷体_GB2312" w:eastAsia="楷体_GB2312"/>
          <w:sz w:val="24"/>
        </w:rPr>
      </w:pPr>
    </w:p>
    <w:p w14:paraId="03700E1D">
      <w:pPr>
        <w:spacing w:line="240" w:lineRule="exact"/>
        <w:ind w:firstLine="240" w:firstLineChars="100"/>
        <w:jc w:val="center"/>
        <w:rPr>
          <w:rFonts w:hint="eastAsia" w:ascii="楷体_GB2312" w:eastAsia="楷体_GB2312"/>
          <w:sz w:val="24"/>
        </w:rPr>
      </w:pPr>
    </w:p>
    <w:p w14:paraId="73DB5D08">
      <w:pPr>
        <w:spacing w:line="240" w:lineRule="exact"/>
        <w:ind w:firstLine="240" w:firstLineChars="100"/>
        <w:jc w:val="center"/>
        <w:rPr>
          <w:rFonts w:hint="eastAsia" w:ascii="楷体_GB2312" w:eastAsia="楷体_GB2312"/>
          <w:sz w:val="24"/>
        </w:rPr>
      </w:pPr>
    </w:p>
    <w:p w14:paraId="5A16524C">
      <w:pPr>
        <w:spacing w:line="240" w:lineRule="exact"/>
        <w:ind w:firstLine="240" w:firstLineChars="100"/>
        <w:jc w:val="center"/>
        <w:rPr>
          <w:rFonts w:hint="eastAsia" w:ascii="楷体_GB2312" w:eastAsia="楷体_GB2312"/>
          <w:sz w:val="24"/>
        </w:rPr>
      </w:pPr>
    </w:p>
    <w:p w14:paraId="67E5F33B">
      <w:pPr>
        <w:spacing w:line="240" w:lineRule="exact"/>
        <w:ind w:firstLine="240" w:firstLineChars="100"/>
        <w:jc w:val="center"/>
        <w:rPr>
          <w:rFonts w:hint="eastAsia" w:ascii="楷体_GB2312" w:eastAsia="楷体_GB2312"/>
          <w:sz w:val="24"/>
        </w:rPr>
      </w:pPr>
    </w:p>
    <w:p w14:paraId="03651C66">
      <w:pPr>
        <w:spacing w:line="240" w:lineRule="exact"/>
        <w:ind w:firstLine="240" w:firstLineChars="100"/>
        <w:jc w:val="center"/>
        <w:rPr>
          <w:rFonts w:hint="eastAsia" w:ascii="楷体_GB2312" w:eastAsia="楷体_GB2312"/>
          <w:sz w:val="24"/>
        </w:rPr>
      </w:pPr>
    </w:p>
    <w:p w14:paraId="09E2E357">
      <w:pPr>
        <w:spacing w:line="240" w:lineRule="exact"/>
        <w:ind w:firstLine="240" w:firstLineChars="100"/>
        <w:jc w:val="center"/>
        <w:rPr>
          <w:rFonts w:hint="eastAsia" w:ascii="楷体_GB2312" w:eastAsia="楷体_GB2312"/>
          <w:sz w:val="24"/>
        </w:rPr>
      </w:pPr>
    </w:p>
    <w:p w14:paraId="6BD8E9CD">
      <w:pPr>
        <w:spacing w:line="360" w:lineRule="auto"/>
        <w:jc w:val="center"/>
        <w:rPr>
          <w:rFonts w:ascii="楷体" w:hAnsi="楷体" w:eastAsia="楷体" w:cs="楷体"/>
          <w:sz w:val="32"/>
          <w:szCs w:val="32"/>
        </w:rPr>
      </w:pPr>
      <w:r>
        <w:rPr>
          <w:rFonts w:hint="eastAsia" w:ascii="楷体" w:hAnsi="楷体" w:eastAsia="楷体" w:cs="楷体"/>
          <w:sz w:val="32"/>
          <w:szCs w:val="32"/>
        </w:rPr>
        <w:t>会同县洞天高速公路建设工作专班办公室</w:t>
      </w:r>
    </w:p>
    <w:p w14:paraId="1F17C458">
      <w:pPr>
        <w:spacing w:line="360" w:lineRule="auto"/>
        <w:jc w:val="center"/>
        <w:rPr>
          <w:rFonts w:hint="eastAsia" w:ascii="楷体" w:hAnsi="楷体" w:eastAsia="楷体" w:cs="楷体"/>
          <w:sz w:val="32"/>
          <w:szCs w:val="32"/>
        </w:rPr>
      </w:pPr>
      <w:r>
        <w:rPr>
          <w:rFonts w:eastAsia="楷体"/>
          <w:b w:val="0"/>
          <w:bCs/>
          <w:spacing w:val="68"/>
          <w:sz w:val="32"/>
          <w:szCs w:val="32"/>
        </w:rPr>
        <w:t xml:space="preserve"> </w:t>
      </w:r>
      <w:r>
        <w:rPr>
          <w:rFonts w:hint="eastAsia" w:eastAsia="楷体"/>
          <w:b w:val="0"/>
          <w:bCs/>
          <w:spacing w:val="68"/>
          <w:sz w:val="32"/>
          <w:szCs w:val="32"/>
        </w:rPr>
        <w:t xml:space="preserve"> </w:t>
      </w:r>
      <w:r>
        <w:rPr>
          <w:rFonts w:hint="eastAsia" w:ascii="楷体" w:hAnsi="楷体" w:eastAsia="楷体" w:cs="楷体"/>
          <w:sz w:val="32"/>
          <w:szCs w:val="32"/>
        </w:rPr>
        <w:t>二〇二六年八月</w:t>
      </w:r>
    </w:p>
    <w:p w14:paraId="71A7178E">
      <w:pPr>
        <w:adjustRightInd w:val="0"/>
        <w:spacing w:before="120" w:after="120" w:line="460" w:lineRule="exact"/>
        <w:textAlignment w:val="baseline"/>
        <w:outlineLvl w:val="1"/>
        <w:rPr>
          <w:rFonts w:hint="eastAsia" w:ascii="宋体" w:hAnsi="宋体" w:cs="宋体"/>
          <w:b w:val="0"/>
          <w:color w:val="000000"/>
          <w:sz w:val="24"/>
          <w:szCs w:val="24"/>
        </w:rPr>
        <w:sectPr>
          <w:footerReference r:id="rId6" w:type="default"/>
          <w:pgSz w:w="11907" w:h="16840"/>
          <w:pgMar w:top="1417" w:right="1134" w:bottom="1701" w:left="1701" w:header="851" w:footer="992" w:gutter="0"/>
          <w:pgNumType w:start="1"/>
          <w:cols w:space="720" w:num="1"/>
          <w:docGrid w:linePitch="1166" w:charSpace="0"/>
        </w:sectPr>
      </w:pPr>
      <w:bookmarkStart w:id="37" w:name="_Toc19121"/>
    </w:p>
    <w:p w14:paraId="2A46261F">
      <w:pPr>
        <w:adjustRightInd w:val="0"/>
        <w:spacing w:before="120" w:after="120" w:line="460" w:lineRule="exact"/>
        <w:textAlignment w:val="baseline"/>
        <w:outlineLvl w:val="1"/>
        <w:rPr>
          <w:rFonts w:hint="eastAsia" w:ascii="宋体" w:hAnsi="宋体" w:cs="宋体"/>
          <w:b w:val="0"/>
          <w:color w:val="000000"/>
          <w:sz w:val="24"/>
          <w:szCs w:val="24"/>
        </w:rPr>
      </w:pPr>
      <w:r>
        <w:rPr>
          <w:rFonts w:hint="eastAsia" w:ascii="宋体" w:hAnsi="宋体" w:cs="宋体"/>
          <w:b w:val="0"/>
          <w:color w:val="000000"/>
          <w:sz w:val="24"/>
          <w:szCs w:val="24"/>
        </w:rPr>
        <w:t>1.工程量清单说明</w:t>
      </w:r>
      <w:bookmarkEnd w:id="37"/>
    </w:p>
    <w:p w14:paraId="54AAADF3">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1.1 本工程量清单是根据招标文件中包括的有合同约束力的工程量清单计量规则、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14:paraId="41B62EB0">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1.2 本工程量清单应与招标文件中的投标人须知、通用合同条款、专用合同条款、工程量清单计量规则、技术规范及图纸等一起阅读和理解。</w:t>
      </w:r>
    </w:p>
    <w:p w14:paraId="72412C27">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1.3 本工程量清单中所列工程数量是估算的或设计的预计数量，仅作为投标报价的共同基础，不能作为最终结算与支付的依据。实际支付应按实际完成的工程量，由承包人按工程量清单计量规则规定的计量方法，以监理人认可的尺寸、断面计量，按工程量清单的单价和总额价计算支付金额；或根据具体情况，按合同条款的规定，由监理人确定的单价或总额价计算支付额。</w:t>
      </w:r>
    </w:p>
    <w:p w14:paraId="4D284EFF">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1.4 工程量清单各章是按工程量清单计量规则和技术规范的相应章次编号的，因此，工程量清单中各章的工程子目的范围与计量等应与工程量清单计量规则、技术规范的相应章节条款结合起来理解或解释。</w:t>
      </w:r>
    </w:p>
    <w:p w14:paraId="6B50C5AC">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1.5 对作业和材料的—般说明或规定，未重复写入工程量清单内，在给工程量清单各子目标价前，应参阅工程量清单计量规则、技术规范的有关内容。</w:t>
      </w:r>
    </w:p>
    <w:p w14:paraId="6752279F">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1.6 工程量清单中所列工程量的变动，丝毫不会降低或影响合同条款的效力，也不免除承包人按规定的标准进行施工和修复缺陷的责任。</w:t>
      </w:r>
    </w:p>
    <w:p w14:paraId="7CA8BC11">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1.7 图纸中所列的工程数量表及数量汇总表仅是提供资料，不是工程量清单的外延。当图纸与工程量清单所列数量不一致时，以工程量清单所列数量作为报价的依据。</w:t>
      </w:r>
    </w:p>
    <w:p w14:paraId="21CEC7A6">
      <w:pPr>
        <w:adjustRightInd w:val="0"/>
        <w:spacing w:before="120" w:after="120" w:line="460" w:lineRule="exact"/>
        <w:textAlignment w:val="baseline"/>
        <w:outlineLvl w:val="1"/>
        <w:rPr>
          <w:rFonts w:hint="eastAsia" w:ascii="宋体" w:hAnsi="宋体" w:cs="宋体"/>
          <w:b w:val="0"/>
          <w:color w:val="000000"/>
          <w:sz w:val="24"/>
          <w:szCs w:val="24"/>
        </w:rPr>
      </w:pPr>
      <w:bookmarkStart w:id="38" w:name="_Toc2196"/>
      <w:r>
        <w:rPr>
          <w:rFonts w:hint="eastAsia" w:ascii="宋体" w:hAnsi="宋体" w:cs="宋体"/>
          <w:b w:val="0"/>
          <w:color w:val="000000"/>
          <w:sz w:val="24"/>
          <w:szCs w:val="24"/>
        </w:rPr>
        <w:t>2.投标报价说明</w:t>
      </w:r>
      <w:bookmarkEnd w:id="38"/>
    </w:p>
    <w:p w14:paraId="3EFEED18">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2.1 工程量清单中的每一子目须填入单价或价格，且只允许有一个报价。</w:t>
      </w:r>
    </w:p>
    <w:p w14:paraId="6E9FA3E1">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2.2 除非合同另有规定，工程量清单中有标价的单价和总额价均已包括了为实施和完成合同工程所需的劳务、材料、机械、质检(自检)、安装、缺陷修复、管理、保险、税费、利润等费用，以及合同明示或暗示的所有责任、义务和一般风险。</w:t>
      </w:r>
    </w:p>
    <w:p w14:paraId="40562ACE">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2.3 工程量清单中投标人没有填入单价或价格的子目，其费用视为已分摊在工程量清单中其他相关子目的单价或价格之中。承包人必须按监理人指令完成工程量清单中未填入单价或价格的子目，但不能得到结算与支付。</w:t>
      </w:r>
    </w:p>
    <w:p w14:paraId="58F7BF5B">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2.4 符合合同条款规定的全部费用应认为已被计入有标价的工程量清单所列各子目之中，未列子目不予以计量的工作，其费用应视为已分摊在本合同工程的有关子目的单价或总额价之中。</w:t>
      </w:r>
    </w:p>
    <w:p w14:paraId="002D3A58">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2.5 承包人用于本合同工程的各类装备的提供、运输、维护、拆卸、拼装等支付的费用，已包括在工程量清单的单价与总额价之中。</w:t>
      </w:r>
    </w:p>
    <w:p w14:paraId="108EEC8C">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2.6 工程量清单中各项金额均以人民币(元)结算。</w:t>
      </w:r>
    </w:p>
    <w:p w14:paraId="5FAAC77C">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2.7 单价保留小数点后两位，金额均取整。</w:t>
      </w:r>
    </w:p>
    <w:p w14:paraId="49B1CC4A">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2.8 暂列金额(不含计日工总额)的数量及拟用子目的说明：</w:t>
      </w:r>
      <w:r>
        <w:rPr>
          <w:rFonts w:hint="eastAsia" w:ascii="宋体" w:hAnsi="宋体" w:cs="宋体"/>
          <w:b w:val="0"/>
          <w:color w:val="000000"/>
          <w:sz w:val="24"/>
          <w:szCs w:val="24"/>
          <w:u w:val="single"/>
        </w:rPr>
        <w:t xml:space="preserve">              </w:t>
      </w:r>
      <w:r>
        <w:rPr>
          <w:rFonts w:hint="eastAsia" w:ascii="宋体" w:hAnsi="宋体" w:cs="宋体"/>
          <w:b w:val="0"/>
          <w:color w:val="000000"/>
          <w:sz w:val="24"/>
          <w:szCs w:val="24"/>
        </w:rPr>
        <w:t>。</w:t>
      </w:r>
    </w:p>
    <w:p w14:paraId="081A2740">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2.9 暂估价的数量及拟用子目的说明：</w:t>
      </w:r>
      <w:r>
        <w:rPr>
          <w:rFonts w:hint="eastAsia" w:ascii="宋体" w:hAnsi="宋体" w:cs="宋体"/>
          <w:b w:val="0"/>
          <w:color w:val="000000"/>
          <w:sz w:val="24"/>
          <w:szCs w:val="24"/>
          <w:u w:val="single"/>
        </w:rPr>
        <w:t xml:space="preserve">              </w:t>
      </w:r>
      <w:r>
        <w:rPr>
          <w:rFonts w:hint="eastAsia" w:ascii="宋体" w:hAnsi="宋体" w:cs="宋体"/>
          <w:b w:val="0"/>
          <w:color w:val="000000"/>
          <w:sz w:val="24"/>
          <w:szCs w:val="24"/>
        </w:rPr>
        <w:t>。</w:t>
      </w:r>
    </w:p>
    <w:p w14:paraId="1F2C4EB4">
      <w:pPr>
        <w:adjustRightInd w:val="0"/>
        <w:spacing w:before="120" w:after="120" w:line="460" w:lineRule="exact"/>
        <w:textAlignment w:val="baseline"/>
        <w:outlineLvl w:val="1"/>
        <w:rPr>
          <w:rFonts w:hint="eastAsia" w:ascii="宋体" w:hAnsi="宋体" w:cs="宋体"/>
          <w:b w:val="0"/>
          <w:color w:val="000000"/>
          <w:sz w:val="24"/>
          <w:szCs w:val="24"/>
        </w:rPr>
      </w:pPr>
      <w:bookmarkStart w:id="39" w:name="_Toc32051"/>
      <w:r>
        <w:rPr>
          <w:rFonts w:hint="eastAsia" w:ascii="宋体" w:hAnsi="宋体" w:cs="宋体"/>
          <w:b w:val="0"/>
          <w:color w:val="000000"/>
          <w:sz w:val="24"/>
          <w:szCs w:val="24"/>
        </w:rPr>
        <w:t>3.计日工说明</w:t>
      </w:r>
      <w:bookmarkEnd w:id="39"/>
    </w:p>
    <w:p w14:paraId="5C7D8502">
      <w:pPr>
        <w:adjustRightInd w:val="0"/>
        <w:spacing w:line="460" w:lineRule="exact"/>
        <w:textAlignment w:val="baseline"/>
        <w:outlineLvl w:val="2"/>
        <w:rPr>
          <w:rFonts w:hint="eastAsia" w:ascii="宋体" w:hAnsi="宋体" w:cs="宋体"/>
          <w:b w:val="0"/>
          <w:color w:val="000000"/>
          <w:sz w:val="24"/>
          <w:szCs w:val="24"/>
        </w:rPr>
      </w:pPr>
      <w:bookmarkStart w:id="40" w:name="_Toc14123"/>
      <w:r>
        <w:rPr>
          <w:rFonts w:hint="eastAsia" w:ascii="宋体" w:hAnsi="宋体" w:cs="宋体"/>
          <w:b w:val="0"/>
          <w:color w:val="000000"/>
          <w:sz w:val="24"/>
          <w:szCs w:val="24"/>
        </w:rPr>
        <w:t>3.1 总则</w:t>
      </w:r>
      <w:bookmarkEnd w:id="40"/>
    </w:p>
    <w:p w14:paraId="58EFCBCC">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(1)本说明应参照通用合同条款一并理解。</w:t>
      </w:r>
    </w:p>
    <w:p w14:paraId="4473F77F">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(2)未经监理人书面指令，任何工程不得按计日工施工；接到监理人按计日工施工的书面指令，承包人也不得拒绝。</w:t>
      </w:r>
    </w:p>
    <w:p w14:paraId="65E4A35A">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(3)投标人应在计日工单价表中填列计日工子目的基本单价或租价，该基本单价或租价适用于监理人指令的任何数量的计日工的结算与支付。计日工的劳务、材料和施工机械由招标人(或发包人)列出正常的估计数量，投标人报出单价，计算出计日工总额后列入工程量清单汇总表中并进入评标价。</w:t>
      </w:r>
    </w:p>
    <w:p w14:paraId="3A478ACC">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(4)计日工不调价。</w:t>
      </w:r>
    </w:p>
    <w:p w14:paraId="14CEC5D1">
      <w:pPr>
        <w:adjustRightInd w:val="0"/>
        <w:spacing w:line="460" w:lineRule="exact"/>
        <w:textAlignment w:val="baseline"/>
        <w:outlineLvl w:val="2"/>
        <w:rPr>
          <w:rFonts w:hint="eastAsia" w:ascii="宋体" w:hAnsi="宋体" w:cs="宋体"/>
          <w:b w:val="0"/>
          <w:color w:val="000000"/>
          <w:sz w:val="24"/>
          <w:szCs w:val="24"/>
        </w:rPr>
      </w:pPr>
      <w:bookmarkStart w:id="41" w:name="_Toc6580"/>
      <w:r>
        <w:rPr>
          <w:rFonts w:hint="eastAsia" w:ascii="宋体" w:hAnsi="宋体" w:cs="宋体"/>
          <w:b w:val="0"/>
          <w:color w:val="000000"/>
          <w:sz w:val="24"/>
          <w:szCs w:val="24"/>
        </w:rPr>
        <w:t>3.2 计日工劳务</w:t>
      </w:r>
      <w:bookmarkEnd w:id="41"/>
    </w:p>
    <w:p w14:paraId="695FCF52">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在计算应付给承包人的计日工工资时，工时应从工人到达施工现场，并开始从事指定的工作算起，到返回原出发地点为止，扣去用餐和休息的时间。只有直接从事指定的工作，且能胜任该工作的工人才能计工，随同工人—起做工的班长应计算在内，但不包括领工(工长)和其他质检管理人员。</w:t>
      </w:r>
    </w:p>
    <w:p w14:paraId="32BD87A9">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(2)承包人可以得到用于计日工劳务的全部工时的支付，此支付按承包人填报的“计日工劳务单价表”所列单价计算，该单价应包括基本单价及承包人的管理费、税费、利润等所有附加费，说明如下：</w:t>
      </w:r>
    </w:p>
    <w:p w14:paraId="62D55307">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a.劳务基本单价包括承包人劳务的全部直接费用，如：工资、加班费、津贴、福利费及劳动保护费等。</w:t>
      </w:r>
    </w:p>
    <w:p w14:paraId="2F7498EC">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b.承包人的利润、管理、质检、保险、税费；易耗品的使用、水电及照明费，工作台、脚手架、临时设施费、手动机具与工具的使用及维修，以及上述各项伴随而来的费用。</w:t>
      </w:r>
    </w:p>
    <w:p w14:paraId="3916373B">
      <w:pPr>
        <w:adjustRightInd w:val="0"/>
        <w:spacing w:line="460" w:lineRule="exact"/>
        <w:jc w:val="left"/>
        <w:textAlignment w:val="baseline"/>
        <w:outlineLvl w:val="2"/>
        <w:rPr>
          <w:rFonts w:hint="eastAsia" w:ascii="宋体" w:hAnsi="宋体" w:cs="宋体"/>
          <w:b w:val="0"/>
          <w:color w:val="000000"/>
          <w:sz w:val="24"/>
          <w:szCs w:val="24"/>
        </w:rPr>
      </w:pPr>
      <w:bookmarkStart w:id="42" w:name="_Toc30969"/>
      <w:r>
        <w:rPr>
          <w:rFonts w:hint="eastAsia" w:ascii="宋体" w:hAnsi="宋体" w:cs="宋体"/>
          <w:b w:val="0"/>
          <w:color w:val="000000"/>
          <w:sz w:val="24"/>
          <w:szCs w:val="24"/>
        </w:rPr>
        <w:t>3.3 计日工材料</w:t>
      </w:r>
      <w:bookmarkEnd w:id="42"/>
    </w:p>
    <w:p w14:paraId="14D227C3">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承包人可以得到计日工使用的材料费用(上述3.2款已计入劳务费内的材料费用除外)的支付，此费用按承包人“计日工材料单价表”中所填报的单价计算，该单价应包括基本单价及承包人的管理费、税费、利润等所有附加费，说明如下：</w:t>
      </w:r>
    </w:p>
    <w:p w14:paraId="1C4124C2">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a.材料基本单价按供货价加运杂费(到达承包人现场仓库)、保险费、仓库管理费以及运输损耗等计算。</w:t>
      </w:r>
    </w:p>
    <w:p w14:paraId="0BC12A3F">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b.承包人的利润、管理费、质检费、保险费、税费及其他附加费：</w:t>
      </w:r>
    </w:p>
    <w:p w14:paraId="49418499">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c.从现场运至使用地点的人工费和施工机械使用费不包括在上述基本单价内。</w:t>
      </w:r>
    </w:p>
    <w:p w14:paraId="2ADCAF61">
      <w:pPr>
        <w:adjustRightInd w:val="0"/>
        <w:spacing w:line="460" w:lineRule="exact"/>
        <w:textAlignment w:val="baseline"/>
        <w:outlineLvl w:val="2"/>
        <w:rPr>
          <w:rFonts w:hint="eastAsia" w:ascii="宋体" w:hAnsi="宋体" w:cs="宋体"/>
          <w:b w:val="0"/>
          <w:color w:val="000000"/>
          <w:sz w:val="24"/>
          <w:szCs w:val="24"/>
        </w:rPr>
      </w:pPr>
      <w:bookmarkStart w:id="43" w:name="_Toc24060"/>
      <w:r>
        <w:rPr>
          <w:rFonts w:hint="eastAsia" w:ascii="宋体" w:hAnsi="宋体" w:cs="宋体"/>
          <w:b w:val="0"/>
          <w:color w:val="000000"/>
          <w:sz w:val="24"/>
          <w:szCs w:val="24"/>
        </w:rPr>
        <w:t>3.4 计日工施工机械</w:t>
      </w:r>
      <w:bookmarkEnd w:id="43"/>
    </w:p>
    <w:p w14:paraId="2B11E844">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(1)承包人可以得到用于计日工作业的施工机械费用的支付，该费用按承包人填报的“计日工施工机械单价表”中的租价计算。该租价应包括施工机械的折旧、利息、维修、保养、零配件、油燃料、保险和其他消耗品的费用以及全部有关使用这些机械的管理费、税费、利润和司机与助手的劳务费等费用。</w:t>
      </w:r>
    </w:p>
    <w:p w14:paraId="1E4DC4A1">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(2)在计日工作业中，承包人计算所用的施工机械费用时，应按实际工作小时支付。除非经监理人的同意，计算的工作小时才能将施工机械从现场某处运到监理人指令的计日工作业的另一现场往返运送时间包括在内。</w:t>
      </w:r>
    </w:p>
    <w:p w14:paraId="0B00F41B">
      <w:pPr>
        <w:adjustRightInd w:val="0"/>
        <w:spacing w:before="120" w:after="120" w:line="460" w:lineRule="exact"/>
        <w:textAlignment w:val="baseline"/>
        <w:outlineLvl w:val="1"/>
        <w:rPr>
          <w:rFonts w:hint="eastAsia" w:ascii="宋体" w:hAnsi="宋体" w:cs="宋体"/>
          <w:b w:val="0"/>
          <w:color w:val="000000"/>
          <w:sz w:val="24"/>
          <w:szCs w:val="24"/>
        </w:rPr>
      </w:pPr>
      <w:bookmarkStart w:id="44" w:name="_Toc8236"/>
      <w:r>
        <w:rPr>
          <w:rFonts w:hint="eastAsia" w:ascii="宋体" w:hAnsi="宋体" w:cs="宋体"/>
          <w:b w:val="0"/>
          <w:color w:val="000000"/>
          <w:sz w:val="24"/>
          <w:szCs w:val="24"/>
        </w:rPr>
        <w:t>4.其他说明</w:t>
      </w:r>
      <w:bookmarkEnd w:id="44"/>
    </w:p>
    <w:p w14:paraId="282DA518">
      <w:pPr>
        <w:adjustRightInd w:val="0"/>
        <w:spacing w:line="460" w:lineRule="exact"/>
        <w:ind w:firstLine="480" w:firstLineChars="200"/>
        <w:textAlignment w:val="baseline"/>
        <w:rPr>
          <w:rFonts w:hint="eastAsia" w:ascii="宋体" w:hAnsi="宋体" w:cs="宋体"/>
          <w:b w:val="0"/>
          <w:color w:val="000000"/>
          <w:sz w:val="24"/>
          <w:szCs w:val="24"/>
        </w:rPr>
      </w:pPr>
      <w:r>
        <w:rPr>
          <w:rFonts w:hint="eastAsia" w:ascii="宋体" w:hAnsi="宋体" w:cs="宋体"/>
          <w:b w:val="0"/>
          <w:color w:val="000000"/>
          <w:sz w:val="24"/>
          <w:szCs w:val="24"/>
        </w:rPr>
        <w:t>4.1工程一切险的投保金额为工程量清单第100章(不含工程一切险及第三方责任险的保险费)至第800章的合计金额，保险费率</w:t>
      </w:r>
      <w:r>
        <w:rPr>
          <w:rFonts w:hint="eastAsia" w:ascii="宋体" w:hAnsi="宋体" w:cs="宋体"/>
          <w:b w:val="0"/>
          <w:color w:val="000000"/>
          <w:sz w:val="24"/>
          <w:szCs w:val="24"/>
          <w:u w:val="single"/>
        </w:rPr>
        <w:t xml:space="preserve"> </w:t>
      </w:r>
      <w:r>
        <w:rPr>
          <w:rFonts w:ascii="宋体" w:hAnsi="宋体" w:cs="宋体"/>
          <w:b w:val="0"/>
          <w:color w:val="000000"/>
          <w:sz w:val="24"/>
          <w:szCs w:val="24"/>
          <w:u w:val="single"/>
        </w:rPr>
        <w:t>4</w:t>
      </w:r>
      <w:r>
        <w:rPr>
          <w:rFonts w:hint="eastAsia" w:ascii="宋体" w:hAnsi="宋体" w:cs="宋体"/>
          <w:b w:val="0"/>
          <w:color w:val="000000"/>
          <w:sz w:val="24"/>
          <w:szCs w:val="24"/>
          <w:u w:val="single"/>
        </w:rPr>
        <w:t xml:space="preserve"> </w:t>
      </w:r>
      <w:r>
        <w:rPr>
          <w:rFonts w:hint="eastAsia" w:ascii="宋体" w:hAnsi="宋体" w:cs="宋体"/>
          <w:b w:val="0"/>
          <w:color w:val="000000"/>
          <w:sz w:val="24"/>
          <w:szCs w:val="24"/>
        </w:rPr>
        <w:t>‰计列。第三方责任险的</w:t>
      </w:r>
      <w:r>
        <w:rPr>
          <w:rFonts w:hint="eastAsia" w:ascii="宋体" w:hAnsi="宋体" w:cs="宋体"/>
          <w:b w:val="0"/>
          <w:color w:val="FF0000"/>
          <w:sz w:val="24"/>
          <w:szCs w:val="24"/>
          <w:lang w:eastAsia="zh-CN"/>
        </w:rPr>
        <w:t>最低</w:t>
      </w:r>
      <w:r>
        <w:rPr>
          <w:rFonts w:hint="eastAsia" w:ascii="宋体" w:hAnsi="宋体" w:cs="宋体"/>
          <w:b w:val="0"/>
          <w:color w:val="000000"/>
          <w:sz w:val="24"/>
          <w:szCs w:val="24"/>
        </w:rPr>
        <w:t>投保金额为</w:t>
      </w:r>
      <w:r>
        <w:rPr>
          <w:rFonts w:hint="eastAsia" w:ascii="宋体" w:hAnsi="宋体" w:cs="宋体"/>
          <w:b w:val="0"/>
          <w:color w:val="0000FF"/>
          <w:sz w:val="24"/>
          <w:szCs w:val="24"/>
          <w:u w:val="single"/>
        </w:rPr>
        <w:t xml:space="preserve"> </w:t>
      </w:r>
      <w:r>
        <w:rPr>
          <w:rFonts w:ascii="宋体" w:hAnsi="宋体" w:cs="宋体"/>
          <w:b w:val="0"/>
          <w:color w:val="auto"/>
          <w:sz w:val="24"/>
          <w:szCs w:val="24"/>
          <w:u w:val="single"/>
        </w:rPr>
        <w:t>100</w:t>
      </w:r>
      <w:r>
        <w:rPr>
          <w:rFonts w:hint="eastAsia" w:ascii="宋体" w:hAnsi="宋体" w:cs="宋体"/>
          <w:b w:val="0"/>
          <w:color w:val="auto"/>
          <w:sz w:val="24"/>
          <w:szCs w:val="24"/>
          <w:u w:val="single"/>
        </w:rPr>
        <w:t xml:space="preserve"> </w:t>
      </w:r>
      <w:r>
        <w:rPr>
          <w:rFonts w:hint="eastAsia" w:ascii="宋体" w:hAnsi="宋体" w:cs="宋体"/>
          <w:b w:val="0"/>
          <w:color w:val="FF0000"/>
          <w:sz w:val="24"/>
          <w:szCs w:val="24"/>
          <w:u w:val="none"/>
          <w:lang w:eastAsia="zh-CN"/>
        </w:rPr>
        <w:t>万</w:t>
      </w:r>
      <w:r>
        <w:rPr>
          <w:rFonts w:hint="eastAsia" w:ascii="宋体" w:hAnsi="宋体" w:cs="宋体"/>
          <w:b w:val="0"/>
          <w:color w:val="000000"/>
          <w:sz w:val="24"/>
          <w:szCs w:val="24"/>
        </w:rPr>
        <w:t>元，保险费率为</w:t>
      </w:r>
      <w:r>
        <w:rPr>
          <w:rFonts w:hint="eastAsia" w:ascii="宋体" w:hAnsi="宋体" w:cs="宋体"/>
          <w:b w:val="0"/>
          <w:color w:val="000000"/>
          <w:sz w:val="24"/>
          <w:szCs w:val="24"/>
          <w:u w:val="single"/>
        </w:rPr>
        <w:t xml:space="preserve"> </w:t>
      </w:r>
      <w:r>
        <w:rPr>
          <w:rFonts w:ascii="宋体" w:hAnsi="宋体" w:cs="宋体"/>
          <w:b w:val="0"/>
          <w:color w:val="000000"/>
          <w:sz w:val="24"/>
          <w:szCs w:val="24"/>
          <w:u w:val="single"/>
        </w:rPr>
        <w:t>1</w:t>
      </w:r>
      <w:r>
        <w:rPr>
          <w:rFonts w:hint="eastAsia" w:ascii="宋体" w:hAnsi="宋体" w:cs="宋体"/>
          <w:b w:val="0"/>
          <w:color w:val="000000"/>
          <w:sz w:val="24"/>
          <w:szCs w:val="24"/>
          <w:u w:val="single"/>
        </w:rPr>
        <w:t xml:space="preserve"> </w:t>
      </w:r>
      <w:r>
        <w:rPr>
          <w:rFonts w:hint="eastAsia" w:ascii="宋体" w:hAnsi="宋体" w:cs="宋体"/>
          <w:b w:val="0"/>
          <w:color w:val="FF0000"/>
          <w:sz w:val="24"/>
          <w:szCs w:val="24"/>
          <w:u w:val="single"/>
          <w:lang w:val="en-US" w:eastAsia="zh-CN"/>
        </w:rPr>
        <w:t>%</w:t>
      </w:r>
      <w:r>
        <w:rPr>
          <w:rFonts w:hint="eastAsia" w:ascii="宋体" w:hAnsi="宋体" w:cs="宋体"/>
          <w:b w:val="0"/>
          <w:color w:val="000000"/>
          <w:sz w:val="24"/>
          <w:szCs w:val="24"/>
        </w:rPr>
        <w:t>。工程量清单第100章内列有上述保险费的支付子目，投标人根据上述保险费率计算出保险费，填入工程量清单。除上述工程一切险及第三方责任险以外，所投其他保险的保险费均由承包人自行承担并支付，不在报价中单列。</w:t>
      </w:r>
      <w:bookmarkStart w:id="45" w:name="_GoBack"/>
      <w:bookmarkEnd w:id="45"/>
    </w:p>
    <w:p w14:paraId="06A1A503">
      <w:pPr>
        <w:pageBreakBefore/>
        <w:adjustRightInd w:val="0"/>
        <w:snapToGrid w:val="0"/>
        <w:spacing w:line="360" w:lineRule="auto"/>
        <w:jc w:val="center"/>
        <w:rPr>
          <w:rFonts w:hint="eastAsia" w:ascii="宋体" w:hAnsi="宋体" w:cs="宋体"/>
          <w:b w:val="0"/>
          <w:color w:val="000000"/>
          <w:sz w:val="24"/>
          <w:szCs w:val="24"/>
        </w:rPr>
      </w:pPr>
      <w:r>
        <w:rPr>
          <w:rFonts w:hint="eastAsia" w:ascii="宋体" w:hAnsi="宋体" w:cs="宋体"/>
          <w:b w:val="0"/>
          <w:color w:val="000000"/>
          <w:sz w:val="24"/>
          <w:szCs w:val="24"/>
        </w:rPr>
        <w:t xml:space="preserve">   4.2在工程量清单中标明的暂列金额，除去合同另有规定外，应由监理人按合同条款的规定，结合工程具体情况，报给业主批准后全部或部分地使用或者根本不予动用。</w:t>
      </w:r>
    </w:p>
    <w:tbl>
      <w:tblPr>
        <w:tblStyle w:val="33"/>
        <w:tblW w:w="85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1"/>
        <w:gridCol w:w="195"/>
        <w:gridCol w:w="701"/>
        <w:gridCol w:w="3017"/>
        <w:gridCol w:w="702"/>
        <w:gridCol w:w="1061"/>
        <w:gridCol w:w="863"/>
        <w:gridCol w:w="195"/>
        <w:gridCol w:w="1030"/>
        <w:gridCol w:w="30"/>
      </w:tblGrid>
      <w:tr w14:paraId="37B57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0" w:type="dxa"/>
          <w:trHeight w:val="540" w:hRule="atLeast"/>
        </w:trPr>
        <w:tc>
          <w:tcPr>
            <w:tcW w:w="8505" w:type="dxa"/>
            <w:gridSpan w:val="9"/>
            <w:tcBorders>
              <w:top w:val="nil"/>
              <w:left w:val="nil"/>
              <w:bottom w:val="nil"/>
              <w:right w:val="nil"/>
            </w:tcBorders>
            <w:shd w:val="clear" w:color="auto" w:fill="FFFFFF"/>
            <w:vAlign w:val="top"/>
          </w:tcPr>
          <w:p w14:paraId="2631A2E8">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投标报价汇总表</w:t>
            </w:r>
          </w:p>
        </w:tc>
      </w:tr>
      <w:tr w14:paraId="7CB90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495" w:hRule="atLeast"/>
        </w:trPr>
        <w:tc>
          <w:tcPr>
            <w:tcW w:w="4635" w:type="dxa"/>
            <w:gridSpan w:val="4"/>
            <w:tcBorders>
              <w:top w:val="nil"/>
              <w:left w:val="nil"/>
              <w:bottom w:val="nil"/>
              <w:right w:val="nil"/>
            </w:tcBorders>
            <w:shd w:val="clear" w:color="auto" w:fill="FFFFFF"/>
            <w:vAlign w:val="center"/>
          </w:tcPr>
          <w:p w14:paraId="464507C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合同段：G6025洞口至天柱高速公路(会同段)征地施工边线放样和边线挖沟服务项目</w:t>
            </w:r>
          </w:p>
        </w:tc>
        <w:tc>
          <w:tcPr>
            <w:tcW w:w="2640" w:type="dxa"/>
            <w:gridSpan w:val="3"/>
            <w:tcBorders>
              <w:top w:val="nil"/>
              <w:left w:val="nil"/>
              <w:bottom w:val="nil"/>
              <w:right w:val="nil"/>
            </w:tcBorders>
            <w:shd w:val="clear" w:color="auto" w:fill="FFFFFF"/>
            <w:vAlign w:val="center"/>
          </w:tcPr>
          <w:p w14:paraId="6DAE515C">
            <w:pPr>
              <w:jc w:val="right"/>
              <w:rPr>
                <w:rFonts w:hint="eastAsia" w:ascii="宋体" w:hAnsi="宋体" w:eastAsia="宋体" w:cs="宋体"/>
                <w:i w:val="0"/>
                <w:iCs w:val="0"/>
                <w:color w:val="000000"/>
                <w:sz w:val="16"/>
                <w:szCs w:val="16"/>
                <w:u w:val="none"/>
              </w:rPr>
            </w:pPr>
          </w:p>
        </w:tc>
        <w:tc>
          <w:tcPr>
            <w:tcW w:w="1230" w:type="dxa"/>
            <w:gridSpan w:val="2"/>
            <w:tcBorders>
              <w:top w:val="nil"/>
              <w:left w:val="nil"/>
              <w:bottom w:val="nil"/>
              <w:right w:val="nil"/>
            </w:tcBorders>
            <w:shd w:val="clear" w:color="auto" w:fill="FFFFFF"/>
            <w:vAlign w:val="center"/>
          </w:tcPr>
          <w:p w14:paraId="4B89538F">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标表1</w:t>
            </w:r>
          </w:p>
        </w:tc>
      </w:tr>
      <w:tr w14:paraId="581F2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499" w:hRule="atLeast"/>
        </w:trPr>
        <w:tc>
          <w:tcPr>
            <w:tcW w:w="705" w:type="dxa"/>
            <w:tcBorders>
              <w:top w:val="single" w:color="000000" w:sz="8" w:space="0"/>
              <w:left w:val="single" w:color="000000" w:sz="8" w:space="0"/>
              <w:bottom w:val="single" w:color="000000" w:sz="4" w:space="0"/>
              <w:right w:val="single" w:color="000000" w:sz="4" w:space="0"/>
            </w:tcBorders>
            <w:shd w:val="clear" w:color="auto" w:fill="FFFFFF"/>
            <w:vAlign w:val="center"/>
          </w:tcPr>
          <w:p w14:paraId="2A589F3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序号</w:t>
            </w:r>
          </w:p>
        </w:tc>
        <w:tc>
          <w:tcPr>
            <w:tcW w:w="885" w:type="dxa"/>
            <w:gridSpan w:val="2"/>
            <w:tcBorders>
              <w:top w:val="single" w:color="000000" w:sz="8" w:space="0"/>
              <w:left w:val="nil"/>
              <w:bottom w:val="single" w:color="000000" w:sz="4" w:space="0"/>
              <w:right w:val="single" w:color="000000" w:sz="4" w:space="0"/>
            </w:tcBorders>
            <w:shd w:val="clear" w:color="auto" w:fill="FFFFFF"/>
            <w:vAlign w:val="center"/>
          </w:tcPr>
          <w:p w14:paraId="0064992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章次</w:t>
            </w:r>
          </w:p>
        </w:tc>
        <w:tc>
          <w:tcPr>
            <w:tcW w:w="5685" w:type="dxa"/>
            <w:gridSpan w:val="4"/>
            <w:tcBorders>
              <w:top w:val="single" w:color="000000" w:sz="8" w:space="0"/>
              <w:left w:val="nil"/>
              <w:bottom w:val="single" w:color="000000" w:sz="4" w:space="0"/>
              <w:right w:val="single" w:color="000000" w:sz="4" w:space="0"/>
            </w:tcBorders>
            <w:shd w:val="clear" w:color="auto" w:fill="FFFFFF"/>
            <w:vAlign w:val="center"/>
          </w:tcPr>
          <w:p w14:paraId="2D8D538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科目名称</w:t>
            </w:r>
          </w:p>
        </w:tc>
        <w:tc>
          <w:tcPr>
            <w:tcW w:w="1230" w:type="dxa"/>
            <w:gridSpan w:val="2"/>
            <w:tcBorders>
              <w:top w:val="single" w:color="000000" w:sz="8" w:space="0"/>
              <w:left w:val="nil"/>
              <w:bottom w:val="single" w:color="000000" w:sz="4" w:space="0"/>
              <w:right w:val="single" w:color="000000" w:sz="8" w:space="0"/>
            </w:tcBorders>
            <w:shd w:val="clear" w:color="auto" w:fill="FFFFFF"/>
            <w:vAlign w:val="center"/>
          </w:tcPr>
          <w:p w14:paraId="648D2DD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金额（元）</w:t>
            </w:r>
          </w:p>
        </w:tc>
      </w:tr>
      <w:tr w14:paraId="2291C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4A28060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85" w:type="dxa"/>
            <w:gridSpan w:val="2"/>
            <w:tcBorders>
              <w:top w:val="nil"/>
              <w:left w:val="nil"/>
              <w:bottom w:val="single" w:color="000000" w:sz="4" w:space="0"/>
              <w:right w:val="single" w:color="000000" w:sz="4" w:space="0"/>
            </w:tcBorders>
            <w:shd w:val="clear" w:color="auto" w:fill="FFFFFF"/>
            <w:vAlign w:val="center"/>
          </w:tcPr>
          <w:p w14:paraId="49C5C1A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5685" w:type="dxa"/>
            <w:gridSpan w:val="4"/>
            <w:tcBorders>
              <w:top w:val="nil"/>
              <w:left w:val="nil"/>
              <w:bottom w:val="single" w:color="000000" w:sz="4" w:space="0"/>
              <w:right w:val="single" w:color="000000" w:sz="4" w:space="0"/>
            </w:tcBorders>
            <w:shd w:val="clear" w:color="auto" w:fill="FFFFFF"/>
            <w:vAlign w:val="center"/>
          </w:tcPr>
          <w:p w14:paraId="310069C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总则</w:t>
            </w:r>
          </w:p>
        </w:tc>
        <w:tc>
          <w:tcPr>
            <w:tcW w:w="1230" w:type="dxa"/>
            <w:gridSpan w:val="2"/>
            <w:tcBorders>
              <w:top w:val="nil"/>
              <w:left w:val="nil"/>
              <w:bottom w:val="single" w:color="000000" w:sz="4" w:space="0"/>
              <w:right w:val="single" w:color="000000" w:sz="8" w:space="0"/>
            </w:tcBorders>
            <w:shd w:val="clear" w:color="auto" w:fill="FFFFFF"/>
            <w:vAlign w:val="center"/>
          </w:tcPr>
          <w:p w14:paraId="1D0B0934">
            <w:pPr>
              <w:jc w:val="right"/>
              <w:rPr>
                <w:rFonts w:hint="eastAsia" w:ascii="Arial Narrow" w:hAnsi="Arial Narrow" w:eastAsia="Arial Narrow" w:cs="Arial Narrow"/>
                <w:i w:val="0"/>
                <w:iCs w:val="0"/>
                <w:color w:val="000000"/>
                <w:sz w:val="16"/>
                <w:szCs w:val="16"/>
                <w:u w:val="none"/>
              </w:rPr>
            </w:pPr>
          </w:p>
        </w:tc>
      </w:tr>
      <w:tr w14:paraId="7955B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5FBFD4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885" w:type="dxa"/>
            <w:gridSpan w:val="2"/>
            <w:tcBorders>
              <w:top w:val="nil"/>
              <w:left w:val="nil"/>
              <w:bottom w:val="single" w:color="000000" w:sz="4" w:space="0"/>
              <w:right w:val="single" w:color="000000" w:sz="4" w:space="0"/>
            </w:tcBorders>
            <w:shd w:val="clear" w:color="auto" w:fill="FFFFFF"/>
            <w:vAlign w:val="center"/>
          </w:tcPr>
          <w:p w14:paraId="3172F15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200</w:t>
            </w:r>
          </w:p>
        </w:tc>
        <w:tc>
          <w:tcPr>
            <w:tcW w:w="5685" w:type="dxa"/>
            <w:gridSpan w:val="4"/>
            <w:tcBorders>
              <w:top w:val="nil"/>
              <w:left w:val="nil"/>
              <w:bottom w:val="single" w:color="000000" w:sz="4" w:space="0"/>
              <w:right w:val="single" w:color="000000" w:sz="4" w:space="0"/>
            </w:tcBorders>
            <w:shd w:val="clear" w:color="auto" w:fill="FFFFFF"/>
            <w:vAlign w:val="center"/>
          </w:tcPr>
          <w:p w14:paraId="7B62637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路基工程</w:t>
            </w:r>
          </w:p>
        </w:tc>
        <w:tc>
          <w:tcPr>
            <w:tcW w:w="1230" w:type="dxa"/>
            <w:gridSpan w:val="2"/>
            <w:tcBorders>
              <w:top w:val="nil"/>
              <w:left w:val="nil"/>
              <w:bottom w:val="single" w:color="000000" w:sz="4" w:space="0"/>
              <w:right w:val="single" w:color="000000" w:sz="8" w:space="0"/>
            </w:tcBorders>
            <w:shd w:val="clear" w:color="auto" w:fill="FFFFFF"/>
            <w:vAlign w:val="center"/>
          </w:tcPr>
          <w:p w14:paraId="63739CA7">
            <w:pPr>
              <w:jc w:val="right"/>
              <w:rPr>
                <w:rFonts w:hint="default" w:ascii="Arial Narrow" w:hAnsi="Arial Narrow" w:eastAsia="Arial Narrow" w:cs="Arial Narrow"/>
                <w:i w:val="0"/>
                <w:iCs w:val="0"/>
                <w:color w:val="000000"/>
                <w:sz w:val="16"/>
                <w:szCs w:val="16"/>
                <w:u w:val="none"/>
              </w:rPr>
            </w:pPr>
          </w:p>
        </w:tc>
      </w:tr>
      <w:tr w14:paraId="3E310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041359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885" w:type="dxa"/>
            <w:gridSpan w:val="2"/>
            <w:tcBorders>
              <w:top w:val="nil"/>
              <w:left w:val="nil"/>
              <w:bottom w:val="single" w:color="000000" w:sz="4" w:space="0"/>
              <w:right w:val="single" w:color="000000" w:sz="4" w:space="0"/>
            </w:tcBorders>
            <w:shd w:val="clear" w:color="auto" w:fill="FFFFFF"/>
            <w:vAlign w:val="center"/>
          </w:tcPr>
          <w:p w14:paraId="5D9D19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300</w:t>
            </w:r>
          </w:p>
        </w:tc>
        <w:tc>
          <w:tcPr>
            <w:tcW w:w="5685" w:type="dxa"/>
            <w:gridSpan w:val="4"/>
            <w:tcBorders>
              <w:top w:val="nil"/>
              <w:left w:val="nil"/>
              <w:bottom w:val="single" w:color="000000" w:sz="4" w:space="0"/>
              <w:right w:val="single" w:color="000000" w:sz="4" w:space="0"/>
            </w:tcBorders>
            <w:shd w:val="clear" w:color="auto" w:fill="FFFFFF"/>
            <w:vAlign w:val="center"/>
          </w:tcPr>
          <w:p w14:paraId="61F7FA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路面工程</w:t>
            </w:r>
          </w:p>
        </w:tc>
        <w:tc>
          <w:tcPr>
            <w:tcW w:w="1230" w:type="dxa"/>
            <w:gridSpan w:val="2"/>
            <w:tcBorders>
              <w:top w:val="nil"/>
              <w:left w:val="nil"/>
              <w:bottom w:val="single" w:color="000000" w:sz="4" w:space="0"/>
              <w:right w:val="single" w:color="000000" w:sz="8" w:space="0"/>
            </w:tcBorders>
            <w:shd w:val="clear" w:color="auto" w:fill="FFFFFF"/>
            <w:vAlign w:val="center"/>
          </w:tcPr>
          <w:p w14:paraId="3FD893B0">
            <w:pPr>
              <w:jc w:val="right"/>
              <w:rPr>
                <w:rFonts w:hint="default" w:ascii="Arial Narrow" w:hAnsi="Arial Narrow" w:eastAsia="Arial Narrow" w:cs="Arial Narrow"/>
                <w:i w:val="0"/>
                <w:iCs w:val="0"/>
                <w:color w:val="000000"/>
                <w:sz w:val="16"/>
                <w:szCs w:val="16"/>
                <w:u w:val="none"/>
              </w:rPr>
            </w:pPr>
          </w:p>
        </w:tc>
      </w:tr>
      <w:tr w14:paraId="14A50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03E047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885" w:type="dxa"/>
            <w:gridSpan w:val="2"/>
            <w:tcBorders>
              <w:top w:val="nil"/>
              <w:left w:val="nil"/>
              <w:bottom w:val="single" w:color="000000" w:sz="4" w:space="0"/>
              <w:right w:val="single" w:color="000000" w:sz="4" w:space="0"/>
            </w:tcBorders>
            <w:shd w:val="clear" w:color="auto" w:fill="FFFFFF"/>
            <w:vAlign w:val="center"/>
          </w:tcPr>
          <w:p w14:paraId="27A089C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400</w:t>
            </w:r>
          </w:p>
        </w:tc>
        <w:tc>
          <w:tcPr>
            <w:tcW w:w="5685" w:type="dxa"/>
            <w:gridSpan w:val="4"/>
            <w:tcBorders>
              <w:top w:val="nil"/>
              <w:left w:val="nil"/>
              <w:bottom w:val="single" w:color="000000" w:sz="4" w:space="0"/>
              <w:right w:val="single" w:color="000000" w:sz="4" w:space="0"/>
            </w:tcBorders>
            <w:shd w:val="clear" w:color="auto" w:fill="FFFFFF"/>
            <w:vAlign w:val="center"/>
          </w:tcPr>
          <w:p w14:paraId="36E6EF6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桥梁、涵洞工程</w:t>
            </w:r>
          </w:p>
        </w:tc>
        <w:tc>
          <w:tcPr>
            <w:tcW w:w="1230" w:type="dxa"/>
            <w:gridSpan w:val="2"/>
            <w:tcBorders>
              <w:top w:val="nil"/>
              <w:left w:val="nil"/>
              <w:bottom w:val="single" w:color="000000" w:sz="4" w:space="0"/>
              <w:right w:val="single" w:color="000000" w:sz="8" w:space="0"/>
            </w:tcBorders>
            <w:shd w:val="clear" w:color="auto" w:fill="FFFFFF"/>
            <w:vAlign w:val="center"/>
          </w:tcPr>
          <w:p w14:paraId="5BC2B4C6">
            <w:pPr>
              <w:jc w:val="right"/>
              <w:rPr>
                <w:rFonts w:hint="default" w:ascii="Arial Narrow" w:hAnsi="Arial Narrow" w:eastAsia="Arial Narrow" w:cs="Arial Narrow"/>
                <w:i w:val="0"/>
                <w:iCs w:val="0"/>
                <w:color w:val="000000"/>
                <w:sz w:val="16"/>
                <w:szCs w:val="16"/>
                <w:u w:val="none"/>
              </w:rPr>
            </w:pPr>
          </w:p>
        </w:tc>
      </w:tr>
      <w:tr w14:paraId="1CC0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35CE4D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885" w:type="dxa"/>
            <w:gridSpan w:val="2"/>
            <w:tcBorders>
              <w:top w:val="nil"/>
              <w:left w:val="nil"/>
              <w:bottom w:val="single" w:color="000000" w:sz="4" w:space="0"/>
              <w:right w:val="single" w:color="000000" w:sz="4" w:space="0"/>
            </w:tcBorders>
            <w:shd w:val="clear" w:color="auto" w:fill="FFFFFF"/>
            <w:vAlign w:val="center"/>
          </w:tcPr>
          <w:p w14:paraId="7D2C9FA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600</w:t>
            </w:r>
          </w:p>
        </w:tc>
        <w:tc>
          <w:tcPr>
            <w:tcW w:w="5685" w:type="dxa"/>
            <w:gridSpan w:val="4"/>
            <w:tcBorders>
              <w:top w:val="nil"/>
              <w:left w:val="nil"/>
              <w:bottom w:val="single" w:color="000000" w:sz="4" w:space="0"/>
              <w:right w:val="single" w:color="000000" w:sz="4" w:space="0"/>
            </w:tcBorders>
            <w:shd w:val="clear" w:color="auto" w:fill="FFFFFF"/>
            <w:vAlign w:val="center"/>
          </w:tcPr>
          <w:p w14:paraId="23C16F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交通安全设施工程</w:t>
            </w:r>
          </w:p>
        </w:tc>
        <w:tc>
          <w:tcPr>
            <w:tcW w:w="1230" w:type="dxa"/>
            <w:gridSpan w:val="2"/>
            <w:tcBorders>
              <w:top w:val="nil"/>
              <w:left w:val="nil"/>
              <w:bottom w:val="single" w:color="000000" w:sz="4" w:space="0"/>
              <w:right w:val="single" w:color="000000" w:sz="8" w:space="0"/>
            </w:tcBorders>
            <w:shd w:val="clear" w:color="auto" w:fill="FFFFFF"/>
            <w:vAlign w:val="center"/>
          </w:tcPr>
          <w:p w14:paraId="5A45DE71">
            <w:pPr>
              <w:jc w:val="right"/>
              <w:rPr>
                <w:rFonts w:hint="default" w:ascii="Arial Narrow" w:hAnsi="Arial Narrow" w:eastAsia="Arial Narrow" w:cs="Arial Narrow"/>
                <w:i w:val="0"/>
                <w:iCs w:val="0"/>
                <w:color w:val="000000"/>
                <w:sz w:val="16"/>
                <w:szCs w:val="16"/>
                <w:u w:val="none"/>
              </w:rPr>
            </w:pPr>
          </w:p>
        </w:tc>
      </w:tr>
      <w:tr w14:paraId="24561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12936E8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6570" w:type="dxa"/>
            <w:gridSpan w:val="6"/>
            <w:tcBorders>
              <w:top w:val="nil"/>
              <w:left w:val="nil"/>
              <w:bottom w:val="single" w:color="000000" w:sz="4" w:space="0"/>
              <w:right w:val="single" w:color="000000" w:sz="4" w:space="0"/>
            </w:tcBorders>
            <w:shd w:val="clear" w:color="auto" w:fill="FFFFFF"/>
            <w:vAlign w:val="center"/>
          </w:tcPr>
          <w:p w14:paraId="27AA391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第100章至第800章合计</w:t>
            </w:r>
          </w:p>
        </w:tc>
        <w:tc>
          <w:tcPr>
            <w:tcW w:w="1230" w:type="dxa"/>
            <w:gridSpan w:val="2"/>
            <w:tcBorders>
              <w:top w:val="nil"/>
              <w:left w:val="nil"/>
              <w:bottom w:val="single" w:color="000000" w:sz="4" w:space="0"/>
              <w:right w:val="single" w:color="000000" w:sz="8" w:space="0"/>
            </w:tcBorders>
            <w:shd w:val="clear" w:color="auto" w:fill="FFFFFF"/>
            <w:vAlign w:val="center"/>
          </w:tcPr>
          <w:p w14:paraId="00E5AFD0">
            <w:pPr>
              <w:jc w:val="right"/>
              <w:rPr>
                <w:rFonts w:hint="default" w:ascii="Arial Narrow" w:hAnsi="Arial Narrow" w:eastAsia="Arial Narrow" w:cs="Arial Narrow"/>
                <w:i w:val="0"/>
                <w:iCs w:val="0"/>
                <w:color w:val="000000"/>
                <w:sz w:val="16"/>
                <w:szCs w:val="16"/>
                <w:u w:val="none"/>
              </w:rPr>
            </w:pPr>
          </w:p>
        </w:tc>
      </w:tr>
      <w:tr w14:paraId="4C456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14945D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6570" w:type="dxa"/>
            <w:gridSpan w:val="6"/>
            <w:tcBorders>
              <w:top w:val="nil"/>
              <w:left w:val="nil"/>
              <w:bottom w:val="single" w:color="000000" w:sz="4" w:space="0"/>
              <w:right w:val="single" w:color="000000" w:sz="4" w:space="0"/>
            </w:tcBorders>
            <w:shd w:val="clear" w:color="auto" w:fill="FFFFFF"/>
            <w:vAlign w:val="center"/>
          </w:tcPr>
          <w:p w14:paraId="45BEE58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已包含在清单合计中的材料、工程设备、专业工程暂估价合计</w:t>
            </w:r>
          </w:p>
        </w:tc>
        <w:tc>
          <w:tcPr>
            <w:tcW w:w="1230" w:type="dxa"/>
            <w:gridSpan w:val="2"/>
            <w:tcBorders>
              <w:top w:val="nil"/>
              <w:left w:val="nil"/>
              <w:bottom w:val="single" w:color="000000" w:sz="4" w:space="0"/>
              <w:right w:val="single" w:color="000000" w:sz="8" w:space="0"/>
            </w:tcBorders>
            <w:shd w:val="clear" w:color="auto" w:fill="FFFFFF"/>
            <w:vAlign w:val="center"/>
          </w:tcPr>
          <w:p w14:paraId="06E40693">
            <w:pPr>
              <w:jc w:val="right"/>
              <w:rPr>
                <w:rFonts w:hint="default" w:ascii="Arial Narrow" w:hAnsi="Arial Narrow" w:eastAsia="Arial Narrow" w:cs="Arial Narrow"/>
                <w:i w:val="0"/>
                <w:iCs w:val="0"/>
                <w:color w:val="000000"/>
                <w:sz w:val="16"/>
                <w:szCs w:val="16"/>
                <w:u w:val="none"/>
              </w:rPr>
            </w:pPr>
          </w:p>
        </w:tc>
      </w:tr>
      <w:tr w14:paraId="7889B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149131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6570" w:type="dxa"/>
            <w:gridSpan w:val="6"/>
            <w:tcBorders>
              <w:top w:val="nil"/>
              <w:left w:val="nil"/>
              <w:bottom w:val="single" w:color="000000" w:sz="4" w:space="0"/>
              <w:right w:val="single" w:color="000000" w:sz="4" w:space="0"/>
            </w:tcBorders>
            <w:shd w:val="clear" w:color="auto" w:fill="FFFFFF"/>
            <w:vAlign w:val="center"/>
          </w:tcPr>
          <w:p w14:paraId="02A8B4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清单合计减去材料、工程设备、专业工程暂估价合计</w:t>
            </w:r>
          </w:p>
        </w:tc>
        <w:tc>
          <w:tcPr>
            <w:tcW w:w="1230" w:type="dxa"/>
            <w:gridSpan w:val="2"/>
            <w:tcBorders>
              <w:top w:val="nil"/>
              <w:left w:val="nil"/>
              <w:bottom w:val="single" w:color="000000" w:sz="4" w:space="0"/>
              <w:right w:val="single" w:color="000000" w:sz="8" w:space="0"/>
            </w:tcBorders>
            <w:shd w:val="clear" w:color="auto" w:fill="FFFFFF"/>
            <w:vAlign w:val="center"/>
          </w:tcPr>
          <w:p w14:paraId="508EF5A3">
            <w:pPr>
              <w:jc w:val="right"/>
              <w:rPr>
                <w:rFonts w:hint="default" w:ascii="Arial Narrow" w:hAnsi="Arial Narrow" w:eastAsia="Arial Narrow" w:cs="Arial Narrow"/>
                <w:i w:val="0"/>
                <w:iCs w:val="0"/>
                <w:color w:val="000000"/>
                <w:sz w:val="16"/>
                <w:szCs w:val="16"/>
                <w:u w:val="none"/>
              </w:rPr>
            </w:pPr>
          </w:p>
        </w:tc>
      </w:tr>
      <w:tr w14:paraId="49783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301469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6570" w:type="dxa"/>
            <w:gridSpan w:val="6"/>
            <w:tcBorders>
              <w:top w:val="nil"/>
              <w:left w:val="nil"/>
              <w:bottom w:val="single" w:color="000000" w:sz="4" w:space="0"/>
              <w:right w:val="single" w:color="000000" w:sz="4" w:space="0"/>
            </w:tcBorders>
            <w:shd w:val="clear" w:color="auto" w:fill="FFFFFF"/>
            <w:vAlign w:val="center"/>
          </w:tcPr>
          <w:p w14:paraId="405CAEF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计日工合计</w:t>
            </w:r>
          </w:p>
        </w:tc>
        <w:tc>
          <w:tcPr>
            <w:tcW w:w="1230" w:type="dxa"/>
            <w:gridSpan w:val="2"/>
            <w:tcBorders>
              <w:top w:val="nil"/>
              <w:left w:val="nil"/>
              <w:bottom w:val="single" w:color="000000" w:sz="4" w:space="0"/>
              <w:right w:val="single" w:color="000000" w:sz="8" w:space="0"/>
            </w:tcBorders>
            <w:shd w:val="clear" w:color="auto" w:fill="FFFFFF"/>
            <w:vAlign w:val="center"/>
          </w:tcPr>
          <w:p w14:paraId="0727C128">
            <w:pPr>
              <w:jc w:val="right"/>
              <w:rPr>
                <w:rFonts w:hint="default" w:ascii="Arial Narrow" w:hAnsi="Arial Narrow" w:eastAsia="Arial Narrow" w:cs="Arial Narrow"/>
                <w:i w:val="0"/>
                <w:iCs w:val="0"/>
                <w:color w:val="000000"/>
                <w:sz w:val="16"/>
                <w:szCs w:val="16"/>
                <w:u w:val="none"/>
              </w:rPr>
            </w:pPr>
          </w:p>
        </w:tc>
      </w:tr>
      <w:tr w14:paraId="46DC4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709C78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6570" w:type="dxa"/>
            <w:gridSpan w:val="6"/>
            <w:tcBorders>
              <w:top w:val="nil"/>
              <w:left w:val="nil"/>
              <w:bottom w:val="single" w:color="000000" w:sz="4" w:space="0"/>
              <w:right w:val="single" w:color="000000" w:sz="4" w:space="0"/>
            </w:tcBorders>
            <w:shd w:val="clear" w:color="auto" w:fill="FFFFFF"/>
            <w:vAlign w:val="center"/>
          </w:tcPr>
          <w:p w14:paraId="2D5C2E7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暂列金额（不含计日工总额）</w:t>
            </w:r>
          </w:p>
        </w:tc>
        <w:tc>
          <w:tcPr>
            <w:tcW w:w="1230" w:type="dxa"/>
            <w:gridSpan w:val="2"/>
            <w:tcBorders>
              <w:top w:val="nil"/>
              <w:left w:val="nil"/>
              <w:bottom w:val="single" w:color="000000" w:sz="4" w:space="0"/>
              <w:right w:val="single" w:color="000000" w:sz="8" w:space="0"/>
            </w:tcBorders>
            <w:shd w:val="clear" w:color="auto" w:fill="FFFFFF"/>
            <w:vAlign w:val="center"/>
          </w:tcPr>
          <w:p w14:paraId="570B469A">
            <w:pPr>
              <w:jc w:val="right"/>
              <w:rPr>
                <w:rFonts w:hint="default" w:ascii="Arial Narrow" w:hAnsi="Arial Narrow" w:eastAsia="Arial Narrow" w:cs="Arial Narrow"/>
                <w:i w:val="0"/>
                <w:iCs w:val="0"/>
                <w:color w:val="000000"/>
                <w:sz w:val="16"/>
                <w:szCs w:val="16"/>
                <w:u w:val="none"/>
              </w:rPr>
            </w:pPr>
          </w:p>
        </w:tc>
      </w:tr>
      <w:tr w14:paraId="0DDBE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300"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6FD9C9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6570" w:type="dxa"/>
            <w:gridSpan w:val="6"/>
            <w:tcBorders>
              <w:top w:val="nil"/>
              <w:left w:val="nil"/>
              <w:bottom w:val="single" w:color="000000" w:sz="4" w:space="0"/>
              <w:right w:val="single" w:color="000000" w:sz="4" w:space="0"/>
            </w:tcBorders>
            <w:shd w:val="clear" w:color="auto" w:fill="FFFFFF"/>
            <w:vAlign w:val="center"/>
          </w:tcPr>
          <w:p w14:paraId="6941E19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投标报价</w:t>
            </w:r>
          </w:p>
        </w:tc>
        <w:tc>
          <w:tcPr>
            <w:tcW w:w="1230" w:type="dxa"/>
            <w:gridSpan w:val="2"/>
            <w:tcBorders>
              <w:top w:val="nil"/>
              <w:left w:val="nil"/>
              <w:bottom w:val="single" w:color="000000" w:sz="4" w:space="0"/>
              <w:right w:val="single" w:color="000000" w:sz="8" w:space="0"/>
            </w:tcBorders>
            <w:shd w:val="clear" w:color="auto" w:fill="FFFFFF"/>
            <w:vAlign w:val="center"/>
          </w:tcPr>
          <w:p w14:paraId="75D33D67">
            <w:pPr>
              <w:jc w:val="right"/>
              <w:rPr>
                <w:rFonts w:hint="default" w:ascii="Arial Narrow" w:hAnsi="Arial Narrow" w:eastAsia="Arial Narrow" w:cs="Arial Narrow"/>
                <w:i w:val="0"/>
                <w:iCs w:val="0"/>
                <w:color w:val="000000"/>
                <w:sz w:val="16"/>
                <w:szCs w:val="16"/>
                <w:u w:val="none"/>
              </w:rPr>
            </w:pPr>
          </w:p>
        </w:tc>
      </w:tr>
      <w:tr w14:paraId="7432D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0" w:type="dxa"/>
          <w:trHeight w:val="4191" w:hRule="atLeast"/>
        </w:trPr>
        <w:tc>
          <w:tcPr>
            <w:tcW w:w="705" w:type="dxa"/>
            <w:tcBorders>
              <w:top w:val="nil"/>
              <w:left w:val="single" w:color="000000" w:sz="8" w:space="0"/>
              <w:bottom w:val="single" w:color="000000" w:sz="4" w:space="0"/>
              <w:right w:val="single" w:color="000000" w:sz="4" w:space="0"/>
            </w:tcBorders>
            <w:shd w:val="clear" w:color="auto" w:fill="FFFFFF"/>
            <w:vAlign w:val="center"/>
          </w:tcPr>
          <w:p w14:paraId="157DC31F">
            <w:pPr>
              <w:jc w:val="center"/>
              <w:rPr>
                <w:rFonts w:hint="eastAsia" w:ascii="宋体" w:hAnsi="宋体" w:eastAsia="宋体" w:cs="宋体"/>
                <w:i w:val="0"/>
                <w:iCs w:val="0"/>
                <w:color w:val="000000"/>
                <w:sz w:val="16"/>
                <w:szCs w:val="16"/>
                <w:u w:val="none"/>
              </w:rPr>
            </w:pPr>
          </w:p>
        </w:tc>
        <w:tc>
          <w:tcPr>
            <w:tcW w:w="6570" w:type="dxa"/>
            <w:gridSpan w:val="6"/>
            <w:tcBorders>
              <w:top w:val="nil"/>
              <w:left w:val="nil"/>
              <w:bottom w:val="single" w:color="000000" w:sz="4" w:space="0"/>
              <w:right w:val="single" w:color="000000" w:sz="4" w:space="0"/>
            </w:tcBorders>
            <w:shd w:val="clear" w:color="auto" w:fill="FFFFFF"/>
            <w:vAlign w:val="center"/>
          </w:tcPr>
          <w:p w14:paraId="5C0E328D">
            <w:pPr>
              <w:jc w:val="center"/>
              <w:rPr>
                <w:rFonts w:hint="eastAsia" w:ascii="宋体" w:hAnsi="宋体" w:eastAsia="宋体" w:cs="宋体"/>
                <w:i w:val="0"/>
                <w:iCs w:val="0"/>
                <w:color w:val="000000"/>
                <w:sz w:val="16"/>
                <w:szCs w:val="16"/>
                <w:u w:val="none"/>
              </w:rPr>
            </w:pPr>
          </w:p>
        </w:tc>
        <w:tc>
          <w:tcPr>
            <w:tcW w:w="1230" w:type="dxa"/>
            <w:gridSpan w:val="2"/>
            <w:tcBorders>
              <w:top w:val="nil"/>
              <w:left w:val="nil"/>
              <w:bottom w:val="single" w:color="000000" w:sz="4" w:space="0"/>
              <w:right w:val="single" w:color="000000" w:sz="8" w:space="0"/>
            </w:tcBorders>
            <w:shd w:val="clear" w:color="auto" w:fill="FFFFFF"/>
            <w:vAlign w:val="center"/>
          </w:tcPr>
          <w:p w14:paraId="71B0EBE0">
            <w:pPr>
              <w:jc w:val="right"/>
              <w:rPr>
                <w:rFonts w:hint="default" w:ascii="Arial Narrow" w:hAnsi="Arial Narrow" w:eastAsia="Arial Narrow" w:cs="Arial Narrow"/>
                <w:i w:val="0"/>
                <w:iCs w:val="0"/>
                <w:color w:val="000000"/>
                <w:sz w:val="16"/>
                <w:szCs w:val="16"/>
                <w:u w:val="none"/>
              </w:rPr>
            </w:pPr>
          </w:p>
        </w:tc>
      </w:tr>
      <w:tr w14:paraId="30C58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5" w:type="dxa"/>
            <w:gridSpan w:val="10"/>
            <w:tcBorders>
              <w:top w:val="nil"/>
              <w:left w:val="nil"/>
              <w:bottom w:val="nil"/>
              <w:right w:val="nil"/>
            </w:tcBorders>
            <w:shd w:val="clear" w:color="auto" w:fill="FFFFFF"/>
            <w:vAlign w:val="top"/>
          </w:tcPr>
          <w:p w14:paraId="56C79F1B">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工程量清单表</w:t>
            </w:r>
          </w:p>
        </w:tc>
      </w:tr>
      <w:tr w14:paraId="29A83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4635" w:type="dxa"/>
            <w:gridSpan w:val="4"/>
            <w:tcBorders>
              <w:top w:val="nil"/>
              <w:left w:val="nil"/>
              <w:bottom w:val="nil"/>
              <w:right w:val="nil"/>
            </w:tcBorders>
            <w:shd w:val="clear" w:color="auto" w:fill="FFFFFF"/>
            <w:vAlign w:val="center"/>
          </w:tcPr>
          <w:p w14:paraId="015135A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合同段：G6025洞口至天柱高速公路(会同段)征地施工边线放样和边线挖沟服务项目</w:t>
            </w:r>
          </w:p>
        </w:tc>
        <w:tc>
          <w:tcPr>
            <w:tcW w:w="2835" w:type="dxa"/>
            <w:gridSpan w:val="4"/>
            <w:tcBorders>
              <w:top w:val="nil"/>
              <w:left w:val="nil"/>
              <w:bottom w:val="nil"/>
              <w:right w:val="nil"/>
            </w:tcBorders>
            <w:shd w:val="clear" w:color="auto" w:fill="FFFFFF"/>
            <w:vAlign w:val="center"/>
          </w:tcPr>
          <w:p w14:paraId="2616B19F">
            <w:pPr>
              <w:jc w:val="right"/>
              <w:rPr>
                <w:rFonts w:hint="eastAsia" w:ascii="宋体" w:hAnsi="宋体" w:eastAsia="宋体" w:cs="宋体"/>
                <w:i w:val="0"/>
                <w:iCs w:val="0"/>
                <w:color w:val="000000"/>
                <w:sz w:val="16"/>
                <w:szCs w:val="16"/>
                <w:u w:val="none"/>
              </w:rPr>
            </w:pPr>
          </w:p>
        </w:tc>
        <w:tc>
          <w:tcPr>
            <w:tcW w:w="1065" w:type="dxa"/>
            <w:gridSpan w:val="2"/>
            <w:tcBorders>
              <w:top w:val="nil"/>
              <w:left w:val="nil"/>
              <w:bottom w:val="nil"/>
              <w:right w:val="nil"/>
            </w:tcBorders>
            <w:shd w:val="clear" w:color="auto" w:fill="FFFFFF"/>
            <w:vAlign w:val="center"/>
          </w:tcPr>
          <w:p w14:paraId="4355C31B">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标表2</w:t>
            </w:r>
          </w:p>
        </w:tc>
      </w:tr>
      <w:tr w14:paraId="47F8F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35" w:type="dxa"/>
            <w:gridSpan w:val="10"/>
            <w:tcBorders>
              <w:top w:val="single" w:color="000000" w:sz="8" w:space="0"/>
              <w:left w:val="single" w:color="000000" w:sz="8" w:space="0"/>
              <w:bottom w:val="single" w:color="000000" w:sz="4" w:space="0"/>
              <w:right w:val="single" w:color="000000" w:sz="8" w:space="0"/>
            </w:tcBorders>
            <w:shd w:val="clear" w:color="auto" w:fill="FFFFFF"/>
            <w:vAlign w:val="center"/>
          </w:tcPr>
          <w:p w14:paraId="582D564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清单 第100章 总则</w:t>
            </w:r>
          </w:p>
        </w:tc>
      </w:tr>
      <w:tr w14:paraId="2F5A9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23B6C06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子目号</w:t>
            </w:r>
          </w:p>
        </w:tc>
        <w:tc>
          <w:tcPr>
            <w:tcW w:w="3750" w:type="dxa"/>
            <w:gridSpan w:val="2"/>
            <w:tcBorders>
              <w:top w:val="nil"/>
              <w:left w:val="nil"/>
              <w:bottom w:val="single" w:color="000000" w:sz="4" w:space="0"/>
              <w:right w:val="single" w:color="000000" w:sz="4" w:space="0"/>
            </w:tcBorders>
            <w:shd w:val="clear" w:color="auto" w:fill="FFFFFF"/>
            <w:vAlign w:val="center"/>
          </w:tcPr>
          <w:p w14:paraId="1C74F9E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子目名称</w:t>
            </w:r>
          </w:p>
        </w:tc>
        <w:tc>
          <w:tcPr>
            <w:tcW w:w="705" w:type="dxa"/>
            <w:tcBorders>
              <w:top w:val="nil"/>
              <w:left w:val="nil"/>
              <w:bottom w:val="single" w:color="000000" w:sz="4" w:space="0"/>
              <w:right w:val="single" w:color="000000" w:sz="4" w:space="0"/>
            </w:tcBorders>
            <w:shd w:val="clear" w:color="auto" w:fill="FFFFFF"/>
            <w:vAlign w:val="center"/>
          </w:tcPr>
          <w:p w14:paraId="2FFD770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1065" w:type="dxa"/>
            <w:tcBorders>
              <w:top w:val="nil"/>
              <w:left w:val="nil"/>
              <w:bottom w:val="single" w:color="000000" w:sz="4" w:space="0"/>
              <w:right w:val="single" w:color="000000" w:sz="4" w:space="0"/>
            </w:tcBorders>
            <w:shd w:val="clear" w:color="auto" w:fill="FFFFFF"/>
            <w:vAlign w:val="center"/>
          </w:tcPr>
          <w:p w14:paraId="107499E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1065" w:type="dxa"/>
            <w:gridSpan w:val="2"/>
            <w:tcBorders>
              <w:top w:val="nil"/>
              <w:left w:val="nil"/>
              <w:bottom w:val="single" w:color="000000" w:sz="4" w:space="0"/>
              <w:right w:val="single" w:color="000000" w:sz="4" w:space="0"/>
            </w:tcBorders>
            <w:shd w:val="clear" w:color="auto" w:fill="FFFFFF"/>
            <w:vAlign w:val="center"/>
          </w:tcPr>
          <w:p w14:paraId="3BD5632F">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单价</w:t>
            </w:r>
          </w:p>
        </w:tc>
        <w:tc>
          <w:tcPr>
            <w:tcW w:w="1065" w:type="dxa"/>
            <w:gridSpan w:val="2"/>
            <w:tcBorders>
              <w:top w:val="nil"/>
              <w:left w:val="nil"/>
              <w:bottom w:val="single" w:color="000000" w:sz="4" w:space="0"/>
              <w:right w:val="single" w:color="000000" w:sz="8" w:space="0"/>
            </w:tcBorders>
            <w:shd w:val="clear" w:color="auto" w:fill="FFFFFF"/>
            <w:vAlign w:val="center"/>
          </w:tcPr>
          <w:p w14:paraId="13ED74B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合价</w:t>
            </w:r>
          </w:p>
        </w:tc>
      </w:tr>
      <w:tr w14:paraId="4CBC9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380CEC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101</w:t>
            </w:r>
          </w:p>
        </w:tc>
        <w:tc>
          <w:tcPr>
            <w:tcW w:w="3750" w:type="dxa"/>
            <w:gridSpan w:val="2"/>
            <w:tcBorders>
              <w:top w:val="nil"/>
              <w:left w:val="nil"/>
              <w:bottom w:val="single" w:color="000000" w:sz="4" w:space="0"/>
              <w:right w:val="single" w:color="000000" w:sz="4" w:space="0"/>
            </w:tcBorders>
            <w:shd w:val="clear" w:color="auto" w:fill="FFFFFF"/>
            <w:vAlign w:val="center"/>
          </w:tcPr>
          <w:p w14:paraId="2D7EC24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通则</w:t>
            </w:r>
          </w:p>
        </w:tc>
        <w:tc>
          <w:tcPr>
            <w:tcW w:w="705" w:type="dxa"/>
            <w:tcBorders>
              <w:top w:val="nil"/>
              <w:left w:val="nil"/>
              <w:bottom w:val="single" w:color="000000" w:sz="4" w:space="0"/>
              <w:right w:val="single" w:color="000000" w:sz="4" w:space="0"/>
            </w:tcBorders>
            <w:shd w:val="clear" w:color="auto" w:fill="FFFFFF"/>
            <w:vAlign w:val="center"/>
          </w:tcPr>
          <w:p w14:paraId="09AF29A4">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7F644DF5">
            <w:pPr>
              <w:jc w:val="right"/>
              <w:rPr>
                <w:rFonts w:hint="eastAsia"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4D920A5A">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7DFBB677">
            <w:pPr>
              <w:jc w:val="right"/>
              <w:rPr>
                <w:rFonts w:hint="default" w:ascii="Arial Narrow" w:hAnsi="Arial Narrow" w:eastAsia="Arial Narrow" w:cs="Arial Narrow"/>
                <w:i w:val="0"/>
                <w:iCs w:val="0"/>
                <w:color w:val="000000"/>
                <w:sz w:val="16"/>
                <w:szCs w:val="16"/>
                <w:u w:val="none"/>
              </w:rPr>
            </w:pPr>
          </w:p>
        </w:tc>
      </w:tr>
      <w:tr w14:paraId="795B6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64447AF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101-1</w:t>
            </w:r>
          </w:p>
        </w:tc>
        <w:tc>
          <w:tcPr>
            <w:tcW w:w="3750" w:type="dxa"/>
            <w:gridSpan w:val="2"/>
            <w:tcBorders>
              <w:top w:val="nil"/>
              <w:left w:val="nil"/>
              <w:bottom w:val="single" w:color="000000" w:sz="4" w:space="0"/>
              <w:right w:val="single" w:color="000000" w:sz="4" w:space="0"/>
            </w:tcBorders>
            <w:shd w:val="clear" w:color="auto" w:fill="FFFFFF"/>
            <w:vAlign w:val="center"/>
          </w:tcPr>
          <w:p w14:paraId="288AEC4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保险费</w:t>
            </w:r>
          </w:p>
        </w:tc>
        <w:tc>
          <w:tcPr>
            <w:tcW w:w="705" w:type="dxa"/>
            <w:tcBorders>
              <w:top w:val="nil"/>
              <w:left w:val="nil"/>
              <w:bottom w:val="single" w:color="000000" w:sz="4" w:space="0"/>
              <w:right w:val="single" w:color="000000" w:sz="4" w:space="0"/>
            </w:tcBorders>
            <w:shd w:val="clear" w:color="auto" w:fill="FFFFFF"/>
            <w:vAlign w:val="center"/>
          </w:tcPr>
          <w:p w14:paraId="2AA58BD9">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4ED199D7">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07627513">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773F7FE6">
            <w:pPr>
              <w:jc w:val="right"/>
              <w:rPr>
                <w:rFonts w:hint="default" w:ascii="Arial Narrow" w:hAnsi="Arial Narrow" w:eastAsia="Arial Narrow" w:cs="Arial Narrow"/>
                <w:i w:val="0"/>
                <w:iCs w:val="0"/>
                <w:color w:val="000000"/>
                <w:sz w:val="16"/>
                <w:szCs w:val="16"/>
                <w:u w:val="none"/>
              </w:rPr>
            </w:pPr>
          </w:p>
        </w:tc>
      </w:tr>
      <w:tr w14:paraId="58C98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234A5D3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101-1-1</w:t>
            </w:r>
          </w:p>
        </w:tc>
        <w:tc>
          <w:tcPr>
            <w:tcW w:w="3750" w:type="dxa"/>
            <w:gridSpan w:val="2"/>
            <w:tcBorders>
              <w:top w:val="nil"/>
              <w:left w:val="nil"/>
              <w:bottom w:val="single" w:color="000000" w:sz="4" w:space="0"/>
              <w:right w:val="single" w:color="000000" w:sz="4" w:space="0"/>
            </w:tcBorders>
            <w:shd w:val="clear" w:color="auto" w:fill="FFFFFF"/>
            <w:vAlign w:val="center"/>
          </w:tcPr>
          <w:p w14:paraId="1CF371C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按合同条款规定，提供建筑工程一切险</w:t>
            </w:r>
          </w:p>
        </w:tc>
        <w:tc>
          <w:tcPr>
            <w:tcW w:w="705" w:type="dxa"/>
            <w:tcBorders>
              <w:top w:val="nil"/>
              <w:left w:val="nil"/>
              <w:bottom w:val="single" w:color="000000" w:sz="4" w:space="0"/>
              <w:right w:val="single" w:color="000000" w:sz="4" w:space="0"/>
            </w:tcBorders>
            <w:shd w:val="clear" w:color="auto" w:fill="FFFFFF"/>
            <w:vAlign w:val="center"/>
          </w:tcPr>
          <w:p w14:paraId="364E02C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1065" w:type="dxa"/>
            <w:tcBorders>
              <w:top w:val="nil"/>
              <w:left w:val="nil"/>
              <w:bottom w:val="single" w:color="000000" w:sz="4" w:space="0"/>
              <w:right w:val="single" w:color="000000" w:sz="4" w:space="0"/>
            </w:tcBorders>
            <w:shd w:val="clear" w:color="auto" w:fill="FFFFFF"/>
            <w:vAlign w:val="center"/>
          </w:tcPr>
          <w:p w14:paraId="492EF2FD">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w:t>
            </w:r>
          </w:p>
        </w:tc>
        <w:tc>
          <w:tcPr>
            <w:tcW w:w="1065" w:type="dxa"/>
            <w:gridSpan w:val="2"/>
            <w:tcBorders>
              <w:top w:val="nil"/>
              <w:left w:val="nil"/>
              <w:bottom w:val="single" w:color="000000" w:sz="4" w:space="0"/>
              <w:right w:val="single" w:color="000000" w:sz="4" w:space="0"/>
            </w:tcBorders>
            <w:shd w:val="clear" w:color="auto" w:fill="FFFFFF"/>
            <w:vAlign w:val="center"/>
          </w:tcPr>
          <w:p w14:paraId="18E67C96">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1F78A852">
            <w:pPr>
              <w:jc w:val="right"/>
              <w:rPr>
                <w:rFonts w:hint="default" w:ascii="Arial Narrow" w:hAnsi="Arial Narrow" w:eastAsia="Arial Narrow" w:cs="Arial Narrow"/>
                <w:i w:val="0"/>
                <w:iCs w:val="0"/>
                <w:color w:val="000000"/>
                <w:sz w:val="16"/>
                <w:szCs w:val="16"/>
                <w:u w:val="none"/>
              </w:rPr>
            </w:pPr>
          </w:p>
        </w:tc>
      </w:tr>
      <w:tr w14:paraId="35165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5976620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101-1-2</w:t>
            </w:r>
          </w:p>
        </w:tc>
        <w:tc>
          <w:tcPr>
            <w:tcW w:w="3750" w:type="dxa"/>
            <w:gridSpan w:val="2"/>
            <w:tcBorders>
              <w:top w:val="nil"/>
              <w:left w:val="nil"/>
              <w:bottom w:val="single" w:color="000000" w:sz="4" w:space="0"/>
              <w:right w:val="single" w:color="000000" w:sz="4" w:space="0"/>
            </w:tcBorders>
            <w:shd w:val="clear" w:color="auto" w:fill="FFFFFF"/>
            <w:vAlign w:val="center"/>
          </w:tcPr>
          <w:p w14:paraId="1478028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按合同条款规定，提供第三者责任险</w:t>
            </w:r>
          </w:p>
        </w:tc>
        <w:tc>
          <w:tcPr>
            <w:tcW w:w="705" w:type="dxa"/>
            <w:tcBorders>
              <w:top w:val="nil"/>
              <w:left w:val="nil"/>
              <w:bottom w:val="single" w:color="000000" w:sz="4" w:space="0"/>
              <w:right w:val="single" w:color="000000" w:sz="4" w:space="0"/>
            </w:tcBorders>
            <w:shd w:val="clear" w:color="auto" w:fill="FFFFFF"/>
            <w:vAlign w:val="center"/>
          </w:tcPr>
          <w:p w14:paraId="76BD21E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1065" w:type="dxa"/>
            <w:tcBorders>
              <w:top w:val="nil"/>
              <w:left w:val="nil"/>
              <w:bottom w:val="single" w:color="000000" w:sz="4" w:space="0"/>
              <w:right w:val="single" w:color="000000" w:sz="4" w:space="0"/>
            </w:tcBorders>
            <w:shd w:val="clear" w:color="auto" w:fill="FFFFFF"/>
            <w:vAlign w:val="center"/>
          </w:tcPr>
          <w:p w14:paraId="65A31963">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w:t>
            </w:r>
          </w:p>
        </w:tc>
        <w:tc>
          <w:tcPr>
            <w:tcW w:w="1065" w:type="dxa"/>
            <w:gridSpan w:val="2"/>
            <w:tcBorders>
              <w:top w:val="nil"/>
              <w:left w:val="nil"/>
              <w:bottom w:val="single" w:color="000000" w:sz="4" w:space="0"/>
              <w:right w:val="single" w:color="000000" w:sz="4" w:space="0"/>
            </w:tcBorders>
            <w:shd w:val="clear" w:color="auto" w:fill="FFFFFF"/>
            <w:vAlign w:val="center"/>
          </w:tcPr>
          <w:p w14:paraId="15BC8CBE">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2079BF9F">
            <w:pPr>
              <w:jc w:val="right"/>
              <w:rPr>
                <w:rFonts w:hint="default" w:ascii="Arial Narrow" w:hAnsi="Arial Narrow" w:eastAsia="Arial Narrow" w:cs="Arial Narrow"/>
                <w:i w:val="0"/>
                <w:iCs w:val="0"/>
                <w:color w:val="000000"/>
                <w:sz w:val="16"/>
                <w:szCs w:val="16"/>
                <w:u w:val="none"/>
              </w:rPr>
            </w:pPr>
          </w:p>
        </w:tc>
      </w:tr>
      <w:tr w14:paraId="53273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7AA2AEF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102</w:t>
            </w:r>
          </w:p>
        </w:tc>
        <w:tc>
          <w:tcPr>
            <w:tcW w:w="3750" w:type="dxa"/>
            <w:gridSpan w:val="2"/>
            <w:tcBorders>
              <w:top w:val="nil"/>
              <w:left w:val="nil"/>
              <w:bottom w:val="single" w:color="000000" w:sz="4" w:space="0"/>
              <w:right w:val="single" w:color="000000" w:sz="4" w:space="0"/>
            </w:tcBorders>
            <w:shd w:val="clear" w:color="auto" w:fill="FFFFFF"/>
            <w:vAlign w:val="center"/>
          </w:tcPr>
          <w:p w14:paraId="2F0432E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工程管理</w:t>
            </w:r>
          </w:p>
        </w:tc>
        <w:tc>
          <w:tcPr>
            <w:tcW w:w="705" w:type="dxa"/>
            <w:tcBorders>
              <w:top w:val="nil"/>
              <w:left w:val="nil"/>
              <w:bottom w:val="single" w:color="000000" w:sz="4" w:space="0"/>
              <w:right w:val="single" w:color="000000" w:sz="4" w:space="0"/>
            </w:tcBorders>
            <w:shd w:val="clear" w:color="auto" w:fill="FFFFFF"/>
            <w:vAlign w:val="center"/>
          </w:tcPr>
          <w:p w14:paraId="0F1153AC">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3CF8F970">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2B70A60D">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30B4499F">
            <w:pPr>
              <w:jc w:val="right"/>
              <w:rPr>
                <w:rFonts w:hint="default" w:ascii="Arial Narrow" w:hAnsi="Arial Narrow" w:eastAsia="Arial Narrow" w:cs="Arial Narrow"/>
                <w:i w:val="0"/>
                <w:iCs w:val="0"/>
                <w:color w:val="000000"/>
                <w:sz w:val="16"/>
                <w:szCs w:val="16"/>
                <w:u w:val="none"/>
              </w:rPr>
            </w:pPr>
          </w:p>
        </w:tc>
      </w:tr>
      <w:tr w14:paraId="7C254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29F3AF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102-2</w:t>
            </w:r>
          </w:p>
        </w:tc>
        <w:tc>
          <w:tcPr>
            <w:tcW w:w="3750" w:type="dxa"/>
            <w:gridSpan w:val="2"/>
            <w:tcBorders>
              <w:top w:val="nil"/>
              <w:left w:val="nil"/>
              <w:bottom w:val="single" w:color="000000" w:sz="4" w:space="0"/>
              <w:right w:val="single" w:color="000000" w:sz="4" w:space="0"/>
            </w:tcBorders>
            <w:shd w:val="clear" w:color="auto" w:fill="FFFFFF"/>
            <w:vAlign w:val="center"/>
          </w:tcPr>
          <w:p w14:paraId="4AF80B4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施工环保费</w:t>
            </w:r>
          </w:p>
        </w:tc>
        <w:tc>
          <w:tcPr>
            <w:tcW w:w="705" w:type="dxa"/>
            <w:tcBorders>
              <w:top w:val="nil"/>
              <w:left w:val="nil"/>
              <w:bottom w:val="single" w:color="000000" w:sz="4" w:space="0"/>
              <w:right w:val="single" w:color="000000" w:sz="4" w:space="0"/>
            </w:tcBorders>
            <w:shd w:val="clear" w:color="auto" w:fill="FFFFFF"/>
            <w:vAlign w:val="center"/>
          </w:tcPr>
          <w:p w14:paraId="3981332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1065" w:type="dxa"/>
            <w:tcBorders>
              <w:top w:val="nil"/>
              <w:left w:val="nil"/>
              <w:bottom w:val="single" w:color="000000" w:sz="4" w:space="0"/>
              <w:right w:val="single" w:color="000000" w:sz="4" w:space="0"/>
            </w:tcBorders>
            <w:shd w:val="clear" w:color="auto" w:fill="FFFFFF"/>
            <w:vAlign w:val="center"/>
          </w:tcPr>
          <w:p w14:paraId="6957799D">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w:t>
            </w:r>
          </w:p>
        </w:tc>
        <w:tc>
          <w:tcPr>
            <w:tcW w:w="1065" w:type="dxa"/>
            <w:gridSpan w:val="2"/>
            <w:tcBorders>
              <w:top w:val="nil"/>
              <w:left w:val="nil"/>
              <w:bottom w:val="single" w:color="000000" w:sz="4" w:space="0"/>
              <w:right w:val="single" w:color="000000" w:sz="4" w:space="0"/>
            </w:tcBorders>
            <w:shd w:val="clear" w:color="auto" w:fill="FFFFFF"/>
            <w:vAlign w:val="center"/>
          </w:tcPr>
          <w:p w14:paraId="173D8B21">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0DB8F1A0">
            <w:pPr>
              <w:jc w:val="right"/>
              <w:rPr>
                <w:rFonts w:hint="default" w:ascii="Arial Narrow" w:hAnsi="Arial Narrow" w:eastAsia="Arial Narrow" w:cs="Arial Narrow"/>
                <w:i w:val="0"/>
                <w:iCs w:val="0"/>
                <w:color w:val="000000"/>
                <w:sz w:val="16"/>
                <w:szCs w:val="16"/>
                <w:u w:val="none"/>
              </w:rPr>
            </w:pPr>
          </w:p>
        </w:tc>
      </w:tr>
      <w:tr w14:paraId="39F02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7E8DB73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102-3</w:t>
            </w:r>
          </w:p>
        </w:tc>
        <w:tc>
          <w:tcPr>
            <w:tcW w:w="3750" w:type="dxa"/>
            <w:gridSpan w:val="2"/>
            <w:tcBorders>
              <w:top w:val="nil"/>
              <w:left w:val="nil"/>
              <w:bottom w:val="single" w:color="000000" w:sz="4" w:space="0"/>
              <w:right w:val="single" w:color="000000" w:sz="4" w:space="0"/>
            </w:tcBorders>
            <w:shd w:val="clear" w:color="auto" w:fill="FFFFFF"/>
            <w:vAlign w:val="center"/>
          </w:tcPr>
          <w:p w14:paraId="367A6F4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安全生产费</w:t>
            </w:r>
          </w:p>
        </w:tc>
        <w:tc>
          <w:tcPr>
            <w:tcW w:w="705" w:type="dxa"/>
            <w:tcBorders>
              <w:top w:val="nil"/>
              <w:left w:val="nil"/>
              <w:bottom w:val="single" w:color="000000" w:sz="4" w:space="0"/>
              <w:right w:val="single" w:color="000000" w:sz="4" w:space="0"/>
            </w:tcBorders>
            <w:shd w:val="clear" w:color="auto" w:fill="FFFFFF"/>
            <w:vAlign w:val="center"/>
          </w:tcPr>
          <w:p w14:paraId="380FA49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1065" w:type="dxa"/>
            <w:tcBorders>
              <w:top w:val="nil"/>
              <w:left w:val="nil"/>
              <w:bottom w:val="single" w:color="000000" w:sz="4" w:space="0"/>
              <w:right w:val="single" w:color="000000" w:sz="4" w:space="0"/>
            </w:tcBorders>
            <w:shd w:val="clear" w:color="auto" w:fill="FFFFFF"/>
            <w:vAlign w:val="center"/>
          </w:tcPr>
          <w:p w14:paraId="406D898F">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w:t>
            </w:r>
          </w:p>
        </w:tc>
        <w:tc>
          <w:tcPr>
            <w:tcW w:w="1065" w:type="dxa"/>
            <w:gridSpan w:val="2"/>
            <w:tcBorders>
              <w:top w:val="nil"/>
              <w:left w:val="nil"/>
              <w:bottom w:val="single" w:color="000000" w:sz="4" w:space="0"/>
              <w:right w:val="single" w:color="000000" w:sz="4" w:space="0"/>
            </w:tcBorders>
            <w:shd w:val="clear" w:color="auto" w:fill="FFFFFF"/>
            <w:vAlign w:val="center"/>
          </w:tcPr>
          <w:p w14:paraId="60BA59AF">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3E4413FF">
            <w:pPr>
              <w:jc w:val="right"/>
              <w:rPr>
                <w:rFonts w:hint="default" w:ascii="Arial Narrow" w:hAnsi="Arial Narrow" w:eastAsia="Arial Narrow" w:cs="Arial Narrow"/>
                <w:i w:val="0"/>
                <w:iCs w:val="0"/>
                <w:color w:val="000000"/>
                <w:sz w:val="16"/>
                <w:szCs w:val="16"/>
                <w:u w:val="none"/>
              </w:rPr>
            </w:pPr>
          </w:p>
        </w:tc>
      </w:tr>
      <w:tr w14:paraId="7C8C8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4E4DA09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103</w:t>
            </w:r>
          </w:p>
        </w:tc>
        <w:tc>
          <w:tcPr>
            <w:tcW w:w="3750" w:type="dxa"/>
            <w:gridSpan w:val="2"/>
            <w:tcBorders>
              <w:top w:val="nil"/>
              <w:left w:val="nil"/>
              <w:bottom w:val="single" w:color="000000" w:sz="4" w:space="0"/>
              <w:right w:val="single" w:color="000000" w:sz="4" w:space="0"/>
            </w:tcBorders>
            <w:shd w:val="clear" w:color="auto" w:fill="FFFFFF"/>
            <w:vAlign w:val="center"/>
          </w:tcPr>
          <w:p w14:paraId="68AD241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临时工程与设施</w:t>
            </w:r>
          </w:p>
        </w:tc>
        <w:tc>
          <w:tcPr>
            <w:tcW w:w="705" w:type="dxa"/>
            <w:tcBorders>
              <w:top w:val="nil"/>
              <w:left w:val="nil"/>
              <w:bottom w:val="single" w:color="000000" w:sz="4" w:space="0"/>
              <w:right w:val="single" w:color="000000" w:sz="4" w:space="0"/>
            </w:tcBorders>
            <w:shd w:val="clear" w:color="auto" w:fill="FFFFFF"/>
            <w:vAlign w:val="center"/>
          </w:tcPr>
          <w:p w14:paraId="25D9BC93">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596A080E">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17FABFC5">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2FD8B91A">
            <w:pPr>
              <w:jc w:val="right"/>
              <w:rPr>
                <w:rFonts w:hint="default" w:ascii="Arial Narrow" w:hAnsi="Arial Narrow" w:eastAsia="Arial Narrow" w:cs="Arial Narrow"/>
                <w:i w:val="0"/>
                <w:iCs w:val="0"/>
                <w:color w:val="000000"/>
                <w:sz w:val="16"/>
                <w:szCs w:val="16"/>
                <w:u w:val="none"/>
              </w:rPr>
            </w:pPr>
          </w:p>
        </w:tc>
      </w:tr>
      <w:tr w14:paraId="1A5D0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259DE9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103</w:t>
            </w:r>
            <w:r>
              <w:rPr>
                <w:rStyle w:val="49"/>
                <w:lang w:val="en-US" w:eastAsia="zh-CN" w:bidi="ar"/>
              </w:rPr>
              <w:t>-5</w:t>
            </w:r>
          </w:p>
        </w:tc>
        <w:tc>
          <w:tcPr>
            <w:tcW w:w="3750" w:type="dxa"/>
            <w:gridSpan w:val="2"/>
            <w:tcBorders>
              <w:top w:val="nil"/>
              <w:left w:val="nil"/>
              <w:bottom w:val="single" w:color="000000" w:sz="4" w:space="0"/>
              <w:right w:val="single" w:color="000000" w:sz="4" w:space="0"/>
            </w:tcBorders>
            <w:shd w:val="clear" w:color="auto" w:fill="FFFFFF"/>
            <w:vAlign w:val="center"/>
          </w:tcPr>
          <w:p w14:paraId="2B4AB47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征地施工边线放样费</w:t>
            </w:r>
          </w:p>
        </w:tc>
        <w:tc>
          <w:tcPr>
            <w:tcW w:w="705" w:type="dxa"/>
            <w:tcBorders>
              <w:top w:val="nil"/>
              <w:left w:val="nil"/>
              <w:bottom w:val="single" w:color="000000" w:sz="4" w:space="0"/>
              <w:right w:val="single" w:color="000000" w:sz="4" w:space="0"/>
            </w:tcBorders>
            <w:shd w:val="clear" w:color="auto" w:fill="FFFFFF"/>
            <w:vAlign w:val="center"/>
          </w:tcPr>
          <w:p w14:paraId="4B21CD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k</w:t>
            </w:r>
            <w:r>
              <w:rPr>
                <w:rStyle w:val="49"/>
                <w:lang w:val="en-US" w:eastAsia="zh-CN" w:bidi="ar"/>
              </w:rPr>
              <w:t>m</w:t>
            </w:r>
          </w:p>
        </w:tc>
        <w:tc>
          <w:tcPr>
            <w:tcW w:w="1065" w:type="dxa"/>
            <w:tcBorders>
              <w:top w:val="nil"/>
              <w:left w:val="nil"/>
              <w:bottom w:val="single" w:color="000000" w:sz="4" w:space="0"/>
              <w:right w:val="single" w:color="000000" w:sz="4" w:space="0"/>
            </w:tcBorders>
            <w:shd w:val="clear" w:color="auto" w:fill="FFFFFF"/>
            <w:vAlign w:val="center"/>
          </w:tcPr>
          <w:p w14:paraId="07ECEA94">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86.5</w:t>
            </w:r>
          </w:p>
        </w:tc>
        <w:tc>
          <w:tcPr>
            <w:tcW w:w="1065" w:type="dxa"/>
            <w:gridSpan w:val="2"/>
            <w:tcBorders>
              <w:top w:val="nil"/>
              <w:left w:val="nil"/>
              <w:bottom w:val="single" w:color="000000" w:sz="4" w:space="0"/>
              <w:right w:val="single" w:color="000000" w:sz="4" w:space="0"/>
            </w:tcBorders>
            <w:shd w:val="clear" w:color="auto" w:fill="FFFFFF"/>
            <w:vAlign w:val="center"/>
          </w:tcPr>
          <w:p w14:paraId="62CA8397">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1DC3D409">
            <w:pPr>
              <w:jc w:val="right"/>
              <w:rPr>
                <w:rFonts w:hint="default" w:ascii="Arial Narrow" w:hAnsi="Arial Narrow" w:eastAsia="Arial Narrow" w:cs="Arial Narrow"/>
                <w:i w:val="0"/>
                <w:iCs w:val="0"/>
                <w:color w:val="000000"/>
                <w:sz w:val="16"/>
                <w:szCs w:val="16"/>
                <w:u w:val="none"/>
              </w:rPr>
            </w:pPr>
          </w:p>
        </w:tc>
      </w:tr>
      <w:tr w14:paraId="127C1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2A2139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104</w:t>
            </w:r>
          </w:p>
        </w:tc>
        <w:tc>
          <w:tcPr>
            <w:tcW w:w="3750" w:type="dxa"/>
            <w:gridSpan w:val="2"/>
            <w:tcBorders>
              <w:top w:val="nil"/>
              <w:left w:val="nil"/>
              <w:bottom w:val="single" w:color="000000" w:sz="4" w:space="0"/>
              <w:right w:val="single" w:color="000000" w:sz="4" w:space="0"/>
            </w:tcBorders>
            <w:shd w:val="clear" w:color="auto" w:fill="FFFFFF"/>
            <w:vAlign w:val="center"/>
          </w:tcPr>
          <w:p w14:paraId="7B7BFE3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承包人驻地建设</w:t>
            </w:r>
          </w:p>
        </w:tc>
        <w:tc>
          <w:tcPr>
            <w:tcW w:w="705" w:type="dxa"/>
            <w:tcBorders>
              <w:top w:val="nil"/>
              <w:left w:val="nil"/>
              <w:bottom w:val="single" w:color="000000" w:sz="4" w:space="0"/>
              <w:right w:val="single" w:color="000000" w:sz="4" w:space="0"/>
            </w:tcBorders>
            <w:shd w:val="clear" w:color="auto" w:fill="FFFFFF"/>
            <w:vAlign w:val="center"/>
          </w:tcPr>
          <w:p w14:paraId="5F788A6C">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2297A0B6">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1116BEB3">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5F7AD5EE">
            <w:pPr>
              <w:jc w:val="right"/>
              <w:rPr>
                <w:rFonts w:hint="default" w:ascii="Arial Narrow" w:hAnsi="Arial Narrow" w:eastAsia="Arial Narrow" w:cs="Arial Narrow"/>
                <w:i w:val="0"/>
                <w:iCs w:val="0"/>
                <w:color w:val="000000"/>
                <w:sz w:val="16"/>
                <w:szCs w:val="16"/>
                <w:u w:val="none"/>
              </w:rPr>
            </w:pPr>
          </w:p>
        </w:tc>
      </w:tr>
      <w:tr w14:paraId="5C643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3F0EB7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104-1</w:t>
            </w:r>
          </w:p>
        </w:tc>
        <w:tc>
          <w:tcPr>
            <w:tcW w:w="3750" w:type="dxa"/>
            <w:gridSpan w:val="2"/>
            <w:tcBorders>
              <w:top w:val="nil"/>
              <w:left w:val="nil"/>
              <w:bottom w:val="single" w:color="000000" w:sz="4" w:space="0"/>
              <w:right w:val="single" w:color="000000" w:sz="4" w:space="0"/>
            </w:tcBorders>
            <w:shd w:val="clear" w:color="auto" w:fill="FFFFFF"/>
            <w:vAlign w:val="center"/>
          </w:tcPr>
          <w:p w14:paraId="7B0B5BF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承包人驻地建设</w:t>
            </w:r>
          </w:p>
        </w:tc>
        <w:tc>
          <w:tcPr>
            <w:tcW w:w="705" w:type="dxa"/>
            <w:tcBorders>
              <w:top w:val="nil"/>
              <w:left w:val="nil"/>
              <w:bottom w:val="single" w:color="000000" w:sz="4" w:space="0"/>
              <w:right w:val="single" w:color="000000" w:sz="4" w:space="0"/>
            </w:tcBorders>
            <w:shd w:val="clear" w:color="auto" w:fill="FFFFFF"/>
            <w:vAlign w:val="center"/>
          </w:tcPr>
          <w:p w14:paraId="7DD5735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总额</w:t>
            </w:r>
          </w:p>
        </w:tc>
        <w:tc>
          <w:tcPr>
            <w:tcW w:w="1065" w:type="dxa"/>
            <w:tcBorders>
              <w:top w:val="nil"/>
              <w:left w:val="nil"/>
              <w:bottom w:val="single" w:color="000000" w:sz="4" w:space="0"/>
              <w:right w:val="single" w:color="000000" w:sz="4" w:space="0"/>
            </w:tcBorders>
            <w:shd w:val="clear" w:color="auto" w:fill="FFFFFF"/>
            <w:vAlign w:val="center"/>
          </w:tcPr>
          <w:p w14:paraId="57984588">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w:t>
            </w:r>
          </w:p>
        </w:tc>
        <w:tc>
          <w:tcPr>
            <w:tcW w:w="1065" w:type="dxa"/>
            <w:gridSpan w:val="2"/>
            <w:tcBorders>
              <w:top w:val="nil"/>
              <w:left w:val="nil"/>
              <w:bottom w:val="single" w:color="000000" w:sz="4" w:space="0"/>
              <w:right w:val="single" w:color="000000" w:sz="4" w:space="0"/>
            </w:tcBorders>
            <w:shd w:val="clear" w:color="auto" w:fill="FFFFFF"/>
            <w:vAlign w:val="center"/>
          </w:tcPr>
          <w:p w14:paraId="49638E6C">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7C29680E">
            <w:pPr>
              <w:jc w:val="right"/>
              <w:rPr>
                <w:rFonts w:hint="default" w:ascii="Arial Narrow" w:hAnsi="Arial Narrow" w:eastAsia="Arial Narrow" w:cs="Arial Narrow"/>
                <w:i w:val="0"/>
                <w:iCs w:val="0"/>
                <w:color w:val="000000"/>
                <w:sz w:val="16"/>
                <w:szCs w:val="16"/>
                <w:u w:val="none"/>
              </w:rPr>
            </w:pPr>
          </w:p>
        </w:tc>
      </w:tr>
      <w:tr w14:paraId="145D1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05123072">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1FDAE319">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21D50A57">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5455DB7E">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1DBCBE8D">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22637808">
            <w:pPr>
              <w:jc w:val="right"/>
              <w:rPr>
                <w:rFonts w:hint="default" w:ascii="Arial Narrow" w:hAnsi="Arial Narrow" w:eastAsia="Arial Narrow" w:cs="Arial Narrow"/>
                <w:i w:val="0"/>
                <w:iCs w:val="0"/>
                <w:color w:val="000000"/>
                <w:sz w:val="16"/>
                <w:szCs w:val="16"/>
                <w:u w:val="none"/>
              </w:rPr>
            </w:pPr>
          </w:p>
        </w:tc>
      </w:tr>
      <w:tr w14:paraId="3F351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35" w:type="dxa"/>
            <w:gridSpan w:val="10"/>
            <w:tcBorders>
              <w:top w:val="nil"/>
              <w:left w:val="single" w:color="000000" w:sz="8" w:space="0"/>
              <w:bottom w:val="single" w:color="000000" w:sz="8" w:space="0"/>
              <w:right w:val="single" w:color="000000" w:sz="8" w:space="0"/>
            </w:tcBorders>
            <w:shd w:val="clear" w:color="auto" w:fill="FFFFFF"/>
            <w:vAlign w:val="center"/>
          </w:tcPr>
          <w:p w14:paraId="41E543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第100章  合计   人民币   元</w:t>
            </w:r>
          </w:p>
        </w:tc>
      </w:tr>
      <w:tr w14:paraId="456FD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35" w:type="dxa"/>
            <w:gridSpan w:val="10"/>
            <w:tcBorders>
              <w:top w:val="nil"/>
              <w:left w:val="nil"/>
              <w:bottom w:val="nil"/>
              <w:right w:val="nil"/>
            </w:tcBorders>
            <w:shd w:val="clear" w:color="auto" w:fill="FFFFFF"/>
            <w:vAlign w:val="top"/>
          </w:tcPr>
          <w:p w14:paraId="35A54329">
            <w:pPr>
              <w:keepNext w:val="0"/>
              <w:keepLines w:val="0"/>
              <w:widowControl/>
              <w:suppressLineNumbers w:val="0"/>
              <w:jc w:val="center"/>
              <w:textAlignment w:val="top"/>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工程量清单表</w:t>
            </w:r>
          </w:p>
        </w:tc>
      </w:tr>
      <w:tr w14:paraId="7F22A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4635" w:type="dxa"/>
            <w:gridSpan w:val="4"/>
            <w:tcBorders>
              <w:top w:val="nil"/>
              <w:left w:val="nil"/>
              <w:bottom w:val="nil"/>
              <w:right w:val="nil"/>
            </w:tcBorders>
            <w:shd w:val="clear" w:color="auto" w:fill="FFFFFF"/>
            <w:vAlign w:val="center"/>
          </w:tcPr>
          <w:p w14:paraId="57AA462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合同段：G6025洞口至天柱高速公路(会同段)征地施工边线放样和边线挖沟服务项目</w:t>
            </w:r>
          </w:p>
        </w:tc>
        <w:tc>
          <w:tcPr>
            <w:tcW w:w="2835" w:type="dxa"/>
            <w:gridSpan w:val="4"/>
            <w:tcBorders>
              <w:top w:val="nil"/>
              <w:left w:val="nil"/>
              <w:bottom w:val="nil"/>
              <w:right w:val="nil"/>
            </w:tcBorders>
            <w:shd w:val="clear" w:color="auto" w:fill="FFFFFF"/>
            <w:vAlign w:val="center"/>
          </w:tcPr>
          <w:p w14:paraId="683EF10F">
            <w:pPr>
              <w:jc w:val="right"/>
              <w:rPr>
                <w:rFonts w:hint="eastAsia" w:ascii="宋体" w:hAnsi="宋体" w:eastAsia="宋体" w:cs="宋体"/>
                <w:i w:val="0"/>
                <w:iCs w:val="0"/>
                <w:color w:val="000000"/>
                <w:sz w:val="16"/>
                <w:szCs w:val="16"/>
                <w:u w:val="none"/>
              </w:rPr>
            </w:pPr>
          </w:p>
        </w:tc>
        <w:tc>
          <w:tcPr>
            <w:tcW w:w="1065" w:type="dxa"/>
            <w:gridSpan w:val="2"/>
            <w:tcBorders>
              <w:top w:val="nil"/>
              <w:left w:val="nil"/>
              <w:bottom w:val="nil"/>
              <w:right w:val="nil"/>
            </w:tcBorders>
            <w:shd w:val="clear" w:color="auto" w:fill="FFFFFF"/>
            <w:vAlign w:val="center"/>
          </w:tcPr>
          <w:p w14:paraId="64316E81">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标表2</w:t>
            </w:r>
          </w:p>
        </w:tc>
      </w:tr>
      <w:tr w14:paraId="2FF60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8535" w:type="dxa"/>
            <w:gridSpan w:val="10"/>
            <w:tcBorders>
              <w:top w:val="single" w:color="000000" w:sz="8" w:space="0"/>
              <w:left w:val="single" w:color="000000" w:sz="8" w:space="0"/>
              <w:bottom w:val="single" w:color="000000" w:sz="4" w:space="0"/>
              <w:right w:val="single" w:color="000000" w:sz="8" w:space="0"/>
            </w:tcBorders>
            <w:shd w:val="clear" w:color="auto" w:fill="FFFFFF"/>
            <w:vAlign w:val="center"/>
          </w:tcPr>
          <w:p w14:paraId="737B29F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清单 第200章 路基工程</w:t>
            </w:r>
          </w:p>
        </w:tc>
      </w:tr>
      <w:tr w14:paraId="4532A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1ADDEC30">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子目号</w:t>
            </w:r>
          </w:p>
        </w:tc>
        <w:tc>
          <w:tcPr>
            <w:tcW w:w="3750" w:type="dxa"/>
            <w:gridSpan w:val="2"/>
            <w:tcBorders>
              <w:top w:val="nil"/>
              <w:left w:val="nil"/>
              <w:bottom w:val="single" w:color="000000" w:sz="4" w:space="0"/>
              <w:right w:val="single" w:color="000000" w:sz="4" w:space="0"/>
            </w:tcBorders>
            <w:shd w:val="clear" w:color="auto" w:fill="FFFFFF"/>
            <w:vAlign w:val="center"/>
          </w:tcPr>
          <w:p w14:paraId="1D9DD79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子目名称</w:t>
            </w:r>
          </w:p>
        </w:tc>
        <w:tc>
          <w:tcPr>
            <w:tcW w:w="705" w:type="dxa"/>
            <w:tcBorders>
              <w:top w:val="nil"/>
              <w:left w:val="nil"/>
              <w:bottom w:val="single" w:color="000000" w:sz="4" w:space="0"/>
              <w:right w:val="single" w:color="000000" w:sz="4" w:space="0"/>
            </w:tcBorders>
            <w:shd w:val="clear" w:color="auto" w:fill="FFFFFF"/>
            <w:vAlign w:val="center"/>
          </w:tcPr>
          <w:p w14:paraId="2E92CB4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单位</w:t>
            </w:r>
          </w:p>
        </w:tc>
        <w:tc>
          <w:tcPr>
            <w:tcW w:w="1065" w:type="dxa"/>
            <w:tcBorders>
              <w:top w:val="nil"/>
              <w:left w:val="nil"/>
              <w:bottom w:val="single" w:color="000000" w:sz="4" w:space="0"/>
              <w:right w:val="single" w:color="000000" w:sz="4" w:space="0"/>
            </w:tcBorders>
            <w:shd w:val="clear" w:color="auto" w:fill="FFFFFF"/>
            <w:vAlign w:val="center"/>
          </w:tcPr>
          <w:p w14:paraId="75E9F07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数量</w:t>
            </w:r>
          </w:p>
        </w:tc>
        <w:tc>
          <w:tcPr>
            <w:tcW w:w="1065" w:type="dxa"/>
            <w:gridSpan w:val="2"/>
            <w:tcBorders>
              <w:top w:val="nil"/>
              <w:left w:val="nil"/>
              <w:bottom w:val="single" w:color="000000" w:sz="4" w:space="0"/>
              <w:right w:val="single" w:color="000000" w:sz="4" w:space="0"/>
            </w:tcBorders>
            <w:shd w:val="clear" w:color="auto" w:fill="FFFFFF"/>
            <w:vAlign w:val="center"/>
          </w:tcPr>
          <w:p w14:paraId="722F344B">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单价</w:t>
            </w:r>
          </w:p>
        </w:tc>
        <w:tc>
          <w:tcPr>
            <w:tcW w:w="1065" w:type="dxa"/>
            <w:gridSpan w:val="2"/>
            <w:tcBorders>
              <w:top w:val="nil"/>
              <w:left w:val="nil"/>
              <w:bottom w:val="single" w:color="000000" w:sz="4" w:space="0"/>
              <w:right w:val="single" w:color="000000" w:sz="8" w:space="0"/>
            </w:tcBorders>
            <w:shd w:val="clear" w:color="auto" w:fill="FFFFFF"/>
            <w:vAlign w:val="center"/>
          </w:tcPr>
          <w:p w14:paraId="6F5E14A5">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合价</w:t>
            </w:r>
          </w:p>
        </w:tc>
      </w:tr>
      <w:tr w14:paraId="1155A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2803C99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w:t>
            </w:r>
          </w:p>
        </w:tc>
        <w:tc>
          <w:tcPr>
            <w:tcW w:w="3750" w:type="dxa"/>
            <w:gridSpan w:val="2"/>
            <w:tcBorders>
              <w:top w:val="nil"/>
              <w:left w:val="nil"/>
              <w:bottom w:val="single" w:color="000000" w:sz="4" w:space="0"/>
              <w:right w:val="single" w:color="000000" w:sz="4" w:space="0"/>
            </w:tcBorders>
            <w:shd w:val="clear" w:color="auto" w:fill="FFFFFF"/>
            <w:vAlign w:val="center"/>
          </w:tcPr>
          <w:p w14:paraId="73FB0DA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场地清理</w:t>
            </w:r>
          </w:p>
        </w:tc>
        <w:tc>
          <w:tcPr>
            <w:tcW w:w="705" w:type="dxa"/>
            <w:tcBorders>
              <w:top w:val="nil"/>
              <w:left w:val="nil"/>
              <w:bottom w:val="single" w:color="000000" w:sz="4" w:space="0"/>
              <w:right w:val="single" w:color="000000" w:sz="4" w:space="0"/>
            </w:tcBorders>
            <w:shd w:val="clear" w:color="auto" w:fill="FFFFFF"/>
            <w:vAlign w:val="center"/>
          </w:tcPr>
          <w:p w14:paraId="0A0C5D80">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53A96F27">
            <w:pPr>
              <w:jc w:val="right"/>
              <w:rPr>
                <w:rFonts w:hint="eastAsia"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218BFC11">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664054DA">
            <w:pPr>
              <w:jc w:val="right"/>
              <w:rPr>
                <w:rFonts w:hint="default" w:ascii="Arial Narrow" w:hAnsi="Arial Narrow" w:eastAsia="Arial Narrow" w:cs="Arial Narrow"/>
                <w:i w:val="0"/>
                <w:iCs w:val="0"/>
                <w:color w:val="000000"/>
                <w:sz w:val="16"/>
                <w:szCs w:val="16"/>
                <w:u w:val="none"/>
              </w:rPr>
            </w:pPr>
          </w:p>
        </w:tc>
      </w:tr>
      <w:tr w14:paraId="65159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1ECB9C4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202-1</w:t>
            </w:r>
          </w:p>
        </w:tc>
        <w:tc>
          <w:tcPr>
            <w:tcW w:w="3750" w:type="dxa"/>
            <w:gridSpan w:val="2"/>
            <w:tcBorders>
              <w:top w:val="nil"/>
              <w:left w:val="nil"/>
              <w:bottom w:val="single" w:color="000000" w:sz="4" w:space="0"/>
              <w:right w:val="single" w:color="000000" w:sz="4" w:space="0"/>
            </w:tcBorders>
            <w:shd w:val="clear" w:color="auto" w:fill="FFFFFF"/>
            <w:vAlign w:val="center"/>
          </w:tcPr>
          <w:p w14:paraId="205D4DE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清理与掘除</w:t>
            </w:r>
          </w:p>
        </w:tc>
        <w:tc>
          <w:tcPr>
            <w:tcW w:w="705" w:type="dxa"/>
            <w:tcBorders>
              <w:top w:val="nil"/>
              <w:left w:val="nil"/>
              <w:bottom w:val="single" w:color="000000" w:sz="4" w:space="0"/>
              <w:right w:val="single" w:color="000000" w:sz="4" w:space="0"/>
            </w:tcBorders>
            <w:shd w:val="clear" w:color="auto" w:fill="FFFFFF"/>
            <w:vAlign w:val="center"/>
          </w:tcPr>
          <w:p w14:paraId="123A0D75">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544AAB18">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3C179270">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1C408E1C">
            <w:pPr>
              <w:jc w:val="right"/>
              <w:rPr>
                <w:rFonts w:hint="default" w:ascii="Arial Narrow" w:hAnsi="Arial Narrow" w:eastAsia="Arial Narrow" w:cs="Arial Narrow"/>
                <w:i w:val="0"/>
                <w:iCs w:val="0"/>
                <w:color w:val="000000"/>
                <w:sz w:val="16"/>
                <w:szCs w:val="16"/>
                <w:u w:val="none"/>
              </w:rPr>
            </w:pPr>
          </w:p>
        </w:tc>
      </w:tr>
      <w:tr w14:paraId="130BD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17167AE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202-1-1</w:t>
            </w:r>
          </w:p>
        </w:tc>
        <w:tc>
          <w:tcPr>
            <w:tcW w:w="3750" w:type="dxa"/>
            <w:gridSpan w:val="2"/>
            <w:tcBorders>
              <w:top w:val="nil"/>
              <w:left w:val="nil"/>
              <w:bottom w:val="single" w:color="000000" w:sz="4" w:space="0"/>
              <w:right w:val="single" w:color="000000" w:sz="4" w:space="0"/>
            </w:tcBorders>
            <w:shd w:val="clear" w:color="auto" w:fill="FFFFFF"/>
            <w:vAlign w:val="center"/>
          </w:tcPr>
          <w:p w14:paraId="1693968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清理现场</w:t>
            </w:r>
          </w:p>
        </w:tc>
        <w:tc>
          <w:tcPr>
            <w:tcW w:w="705" w:type="dxa"/>
            <w:tcBorders>
              <w:top w:val="nil"/>
              <w:left w:val="nil"/>
              <w:bottom w:val="single" w:color="000000" w:sz="4" w:space="0"/>
              <w:right w:val="single" w:color="000000" w:sz="4" w:space="0"/>
            </w:tcBorders>
            <w:shd w:val="clear" w:color="auto" w:fill="FFFFFF"/>
            <w:vAlign w:val="center"/>
          </w:tcPr>
          <w:p w14:paraId="3147EED7">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5782280E">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38300CEF">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29B3688A">
            <w:pPr>
              <w:jc w:val="right"/>
              <w:rPr>
                <w:rFonts w:hint="default" w:ascii="Arial Narrow" w:hAnsi="Arial Narrow" w:eastAsia="Arial Narrow" w:cs="Arial Narrow"/>
                <w:i w:val="0"/>
                <w:iCs w:val="0"/>
                <w:color w:val="000000"/>
                <w:sz w:val="16"/>
                <w:szCs w:val="16"/>
                <w:u w:val="none"/>
              </w:rPr>
            </w:pPr>
          </w:p>
        </w:tc>
      </w:tr>
      <w:tr w14:paraId="7EE5B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7FDA753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202-1-1-a</w:t>
            </w:r>
          </w:p>
        </w:tc>
        <w:tc>
          <w:tcPr>
            <w:tcW w:w="3750" w:type="dxa"/>
            <w:gridSpan w:val="2"/>
            <w:tcBorders>
              <w:top w:val="nil"/>
              <w:left w:val="nil"/>
              <w:bottom w:val="single" w:color="000000" w:sz="4" w:space="0"/>
              <w:right w:val="single" w:color="000000" w:sz="4" w:space="0"/>
            </w:tcBorders>
            <w:shd w:val="clear" w:color="auto" w:fill="FFFFFF"/>
            <w:vAlign w:val="center"/>
          </w:tcPr>
          <w:p w14:paraId="6EB5232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人工除草</w:t>
            </w:r>
          </w:p>
        </w:tc>
        <w:tc>
          <w:tcPr>
            <w:tcW w:w="705" w:type="dxa"/>
            <w:tcBorders>
              <w:top w:val="nil"/>
              <w:left w:val="nil"/>
              <w:bottom w:val="single" w:color="000000" w:sz="4" w:space="0"/>
              <w:right w:val="single" w:color="000000" w:sz="4" w:space="0"/>
            </w:tcBorders>
            <w:shd w:val="clear" w:color="auto" w:fill="FFFFFF"/>
            <w:vAlign w:val="center"/>
          </w:tcPr>
          <w:p w14:paraId="2FC108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m2</w:t>
            </w:r>
          </w:p>
        </w:tc>
        <w:tc>
          <w:tcPr>
            <w:tcW w:w="1065" w:type="dxa"/>
            <w:tcBorders>
              <w:top w:val="nil"/>
              <w:left w:val="nil"/>
              <w:bottom w:val="single" w:color="000000" w:sz="4" w:space="0"/>
              <w:right w:val="single" w:color="000000" w:sz="4" w:space="0"/>
            </w:tcBorders>
            <w:shd w:val="clear" w:color="auto" w:fill="FFFFFF"/>
            <w:vAlign w:val="center"/>
          </w:tcPr>
          <w:p w14:paraId="47638CF5">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346000</w:t>
            </w:r>
          </w:p>
        </w:tc>
        <w:tc>
          <w:tcPr>
            <w:tcW w:w="1065" w:type="dxa"/>
            <w:gridSpan w:val="2"/>
            <w:tcBorders>
              <w:top w:val="nil"/>
              <w:left w:val="nil"/>
              <w:bottom w:val="single" w:color="000000" w:sz="4" w:space="0"/>
              <w:right w:val="single" w:color="000000" w:sz="4" w:space="0"/>
            </w:tcBorders>
            <w:shd w:val="clear" w:color="auto" w:fill="FFFFFF"/>
            <w:vAlign w:val="center"/>
          </w:tcPr>
          <w:p w14:paraId="3A94FA91">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3BA9B5D9">
            <w:pPr>
              <w:jc w:val="right"/>
              <w:rPr>
                <w:rFonts w:hint="default" w:ascii="Arial Narrow" w:hAnsi="Arial Narrow" w:eastAsia="Arial Narrow" w:cs="Arial Narrow"/>
                <w:i w:val="0"/>
                <w:iCs w:val="0"/>
                <w:color w:val="000000"/>
                <w:sz w:val="16"/>
                <w:szCs w:val="16"/>
                <w:u w:val="none"/>
              </w:rPr>
            </w:pPr>
          </w:p>
        </w:tc>
      </w:tr>
      <w:tr w14:paraId="6718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7E20D7C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202-1-1-b</w:t>
            </w:r>
          </w:p>
        </w:tc>
        <w:tc>
          <w:tcPr>
            <w:tcW w:w="3750" w:type="dxa"/>
            <w:gridSpan w:val="2"/>
            <w:tcBorders>
              <w:top w:val="nil"/>
              <w:left w:val="nil"/>
              <w:bottom w:val="single" w:color="000000" w:sz="4" w:space="0"/>
              <w:right w:val="single" w:color="000000" w:sz="4" w:space="0"/>
            </w:tcBorders>
            <w:shd w:val="clear" w:color="auto" w:fill="FFFFFF"/>
            <w:vAlign w:val="center"/>
          </w:tcPr>
          <w:p w14:paraId="6453A02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人工伐树</w:t>
            </w:r>
          </w:p>
        </w:tc>
        <w:tc>
          <w:tcPr>
            <w:tcW w:w="705" w:type="dxa"/>
            <w:tcBorders>
              <w:top w:val="nil"/>
              <w:left w:val="nil"/>
              <w:bottom w:val="single" w:color="000000" w:sz="4" w:space="0"/>
              <w:right w:val="single" w:color="000000" w:sz="4" w:space="0"/>
            </w:tcBorders>
            <w:shd w:val="clear" w:color="auto" w:fill="FFFFFF"/>
            <w:vAlign w:val="center"/>
          </w:tcPr>
          <w:p w14:paraId="1C9501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棵</w:t>
            </w:r>
          </w:p>
        </w:tc>
        <w:tc>
          <w:tcPr>
            <w:tcW w:w="1065" w:type="dxa"/>
            <w:tcBorders>
              <w:top w:val="nil"/>
              <w:left w:val="nil"/>
              <w:bottom w:val="single" w:color="000000" w:sz="4" w:space="0"/>
              <w:right w:val="single" w:color="000000" w:sz="4" w:space="0"/>
            </w:tcBorders>
            <w:shd w:val="clear" w:color="auto" w:fill="FFFFFF"/>
            <w:vAlign w:val="center"/>
          </w:tcPr>
          <w:p w14:paraId="13C5FF56">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5500</w:t>
            </w:r>
          </w:p>
        </w:tc>
        <w:tc>
          <w:tcPr>
            <w:tcW w:w="1065" w:type="dxa"/>
            <w:gridSpan w:val="2"/>
            <w:tcBorders>
              <w:top w:val="nil"/>
              <w:left w:val="nil"/>
              <w:bottom w:val="single" w:color="000000" w:sz="4" w:space="0"/>
              <w:right w:val="single" w:color="000000" w:sz="4" w:space="0"/>
            </w:tcBorders>
            <w:shd w:val="clear" w:color="auto" w:fill="FFFFFF"/>
            <w:vAlign w:val="center"/>
          </w:tcPr>
          <w:p w14:paraId="15D9387D">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730B1C8F">
            <w:pPr>
              <w:jc w:val="right"/>
              <w:rPr>
                <w:rFonts w:hint="default" w:ascii="Arial Narrow" w:hAnsi="Arial Narrow" w:eastAsia="Arial Narrow" w:cs="Arial Narrow"/>
                <w:i w:val="0"/>
                <w:iCs w:val="0"/>
                <w:color w:val="000000"/>
                <w:sz w:val="16"/>
                <w:szCs w:val="16"/>
                <w:u w:val="none"/>
              </w:rPr>
            </w:pPr>
          </w:p>
        </w:tc>
      </w:tr>
      <w:tr w14:paraId="64947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386469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203</w:t>
            </w:r>
          </w:p>
        </w:tc>
        <w:tc>
          <w:tcPr>
            <w:tcW w:w="3750" w:type="dxa"/>
            <w:gridSpan w:val="2"/>
            <w:tcBorders>
              <w:top w:val="nil"/>
              <w:left w:val="nil"/>
              <w:bottom w:val="single" w:color="000000" w:sz="4" w:space="0"/>
              <w:right w:val="single" w:color="000000" w:sz="4" w:space="0"/>
            </w:tcBorders>
            <w:shd w:val="clear" w:color="auto" w:fill="FFFFFF"/>
            <w:vAlign w:val="center"/>
          </w:tcPr>
          <w:p w14:paraId="4E92CFA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挖方路基</w:t>
            </w:r>
          </w:p>
        </w:tc>
        <w:tc>
          <w:tcPr>
            <w:tcW w:w="705" w:type="dxa"/>
            <w:tcBorders>
              <w:top w:val="nil"/>
              <w:left w:val="nil"/>
              <w:bottom w:val="single" w:color="000000" w:sz="4" w:space="0"/>
              <w:right w:val="single" w:color="000000" w:sz="4" w:space="0"/>
            </w:tcBorders>
            <w:shd w:val="clear" w:color="auto" w:fill="FFFFFF"/>
            <w:vAlign w:val="center"/>
          </w:tcPr>
          <w:p w14:paraId="68C0647F">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0D94F8A4">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02E12E2C">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3BB822EB">
            <w:pPr>
              <w:jc w:val="right"/>
              <w:rPr>
                <w:rFonts w:hint="default" w:ascii="Arial Narrow" w:hAnsi="Arial Narrow" w:eastAsia="Arial Narrow" w:cs="Arial Narrow"/>
                <w:i w:val="0"/>
                <w:iCs w:val="0"/>
                <w:color w:val="000000"/>
                <w:sz w:val="16"/>
                <w:szCs w:val="16"/>
                <w:u w:val="none"/>
              </w:rPr>
            </w:pPr>
          </w:p>
        </w:tc>
      </w:tr>
      <w:tr w14:paraId="50DCC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5DAE8C0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203-1</w:t>
            </w:r>
          </w:p>
        </w:tc>
        <w:tc>
          <w:tcPr>
            <w:tcW w:w="3750" w:type="dxa"/>
            <w:gridSpan w:val="2"/>
            <w:tcBorders>
              <w:top w:val="nil"/>
              <w:left w:val="nil"/>
              <w:bottom w:val="single" w:color="000000" w:sz="4" w:space="0"/>
              <w:right w:val="single" w:color="000000" w:sz="4" w:space="0"/>
            </w:tcBorders>
            <w:shd w:val="clear" w:color="auto" w:fill="FFFFFF"/>
            <w:vAlign w:val="center"/>
          </w:tcPr>
          <w:p w14:paraId="3A60CFA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路基挖方</w:t>
            </w:r>
          </w:p>
        </w:tc>
        <w:tc>
          <w:tcPr>
            <w:tcW w:w="705" w:type="dxa"/>
            <w:tcBorders>
              <w:top w:val="nil"/>
              <w:left w:val="nil"/>
              <w:bottom w:val="single" w:color="000000" w:sz="4" w:space="0"/>
              <w:right w:val="single" w:color="000000" w:sz="4" w:space="0"/>
            </w:tcBorders>
            <w:shd w:val="clear" w:color="auto" w:fill="FFFFFF"/>
            <w:vAlign w:val="center"/>
          </w:tcPr>
          <w:p w14:paraId="4B1FCE5E">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0CCE58D3">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57B6E356">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26A724E0">
            <w:pPr>
              <w:jc w:val="right"/>
              <w:rPr>
                <w:rFonts w:hint="default" w:ascii="Arial Narrow" w:hAnsi="Arial Narrow" w:eastAsia="Arial Narrow" w:cs="Arial Narrow"/>
                <w:i w:val="0"/>
                <w:iCs w:val="0"/>
                <w:color w:val="000000"/>
                <w:sz w:val="16"/>
                <w:szCs w:val="16"/>
                <w:u w:val="none"/>
              </w:rPr>
            </w:pPr>
          </w:p>
        </w:tc>
      </w:tr>
      <w:tr w14:paraId="3E705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28F02B9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203-1-1</w:t>
            </w:r>
          </w:p>
        </w:tc>
        <w:tc>
          <w:tcPr>
            <w:tcW w:w="3750" w:type="dxa"/>
            <w:gridSpan w:val="2"/>
            <w:tcBorders>
              <w:top w:val="nil"/>
              <w:left w:val="nil"/>
              <w:bottom w:val="single" w:color="000000" w:sz="4" w:space="0"/>
              <w:right w:val="single" w:color="000000" w:sz="4" w:space="0"/>
            </w:tcBorders>
            <w:shd w:val="clear" w:color="auto" w:fill="FFFFFF"/>
            <w:vAlign w:val="center"/>
          </w:tcPr>
          <w:p w14:paraId="31A7812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挖沟槽土方</w:t>
            </w:r>
          </w:p>
        </w:tc>
        <w:tc>
          <w:tcPr>
            <w:tcW w:w="705" w:type="dxa"/>
            <w:tcBorders>
              <w:top w:val="nil"/>
              <w:left w:val="nil"/>
              <w:bottom w:val="single" w:color="000000" w:sz="4" w:space="0"/>
              <w:right w:val="single" w:color="000000" w:sz="4" w:space="0"/>
            </w:tcBorders>
            <w:shd w:val="clear" w:color="auto" w:fill="FFFFFF"/>
            <w:vAlign w:val="center"/>
          </w:tcPr>
          <w:p w14:paraId="07D6E0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m3</w:t>
            </w:r>
          </w:p>
        </w:tc>
        <w:tc>
          <w:tcPr>
            <w:tcW w:w="1065" w:type="dxa"/>
            <w:tcBorders>
              <w:top w:val="nil"/>
              <w:left w:val="nil"/>
              <w:bottom w:val="single" w:color="000000" w:sz="4" w:space="0"/>
              <w:right w:val="single" w:color="000000" w:sz="4" w:space="0"/>
            </w:tcBorders>
            <w:shd w:val="clear" w:color="auto" w:fill="FFFFFF"/>
            <w:vAlign w:val="center"/>
          </w:tcPr>
          <w:p w14:paraId="286EB704">
            <w:pPr>
              <w:keepNext w:val="0"/>
              <w:keepLines w:val="0"/>
              <w:widowControl/>
              <w:suppressLineNumbers w:val="0"/>
              <w:jc w:val="right"/>
              <w:textAlignment w:val="center"/>
              <w:rPr>
                <w:rFonts w:hint="default" w:ascii="Arial Narrow" w:hAnsi="Arial Narrow" w:eastAsia="Arial Narrow" w:cs="Arial Narrow"/>
                <w:i w:val="0"/>
                <w:iCs w:val="0"/>
                <w:color w:val="000000"/>
                <w:sz w:val="16"/>
                <w:szCs w:val="16"/>
                <w:u w:val="none"/>
              </w:rPr>
            </w:pPr>
            <w:r>
              <w:rPr>
                <w:rFonts w:hint="default" w:ascii="Arial Narrow" w:hAnsi="Arial Narrow" w:eastAsia="Arial Narrow" w:cs="Arial Narrow"/>
                <w:i w:val="0"/>
                <w:iCs w:val="0"/>
                <w:color w:val="000000"/>
                <w:kern w:val="0"/>
                <w:sz w:val="16"/>
                <w:szCs w:val="16"/>
                <w:u w:val="none"/>
                <w:lang w:val="en-US" w:eastAsia="zh-CN" w:bidi="ar"/>
              </w:rPr>
              <w:t>15570</w:t>
            </w:r>
          </w:p>
        </w:tc>
        <w:tc>
          <w:tcPr>
            <w:tcW w:w="1065" w:type="dxa"/>
            <w:gridSpan w:val="2"/>
            <w:tcBorders>
              <w:top w:val="nil"/>
              <w:left w:val="nil"/>
              <w:bottom w:val="single" w:color="000000" w:sz="4" w:space="0"/>
              <w:right w:val="single" w:color="000000" w:sz="4" w:space="0"/>
            </w:tcBorders>
            <w:shd w:val="clear" w:color="auto" w:fill="FFFFFF"/>
            <w:vAlign w:val="center"/>
          </w:tcPr>
          <w:p w14:paraId="5284715F">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68E47649">
            <w:pPr>
              <w:jc w:val="right"/>
              <w:rPr>
                <w:rFonts w:hint="default" w:ascii="Arial Narrow" w:hAnsi="Arial Narrow" w:eastAsia="Arial Narrow" w:cs="Arial Narrow"/>
                <w:i w:val="0"/>
                <w:iCs w:val="0"/>
                <w:color w:val="000000"/>
                <w:sz w:val="16"/>
                <w:szCs w:val="16"/>
                <w:u w:val="none"/>
              </w:rPr>
            </w:pPr>
          </w:p>
        </w:tc>
      </w:tr>
      <w:tr w14:paraId="1F993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56CFEC48">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687FC69B">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31B70B4C">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02DEAB6A">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6CA6D218">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3E9DB579">
            <w:pPr>
              <w:jc w:val="right"/>
              <w:rPr>
                <w:rFonts w:hint="default" w:ascii="Arial Narrow" w:hAnsi="Arial Narrow" w:eastAsia="Arial Narrow" w:cs="Arial Narrow"/>
                <w:i w:val="0"/>
                <w:iCs w:val="0"/>
                <w:color w:val="000000"/>
                <w:sz w:val="16"/>
                <w:szCs w:val="16"/>
                <w:u w:val="none"/>
              </w:rPr>
            </w:pPr>
          </w:p>
        </w:tc>
      </w:tr>
      <w:tr w14:paraId="587F8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1CA115A5">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2366240D">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3482083B">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7F83CBCD">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3317CAFF">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6326934A">
            <w:pPr>
              <w:jc w:val="right"/>
              <w:rPr>
                <w:rFonts w:hint="default" w:ascii="Arial Narrow" w:hAnsi="Arial Narrow" w:eastAsia="Arial Narrow" w:cs="Arial Narrow"/>
                <w:i w:val="0"/>
                <w:iCs w:val="0"/>
                <w:color w:val="000000"/>
                <w:sz w:val="16"/>
                <w:szCs w:val="16"/>
                <w:u w:val="none"/>
              </w:rPr>
            </w:pPr>
          </w:p>
        </w:tc>
      </w:tr>
      <w:tr w14:paraId="78036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23F66AE6">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36B0433B">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689DE855">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4969A14C">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09063910">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4AE4E9E3">
            <w:pPr>
              <w:jc w:val="right"/>
              <w:rPr>
                <w:rFonts w:hint="default" w:ascii="Arial Narrow" w:hAnsi="Arial Narrow" w:eastAsia="Arial Narrow" w:cs="Arial Narrow"/>
                <w:i w:val="0"/>
                <w:iCs w:val="0"/>
                <w:color w:val="000000"/>
                <w:sz w:val="16"/>
                <w:szCs w:val="16"/>
                <w:u w:val="none"/>
              </w:rPr>
            </w:pPr>
          </w:p>
        </w:tc>
      </w:tr>
      <w:tr w14:paraId="6540D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215E632A">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0DBC3022">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427D03C5">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34C571A5">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16A55F69">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0809E0B0">
            <w:pPr>
              <w:jc w:val="right"/>
              <w:rPr>
                <w:rFonts w:hint="default" w:ascii="Arial Narrow" w:hAnsi="Arial Narrow" w:eastAsia="Arial Narrow" w:cs="Arial Narrow"/>
                <w:i w:val="0"/>
                <w:iCs w:val="0"/>
                <w:color w:val="000000"/>
                <w:sz w:val="16"/>
                <w:szCs w:val="16"/>
                <w:u w:val="none"/>
              </w:rPr>
            </w:pPr>
          </w:p>
        </w:tc>
      </w:tr>
      <w:tr w14:paraId="0E147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3C48FBF5">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6850A22F">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4538BD37">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0A820E39">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5A125753">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4C797D7F">
            <w:pPr>
              <w:jc w:val="right"/>
              <w:rPr>
                <w:rFonts w:hint="default" w:ascii="Arial Narrow" w:hAnsi="Arial Narrow" w:eastAsia="Arial Narrow" w:cs="Arial Narrow"/>
                <w:i w:val="0"/>
                <w:iCs w:val="0"/>
                <w:color w:val="000000"/>
                <w:sz w:val="16"/>
                <w:szCs w:val="16"/>
                <w:u w:val="none"/>
              </w:rPr>
            </w:pPr>
          </w:p>
        </w:tc>
      </w:tr>
      <w:tr w14:paraId="43372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33218D2C">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3CD73E57">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41A3AC1C">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5AD72446">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04725FC2">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0B76C241">
            <w:pPr>
              <w:jc w:val="right"/>
              <w:rPr>
                <w:rFonts w:hint="default" w:ascii="Arial Narrow" w:hAnsi="Arial Narrow" w:eastAsia="Arial Narrow" w:cs="Arial Narrow"/>
                <w:i w:val="0"/>
                <w:iCs w:val="0"/>
                <w:color w:val="000000"/>
                <w:sz w:val="16"/>
                <w:szCs w:val="16"/>
                <w:u w:val="none"/>
              </w:rPr>
            </w:pPr>
          </w:p>
        </w:tc>
      </w:tr>
      <w:tr w14:paraId="0DBF2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00080502">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64CA4FDB">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4826F593">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6A4CD383">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5174E058">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2097F590">
            <w:pPr>
              <w:jc w:val="right"/>
              <w:rPr>
                <w:rFonts w:hint="default" w:ascii="Arial Narrow" w:hAnsi="Arial Narrow" w:eastAsia="Arial Narrow" w:cs="Arial Narrow"/>
                <w:i w:val="0"/>
                <w:iCs w:val="0"/>
                <w:color w:val="000000"/>
                <w:sz w:val="16"/>
                <w:szCs w:val="16"/>
                <w:u w:val="none"/>
              </w:rPr>
            </w:pPr>
          </w:p>
        </w:tc>
      </w:tr>
      <w:tr w14:paraId="4F3C2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7C955194">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721CA054">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6B148A18">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62223145">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1CAE68DD">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5254F7B0">
            <w:pPr>
              <w:jc w:val="right"/>
              <w:rPr>
                <w:rFonts w:hint="default" w:ascii="Arial Narrow" w:hAnsi="Arial Narrow" w:eastAsia="Arial Narrow" w:cs="Arial Narrow"/>
                <w:i w:val="0"/>
                <w:iCs w:val="0"/>
                <w:color w:val="000000"/>
                <w:sz w:val="16"/>
                <w:szCs w:val="16"/>
                <w:u w:val="none"/>
              </w:rPr>
            </w:pPr>
          </w:p>
        </w:tc>
      </w:tr>
      <w:tr w14:paraId="6DE61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6D5C0128">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2B25FE2A">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246D04B9">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2B0DE5A3">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14B37462">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5F7D2A77">
            <w:pPr>
              <w:jc w:val="right"/>
              <w:rPr>
                <w:rFonts w:hint="default" w:ascii="Arial Narrow" w:hAnsi="Arial Narrow" w:eastAsia="Arial Narrow" w:cs="Arial Narrow"/>
                <w:i w:val="0"/>
                <w:iCs w:val="0"/>
                <w:color w:val="000000"/>
                <w:sz w:val="16"/>
                <w:szCs w:val="16"/>
                <w:u w:val="none"/>
              </w:rPr>
            </w:pPr>
          </w:p>
        </w:tc>
      </w:tr>
      <w:tr w14:paraId="0D75E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4EE2BCC1">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67B49C05">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3CDC59DC">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174CD61B">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323CA966">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4CA26156">
            <w:pPr>
              <w:jc w:val="right"/>
              <w:rPr>
                <w:rFonts w:hint="default" w:ascii="Arial Narrow" w:hAnsi="Arial Narrow" w:eastAsia="Arial Narrow" w:cs="Arial Narrow"/>
                <w:i w:val="0"/>
                <w:iCs w:val="0"/>
                <w:color w:val="000000"/>
                <w:sz w:val="16"/>
                <w:szCs w:val="16"/>
                <w:u w:val="none"/>
              </w:rPr>
            </w:pPr>
          </w:p>
        </w:tc>
      </w:tr>
      <w:tr w14:paraId="02466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676BB5A2">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0D4C2E90">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35826E77">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35686DD5">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7BF10BC4">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4D0C9CDC">
            <w:pPr>
              <w:jc w:val="right"/>
              <w:rPr>
                <w:rFonts w:hint="default" w:ascii="Arial Narrow" w:hAnsi="Arial Narrow" w:eastAsia="Arial Narrow" w:cs="Arial Narrow"/>
                <w:i w:val="0"/>
                <w:iCs w:val="0"/>
                <w:color w:val="000000"/>
                <w:sz w:val="16"/>
                <w:szCs w:val="16"/>
                <w:u w:val="none"/>
              </w:rPr>
            </w:pPr>
          </w:p>
        </w:tc>
      </w:tr>
      <w:tr w14:paraId="61196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0EC5CF51">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78DCB2A7">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689035CB">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7CC9DCE4">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72B9C0B1">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26D10446">
            <w:pPr>
              <w:jc w:val="right"/>
              <w:rPr>
                <w:rFonts w:hint="default" w:ascii="Arial Narrow" w:hAnsi="Arial Narrow" w:eastAsia="Arial Narrow" w:cs="Arial Narrow"/>
                <w:i w:val="0"/>
                <w:iCs w:val="0"/>
                <w:color w:val="000000"/>
                <w:sz w:val="16"/>
                <w:szCs w:val="16"/>
                <w:u w:val="none"/>
              </w:rPr>
            </w:pPr>
          </w:p>
        </w:tc>
      </w:tr>
      <w:tr w14:paraId="36AEC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3405206E">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2A9A7A04">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484C8B65">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738149E3">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1CADBC44">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3AD3992F">
            <w:pPr>
              <w:jc w:val="right"/>
              <w:rPr>
                <w:rFonts w:hint="default" w:ascii="Arial Narrow" w:hAnsi="Arial Narrow" w:eastAsia="Arial Narrow" w:cs="Arial Narrow"/>
                <w:i w:val="0"/>
                <w:iCs w:val="0"/>
                <w:color w:val="000000"/>
                <w:sz w:val="16"/>
                <w:szCs w:val="16"/>
                <w:u w:val="none"/>
              </w:rPr>
            </w:pPr>
          </w:p>
        </w:tc>
      </w:tr>
      <w:tr w14:paraId="19644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5AE339B1">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344276EF">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1287D284">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468E1584">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2EF333B2">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062077F1">
            <w:pPr>
              <w:jc w:val="right"/>
              <w:rPr>
                <w:rFonts w:hint="default" w:ascii="Arial Narrow" w:hAnsi="Arial Narrow" w:eastAsia="Arial Narrow" w:cs="Arial Narrow"/>
                <w:i w:val="0"/>
                <w:iCs w:val="0"/>
                <w:color w:val="000000"/>
                <w:sz w:val="16"/>
                <w:szCs w:val="16"/>
                <w:u w:val="none"/>
              </w:rPr>
            </w:pPr>
          </w:p>
        </w:tc>
      </w:tr>
      <w:tr w14:paraId="73987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100CE646">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3F2656E1">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26A70EB7">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7ABA7AEC">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259DD573">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29BFA0F6">
            <w:pPr>
              <w:jc w:val="right"/>
              <w:rPr>
                <w:rFonts w:hint="default" w:ascii="Arial Narrow" w:hAnsi="Arial Narrow" w:eastAsia="Arial Narrow" w:cs="Arial Narrow"/>
                <w:i w:val="0"/>
                <w:iCs w:val="0"/>
                <w:color w:val="000000"/>
                <w:sz w:val="16"/>
                <w:szCs w:val="16"/>
                <w:u w:val="none"/>
              </w:rPr>
            </w:pPr>
          </w:p>
        </w:tc>
      </w:tr>
      <w:tr w14:paraId="1F87E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57546351">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1FBE0D48">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4FB1F90B">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13FC86A7">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3B022452">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50C219A5">
            <w:pPr>
              <w:jc w:val="right"/>
              <w:rPr>
                <w:rFonts w:hint="default" w:ascii="Arial Narrow" w:hAnsi="Arial Narrow" w:eastAsia="Arial Narrow" w:cs="Arial Narrow"/>
                <w:i w:val="0"/>
                <w:iCs w:val="0"/>
                <w:color w:val="000000"/>
                <w:sz w:val="16"/>
                <w:szCs w:val="16"/>
                <w:u w:val="none"/>
              </w:rPr>
            </w:pPr>
          </w:p>
        </w:tc>
      </w:tr>
      <w:tr w14:paraId="49821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1C12F36A">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10A47D33">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1E3323A8">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53DE3BF9">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0533B1B6">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53CE731D">
            <w:pPr>
              <w:jc w:val="right"/>
              <w:rPr>
                <w:rFonts w:hint="default" w:ascii="Arial Narrow" w:hAnsi="Arial Narrow" w:eastAsia="Arial Narrow" w:cs="Arial Narrow"/>
                <w:i w:val="0"/>
                <w:iCs w:val="0"/>
                <w:color w:val="000000"/>
                <w:sz w:val="16"/>
                <w:szCs w:val="16"/>
                <w:u w:val="none"/>
              </w:rPr>
            </w:pPr>
          </w:p>
        </w:tc>
      </w:tr>
      <w:tr w14:paraId="404B2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42CF69F3">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5DFD821D">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2250FAAA">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0C7BFF3C">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39B4DAF0">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54D903EC">
            <w:pPr>
              <w:jc w:val="right"/>
              <w:rPr>
                <w:rFonts w:hint="default" w:ascii="Arial Narrow" w:hAnsi="Arial Narrow" w:eastAsia="Arial Narrow" w:cs="Arial Narrow"/>
                <w:i w:val="0"/>
                <w:iCs w:val="0"/>
                <w:color w:val="000000"/>
                <w:sz w:val="16"/>
                <w:szCs w:val="16"/>
                <w:u w:val="none"/>
              </w:rPr>
            </w:pPr>
          </w:p>
        </w:tc>
      </w:tr>
      <w:tr w14:paraId="3526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9" w:hRule="atLeast"/>
        </w:trPr>
        <w:tc>
          <w:tcPr>
            <w:tcW w:w="885" w:type="dxa"/>
            <w:gridSpan w:val="2"/>
            <w:tcBorders>
              <w:top w:val="nil"/>
              <w:left w:val="single" w:color="000000" w:sz="8" w:space="0"/>
              <w:bottom w:val="single" w:color="000000" w:sz="4" w:space="0"/>
              <w:right w:val="single" w:color="000000" w:sz="4" w:space="0"/>
            </w:tcBorders>
            <w:shd w:val="clear" w:color="auto" w:fill="FFFFFF"/>
            <w:vAlign w:val="center"/>
          </w:tcPr>
          <w:p w14:paraId="0497CA53">
            <w:pPr>
              <w:jc w:val="center"/>
              <w:rPr>
                <w:rFonts w:hint="eastAsia" w:ascii="宋体" w:hAnsi="宋体" w:eastAsia="宋体" w:cs="宋体"/>
                <w:i w:val="0"/>
                <w:iCs w:val="0"/>
                <w:color w:val="000000"/>
                <w:sz w:val="16"/>
                <w:szCs w:val="16"/>
                <w:u w:val="none"/>
              </w:rPr>
            </w:pPr>
          </w:p>
        </w:tc>
        <w:tc>
          <w:tcPr>
            <w:tcW w:w="3750" w:type="dxa"/>
            <w:gridSpan w:val="2"/>
            <w:tcBorders>
              <w:top w:val="nil"/>
              <w:left w:val="nil"/>
              <w:bottom w:val="single" w:color="000000" w:sz="4" w:space="0"/>
              <w:right w:val="single" w:color="000000" w:sz="4" w:space="0"/>
            </w:tcBorders>
            <w:shd w:val="clear" w:color="auto" w:fill="FFFFFF"/>
            <w:vAlign w:val="center"/>
          </w:tcPr>
          <w:p w14:paraId="147F703A">
            <w:pPr>
              <w:jc w:val="left"/>
              <w:rPr>
                <w:rFonts w:hint="eastAsia" w:ascii="宋体" w:hAnsi="宋体" w:eastAsia="宋体" w:cs="宋体"/>
                <w:i w:val="0"/>
                <w:iCs w:val="0"/>
                <w:color w:val="000000"/>
                <w:sz w:val="16"/>
                <w:szCs w:val="16"/>
                <w:u w:val="none"/>
              </w:rPr>
            </w:pPr>
          </w:p>
        </w:tc>
        <w:tc>
          <w:tcPr>
            <w:tcW w:w="705" w:type="dxa"/>
            <w:tcBorders>
              <w:top w:val="nil"/>
              <w:left w:val="nil"/>
              <w:bottom w:val="single" w:color="000000" w:sz="4" w:space="0"/>
              <w:right w:val="single" w:color="000000" w:sz="4" w:space="0"/>
            </w:tcBorders>
            <w:shd w:val="clear" w:color="auto" w:fill="FFFFFF"/>
            <w:vAlign w:val="center"/>
          </w:tcPr>
          <w:p w14:paraId="566A204F">
            <w:pPr>
              <w:jc w:val="center"/>
              <w:rPr>
                <w:rFonts w:hint="eastAsia" w:ascii="宋体" w:hAnsi="宋体" w:eastAsia="宋体" w:cs="宋体"/>
                <w:i w:val="0"/>
                <w:iCs w:val="0"/>
                <w:color w:val="000000"/>
                <w:sz w:val="16"/>
                <w:szCs w:val="16"/>
                <w:u w:val="none"/>
              </w:rPr>
            </w:pPr>
          </w:p>
        </w:tc>
        <w:tc>
          <w:tcPr>
            <w:tcW w:w="1065" w:type="dxa"/>
            <w:tcBorders>
              <w:top w:val="nil"/>
              <w:left w:val="nil"/>
              <w:bottom w:val="single" w:color="000000" w:sz="4" w:space="0"/>
              <w:right w:val="single" w:color="000000" w:sz="4" w:space="0"/>
            </w:tcBorders>
            <w:shd w:val="clear" w:color="auto" w:fill="FFFFFF"/>
            <w:vAlign w:val="center"/>
          </w:tcPr>
          <w:p w14:paraId="13E3E3BA">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4" w:space="0"/>
            </w:tcBorders>
            <w:shd w:val="clear" w:color="auto" w:fill="FFFFFF"/>
            <w:vAlign w:val="center"/>
          </w:tcPr>
          <w:p w14:paraId="68E25262">
            <w:pPr>
              <w:jc w:val="right"/>
              <w:rPr>
                <w:rFonts w:hint="default" w:ascii="Arial Narrow" w:hAnsi="Arial Narrow" w:eastAsia="Arial Narrow" w:cs="Arial Narrow"/>
                <w:i w:val="0"/>
                <w:iCs w:val="0"/>
                <w:color w:val="000000"/>
                <w:sz w:val="16"/>
                <w:szCs w:val="16"/>
                <w:u w:val="none"/>
              </w:rPr>
            </w:pPr>
          </w:p>
        </w:tc>
        <w:tc>
          <w:tcPr>
            <w:tcW w:w="1065" w:type="dxa"/>
            <w:gridSpan w:val="2"/>
            <w:tcBorders>
              <w:top w:val="nil"/>
              <w:left w:val="nil"/>
              <w:bottom w:val="single" w:color="000000" w:sz="4" w:space="0"/>
              <w:right w:val="single" w:color="000000" w:sz="8" w:space="0"/>
            </w:tcBorders>
            <w:shd w:val="clear" w:color="auto" w:fill="FFFFFF"/>
            <w:vAlign w:val="center"/>
          </w:tcPr>
          <w:p w14:paraId="08E7AABD">
            <w:pPr>
              <w:jc w:val="right"/>
              <w:rPr>
                <w:rFonts w:hint="default" w:ascii="Arial Narrow" w:hAnsi="Arial Narrow" w:eastAsia="Arial Narrow" w:cs="Arial Narrow"/>
                <w:i w:val="0"/>
                <w:iCs w:val="0"/>
                <w:color w:val="000000"/>
                <w:sz w:val="16"/>
                <w:szCs w:val="16"/>
                <w:u w:val="none"/>
              </w:rPr>
            </w:pPr>
          </w:p>
        </w:tc>
      </w:tr>
      <w:tr w14:paraId="2EFDE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535" w:type="dxa"/>
            <w:gridSpan w:val="10"/>
            <w:tcBorders>
              <w:top w:val="nil"/>
              <w:left w:val="single" w:color="000000" w:sz="8" w:space="0"/>
              <w:bottom w:val="single" w:color="000000" w:sz="8" w:space="0"/>
              <w:right w:val="single" w:color="000000" w:sz="8" w:space="0"/>
            </w:tcBorders>
            <w:shd w:val="clear" w:color="auto" w:fill="FFFFFF"/>
            <w:vAlign w:val="center"/>
          </w:tcPr>
          <w:p w14:paraId="2FB4BEE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清单 第200章  合计   人民币   元</w:t>
            </w:r>
          </w:p>
        </w:tc>
      </w:tr>
    </w:tbl>
    <w:p w14:paraId="4EAC79D8">
      <w:pPr>
        <w:rPr>
          <w:rFonts w:hint="eastAsia" w:ascii="宋体" w:hAnsi="宋体" w:cs="宋体"/>
          <w:b w:val="0"/>
          <w:color w:val="000000"/>
          <w:sz w:val="24"/>
          <w:szCs w:val="24"/>
          <w:lang w:eastAsia="zh-CN"/>
        </w:rPr>
      </w:pPr>
    </w:p>
    <w:p w14:paraId="11D57084">
      <w:pPr>
        <w:rPr>
          <w:rFonts w:hint="eastAsia" w:ascii="宋体" w:hAnsi="宋体" w:cs="宋体"/>
          <w:b w:val="0"/>
          <w:color w:val="000000"/>
          <w:sz w:val="24"/>
          <w:szCs w:val="24"/>
          <w:lang w:eastAsia="zh-CN"/>
        </w:rPr>
      </w:pPr>
      <w:r>
        <w:rPr>
          <w:rFonts w:hint="eastAsia" w:ascii="宋体" w:hAnsi="宋体" w:cs="宋体"/>
          <w:b w:val="0"/>
          <w:color w:val="000000"/>
          <w:sz w:val="24"/>
          <w:szCs w:val="24"/>
          <w:lang w:eastAsia="zh-CN"/>
        </w:rPr>
        <w:t>相关要求：</w:t>
      </w:r>
    </w:p>
    <w:p w14:paraId="46536FA2">
      <w:pPr>
        <w:rPr>
          <w:rFonts w:hint="eastAsia" w:eastAsia="宋体"/>
          <w:lang w:eastAsia="zh-CN"/>
        </w:rPr>
      </w:pPr>
      <w:r>
        <w:rPr>
          <w:rFonts w:hint="eastAsia" w:ascii="宋体" w:hAnsi="宋体" w:cs="宋体"/>
          <w:b w:val="0"/>
          <w:color w:val="000000"/>
          <w:sz w:val="24"/>
          <w:szCs w:val="24"/>
          <w:lang w:eastAsia="zh-CN"/>
        </w:rPr>
        <w:t>（</w:t>
      </w:r>
      <w:r>
        <w:rPr>
          <w:rFonts w:hint="eastAsia"/>
          <w:sz w:val="24"/>
          <w:szCs w:val="24"/>
        </w:rPr>
        <w:t>一</w:t>
      </w:r>
      <w:r>
        <w:rPr>
          <w:rFonts w:hint="eastAsia"/>
          <w:sz w:val="24"/>
          <w:szCs w:val="24"/>
          <w:lang w:eastAsia="zh-CN"/>
        </w:rPr>
        <w:t>）</w:t>
      </w:r>
      <w:r>
        <w:rPr>
          <w:rFonts w:hint="eastAsia"/>
          <w:sz w:val="24"/>
          <w:szCs w:val="24"/>
        </w:rPr>
        <w:t>项目概况与服务内容</w:t>
      </w:r>
      <w:r>
        <w:rPr>
          <w:rFonts w:hint="eastAsia"/>
          <w:sz w:val="24"/>
          <w:szCs w:val="24"/>
          <w:lang w:eastAsia="zh-CN"/>
        </w:rPr>
        <w:t>：</w:t>
      </w:r>
    </w:p>
    <w:p w14:paraId="7417FBE3">
      <w:pPr>
        <w:spacing w:line="360" w:lineRule="auto"/>
        <w:ind w:firstLine="420" w:firstLineChars="200"/>
        <w:rPr>
          <w:rFonts w:hint="eastAsia" w:ascii="宋体" w:hAnsi="宋体"/>
          <w:szCs w:val="21"/>
          <w:lang w:eastAsia="zh-CN"/>
        </w:rPr>
      </w:pPr>
      <w:r>
        <w:rPr>
          <w:rFonts w:hint="eastAsia" w:ascii="宋体" w:hAnsi="宋体"/>
          <w:szCs w:val="21"/>
        </w:rPr>
        <w:t>1.项目名称：G6025洞口至天柱高速公路（会同段）征地施工边线放样和挖沟服务项目竞争性磋商采购</w:t>
      </w:r>
      <w:r>
        <w:rPr>
          <w:rFonts w:hint="eastAsia" w:ascii="宋体" w:hAnsi="宋体"/>
          <w:szCs w:val="21"/>
          <w:lang w:eastAsia="zh-CN"/>
        </w:rPr>
        <w:t>。</w:t>
      </w:r>
    </w:p>
    <w:p w14:paraId="29B03BE7">
      <w:pPr>
        <w:spacing w:line="360" w:lineRule="auto"/>
        <w:ind w:firstLine="420" w:firstLineChars="200"/>
        <w:rPr>
          <w:rFonts w:hint="eastAsia" w:ascii="宋体" w:hAnsi="宋体"/>
          <w:szCs w:val="21"/>
        </w:rPr>
      </w:pPr>
      <w:r>
        <w:rPr>
          <w:rFonts w:hint="eastAsia" w:ascii="宋体" w:hAnsi="宋体"/>
          <w:szCs w:val="21"/>
        </w:rPr>
        <w:t>2.工作内容：对G6025洞口至天柱高速公路（会同段）项目的征地施工边线进行技术放样和打桩挖沟标记并进行交桩工作，确保征拆工作的顺利进行。</w:t>
      </w:r>
    </w:p>
    <w:p w14:paraId="12878784">
      <w:pPr>
        <w:spacing w:line="360" w:lineRule="auto"/>
        <w:ind w:firstLine="420" w:firstLineChars="200"/>
        <w:rPr>
          <w:rFonts w:hint="eastAsia" w:ascii="宋体" w:hAnsi="宋体"/>
          <w:szCs w:val="21"/>
        </w:rPr>
      </w:pPr>
      <w:r>
        <w:rPr>
          <w:rFonts w:hint="eastAsia" w:ascii="宋体" w:hAnsi="宋体"/>
          <w:szCs w:val="21"/>
        </w:rPr>
        <w:t>3.服务期限：自合同签订之日起</w:t>
      </w:r>
      <w:r>
        <w:rPr>
          <w:rFonts w:hint="eastAsia" w:ascii="宋体" w:hAnsi="宋体"/>
          <w:szCs w:val="21"/>
          <w:lang w:val="en-US" w:eastAsia="zh-CN"/>
        </w:rPr>
        <w:t>35天完工</w:t>
      </w:r>
      <w:r>
        <w:rPr>
          <w:rFonts w:hint="eastAsia" w:ascii="宋体" w:hAnsi="宋体"/>
          <w:szCs w:val="21"/>
        </w:rPr>
        <w:t>。</w:t>
      </w:r>
    </w:p>
    <w:p w14:paraId="07E2127A">
      <w:pPr>
        <w:spacing w:line="360" w:lineRule="auto"/>
        <w:ind w:firstLine="420" w:firstLineChars="200"/>
        <w:rPr>
          <w:rFonts w:hint="eastAsia" w:ascii="宋体" w:hAnsi="宋体"/>
          <w:szCs w:val="21"/>
        </w:rPr>
      </w:pPr>
      <w:r>
        <w:rPr>
          <w:rFonts w:hint="eastAsia" w:ascii="宋体" w:hAnsi="宋体"/>
          <w:szCs w:val="21"/>
          <w:lang w:eastAsia="zh-CN"/>
        </w:rPr>
        <w:t>（二）</w:t>
      </w:r>
      <w:r>
        <w:rPr>
          <w:rFonts w:hint="eastAsia" w:ascii="宋体" w:hAnsi="宋体"/>
          <w:szCs w:val="21"/>
        </w:rPr>
        <w:t>技术标准与成果要求</w:t>
      </w:r>
    </w:p>
    <w:p w14:paraId="0B82F590">
      <w:pPr>
        <w:spacing w:line="360" w:lineRule="auto"/>
        <w:ind w:firstLine="420" w:firstLineChars="200"/>
        <w:rPr>
          <w:rFonts w:hint="eastAsia" w:ascii="宋体" w:hAnsi="宋体"/>
          <w:szCs w:val="21"/>
        </w:rPr>
      </w:pPr>
      <w:r>
        <w:rPr>
          <w:rFonts w:hint="eastAsia" w:ascii="宋体" w:hAnsi="宋体"/>
          <w:szCs w:val="21"/>
        </w:rPr>
        <w:t>1.执行标准：严格执行现行规范：《公路勘测规范》JTG C10</w:t>
      </w:r>
      <w:r>
        <w:rPr>
          <w:rFonts w:hint="eastAsia" w:ascii="宋体" w:hAnsi="宋体"/>
          <w:szCs w:val="21"/>
        </w:rPr>
        <w:noBreakHyphen/>
      </w:r>
      <w:r>
        <w:rPr>
          <w:rFonts w:hint="eastAsia" w:ascii="宋体" w:hAnsi="宋体"/>
          <w:szCs w:val="21"/>
        </w:rPr>
        <w:t>2007、《工程测量规范》GB50026</w:t>
      </w:r>
      <w:r>
        <w:rPr>
          <w:rFonts w:hint="eastAsia" w:ascii="宋体" w:hAnsi="宋体"/>
          <w:szCs w:val="21"/>
        </w:rPr>
        <w:noBreakHyphen/>
      </w:r>
      <w:r>
        <w:rPr>
          <w:rFonts w:hint="eastAsia" w:ascii="宋体" w:hAnsi="宋体"/>
          <w:szCs w:val="21"/>
        </w:rPr>
        <w:t>2020、《土地勘测定界规程》TD/T 1008</w:t>
      </w:r>
      <w:r>
        <w:rPr>
          <w:rFonts w:hint="eastAsia" w:ascii="宋体" w:hAnsi="宋体"/>
          <w:szCs w:val="21"/>
        </w:rPr>
        <w:noBreakHyphen/>
      </w:r>
      <w:r>
        <w:rPr>
          <w:rFonts w:hint="eastAsia" w:ascii="宋体" w:hAnsi="宋体"/>
          <w:szCs w:val="21"/>
        </w:rPr>
        <w:t>2007，以及 G6025 洞口至天柱高速公路（会同段）征地红线图纸、采购人技术交底及湖南省高速征拆相关规定。</w:t>
      </w:r>
    </w:p>
    <w:p w14:paraId="152B4F70">
      <w:pPr>
        <w:spacing w:line="360" w:lineRule="auto"/>
        <w:ind w:firstLine="420" w:firstLineChars="200"/>
        <w:rPr>
          <w:rFonts w:hint="eastAsia" w:ascii="宋体" w:hAnsi="宋体"/>
          <w:szCs w:val="21"/>
        </w:rPr>
      </w:pPr>
      <w:r>
        <w:rPr>
          <w:rFonts w:hint="eastAsia" w:ascii="宋体" w:hAnsi="宋体"/>
          <w:szCs w:val="21"/>
        </w:rPr>
        <w:t>2.成果交付：</w:t>
      </w:r>
    </w:p>
    <w:p w14:paraId="19213338">
      <w:pPr>
        <w:spacing w:line="360" w:lineRule="auto"/>
        <w:ind w:firstLine="420" w:firstLineChars="200"/>
        <w:rPr>
          <w:rFonts w:hint="eastAsia" w:ascii="宋体" w:hAnsi="宋体"/>
          <w:szCs w:val="21"/>
        </w:rPr>
      </w:pPr>
      <w:r>
        <w:rPr>
          <w:rFonts w:hint="eastAsia" w:ascii="宋体" w:hAnsi="宋体"/>
          <w:szCs w:val="21"/>
        </w:rPr>
        <w:t>纸质成果及电子成果：①放样技术报告；②界点坐标成果表；③界桩布设图（CAD+PDF）；④外业原始记录；⑤现场作业影像资料；⑥各方签字齐全的交桩记录表及采购人要求的其他台账。</w:t>
      </w:r>
    </w:p>
    <w:p w14:paraId="07F4B396">
      <w:pPr>
        <w:spacing w:line="360" w:lineRule="auto"/>
        <w:ind w:firstLine="420" w:firstLineChars="200"/>
        <w:rPr>
          <w:rFonts w:hint="eastAsia" w:ascii="宋体" w:hAnsi="宋体"/>
          <w:szCs w:val="21"/>
        </w:rPr>
      </w:pPr>
      <w:r>
        <w:rPr>
          <w:rFonts w:hint="eastAsia" w:ascii="宋体" w:hAnsi="宋体"/>
          <w:szCs w:val="21"/>
        </w:rPr>
        <w:t>质量要求：放样误差符合规范，界桩、界沟完整连续，成果资料齐全、手续完备。质量不合格的，服务商</w:t>
      </w:r>
      <w:r>
        <w:rPr>
          <w:rFonts w:hint="eastAsia" w:ascii="宋体" w:hAnsi="宋体"/>
          <w:szCs w:val="21"/>
          <w:lang w:val="en-US" w:eastAsia="zh-CN"/>
        </w:rPr>
        <w:t>应</w:t>
      </w:r>
      <w:r>
        <w:rPr>
          <w:rFonts w:hint="eastAsia" w:ascii="宋体" w:hAnsi="宋体"/>
          <w:szCs w:val="21"/>
        </w:rPr>
        <w:t>返工整改直至验收合格，无条件接受采购人现场核查。</w:t>
      </w:r>
    </w:p>
    <w:p w14:paraId="6C5860A6">
      <w:pPr>
        <w:spacing w:line="360" w:lineRule="auto"/>
        <w:ind w:firstLine="420" w:firstLineChars="200"/>
        <w:rPr>
          <w:rFonts w:hint="eastAsia" w:ascii="宋体" w:hAnsi="宋体"/>
          <w:szCs w:val="21"/>
        </w:rPr>
      </w:pPr>
      <w:r>
        <w:rPr>
          <w:rFonts w:hint="eastAsia" w:ascii="宋体" w:hAnsi="宋体"/>
          <w:szCs w:val="21"/>
          <w:lang w:eastAsia="zh-CN"/>
        </w:rPr>
        <w:t>（三）</w:t>
      </w:r>
      <w:r>
        <w:rPr>
          <w:rFonts w:hint="eastAsia" w:ascii="宋体" w:hAnsi="宋体"/>
          <w:szCs w:val="21"/>
        </w:rPr>
        <w:t>商务报价与结算方式</w:t>
      </w:r>
    </w:p>
    <w:p w14:paraId="50D6A966">
      <w:pPr>
        <w:spacing w:line="360" w:lineRule="auto"/>
        <w:ind w:firstLine="420" w:firstLineChars="200"/>
        <w:rPr>
          <w:rFonts w:hint="eastAsia" w:ascii="宋体" w:hAnsi="宋体"/>
          <w:szCs w:val="21"/>
        </w:rPr>
      </w:pPr>
      <w:r>
        <w:rPr>
          <w:rFonts w:hint="eastAsia" w:ascii="宋体" w:hAnsi="宋体"/>
          <w:szCs w:val="21"/>
        </w:rPr>
        <w:t>1.报价方式：</w:t>
      </w:r>
      <w:r>
        <w:rPr>
          <w:rFonts w:hint="eastAsia" w:ascii="宋体" w:hAnsi="宋体"/>
          <w:szCs w:val="21"/>
          <w:lang w:eastAsia="zh-CN"/>
        </w:rPr>
        <w:t>最后报价</w:t>
      </w:r>
      <w:r>
        <w:rPr>
          <w:rFonts w:hint="eastAsia" w:ascii="宋体" w:hAnsi="宋体"/>
          <w:szCs w:val="21"/>
        </w:rPr>
        <w:t>采用</w:t>
      </w:r>
      <w:r>
        <w:rPr>
          <w:rFonts w:hint="eastAsia" w:ascii="宋体" w:hAnsi="宋体"/>
          <w:szCs w:val="21"/>
          <w:lang w:eastAsia="zh-CN"/>
        </w:rPr>
        <w:t>总</w:t>
      </w:r>
      <w:r>
        <w:rPr>
          <w:rFonts w:hint="eastAsia" w:ascii="宋体" w:hAnsi="宋体"/>
          <w:szCs w:val="21"/>
        </w:rPr>
        <w:t>价包干，包含人工、设备、税费等全部费用，按实际验收合格量结算。</w:t>
      </w:r>
    </w:p>
    <w:p w14:paraId="19D59CC3">
      <w:pPr>
        <w:spacing w:line="360" w:lineRule="auto"/>
        <w:ind w:firstLine="420" w:firstLineChars="200"/>
        <w:rPr>
          <w:rFonts w:hint="eastAsia" w:ascii="宋体" w:hAnsi="宋体"/>
          <w:szCs w:val="21"/>
        </w:rPr>
      </w:pPr>
      <w:r>
        <w:rPr>
          <w:rFonts w:hint="eastAsia" w:ascii="宋体" w:hAnsi="宋体"/>
          <w:szCs w:val="21"/>
        </w:rPr>
        <w:t>2.支付节点：提交正式成果并通过</w:t>
      </w:r>
      <w:r>
        <w:rPr>
          <w:rFonts w:hint="eastAsia" w:ascii="宋体" w:hAnsi="宋体"/>
          <w:szCs w:val="21"/>
          <w:lang w:val="en-US" w:eastAsia="zh-CN"/>
        </w:rPr>
        <w:t>验收</w:t>
      </w:r>
      <w:r>
        <w:rPr>
          <w:rFonts w:hint="eastAsia" w:ascii="宋体" w:hAnsi="宋体"/>
          <w:szCs w:val="21"/>
        </w:rPr>
        <w:t>后支付至</w:t>
      </w:r>
      <w:r>
        <w:rPr>
          <w:rFonts w:hint="eastAsia" w:ascii="宋体" w:hAnsi="宋体"/>
          <w:szCs w:val="21"/>
          <w:lang w:val="en-US" w:eastAsia="zh-CN"/>
        </w:rPr>
        <w:t>70</w:t>
      </w:r>
      <w:r>
        <w:rPr>
          <w:rFonts w:hint="eastAsia" w:ascii="宋体" w:hAnsi="宋体"/>
          <w:szCs w:val="21"/>
        </w:rPr>
        <w:t>%，</w:t>
      </w:r>
      <w:r>
        <w:rPr>
          <w:rFonts w:hint="eastAsia" w:ascii="宋体" w:hAnsi="宋体"/>
          <w:szCs w:val="21"/>
          <w:lang w:val="en-US" w:eastAsia="zh-CN"/>
        </w:rPr>
        <w:t>剩余部分根据会同县财评中心出具的</w:t>
      </w:r>
      <w:r>
        <w:rPr>
          <w:rFonts w:hint="eastAsia" w:ascii="宋体" w:hAnsi="宋体"/>
          <w:szCs w:val="21"/>
        </w:rPr>
        <w:t>最终</w:t>
      </w:r>
      <w:r>
        <w:rPr>
          <w:rFonts w:hint="eastAsia" w:ascii="宋体" w:hAnsi="宋体"/>
          <w:szCs w:val="21"/>
          <w:lang w:val="en-US" w:eastAsia="zh-CN"/>
        </w:rPr>
        <w:t>审计报告进行结算</w:t>
      </w:r>
      <w:r>
        <w:rPr>
          <w:rFonts w:hint="eastAsia" w:ascii="宋体" w:hAnsi="宋体"/>
          <w:szCs w:val="21"/>
        </w:rPr>
        <w:t xml:space="preserve">。 </w:t>
      </w:r>
    </w:p>
    <w:p w14:paraId="6A92FC9E">
      <w:pPr>
        <w:spacing w:line="360" w:lineRule="auto"/>
        <w:ind w:firstLine="420" w:firstLineChars="200"/>
        <w:rPr>
          <w:rFonts w:hint="eastAsia" w:ascii="宋体" w:hAnsi="宋体"/>
          <w:szCs w:val="21"/>
        </w:rPr>
      </w:pPr>
      <w:r>
        <w:rPr>
          <w:rFonts w:hint="eastAsia" w:ascii="宋体" w:hAnsi="宋体"/>
          <w:szCs w:val="21"/>
          <w:lang w:eastAsia="zh-CN"/>
        </w:rPr>
        <w:t>（四）</w:t>
      </w:r>
      <w:r>
        <w:rPr>
          <w:rFonts w:hint="eastAsia" w:ascii="宋体" w:hAnsi="宋体"/>
          <w:szCs w:val="21"/>
        </w:rPr>
        <w:t>违约责任与保密要求</w:t>
      </w:r>
    </w:p>
    <w:p w14:paraId="3CB779F9">
      <w:pPr>
        <w:spacing w:line="360" w:lineRule="auto"/>
        <w:ind w:firstLine="420" w:firstLineChars="200"/>
        <w:rPr>
          <w:rFonts w:hint="eastAsia" w:ascii="宋体" w:hAnsi="宋体"/>
          <w:szCs w:val="21"/>
        </w:rPr>
      </w:pPr>
      <w:r>
        <w:rPr>
          <w:rFonts w:hint="eastAsia" w:ascii="宋体" w:hAnsi="宋体"/>
          <w:szCs w:val="21"/>
        </w:rPr>
        <w:t>1.逾期违约：每逾期交付一日，扣除合同总额的[0.5%]；逾期超[10]日，采购人有权解除合同。</w:t>
      </w:r>
    </w:p>
    <w:p w14:paraId="45A49D44">
      <w:pPr>
        <w:spacing w:line="360" w:lineRule="auto"/>
        <w:ind w:firstLine="420" w:firstLineChars="200"/>
        <w:rPr>
          <w:rFonts w:hint="eastAsia" w:ascii="宋体" w:hAnsi="宋体"/>
          <w:szCs w:val="21"/>
        </w:rPr>
      </w:pPr>
      <w:r>
        <w:rPr>
          <w:rFonts w:hint="eastAsia" w:ascii="宋体" w:hAnsi="宋体"/>
          <w:szCs w:val="21"/>
        </w:rPr>
        <w:t>2.质量违约：若因</w:t>
      </w:r>
      <w:r>
        <w:rPr>
          <w:rFonts w:hint="eastAsia" w:ascii="宋体" w:hAnsi="宋体"/>
          <w:szCs w:val="21"/>
          <w:lang w:val="en-US" w:eastAsia="zh-CN"/>
        </w:rPr>
        <w:t>作业质量问题</w:t>
      </w:r>
      <w:r>
        <w:rPr>
          <w:rFonts w:hint="eastAsia" w:ascii="宋体" w:hAnsi="宋体"/>
          <w:szCs w:val="21"/>
        </w:rPr>
        <w:t>导致征地施工边线放样和挖沟服务延误或引发诉讼，供应商须承担相应法律及经济责任；抽检不合格率超[3%]须无条件重测并支付[5%]违约金。</w:t>
      </w:r>
    </w:p>
    <w:p w14:paraId="492601EC">
      <w:pPr>
        <w:spacing w:line="360" w:lineRule="auto"/>
        <w:ind w:firstLine="420" w:firstLineChars="200"/>
        <w:rPr>
          <w:rFonts w:hint="eastAsia" w:ascii="宋体" w:hAnsi="宋体"/>
          <w:szCs w:val="21"/>
          <w:lang w:eastAsia="zh-CN"/>
        </w:rPr>
      </w:pPr>
      <w:r>
        <w:rPr>
          <w:rFonts w:hint="eastAsia" w:ascii="宋体" w:hAnsi="宋体"/>
          <w:szCs w:val="21"/>
        </w:rPr>
        <w:t>3.保密义务：供应商须签订《保密协议》，对获取的权属信息及个人隐私严格保密。</w:t>
      </w:r>
    </w:p>
    <w:p w14:paraId="75564164">
      <w:pPr>
        <w:pageBreakBefore/>
        <w:adjustRightInd w:val="0"/>
        <w:snapToGrid w:val="0"/>
        <w:spacing w:line="360" w:lineRule="auto"/>
        <w:jc w:val="center"/>
        <w:rPr>
          <w:rFonts w:ascii="黑体" w:eastAsia="黑体"/>
          <w:b/>
          <w:sz w:val="32"/>
          <w:szCs w:val="32"/>
        </w:rPr>
      </w:pPr>
      <w:r>
        <w:rPr>
          <w:rFonts w:hint="eastAsia" w:ascii="黑体" w:eastAsia="黑体"/>
          <w:b/>
          <w:sz w:val="32"/>
          <w:szCs w:val="32"/>
        </w:rPr>
        <w:t>第五章响应文件组成</w:t>
      </w:r>
    </w:p>
    <w:p w14:paraId="43A12607">
      <w:pPr>
        <w:adjustRightInd w:val="0"/>
        <w:snapToGrid w:val="0"/>
        <w:spacing w:line="360" w:lineRule="auto"/>
        <w:ind w:firstLine="420" w:firstLineChars="200"/>
        <w:jc w:val="left"/>
        <w:outlineLvl w:val="0"/>
        <w:rPr>
          <w:rFonts w:ascii="仿宋_GB2312" w:eastAsia="仿宋_GB2312"/>
          <w:b/>
          <w:sz w:val="28"/>
          <w:szCs w:val="28"/>
        </w:rPr>
      </w:pPr>
      <w:r>
        <w:rPr>
          <w:rFonts w:hint="eastAsia" w:ascii="宋体"/>
        </w:rPr>
        <w:t>供应商的响应文件应包含以下几个部分</w:t>
      </w:r>
      <w:r>
        <w:rPr>
          <w:rFonts w:hint="eastAsia" w:ascii="仿宋_GB2312" w:eastAsia="仿宋_GB2312"/>
          <w:b/>
          <w:sz w:val="28"/>
          <w:szCs w:val="28"/>
        </w:rPr>
        <w:t>：</w:t>
      </w:r>
    </w:p>
    <w:p w14:paraId="02B59785">
      <w:pPr>
        <w:adjustRightInd w:val="0"/>
        <w:snapToGrid w:val="0"/>
        <w:spacing w:beforeLines="50" w:line="360" w:lineRule="auto"/>
        <w:ind w:firstLine="422" w:firstLineChars="200"/>
        <w:jc w:val="left"/>
        <w:outlineLvl w:val="0"/>
        <w:rPr>
          <w:rFonts w:ascii="宋体" w:hAnsi="宋体"/>
          <w:b/>
          <w:szCs w:val="21"/>
        </w:rPr>
      </w:pPr>
      <w:r>
        <w:rPr>
          <w:rFonts w:hint="eastAsia" w:ascii="宋体" w:hAnsi="宋体"/>
          <w:b/>
          <w:szCs w:val="21"/>
        </w:rPr>
        <w:t>一、</w:t>
      </w:r>
      <w:r>
        <w:rPr>
          <w:rFonts w:hint="eastAsia" w:hAnsi="宋体"/>
          <w:b/>
          <w:szCs w:val="21"/>
        </w:rPr>
        <w:t>磋商</w:t>
      </w:r>
      <w:r>
        <w:rPr>
          <w:rFonts w:hint="eastAsia" w:ascii="宋体" w:hAnsi="宋体"/>
          <w:b/>
          <w:szCs w:val="21"/>
        </w:rPr>
        <w:t>响应声明</w:t>
      </w:r>
    </w:p>
    <w:p w14:paraId="1B857B11">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附件1：法定代表人身份证明(法定代表人参加磋商)</w:t>
      </w:r>
    </w:p>
    <w:p w14:paraId="63F718F8">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附件2：法定代表人授权书(委托代理人参加磋商)</w:t>
      </w:r>
    </w:p>
    <w:p w14:paraId="331CB0AB">
      <w:pPr>
        <w:numPr>
          <w:ilvl w:val="0"/>
          <w:numId w:val="3"/>
        </w:numPr>
        <w:adjustRightInd w:val="0"/>
        <w:snapToGrid w:val="0"/>
        <w:spacing w:beforeLines="50" w:line="360" w:lineRule="auto"/>
        <w:ind w:firstLine="422" w:firstLineChars="200"/>
        <w:jc w:val="left"/>
        <w:outlineLvl w:val="0"/>
        <w:rPr>
          <w:b/>
        </w:rPr>
      </w:pPr>
      <w:r>
        <w:rPr>
          <w:rFonts w:hint="eastAsia"/>
          <w:b/>
        </w:rPr>
        <w:t>保证金</w:t>
      </w:r>
    </w:p>
    <w:p w14:paraId="773D4D1A">
      <w:pPr>
        <w:adjustRightInd w:val="0"/>
        <w:snapToGrid w:val="0"/>
        <w:spacing w:beforeLines="50" w:line="360" w:lineRule="auto"/>
        <w:ind w:firstLine="422" w:firstLineChars="200"/>
        <w:jc w:val="left"/>
        <w:outlineLvl w:val="0"/>
        <w:rPr>
          <w:rFonts w:hAnsi="宋体"/>
          <w:b/>
        </w:rPr>
      </w:pPr>
      <w:r>
        <w:rPr>
          <w:rFonts w:hint="eastAsia" w:hAnsi="宋体"/>
          <w:b/>
        </w:rPr>
        <w:t>三、供应商的资格证明材料</w:t>
      </w:r>
    </w:p>
    <w:p w14:paraId="34A0B6DA">
      <w:pPr>
        <w:spacing w:line="360" w:lineRule="auto"/>
        <w:ind w:firstLine="420" w:firstLineChars="200"/>
      </w:pPr>
      <w:r>
        <w:rPr>
          <w:rFonts w:hint="eastAsia"/>
        </w:rPr>
        <w:t>附件4：供应商基本情况表</w:t>
      </w:r>
    </w:p>
    <w:p w14:paraId="3E6250D2">
      <w:pPr>
        <w:spacing w:line="360" w:lineRule="auto"/>
        <w:ind w:firstLine="420" w:firstLineChars="200"/>
      </w:pPr>
      <w:r>
        <w:rPr>
          <w:rFonts w:hint="eastAsia"/>
        </w:rPr>
        <w:t>附件5：</w:t>
      </w:r>
      <w:r>
        <w:rPr>
          <w:rFonts w:hint="eastAsia" w:ascii="宋体" w:hAnsi="宋体"/>
          <w:szCs w:val="21"/>
        </w:rPr>
        <w:t>磋商文件规定的资格条件证明资料</w:t>
      </w:r>
    </w:p>
    <w:p w14:paraId="7BFDBFB6">
      <w:pPr>
        <w:spacing w:line="360" w:lineRule="auto"/>
        <w:ind w:firstLine="420" w:firstLineChars="200"/>
      </w:pPr>
      <w:r>
        <w:rPr>
          <w:rFonts w:hint="eastAsia"/>
        </w:rPr>
        <w:t>附件6：供应商的财务状况报告</w:t>
      </w:r>
    </w:p>
    <w:p w14:paraId="6A36D939">
      <w:pPr>
        <w:adjustRightInd w:val="0"/>
        <w:snapToGrid w:val="0"/>
        <w:spacing w:line="360" w:lineRule="auto"/>
        <w:ind w:firstLine="420" w:firstLineChars="200"/>
        <w:jc w:val="left"/>
        <w:outlineLvl w:val="0"/>
        <w:rPr>
          <w:rFonts w:ascii="宋体" w:hAnsi="宋体"/>
          <w:szCs w:val="21"/>
        </w:rPr>
      </w:pPr>
      <w:r>
        <w:rPr>
          <w:rFonts w:hint="eastAsia"/>
        </w:rPr>
        <w:t>附件7：参加采购活动</w:t>
      </w:r>
      <w:r>
        <w:rPr>
          <w:rFonts w:hint="eastAsia" w:ascii="宋体" w:hAnsi="宋体"/>
          <w:szCs w:val="21"/>
        </w:rPr>
        <w:t>前三年内在经营活动中没有重大违法记录的书面声明</w:t>
      </w:r>
    </w:p>
    <w:p w14:paraId="101AAEBE">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附件8：中小企业声明函</w:t>
      </w:r>
    </w:p>
    <w:p w14:paraId="1B2329D8">
      <w:pPr>
        <w:pStyle w:val="29"/>
        <w:ind w:left="0" w:leftChars="0"/>
      </w:pPr>
      <w:r>
        <w:rPr>
          <w:rFonts w:hint="eastAsia" w:ascii="宋体" w:hAnsi="宋体"/>
          <w:szCs w:val="21"/>
        </w:rPr>
        <w:t>附件9: 其他评分材料</w:t>
      </w:r>
    </w:p>
    <w:p w14:paraId="798F1903">
      <w:pPr>
        <w:adjustRightInd w:val="0"/>
        <w:snapToGrid w:val="0"/>
        <w:spacing w:line="360" w:lineRule="auto"/>
        <w:ind w:firstLine="422" w:firstLineChars="200"/>
        <w:jc w:val="left"/>
        <w:outlineLvl w:val="0"/>
        <w:rPr>
          <w:rFonts w:ascii="宋体" w:hAnsi="宋体"/>
          <w:b/>
          <w:szCs w:val="21"/>
        </w:rPr>
      </w:pPr>
      <w:r>
        <w:rPr>
          <w:rFonts w:hint="eastAsia" w:ascii="宋体" w:hAnsi="宋体"/>
          <w:b/>
          <w:szCs w:val="21"/>
        </w:rPr>
        <w:t>四、施工方案</w:t>
      </w:r>
    </w:p>
    <w:p w14:paraId="595AD2AC">
      <w:pPr>
        <w:adjustRightInd w:val="0"/>
        <w:snapToGrid w:val="0"/>
        <w:spacing w:line="360" w:lineRule="auto"/>
        <w:ind w:firstLine="420" w:firstLineChars="200"/>
        <w:jc w:val="left"/>
        <w:outlineLvl w:val="0"/>
        <w:rPr>
          <w:rFonts w:ascii="宋体" w:hAnsi="宋体"/>
          <w:szCs w:val="21"/>
        </w:rPr>
      </w:pPr>
      <w:r>
        <w:rPr>
          <w:rFonts w:hint="eastAsia" w:ascii="宋体" w:hAnsi="宋体"/>
          <w:szCs w:val="21"/>
        </w:rPr>
        <w:t>附件：主要人员简历表</w:t>
      </w:r>
    </w:p>
    <w:p w14:paraId="4B298408">
      <w:pPr>
        <w:adjustRightInd w:val="0"/>
        <w:snapToGrid w:val="0"/>
        <w:spacing w:line="360" w:lineRule="auto"/>
        <w:ind w:firstLine="422" w:firstLineChars="200"/>
        <w:jc w:val="left"/>
        <w:outlineLvl w:val="0"/>
        <w:rPr>
          <w:rFonts w:ascii="宋体" w:hAnsi="宋体"/>
          <w:b/>
          <w:szCs w:val="21"/>
        </w:rPr>
      </w:pPr>
      <w:r>
        <w:rPr>
          <w:rFonts w:hint="eastAsia" w:ascii="宋体" w:hAnsi="宋体"/>
          <w:b/>
          <w:szCs w:val="21"/>
        </w:rPr>
        <w:t>五、商务/技术响应与偏离表</w:t>
      </w:r>
    </w:p>
    <w:p w14:paraId="3C0D0571">
      <w:pPr>
        <w:adjustRightInd w:val="0"/>
        <w:snapToGrid w:val="0"/>
        <w:spacing w:line="360" w:lineRule="auto"/>
        <w:ind w:firstLine="422" w:firstLineChars="200"/>
        <w:jc w:val="left"/>
        <w:outlineLvl w:val="0"/>
        <w:rPr>
          <w:rFonts w:ascii="宋体" w:hAnsi="宋体"/>
          <w:b/>
          <w:szCs w:val="21"/>
        </w:rPr>
      </w:pPr>
      <w:r>
        <w:rPr>
          <w:rFonts w:hint="eastAsia" w:ascii="宋体" w:hAnsi="宋体"/>
          <w:b/>
          <w:szCs w:val="21"/>
        </w:rPr>
        <w:t>六、报价一览表及报价文件</w:t>
      </w:r>
    </w:p>
    <w:p w14:paraId="48BCFEB2">
      <w:pPr>
        <w:adjustRightInd w:val="0"/>
        <w:snapToGrid w:val="0"/>
        <w:spacing w:beforeLines="50" w:line="360" w:lineRule="auto"/>
        <w:ind w:firstLine="411" w:firstLineChars="196"/>
        <w:jc w:val="left"/>
        <w:outlineLvl w:val="0"/>
        <w:rPr>
          <w:rFonts w:ascii="宋体" w:hAnsi="宋体"/>
          <w:b/>
          <w:szCs w:val="21"/>
        </w:rPr>
      </w:pPr>
      <w:r>
        <w:rPr>
          <w:rFonts w:hint="eastAsia" w:ascii="宋体" w:hAnsi="宋体"/>
          <w:szCs w:val="21"/>
        </w:rPr>
        <w:t>附件：</w:t>
      </w:r>
      <w:r>
        <w:rPr>
          <w:rFonts w:hint="eastAsia" w:ascii="宋体" w:hAnsi="宋体"/>
          <w:bCs/>
          <w:szCs w:val="21"/>
        </w:rPr>
        <w:t>报价文件</w:t>
      </w:r>
    </w:p>
    <w:p w14:paraId="74578570">
      <w:pPr>
        <w:adjustRightInd w:val="0"/>
        <w:snapToGrid w:val="0"/>
        <w:spacing w:beforeLines="50" w:line="360" w:lineRule="auto"/>
        <w:ind w:firstLine="422" w:firstLineChars="200"/>
        <w:jc w:val="left"/>
        <w:outlineLvl w:val="0"/>
        <w:rPr>
          <w:rFonts w:ascii="宋体" w:hAnsi="宋体"/>
          <w:b/>
          <w:bCs/>
          <w:szCs w:val="21"/>
        </w:rPr>
      </w:pPr>
      <w:r>
        <w:rPr>
          <w:rFonts w:hint="eastAsia" w:ascii="宋体" w:hAnsi="宋体"/>
          <w:b/>
          <w:szCs w:val="21"/>
        </w:rPr>
        <w:t>七、最后报价（按磋商小组要求提供）</w:t>
      </w:r>
    </w:p>
    <w:p w14:paraId="5746ADB8">
      <w:pPr>
        <w:pStyle w:val="16"/>
        <w:adjustRightInd w:val="0"/>
        <w:snapToGrid w:val="0"/>
        <w:spacing w:line="360" w:lineRule="auto"/>
        <w:ind w:firstLine="413" w:firstLineChars="196"/>
        <w:rPr>
          <w:rFonts w:hAnsi="宋体"/>
          <w:b/>
        </w:rPr>
      </w:pPr>
      <w:r>
        <w:rPr>
          <w:rFonts w:hint="eastAsia"/>
          <w:b/>
        </w:rPr>
        <w:t>八、供应商认为需提供的其它资料</w:t>
      </w:r>
    </w:p>
    <w:p w14:paraId="4EEF5BBA">
      <w:pPr>
        <w:adjustRightInd w:val="0"/>
        <w:snapToGrid w:val="0"/>
        <w:spacing w:beforeLines="50" w:line="360" w:lineRule="auto"/>
        <w:ind w:firstLine="420" w:firstLineChars="200"/>
        <w:jc w:val="left"/>
        <w:outlineLvl w:val="0"/>
        <w:rPr>
          <w:rFonts w:ascii="宋体" w:hAnsi="宋体"/>
          <w:szCs w:val="21"/>
        </w:rPr>
      </w:pPr>
    </w:p>
    <w:p w14:paraId="00C375F4">
      <w:pPr>
        <w:spacing w:line="400" w:lineRule="atLeast"/>
        <w:jc w:val="center"/>
        <w:rPr>
          <w:rFonts w:ascii="黑体" w:eastAsia="黑体"/>
          <w:color w:val="000000"/>
          <w:sz w:val="32"/>
          <w:szCs w:val="32"/>
        </w:rPr>
      </w:pPr>
    </w:p>
    <w:p w14:paraId="02989D01">
      <w:pPr>
        <w:spacing w:line="400" w:lineRule="atLeast"/>
        <w:jc w:val="center"/>
        <w:rPr>
          <w:rFonts w:ascii="黑体" w:eastAsia="黑体"/>
          <w:color w:val="000000"/>
          <w:sz w:val="32"/>
          <w:szCs w:val="32"/>
        </w:rPr>
      </w:pPr>
    </w:p>
    <w:p w14:paraId="792D16E6">
      <w:pPr>
        <w:pStyle w:val="16"/>
        <w:adjustRightInd w:val="0"/>
        <w:snapToGrid w:val="0"/>
        <w:spacing w:line="400" w:lineRule="atLeast"/>
        <w:rPr>
          <w:rFonts w:ascii="楷体_GB2312" w:hAnsi="华文中宋" w:eastAsia="楷体_GB2312"/>
          <w:bCs/>
          <w:sz w:val="84"/>
          <w:szCs w:val="84"/>
        </w:rPr>
      </w:pPr>
    </w:p>
    <w:p w14:paraId="2BC847E3">
      <w:pPr>
        <w:pStyle w:val="16"/>
        <w:adjustRightInd w:val="0"/>
        <w:snapToGrid w:val="0"/>
        <w:spacing w:line="400" w:lineRule="atLeast"/>
        <w:rPr>
          <w:rFonts w:ascii="楷体_GB2312" w:hAnsi="华文中宋" w:eastAsia="楷体_GB2312"/>
          <w:bCs/>
          <w:sz w:val="30"/>
          <w:szCs w:val="30"/>
        </w:rPr>
      </w:pPr>
    </w:p>
    <w:p w14:paraId="228F4E88">
      <w:pPr>
        <w:pStyle w:val="16"/>
        <w:adjustRightInd w:val="0"/>
        <w:snapToGrid w:val="0"/>
        <w:spacing w:line="400" w:lineRule="atLeast"/>
        <w:rPr>
          <w:rFonts w:ascii="楷体_GB2312" w:hAnsi="华文中宋" w:eastAsia="楷体_GB2312"/>
          <w:bCs/>
          <w:sz w:val="30"/>
          <w:szCs w:val="30"/>
        </w:rPr>
      </w:pPr>
    </w:p>
    <w:p w14:paraId="16187B18">
      <w:pPr>
        <w:pStyle w:val="16"/>
        <w:adjustRightInd w:val="0"/>
        <w:snapToGrid w:val="0"/>
        <w:spacing w:line="400" w:lineRule="atLeast"/>
        <w:rPr>
          <w:rFonts w:ascii="楷体_GB2312" w:hAnsi="华文中宋" w:eastAsia="楷体_GB2312"/>
          <w:bCs/>
          <w:sz w:val="30"/>
          <w:szCs w:val="30"/>
        </w:rPr>
      </w:pPr>
    </w:p>
    <w:p w14:paraId="7E92AADF">
      <w:pPr>
        <w:adjustRightInd w:val="0"/>
        <w:snapToGrid w:val="0"/>
        <w:spacing w:line="360" w:lineRule="auto"/>
        <w:ind w:firstLine="3204" w:firstLineChars="1140"/>
        <w:outlineLvl w:val="0"/>
        <w:rPr>
          <w:rFonts w:ascii="黑体" w:eastAsia="黑体"/>
          <w:b/>
          <w:sz w:val="28"/>
          <w:szCs w:val="28"/>
        </w:rPr>
      </w:pPr>
      <w:r>
        <w:rPr>
          <w:rFonts w:hint="eastAsia" w:ascii="黑体" w:eastAsia="黑体"/>
          <w:b/>
          <w:sz w:val="28"/>
          <w:szCs w:val="28"/>
        </w:rPr>
        <w:t>一、</w:t>
      </w:r>
      <w:r>
        <w:rPr>
          <w:rFonts w:hint="eastAsia" w:ascii="黑体" w:hAnsi="黑体" w:eastAsia="黑体"/>
          <w:sz w:val="28"/>
          <w:szCs w:val="28"/>
        </w:rPr>
        <w:t>磋商响应声明</w:t>
      </w:r>
    </w:p>
    <w:p w14:paraId="309FA7E9">
      <w:pPr>
        <w:adjustRightInd w:val="0"/>
        <w:snapToGrid w:val="0"/>
        <w:spacing w:line="360" w:lineRule="auto"/>
        <w:rPr>
          <w:rFonts w:ascii="仿宋_GB2312" w:hAnsi="宋体" w:eastAsia="仿宋_GB2312"/>
          <w:sz w:val="24"/>
        </w:rPr>
      </w:pPr>
    </w:p>
    <w:p w14:paraId="1F87A8A4">
      <w:pPr>
        <w:adjustRightInd w:val="0"/>
        <w:snapToGrid w:val="0"/>
        <w:spacing w:beforeLines="50" w:line="360" w:lineRule="auto"/>
        <w:rPr>
          <w:rFonts w:ascii="宋体" w:hAnsi="宋体"/>
          <w:szCs w:val="21"/>
        </w:rPr>
      </w:pPr>
      <w:r>
        <w:rPr>
          <w:rFonts w:hint="eastAsia" w:ascii="宋体" w:hAnsi="宋体"/>
          <w:szCs w:val="21"/>
        </w:rPr>
        <w:t>致 (采购代理机构)：</w:t>
      </w:r>
    </w:p>
    <w:p w14:paraId="1815B2C5">
      <w:pPr>
        <w:adjustRightInd w:val="0"/>
        <w:snapToGrid w:val="0"/>
        <w:spacing w:beforeLines="50" w:line="360" w:lineRule="auto"/>
        <w:ind w:firstLine="420" w:firstLineChars="200"/>
        <w:rPr>
          <w:rFonts w:ascii="宋体" w:hAnsi="宋体"/>
          <w:szCs w:val="21"/>
        </w:rPr>
      </w:pPr>
      <w:r>
        <w:rPr>
          <w:rFonts w:hint="eastAsia"/>
        </w:rPr>
        <w:t>根据贵方</w:t>
      </w:r>
      <w:r>
        <w:rPr>
          <w:rFonts w:hint="eastAsia"/>
          <w:u w:val="single"/>
        </w:rPr>
        <w:t xml:space="preserve">            (</w:t>
      </w:r>
      <w:r>
        <w:rPr>
          <w:rFonts w:hint="eastAsia"/>
        </w:rPr>
        <w:t>项目名称)的磋商邀请（政府采购编号： ；采购代理编号：），签字代表（全名、职务）经正式授权并代表供应商（供应商名称、地址）提交下述文件正本一份和副本份。</w:t>
      </w:r>
    </w:p>
    <w:p w14:paraId="462ED667">
      <w:pPr>
        <w:pStyle w:val="16"/>
        <w:adjustRightInd w:val="0"/>
        <w:snapToGrid w:val="0"/>
        <w:spacing w:beforeLines="50" w:line="360" w:lineRule="auto"/>
        <w:ind w:firstLine="420" w:firstLineChars="200"/>
        <w:rPr>
          <w:rFonts w:hAnsi="宋体"/>
        </w:rPr>
      </w:pPr>
      <w:r>
        <w:rPr>
          <w:rFonts w:hint="eastAsia" w:hAnsi="宋体"/>
        </w:rPr>
        <w:t>一、我方同意在</w:t>
      </w:r>
      <w:r>
        <w:rPr>
          <w:rFonts w:hint="eastAsia" w:hAnsi="宋体"/>
          <w:bCs/>
        </w:rPr>
        <w:t>竞争性</w:t>
      </w:r>
      <w:r>
        <w:rPr>
          <w:rFonts w:hint="eastAsia" w:hAnsi="宋体"/>
        </w:rPr>
        <w:t>磋商文件中规定的递交响应文件截止时间起日内(响应文件有效期)遵守本响应文件中的承诺且在此期限期满之前均具有法律约束力。</w:t>
      </w:r>
    </w:p>
    <w:p w14:paraId="4304C3DE">
      <w:pPr>
        <w:pStyle w:val="16"/>
        <w:adjustRightInd w:val="0"/>
        <w:snapToGrid w:val="0"/>
        <w:spacing w:beforeLines="50" w:line="360" w:lineRule="auto"/>
        <w:ind w:firstLine="420" w:firstLineChars="200"/>
        <w:rPr>
          <w:rFonts w:hAnsi="宋体"/>
        </w:rPr>
      </w:pPr>
      <w:r>
        <w:rPr>
          <w:rFonts w:hint="eastAsia" w:hAnsi="宋体"/>
        </w:rPr>
        <w:t>二、我方承诺遵守《政府采购法》的有关规定，并已经具备《政府采购法》和磋商文件规定的参加政府采购活动的供应商应当具备的条件。我方承诺：</w:t>
      </w:r>
    </w:p>
    <w:p w14:paraId="6B29C066">
      <w:pPr>
        <w:adjustRightInd w:val="0"/>
        <w:snapToGrid w:val="0"/>
        <w:spacing w:beforeLines="50" w:line="360" w:lineRule="auto"/>
        <w:ind w:left="1" w:firstLine="420" w:firstLineChars="200"/>
        <w:rPr>
          <w:rFonts w:ascii="宋体" w:hAnsi="宋体"/>
          <w:szCs w:val="21"/>
        </w:rPr>
      </w:pPr>
      <w:r>
        <w:rPr>
          <w:rFonts w:hint="eastAsia" w:ascii="宋体" w:hAnsi="宋体"/>
          <w:bCs/>
          <w:szCs w:val="21"/>
        </w:rPr>
        <w:t>（1）</w:t>
      </w:r>
      <w:r>
        <w:rPr>
          <w:rFonts w:hint="eastAsia" w:ascii="宋体" w:hAnsi="宋体"/>
          <w:szCs w:val="21"/>
        </w:rPr>
        <w:t>近三年均依法缴纳了各项税费，没有偷税、漏税行为；</w:t>
      </w:r>
    </w:p>
    <w:p w14:paraId="158B9CD1">
      <w:pPr>
        <w:adjustRightInd w:val="0"/>
        <w:snapToGrid w:val="0"/>
        <w:spacing w:beforeLines="50" w:line="360" w:lineRule="auto"/>
        <w:ind w:left="1" w:firstLine="420" w:firstLineChars="200"/>
        <w:rPr>
          <w:rFonts w:ascii="宋体" w:hAnsi="宋体"/>
          <w:szCs w:val="21"/>
        </w:rPr>
      </w:pPr>
      <w:r>
        <w:rPr>
          <w:rFonts w:hint="eastAsia" w:ascii="宋体" w:hAnsi="宋体"/>
          <w:bCs/>
          <w:szCs w:val="21"/>
        </w:rPr>
        <w:t>（2）</w:t>
      </w:r>
      <w:r>
        <w:rPr>
          <w:rFonts w:hint="eastAsia" w:ascii="宋体" w:hAnsi="宋体"/>
          <w:szCs w:val="21"/>
        </w:rPr>
        <w:t>近三年均依法缴纳了各项社会保障资金，没有欠缴、漏缴行为；</w:t>
      </w:r>
    </w:p>
    <w:p w14:paraId="751581CA">
      <w:pPr>
        <w:pStyle w:val="16"/>
        <w:adjustRightInd w:val="0"/>
        <w:snapToGrid w:val="0"/>
        <w:spacing w:beforeLines="50" w:line="360" w:lineRule="auto"/>
        <w:ind w:firstLine="420" w:firstLineChars="200"/>
        <w:rPr>
          <w:rFonts w:hAnsi="宋体"/>
        </w:rPr>
      </w:pPr>
      <w:r>
        <w:rPr>
          <w:rFonts w:hint="eastAsia" w:hAnsi="宋体"/>
        </w:rPr>
        <w:t>三、我方已详细审核全部</w:t>
      </w:r>
      <w:r>
        <w:rPr>
          <w:rFonts w:hint="eastAsia" w:hAnsi="宋体"/>
          <w:bCs/>
        </w:rPr>
        <w:t>竞争性</w:t>
      </w:r>
      <w:r>
        <w:rPr>
          <w:rFonts w:hint="eastAsia" w:hAnsi="宋体"/>
        </w:rPr>
        <w:t>磋商文件，包括磋商文件修改文件（如有的话）、参考资料及有关附件，确认无误。我方承诺接受磋商文件中的全部条款且无任何异议。</w:t>
      </w:r>
    </w:p>
    <w:p w14:paraId="6DF1B0C0">
      <w:pPr>
        <w:pStyle w:val="16"/>
        <w:adjustRightInd w:val="0"/>
        <w:snapToGrid w:val="0"/>
        <w:spacing w:beforeLines="50" w:line="360" w:lineRule="auto"/>
        <w:ind w:firstLine="420" w:firstLineChars="200"/>
        <w:rPr>
          <w:rFonts w:hAnsi="宋体"/>
        </w:rPr>
      </w:pPr>
      <w:r>
        <w:rPr>
          <w:rFonts w:hint="eastAsia" w:hAnsi="宋体"/>
        </w:rPr>
        <w:t>四、我方保证响应文件提供的数据和材料是真实、准确的。</w:t>
      </w:r>
    </w:p>
    <w:p w14:paraId="0C42FCC8">
      <w:pPr>
        <w:pStyle w:val="16"/>
        <w:adjustRightInd w:val="0"/>
        <w:snapToGrid w:val="0"/>
        <w:spacing w:beforeLines="50" w:line="360" w:lineRule="auto"/>
        <w:ind w:firstLine="420" w:firstLineChars="200"/>
        <w:rPr>
          <w:rFonts w:hAnsi="宋体"/>
        </w:rPr>
      </w:pPr>
      <w:r>
        <w:rPr>
          <w:rFonts w:hint="eastAsia" w:hAnsi="宋体"/>
        </w:rPr>
        <w:t>五、我方愿意向贵方提供任何与本项采购有关的数据、情况和技术资料。若贵方需要，我方愿意提供我方作出的一切承诺的证明材料。</w:t>
      </w:r>
    </w:p>
    <w:p w14:paraId="281111A4">
      <w:pPr>
        <w:pStyle w:val="16"/>
        <w:adjustRightInd w:val="0"/>
        <w:snapToGrid w:val="0"/>
        <w:spacing w:beforeLines="50" w:line="360" w:lineRule="auto"/>
        <w:ind w:firstLine="420" w:firstLineChars="200"/>
        <w:rPr>
          <w:rFonts w:hAnsi="宋体"/>
        </w:rPr>
      </w:pPr>
      <w:r>
        <w:rPr>
          <w:rFonts w:hint="eastAsia" w:hAnsi="宋体"/>
        </w:rPr>
        <w:t>六、我方保证在获得成交资格后，</w:t>
      </w:r>
      <w:r>
        <w:rPr>
          <w:rFonts w:hint="eastAsia" w:hAnsi="宋体"/>
          <w:color w:val="000000"/>
        </w:rPr>
        <w:t>按照</w:t>
      </w:r>
      <w:r>
        <w:rPr>
          <w:rFonts w:hint="eastAsia" w:hAnsi="宋体"/>
        </w:rPr>
        <w:t>磋商</w:t>
      </w:r>
      <w:r>
        <w:rPr>
          <w:rFonts w:hint="eastAsia" w:hAnsi="宋体"/>
          <w:color w:val="000000"/>
        </w:rPr>
        <w:t>文件确定的事项签订政府采购合</w:t>
      </w:r>
      <w:r>
        <w:rPr>
          <w:rFonts w:hint="eastAsia" w:hAnsi="宋体"/>
        </w:rPr>
        <w:t>同</w:t>
      </w:r>
      <w:r>
        <w:rPr>
          <w:rFonts w:hint="eastAsia" w:hAnsi="宋体"/>
          <w:color w:val="000000"/>
        </w:rPr>
        <w:t>，</w:t>
      </w:r>
      <w:r>
        <w:rPr>
          <w:rFonts w:hint="eastAsia" w:hAnsi="宋体"/>
        </w:rPr>
        <w:t>履行双方所签订的合同，并承担合同规定的责任和义务。否则，我方同意接受政府采购监督部门</w:t>
      </w:r>
      <w:r>
        <w:rPr>
          <w:rFonts w:hint="eastAsia" w:hAnsi="宋体" w:cs="宋体"/>
          <w:kern w:val="0"/>
          <w:lang w:val="zh-CN"/>
        </w:rPr>
        <w:t>依照《政府采购法》第七十七条的规定作出的处罚。</w:t>
      </w:r>
    </w:p>
    <w:p w14:paraId="6AD7270F">
      <w:pPr>
        <w:pStyle w:val="16"/>
        <w:adjustRightInd w:val="0"/>
        <w:snapToGrid w:val="0"/>
        <w:spacing w:beforeLines="50" w:line="360" w:lineRule="auto"/>
        <w:ind w:firstLine="420" w:firstLineChars="200"/>
        <w:rPr>
          <w:rFonts w:hAnsi="宋体"/>
        </w:rPr>
      </w:pPr>
      <w:r>
        <w:rPr>
          <w:rFonts w:hint="eastAsia" w:hAnsi="宋体" w:cs="宋体"/>
          <w:color w:val="000000"/>
          <w:kern w:val="0"/>
        </w:rPr>
        <w:t>七</w:t>
      </w:r>
      <w:r>
        <w:rPr>
          <w:rFonts w:hint="eastAsia" w:hAnsi="宋体"/>
        </w:rPr>
        <w:t>、如果在规定递交响应文件截止时间后，我方响应文件在有效期内撤回，其保证金将可不予退还。</w:t>
      </w:r>
    </w:p>
    <w:p w14:paraId="774F58F3">
      <w:pPr>
        <w:adjustRightInd w:val="0"/>
        <w:snapToGrid w:val="0"/>
        <w:spacing w:line="360" w:lineRule="auto"/>
        <w:ind w:right="24" w:firstLine="420" w:firstLineChars="200"/>
        <w:rPr>
          <w:rFonts w:ascii="宋体" w:hAnsi="宋体"/>
          <w:szCs w:val="21"/>
        </w:rPr>
      </w:pPr>
      <w:r>
        <w:rPr>
          <w:rFonts w:hint="eastAsia" w:ascii="宋体" w:hAnsi="宋体"/>
          <w:bCs/>
          <w:szCs w:val="21"/>
        </w:rPr>
        <w:t>附件1：</w:t>
      </w:r>
      <w:r>
        <w:rPr>
          <w:rFonts w:hint="eastAsia" w:ascii="宋体" w:hAnsi="宋体"/>
          <w:szCs w:val="21"/>
        </w:rPr>
        <w:t>法定代表人身份证明(法定代表人参加磋商)</w:t>
      </w:r>
    </w:p>
    <w:p w14:paraId="426AB14E">
      <w:pPr>
        <w:adjustRightInd w:val="0"/>
        <w:snapToGrid w:val="0"/>
        <w:spacing w:line="360" w:lineRule="auto"/>
        <w:ind w:right="24" w:firstLine="420" w:firstLineChars="200"/>
        <w:rPr>
          <w:rFonts w:ascii="宋体" w:hAnsi="宋体"/>
          <w:szCs w:val="21"/>
        </w:rPr>
      </w:pPr>
      <w:r>
        <w:rPr>
          <w:rFonts w:hint="eastAsia"/>
          <w:bCs/>
        </w:rPr>
        <w:t>附件2</w:t>
      </w:r>
      <w:r>
        <w:rPr>
          <w:rFonts w:hint="eastAsia"/>
        </w:rPr>
        <w:t>：法定代表人授权书(委托代理人参加磋商)</w:t>
      </w:r>
    </w:p>
    <w:p w14:paraId="291F6249">
      <w:pPr>
        <w:pStyle w:val="16"/>
        <w:adjustRightInd w:val="0"/>
        <w:snapToGrid w:val="0"/>
        <w:spacing w:beforeLines="50" w:line="360" w:lineRule="auto"/>
        <w:ind w:firstLine="420" w:firstLineChars="200"/>
        <w:rPr>
          <w:rFonts w:hAnsi="宋体"/>
        </w:rPr>
      </w:pPr>
      <w:r>
        <w:rPr>
          <w:rFonts w:hint="eastAsia" w:hAnsi="宋体"/>
        </w:rPr>
        <w:t>供应商名称(盖章)：</w:t>
      </w:r>
    </w:p>
    <w:p w14:paraId="40161AB8">
      <w:pPr>
        <w:adjustRightInd w:val="0"/>
        <w:snapToGrid w:val="0"/>
        <w:spacing w:beforeLines="50" w:line="360" w:lineRule="auto"/>
        <w:ind w:firstLine="420" w:firstLineChars="200"/>
        <w:rPr>
          <w:rFonts w:ascii="宋体" w:hAnsi="宋体"/>
          <w:szCs w:val="21"/>
        </w:rPr>
      </w:pPr>
      <w:r>
        <w:rPr>
          <w:rFonts w:hint="eastAsia" w:ascii="宋体" w:hAnsi="宋体"/>
          <w:szCs w:val="21"/>
        </w:rPr>
        <w:t>法定代表人 (签字)：</w:t>
      </w:r>
    </w:p>
    <w:p w14:paraId="71F881DB">
      <w:pPr>
        <w:adjustRightInd w:val="0"/>
        <w:snapToGrid w:val="0"/>
        <w:spacing w:beforeLines="50" w:line="360" w:lineRule="auto"/>
        <w:ind w:firstLine="420" w:firstLineChars="200"/>
        <w:rPr>
          <w:rFonts w:ascii="宋体" w:hAnsi="宋体"/>
          <w:szCs w:val="21"/>
        </w:rPr>
        <w:sectPr>
          <w:footerReference r:id="rId7" w:type="default"/>
          <w:pgSz w:w="11906" w:h="16838"/>
          <w:pgMar w:top="1474" w:right="1531" w:bottom="1474" w:left="1531" w:header="851" w:footer="992" w:gutter="0"/>
          <w:pgNumType w:start="32"/>
          <w:cols w:space="720" w:num="1"/>
          <w:docGrid w:type="lines" w:linePitch="312" w:charSpace="0"/>
        </w:sectPr>
      </w:pPr>
      <w:r>
        <w:rPr>
          <w:rFonts w:hint="eastAsia" w:ascii="宋体" w:hAnsi="宋体"/>
          <w:szCs w:val="21"/>
        </w:rPr>
        <w:t xml:space="preserve">日期：年月日 </w:t>
      </w:r>
    </w:p>
    <w:p w14:paraId="45E74DEE">
      <w:pPr>
        <w:spacing w:line="480" w:lineRule="exact"/>
        <w:rPr>
          <w:rFonts w:ascii="黑体" w:eastAsia="黑体"/>
          <w:sz w:val="32"/>
          <w:szCs w:val="32"/>
        </w:rPr>
      </w:pPr>
    </w:p>
    <w:p w14:paraId="1E80C35C">
      <w:pPr>
        <w:adjustRightInd w:val="0"/>
        <w:snapToGrid w:val="0"/>
        <w:spacing w:line="360" w:lineRule="auto"/>
        <w:ind w:right="24"/>
        <w:rPr>
          <w:rFonts w:ascii="黑体" w:hAnsi="华文中宋" w:eastAsia="黑体"/>
          <w:bCs/>
          <w:sz w:val="32"/>
          <w:szCs w:val="32"/>
        </w:rPr>
      </w:pPr>
      <w:r>
        <w:rPr>
          <w:rFonts w:hint="eastAsia" w:ascii="黑体" w:hAnsi="华文中宋" w:eastAsia="黑体"/>
          <w:bCs/>
          <w:sz w:val="32"/>
          <w:szCs w:val="32"/>
        </w:rPr>
        <w:t>附件1</w:t>
      </w:r>
    </w:p>
    <w:p w14:paraId="13304FA9">
      <w:pPr>
        <w:jc w:val="center"/>
        <w:rPr>
          <w:rFonts w:ascii="方正小标宋_GBK" w:hAnsi="华文中宋" w:eastAsia="方正小标宋_GBK"/>
          <w:sz w:val="30"/>
          <w:szCs w:val="30"/>
        </w:rPr>
      </w:pPr>
      <w:r>
        <w:rPr>
          <w:rFonts w:hint="eastAsia" w:ascii="方正小标宋_GBK" w:hAnsi="华文中宋" w:eastAsia="方正小标宋_GBK"/>
          <w:sz w:val="30"/>
          <w:szCs w:val="30"/>
        </w:rPr>
        <w:t>法定代表人身份证明(法定代表人参加磋商)</w:t>
      </w:r>
    </w:p>
    <w:p w14:paraId="39F8670E">
      <w:pPr>
        <w:snapToGrid w:val="0"/>
        <w:spacing w:line="480" w:lineRule="auto"/>
        <w:rPr>
          <w:rFonts w:ascii="宋体" w:hAnsi="宋体"/>
          <w:szCs w:val="21"/>
        </w:rPr>
      </w:pPr>
    </w:p>
    <w:p w14:paraId="2C479E53">
      <w:pPr>
        <w:tabs>
          <w:tab w:val="left" w:pos="3880"/>
        </w:tabs>
        <w:autoSpaceDE w:val="0"/>
        <w:autoSpaceDN w:val="0"/>
        <w:adjustRightInd w:val="0"/>
        <w:snapToGrid w:val="0"/>
        <w:spacing w:line="360" w:lineRule="auto"/>
        <w:ind w:left="100" w:right="-20"/>
        <w:jc w:val="left"/>
        <w:rPr>
          <w:rFonts w:cs="微软雅黑" w:asciiTheme="minorEastAsia" w:hAnsiTheme="minorEastAsia" w:eastAsiaTheme="minorEastAsia"/>
          <w:kern w:val="0"/>
          <w:szCs w:val="21"/>
        </w:rPr>
      </w:pPr>
      <w:r>
        <w:rPr>
          <w:rFonts w:hint="eastAsia" w:cs="微软雅黑" w:asciiTheme="minorEastAsia" w:hAnsiTheme="minorEastAsia" w:eastAsiaTheme="minorEastAsia"/>
          <w:kern w:val="0"/>
          <w:position w:val="-4"/>
          <w:szCs w:val="21"/>
        </w:rPr>
        <w:t>投标</w:t>
      </w:r>
      <w:r>
        <w:rPr>
          <w:rFonts w:hint="eastAsia" w:cs="微软雅黑" w:asciiTheme="minorEastAsia" w:hAnsiTheme="minorEastAsia" w:eastAsiaTheme="minorEastAsia"/>
          <w:spacing w:val="-2"/>
          <w:kern w:val="0"/>
          <w:position w:val="-4"/>
          <w:szCs w:val="21"/>
        </w:rPr>
        <w:t>人</w:t>
      </w:r>
      <w:r>
        <w:rPr>
          <w:rFonts w:hint="eastAsia" w:cs="微软雅黑" w:asciiTheme="minorEastAsia" w:hAnsiTheme="minorEastAsia" w:eastAsiaTheme="minorEastAsia"/>
          <w:kern w:val="0"/>
          <w:position w:val="-4"/>
          <w:szCs w:val="21"/>
        </w:rPr>
        <w:t>名</w:t>
      </w:r>
      <w:r>
        <w:rPr>
          <w:rFonts w:hint="eastAsia" w:cs="微软雅黑" w:asciiTheme="minorEastAsia" w:hAnsiTheme="minorEastAsia" w:eastAsiaTheme="minorEastAsia"/>
          <w:spacing w:val="-2"/>
          <w:kern w:val="0"/>
          <w:position w:val="-4"/>
          <w:szCs w:val="21"/>
        </w:rPr>
        <w:t>称</w:t>
      </w:r>
      <w:r>
        <w:rPr>
          <w:rFonts w:hint="eastAsia" w:cs="微软雅黑" w:asciiTheme="minorEastAsia" w:hAnsiTheme="minorEastAsia" w:eastAsiaTheme="minorEastAsia"/>
          <w:kern w:val="0"/>
          <w:position w:val="-4"/>
          <w:szCs w:val="21"/>
        </w:rPr>
        <w:t>：</w:t>
      </w:r>
    </w:p>
    <w:p w14:paraId="2B723DBA">
      <w:pPr>
        <w:tabs>
          <w:tab w:val="left" w:pos="2400"/>
          <w:tab w:val="left" w:pos="3880"/>
          <w:tab w:val="left" w:pos="5340"/>
          <w:tab w:val="left" w:pos="6820"/>
        </w:tabs>
        <w:autoSpaceDE w:val="0"/>
        <w:autoSpaceDN w:val="0"/>
        <w:adjustRightInd w:val="0"/>
        <w:snapToGrid w:val="0"/>
        <w:spacing w:line="360" w:lineRule="auto"/>
        <w:ind w:left="100" w:right="-20"/>
        <w:jc w:val="left"/>
        <w:rPr>
          <w:rFonts w:cs="微软雅黑" w:asciiTheme="minorEastAsia" w:hAnsiTheme="minorEastAsia" w:eastAsiaTheme="minorEastAsia"/>
          <w:kern w:val="0"/>
          <w:position w:val="-2"/>
          <w:szCs w:val="21"/>
        </w:rPr>
      </w:pPr>
      <w:r>
        <w:rPr>
          <w:rFonts w:hint="eastAsia" w:cs="微软雅黑" w:asciiTheme="minorEastAsia" w:hAnsiTheme="minorEastAsia" w:eastAsiaTheme="minorEastAsia"/>
          <w:kern w:val="0"/>
          <w:position w:val="-2"/>
          <w:szCs w:val="21"/>
        </w:rPr>
        <w:t>统一社会信用代码：</w:t>
      </w:r>
    </w:p>
    <w:p w14:paraId="7A77A0F7">
      <w:pPr>
        <w:tabs>
          <w:tab w:val="left" w:pos="2400"/>
          <w:tab w:val="left" w:pos="3880"/>
          <w:tab w:val="left" w:pos="5340"/>
          <w:tab w:val="left" w:pos="6820"/>
        </w:tabs>
        <w:autoSpaceDE w:val="0"/>
        <w:autoSpaceDN w:val="0"/>
        <w:adjustRightInd w:val="0"/>
        <w:snapToGrid w:val="0"/>
        <w:spacing w:line="360" w:lineRule="auto"/>
        <w:ind w:left="100" w:right="-20"/>
        <w:jc w:val="left"/>
        <w:rPr>
          <w:rFonts w:cs="微软雅黑" w:asciiTheme="minorEastAsia" w:hAnsiTheme="minorEastAsia" w:eastAsiaTheme="minorEastAsia"/>
          <w:kern w:val="0"/>
          <w:position w:val="-2"/>
          <w:szCs w:val="21"/>
        </w:rPr>
      </w:pPr>
      <w:r>
        <w:rPr>
          <w:rFonts w:hint="eastAsia" w:cs="微软雅黑" w:asciiTheme="minorEastAsia" w:hAnsiTheme="minorEastAsia" w:eastAsiaTheme="minorEastAsia"/>
          <w:kern w:val="0"/>
          <w:position w:val="-2"/>
          <w:szCs w:val="21"/>
        </w:rPr>
        <w:t>注册地址：</w:t>
      </w:r>
    </w:p>
    <w:p w14:paraId="37590E18">
      <w:pPr>
        <w:tabs>
          <w:tab w:val="left" w:pos="2400"/>
          <w:tab w:val="left" w:pos="3880"/>
          <w:tab w:val="left" w:pos="5340"/>
          <w:tab w:val="left" w:pos="6820"/>
        </w:tabs>
        <w:autoSpaceDE w:val="0"/>
        <w:autoSpaceDN w:val="0"/>
        <w:adjustRightInd w:val="0"/>
        <w:snapToGrid w:val="0"/>
        <w:spacing w:line="360" w:lineRule="auto"/>
        <w:ind w:left="102" w:right="-23" w:firstLine="420" w:firstLineChars="200"/>
        <w:jc w:val="left"/>
        <w:rPr>
          <w:rFonts w:cs="微软雅黑" w:asciiTheme="minorEastAsia" w:hAnsiTheme="minorEastAsia" w:eastAsiaTheme="minorEastAsia"/>
          <w:kern w:val="0"/>
          <w:szCs w:val="21"/>
        </w:rPr>
      </w:pPr>
      <w:r>
        <w:rPr>
          <w:rFonts w:hint="eastAsia" w:cs="微软雅黑" w:asciiTheme="minorEastAsia" w:hAnsiTheme="minorEastAsia" w:eastAsiaTheme="minorEastAsia"/>
          <w:kern w:val="0"/>
          <w:position w:val="-2"/>
          <w:szCs w:val="21"/>
        </w:rPr>
        <w:t>姓名</w:t>
      </w:r>
      <w:r>
        <w:rPr>
          <w:rFonts w:hint="eastAsia" w:cs="微软雅黑" w:asciiTheme="minorEastAsia" w:hAnsiTheme="minorEastAsia" w:eastAsiaTheme="minorEastAsia"/>
          <w:spacing w:val="-2"/>
          <w:kern w:val="0"/>
          <w:position w:val="-2"/>
          <w:szCs w:val="21"/>
        </w:rPr>
        <w:t>：</w:t>
      </w:r>
      <w:r>
        <w:rPr>
          <w:rFonts w:hint="eastAsia" w:cs="微软雅黑" w:asciiTheme="minorEastAsia" w:hAnsiTheme="minorEastAsia" w:eastAsiaTheme="minorEastAsia"/>
          <w:kern w:val="0"/>
          <w:position w:val="-2"/>
          <w:szCs w:val="21"/>
        </w:rPr>
        <w:t>性别</w:t>
      </w:r>
      <w:r>
        <w:rPr>
          <w:rFonts w:hint="eastAsia" w:cs="微软雅黑" w:asciiTheme="minorEastAsia" w:hAnsiTheme="minorEastAsia" w:eastAsiaTheme="minorEastAsia"/>
          <w:spacing w:val="-2"/>
          <w:kern w:val="0"/>
          <w:position w:val="-2"/>
          <w:szCs w:val="21"/>
        </w:rPr>
        <w:t>：</w:t>
      </w:r>
      <w:r>
        <w:rPr>
          <w:rFonts w:hint="eastAsia" w:cs="微软雅黑" w:asciiTheme="minorEastAsia" w:hAnsiTheme="minorEastAsia" w:eastAsiaTheme="minorEastAsia"/>
          <w:kern w:val="0"/>
          <w:position w:val="-2"/>
          <w:szCs w:val="21"/>
        </w:rPr>
        <w:t>年</w:t>
      </w:r>
      <w:r>
        <w:rPr>
          <w:rFonts w:hint="eastAsia" w:cs="微软雅黑" w:asciiTheme="minorEastAsia" w:hAnsiTheme="minorEastAsia" w:eastAsiaTheme="minorEastAsia"/>
          <w:spacing w:val="-2"/>
          <w:kern w:val="0"/>
          <w:position w:val="-2"/>
          <w:szCs w:val="21"/>
        </w:rPr>
        <w:t>龄</w:t>
      </w:r>
      <w:r>
        <w:rPr>
          <w:rFonts w:hint="eastAsia" w:cs="微软雅黑" w:asciiTheme="minorEastAsia" w:hAnsiTheme="minorEastAsia" w:eastAsiaTheme="minorEastAsia"/>
          <w:kern w:val="0"/>
          <w:position w:val="-2"/>
          <w:szCs w:val="21"/>
        </w:rPr>
        <w:t>：职</w:t>
      </w:r>
      <w:r>
        <w:rPr>
          <w:rFonts w:hint="eastAsia" w:cs="微软雅黑" w:asciiTheme="minorEastAsia" w:hAnsiTheme="minorEastAsia" w:eastAsiaTheme="minorEastAsia"/>
          <w:spacing w:val="-2"/>
          <w:kern w:val="0"/>
          <w:position w:val="-2"/>
          <w:szCs w:val="21"/>
        </w:rPr>
        <w:t>务</w:t>
      </w:r>
      <w:r>
        <w:rPr>
          <w:rFonts w:hint="eastAsia" w:cs="微软雅黑" w:asciiTheme="minorEastAsia" w:hAnsiTheme="minorEastAsia" w:eastAsiaTheme="minorEastAsia"/>
          <w:kern w:val="0"/>
          <w:position w:val="-2"/>
          <w:szCs w:val="21"/>
        </w:rPr>
        <w:t>：系</w:t>
      </w:r>
      <w:r>
        <w:rPr>
          <w:rFonts w:hint="eastAsia" w:cs="微软雅黑" w:asciiTheme="minorEastAsia" w:hAnsiTheme="minorEastAsia" w:eastAsiaTheme="minorEastAsia"/>
          <w:spacing w:val="-2"/>
          <w:kern w:val="0"/>
          <w:position w:val="-2"/>
          <w:szCs w:val="21"/>
        </w:rPr>
        <w:t>（</w:t>
      </w:r>
      <w:r>
        <w:rPr>
          <w:rFonts w:hint="eastAsia" w:cs="微软雅黑" w:asciiTheme="minorEastAsia" w:hAnsiTheme="minorEastAsia" w:eastAsiaTheme="minorEastAsia"/>
          <w:kern w:val="0"/>
          <w:position w:val="-2"/>
          <w:szCs w:val="21"/>
        </w:rPr>
        <w:t>投</w:t>
      </w:r>
      <w:r>
        <w:rPr>
          <w:rFonts w:hint="eastAsia" w:cs="微软雅黑" w:asciiTheme="minorEastAsia" w:hAnsiTheme="minorEastAsia" w:eastAsiaTheme="minorEastAsia"/>
          <w:spacing w:val="-2"/>
          <w:kern w:val="0"/>
          <w:position w:val="-2"/>
          <w:szCs w:val="21"/>
        </w:rPr>
        <w:t>标</w:t>
      </w:r>
      <w:r>
        <w:rPr>
          <w:rFonts w:hint="eastAsia" w:cs="微软雅黑" w:asciiTheme="minorEastAsia" w:hAnsiTheme="minorEastAsia" w:eastAsiaTheme="minorEastAsia"/>
          <w:kern w:val="0"/>
          <w:position w:val="-2"/>
          <w:szCs w:val="21"/>
        </w:rPr>
        <w:t>人</w:t>
      </w:r>
      <w:r>
        <w:rPr>
          <w:rFonts w:hint="eastAsia" w:cs="微软雅黑" w:asciiTheme="minorEastAsia" w:hAnsiTheme="minorEastAsia" w:eastAsiaTheme="minorEastAsia"/>
          <w:spacing w:val="-2"/>
          <w:kern w:val="0"/>
          <w:position w:val="-2"/>
          <w:szCs w:val="21"/>
        </w:rPr>
        <w:t>名</w:t>
      </w:r>
      <w:r>
        <w:rPr>
          <w:rFonts w:hint="eastAsia" w:cs="微软雅黑" w:asciiTheme="minorEastAsia" w:hAnsiTheme="minorEastAsia" w:eastAsiaTheme="minorEastAsia"/>
          <w:kern w:val="0"/>
          <w:position w:val="-2"/>
          <w:szCs w:val="21"/>
        </w:rPr>
        <w:t>称</w:t>
      </w:r>
      <w:r>
        <w:rPr>
          <w:rFonts w:hint="eastAsia" w:cs="微软雅黑" w:asciiTheme="minorEastAsia" w:hAnsiTheme="minorEastAsia" w:eastAsiaTheme="minorEastAsia"/>
          <w:spacing w:val="-2"/>
          <w:kern w:val="0"/>
          <w:position w:val="-2"/>
          <w:szCs w:val="21"/>
        </w:rPr>
        <w:t>）</w:t>
      </w:r>
      <w:r>
        <w:rPr>
          <w:rFonts w:hint="eastAsia" w:cs="微软雅黑" w:asciiTheme="minorEastAsia" w:hAnsiTheme="minorEastAsia" w:eastAsiaTheme="minorEastAsia"/>
          <w:kern w:val="0"/>
          <w:position w:val="-2"/>
          <w:szCs w:val="21"/>
        </w:rPr>
        <w:t>的</w:t>
      </w:r>
      <w:r>
        <w:rPr>
          <w:rFonts w:hint="eastAsia" w:cs="微软雅黑" w:asciiTheme="minorEastAsia" w:hAnsiTheme="minorEastAsia" w:eastAsiaTheme="minorEastAsia"/>
          <w:spacing w:val="-2"/>
          <w:kern w:val="0"/>
          <w:position w:val="-2"/>
          <w:szCs w:val="21"/>
        </w:rPr>
        <w:t>法定</w:t>
      </w:r>
      <w:r>
        <w:rPr>
          <w:rFonts w:hint="eastAsia" w:cs="微软雅黑" w:asciiTheme="minorEastAsia" w:hAnsiTheme="minorEastAsia" w:eastAsiaTheme="minorEastAsia"/>
          <w:kern w:val="0"/>
          <w:position w:val="-2"/>
          <w:szCs w:val="21"/>
        </w:rPr>
        <w:t>代表</w:t>
      </w:r>
      <w:r>
        <w:rPr>
          <w:rFonts w:hint="eastAsia" w:cs="微软雅黑" w:asciiTheme="minorEastAsia" w:hAnsiTheme="minorEastAsia" w:eastAsiaTheme="minorEastAsia"/>
          <w:spacing w:val="-2"/>
          <w:kern w:val="0"/>
          <w:position w:val="-2"/>
          <w:szCs w:val="21"/>
        </w:rPr>
        <w:t>人</w:t>
      </w:r>
      <w:r>
        <w:rPr>
          <w:rFonts w:hint="eastAsia" w:cs="微软雅黑" w:asciiTheme="minorEastAsia" w:hAnsiTheme="minorEastAsia" w:eastAsiaTheme="minorEastAsia"/>
          <w:kern w:val="0"/>
          <w:position w:val="-2"/>
          <w:szCs w:val="21"/>
        </w:rPr>
        <w:t>（</w:t>
      </w:r>
      <w:r>
        <w:rPr>
          <w:rFonts w:hint="eastAsia" w:cs="微软雅黑" w:asciiTheme="minorEastAsia" w:hAnsiTheme="minorEastAsia" w:eastAsiaTheme="minorEastAsia"/>
          <w:spacing w:val="-2"/>
          <w:kern w:val="0"/>
          <w:position w:val="-2"/>
          <w:szCs w:val="21"/>
        </w:rPr>
        <w:t>单</w:t>
      </w:r>
      <w:r>
        <w:rPr>
          <w:rFonts w:hint="eastAsia" w:cs="微软雅黑" w:asciiTheme="minorEastAsia" w:hAnsiTheme="minorEastAsia" w:eastAsiaTheme="minorEastAsia"/>
          <w:kern w:val="0"/>
          <w:position w:val="-2"/>
          <w:szCs w:val="21"/>
        </w:rPr>
        <w:t>位</w:t>
      </w:r>
      <w:r>
        <w:rPr>
          <w:rFonts w:hint="eastAsia" w:cs="微软雅黑" w:asciiTheme="minorEastAsia" w:hAnsiTheme="minorEastAsia" w:eastAsiaTheme="minorEastAsia"/>
          <w:spacing w:val="-2"/>
          <w:kern w:val="0"/>
          <w:position w:val="-2"/>
          <w:szCs w:val="21"/>
        </w:rPr>
        <w:t>负</w:t>
      </w:r>
      <w:r>
        <w:rPr>
          <w:rFonts w:hint="eastAsia" w:cs="微软雅黑" w:asciiTheme="minorEastAsia" w:hAnsiTheme="minorEastAsia" w:eastAsiaTheme="minorEastAsia"/>
          <w:kern w:val="0"/>
          <w:position w:val="-2"/>
          <w:szCs w:val="21"/>
        </w:rPr>
        <w:t>责</w:t>
      </w:r>
      <w:r>
        <w:rPr>
          <w:rFonts w:hint="eastAsia" w:cs="微软雅黑" w:asciiTheme="minorEastAsia" w:hAnsiTheme="minorEastAsia" w:eastAsiaTheme="minorEastAsia"/>
          <w:spacing w:val="-2"/>
          <w:kern w:val="0"/>
          <w:position w:val="-2"/>
          <w:szCs w:val="21"/>
        </w:rPr>
        <w:t>人</w:t>
      </w:r>
      <w:r>
        <w:rPr>
          <w:rFonts w:hint="eastAsia" w:cs="微软雅黑" w:asciiTheme="minorEastAsia" w:hAnsiTheme="minorEastAsia" w:eastAsiaTheme="minorEastAsia"/>
          <w:spacing w:val="-106"/>
          <w:kern w:val="0"/>
          <w:position w:val="-2"/>
          <w:szCs w:val="21"/>
        </w:rPr>
        <w:t>）</w:t>
      </w:r>
      <w:r>
        <w:rPr>
          <w:rFonts w:hint="eastAsia" w:cs="微软雅黑" w:asciiTheme="minorEastAsia" w:hAnsiTheme="minorEastAsia" w:eastAsiaTheme="minorEastAsia"/>
          <w:kern w:val="0"/>
          <w:position w:val="-2"/>
          <w:szCs w:val="21"/>
        </w:rPr>
        <w:t>。</w:t>
      </w:r>
    </w:p>
    <w:p w14:paraId="731FD684">
      <w:pPr>
        <w:autoSpaceDE w:val="0"/>
        <w:autoSpaceDN w:val="0"/>
        <w:adjustRightInd w:val="0"/>
        <w:snapToGrid w:val="0"/>
        <w:spacing w:line="360" w:lineRule="auto"/>
        <w:ind w:left="520" w:right="-20"/>
        <w:jc w:val="left"/>
        <w:rPr>
          <w:rFonts w:cs="微软雅黑" w:asciiTheme="minorEastAsia" w:hAnsiTheme="minorEastAsia" w:eastAsiaTheme="minorEastAsia"/>
          <w:kern w:val="0"/>
          <w:szCs w:val="21"/>
        </w:rPr>
      </w:pPr>
      <w:r>
        <w:rPr>
          <w:rFonts w:hint="eastAsia" w:cs="微软雅黑" w:asciiTheme="minorEastAsia" w:hAnsiTheme="minorEastAsia" w:eastAsiaTheme="minorEastAsia"/>
          <w:kern w:val="0"/>
          <w:szCs w:val="21"/>
        </w:rPr>
        <w:t>特此</w:t>
      </w:r>
      <w:r>
        <w:rPr>
          <w:rFonts w:hint="eastAsia" w:cs="微软雅黑" w:asciiTheme="minorEastAsia" w:hAnsiTheme="minorEastAsia" w:eastAsiaTheme="minorEastAsia"/>
          <w:spacing w:val="-2"/>
          <w:kern w:val="0"/>
          <w:szCs w:val="21"/>
        </w:rPr>
        <w:t>证</w:t>
      </w:r>
      <w:r>
        <w:rPr>
          <w:rFonts w:hint="eastAsia" w:cs="微软雅黑" w:asciiTheme="minorEastAsia" w:hAnsiTheme="minorEastAsia" w:eastAsiaTheme="minorEastAsia"/>
          <w:kern w:val="0"/>
          <w:szCs w:val="21"/>
        </w:rPr>
        <w:t>明。</w:t>
      </w:r>
    </w:p>
    <w:p w14:paraId="224C04A4">
      <w:pPr>
        <w:autoSpaceDE w:val="0"/>
        <w:autoSpaceDN w:val="0"/>
        <w:adjustRightInd w:val="0"/>
        <w:snapToGrid w:val="0"/>
        <w:spacing w:line="360" w:lineRule="auto"/>
        <w:ind w:left="100" w:right="4231"/>
        <w:jc w:val="left"/>
        <w:rPr>
          <w:rFonts w:cs="微软雅黑" w:asciiTheme="minorEastAsia" w:hAnsiTheme="minorEastAsia" w:eastAsiaTheme="minorEastAsia"/>
          <w:kern w:val="0"/>
          <w:szCs w:val="21"/>
        </w:rPr>
      </w:pPr>
      <w:r>
        <w:rPr>
          <w:rFonts w:hint="eastAsia" w:cs="微软雅黑" w:asciiTheme="minorEastAsia" w:hAnsiTheme="minorEastAsia" w:eastAsiaTheme="minorEastAsia"/>
          <w:kern w:val="0"/>
          <w:szCs w:val="21"/>
        </w:rPr>
        <w:t>附：</w:t>
      </w:r>
      <w:r>
        <w:rPr>
          <w:rFonts w:hint="eastAsia" w:cs="微软雅黑" w:asciiTheme="minorEastAsia" w:hAnsiTheme="minorEastAsia" w:eastAsiaTheme="minorEastAsia"/>
          <w:spacing w:val="-2"/>
          <w:kern w:val="0"/>
          <w:szCs w:val="21"/>
        </w:rPr>
        <w:t>法</w:t>
      </w:r>
      <w:r>
        <w:rPr>
          <w:rFonts w:hint="eastAsia" w:cs="微软雅黑" w:asciiTheme="minorEastAsia" w:hAnsiTheme="minorEastAsia" w:eastAsiaTheme="minorEastAsia"/>
          <w:kern w:val="0"/>
          <w:szCs w:val="21"/>
        </w:rPr>
        <w:t>定</w:t>
      </w:r>
      <w:r>
        <w:rPr>
          <w:rFonts w:hint="eastAsia" w:cs="微软雅黑" w:asciiTheme="minorEastAsia" w:hAnsiTheme="minorEastAsia" w:eastAsiaTheme="minorEastAsia"/>
          <w:spacing w:val="-2"/>
          <w:kern w:val="0"/>
          <w:szCs w:val="21"/>
        </w:rPr>
        <w:t>代</w:t>
      </w:r>
      <w:r>
        <w:rPr>
          <w:rFonts w:hint="eastAsia" w:cs="微软雅黑" w:asciiTheme="minorEastAsia" w:hAnsiTheme="minorEastAsia" w:eastAsiaTheme="minorEastAsia"/>
          <w:kern w:val="0"/>
          <w:szCs w:val="21"/>
        </w:rPr>
        <w:t>表</w:t>
      </w:r>
      <w:r>
        <w:rPr>
          <w:rFonts w:hint="eastAsia" w:cs="微软雅黑" w:asciiTheme="minorEastAsia" w:hAnsiTheme="minorEastAsia" w:eastAsiaTheme="minorEastAsia"/>
          <w:spacing w:val="-2"/>
          <w:kern w:val="0"/>
          <w:szCs w:val="21"/>
        </w:rPr>
        <w:t>人</w:t>
      </w:r>
      <w:r>
        <w:rPr>
          <w:rFonts w:hint="eastAsia" w:cs="微软雅黑" w:asciiTheme="minorEastAsia" w:hAnsiTheme="minorEastAsia" w:eastAsiaTheme="minorEastAsia"/>
          <w:kern w:val="0"/>
          <w:szCs w:val="21"/>
        </w:rPr>
        <w:t>（</w:t>
      </w:r>
      <w:r>
        <w:rPr>
          <w:rFonts w:hint="eastAsia" w:cs="微软雅黑" w:asciiTheme="minorEastAsia" w:hAnsiTheme="minorEastAsia" w:eastAsiaTheme="minorEastAsia"/>
          <w:spacing w:val="-2"/>
          <w:kern w:val="0"/>
          <w:szCs w:val="21"/>
        </w:rPr>
        <w:t>单</w:t>
      </w:r>
      <w:r>
        <w:rPr>
          <w:rFonts w:hint="eastAsia" w:cs="微软雅黑" w:asciiTheme="minorEastAsia" w:hAnsiTheme="minorEastAsia" w:eastAsiaTheme="minorEastAsia"/>
          <w:kern w:val="0"/>
          <w:szCs w:val="21"/>
        </w:rPr>
        <w:t>位</w:t>
      </w:r>
      <w:r>
        <w:rPr>
          <w:rFonts w:hint="eastAsia" w:cs="微软雅黑" w:asciiTheme="minorEastAsia" w:hAnsiTheme="minorEastAsia" w:eastAsiaTheme="minorEastAsia"/>
          <w:spacing w:val="-2"/>
          <w:kern w:val="0"/>
          <w:szCs w:val="21"/>
        </w:rPr>
        <w:t>负</w:t>
      </w:r>
      <w:r>
        <w:rPr>
          <w:rFonts w:hint="eastAsia" w:cs="微软雅黑" w:asciiTheme="minorEastAsia" w:hAnsiTheme="minorEastAsia" w:eastAsiaTheme="minorEastAsia"/>
          <w:kern w:val="0"/>
          <w:szCs w:val="21"/>
        </w:rPr>
        <w:t>责人</w:t>
      </w:r>
      <w:r>
        <w:rPr>
          <w:rFonts w:hint="eastAsia" w:cs="微软雅黑" w:asciiTheme="minorEastAsia" w:hAnsiTheme="minorEastAsia" w:eastAsiaTheme="minorEastAsia"/>
          <w:spacing w:val="-2"/>
          <w:kern w:val="0"/>
          <w:szCs w:val="21"/>
        </w:rPr>
        <w:t>）</w:t>
      </w:r>
      <w:r>
        <w:rPr>
          <w:rFonts w:hint="eastAsia" w:cs="微软雅黑" w:asciiTheme="minorEastAsia" w:hAnsiTheme="minorEastAsia" w:eastAsiaTheme="minorEastAsia"/>
          <w:kern w:val="0"/>
          <w:szCs w:val="21"/>
        </w:rPr>
        <w:t>身</w:t>
      </w:r>
      <w:r>
        <w:rPr>
          <w:rFonts w:hint="eastAsia" w:cs="微软雅黑" w:asciiTheme="minorEastAsia" w:hAnsiTheme="minorEastAsia" w:eastAsiaTheme="minorEastAsia"/>
          <w:spacing w:val="-2"/>
          <w:kern w:val="0"/>
          <w:szCs w:val="21"/>
        </w:rPr>
        <w:t>份</w:t>
      </w:r>
      <w:r>
        <w:rPr>
          <w:rFonts w:hint="eastAsia" w:cs="微软雅黑" w:asciiTheme="minorEastAsia" w:hAnsiTheme="minorEastAsia" w:eastAsiaTheme="minorEastAsia"/>
          <w:kern w:val="0"/>
          <w:szCs w:val="21"/>
        </w:rPr>
        <w:t>证</w:t>
      </w:r>
      <w:r>
        <w:rPr>
          <w:rFonts w:hint="eastAsia" w:cs="微软雅黑" w:asciiTheme="minorEastAsia" w:hAnsiTheme="minorEastAsia" w:eastAsiaTheme="minorEastAsia"/>
          <w:spacing w:val="-2"/>
          <w:kern w:val="0"/>
          <w:szCs w:val="21"/>
        </w:rPr>
        <w:t>复</w:t>
      </w:r>
      <w:r>
        <w:rPr>
          <w:rFonts w:hint="eastAsia" w:cs="微软雅黑" w:asciiTheme="minorEastAsia" w:hAnsiTheme="minorEastAsia" w:eastAsiaTheme="minorEastAsia"/>
          <w:kern w:val="0"/>
          <w:szCs w:val="21"/>
        </w:rPr>
        <w:t>印</w:t>
      </w:r>
      <w:r>
        <w:rPr>
          <w:rFonts w:hint="eastAsia" w:cs="微软雅黑" w:asciiTheme="minorEastAsia" w:hAnsiTheme="minorEastAsia" w:eastAsiaTheme="minorEastAsia"/>
          <w:spacing w:val="-2"/>
          <w:kern w:val="0"/>
          <w:szCs w:val="21"/>
        </w:rPr>
        <w:t>件</w:t>
      </w:r>
      <w:r>
        <w:rPr>
          <w:rFonts w:hint="eastAsia" w:cs="微软雅黑" w:asciiTheme="minorEastAsia" w:hAnsiTheme="minorEastAsia" w:eastAsiaTheme="minorEastAsia"/>
          <w:kern w:val="0"/>
          <w:szCs w:val="21"/>
        </w:rPr>
        <w:t>。</w:t>
      </w:r>
    </w:p>
    <w:tbl>
      <w:tblPr>
        <w:tblStyle w:val="34"/>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3741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trPr>
        <w:tc>
          <w:tcPr>
            <w:tcW w:w="3898" w:type="dxa"/>
            <w:vAlign w:val="center"/>
          </w:tcPr>
          <w:p w14:paraId="6FE1C135">
            <w:pPr>
              <w:adjustRightInd w:val="0"/>
              <w:snapToGrid w:val="0"/>
              <w:spacing w:line="360" w:lineRule="auto"/>
              <w:jc w:val="center"/>
              <w:rPr>
                <w:rFonts w:ascii="宋体" w:hAnsi="宋体"/>
                <w:szCs w:val="21"/>
              </w:rPr>
            </w:pPr>
            <w:r>
              <w:rPr>
                <w:rFonts w:hint="eastAsia" w:ascii="宋体" w:hAnsi="宋体"/>
                <w:szCs w:val="21"/>
              </w:rPr>
              <w:t>身份证（正面）</w:t>
            </w:r>
            <w:r>
              <w:rPr>
                <w:rFonts w:hint="eastAsia" w:cs="微软雅黑" w:asciiTheme="minorEastAsia" w:hAnsiTheme="minorEastAsia" w:eastAsiaTheme="minorEastAsia"/>
                <w:spacing w:val="-2"/>
                <w:kern w:val="0"/>
                <w:szCs w:val="21"/>
              </w:rPr>
              <w:t>复</w:t>
            </w:r>
            <w:r>
              <w:rPr>
                <w:rFonts w:hint="eastAsia" w:cs="微软雅黑" w:asciiTheme="minorEastAsia" w:hAnsiTheme="minorEastAsia" w:eastAsiaTheme="minorEastAsia"/>
                <w:kern w:val="0"/>
                <w:szCs w:val="21"/>
              </w:rPr>
              <w:t>印</w:t>
            </w:r>
            <w:r>
              <w:rPr>
                <w:rFonts w:hint="eastAsia" w:cs="微软雅黑" w:asciiTheme="minorEastAsia" w:hAnsiTheme="minorEastAsia" w:eastAsiaTheme="minorEastAsia"/>
                <w:spacing w:val="-2"/>
                <w:kern w:val="0"/>
                <w:szCs w:val="21"/>
              </w:rPr>
              <w:t>件</w:t>
            </w:r>
          </w:p>
        </w:tc>
        <w:tc>
          <w:tcPr>
            <w:tcW w:w="3899" w:type="dxa"/>
            <w:vAlign w:val="center"/>
          </w:tcPr>
          <w:p w14:paraId="7AAE42E0">
            <w:pPr>
              <w:adjustRightInd w:val="0"/>
              <w:snapToGrid w:val="0"/>
              <w:spacing w:line="360" w:lineRule="auto"/>
              <w:jc w:val="center"/>
              <w:rPr>
                <w:rFonts w:ascii="宋体" w:hAnsi="宋体"/>
                <w:szCs w:val="21"/>
              </w:rPr>
            </w:pPr>
            <w:r>
              <w:rPr>
                <w:rFonts w:hint="eastAsia" w:ascii="宋体" w:hAnsi="宋体"/>
                <w:szCs w:val="21"/>
              </w:rPr>
              <w:t>身份证（反面）</w:t>
            </w:r>
            <w:r>
              <w:rPr>
                <w:rFonts w:hint="eastAsia" w:cs="微软雅黑" w:asciiTheme="minorEastAsia" w:hAnsiTheme="minorEastAsia" w:eastAsiaTheme="minorEastAsia"/>
                <w:spacing w:val="-2"/>
                <w:kern w:val="0"/>
                <w:szCs w:val="21"/>
              </w:rPr>
              <w:t>复</w:t>
            </w:r>
            <w:r>
              <w:rPr>
                <w:rFonts w:hint="eastAsia" w:cs="微软雅黑" w:asciiTheme="minorEastAsia" w:hAnsiTheme="minorEastAsia" w:eastAsiaTheme="minorEastAsia"/>
                <w:kern w:val="0"/>
                <w:szCs w:val="21"/>
              </w:rPr>
              <w:t>印</w:t>
            </w:r>
            <w:r>
              <w:rPr>
                <w:rFonts w:hint="eastAsia" w:cs="微软雅黑" w:asciiTheme="minorEastAsia" w:hAnsiTheme="minorEastAsia" w:eastAsiaTheme="minorEastAsia"/>
                <w:spacing w:val="-2"/>
                <w:kern w:val="0"/>
                <w:szCs w:val="21"/>
              </w:rPr>
              <w:t>件</w:t>
            </w:r>
          </w:p>
        </w:tc>
      </w:tr>
    </w:tbl>
    <w:p w14:paraId="028A758F">
      <w:pPr>
        <w:adjustRightInd w:val="0"/>
        <w:snapToGrid w:val="0"/>
        <w:spacing w:line="360" w:lineRule="auto"/>
        <w:rPr>
          <w:rFonts w:ascii="宋体" w:hAnsi="宋体"/>
          <w:szCs w:val="21"/>
        </w:rPr>
      </w:pPr>
    </w:p>
    <w:p w14:paraId="1808E1C1">
      <w:pPr>
        <w:adjustRightInd w:val="0"/>
        <w:snapToGrid w:val="0"/>
        <w:spacing w:line="360" w:lineRule="auto"/>
        <w:rPr>
          <w:rFonts w:ascii="宋体" w:hAnsi="宋体"/>
          <w:szCs w:val="21"/>
        </w:rPr>
      </w:pPr>
      <w:r>
        <w:rPr>
          <w:rFonts w:hint="eastAsia" w:ascii="宋体" w:hAnsi="宋体"/>
          <w:szCs w:val="21"/>
        </w:rPr>
        <w:t>注：投标人代表为法定代表人（单位负责人）的提供。自然人投标的无需提供。</w:t>
      </w:r>
    </w:p>
    <w:p w14:paraId="34B5839C">
      <w:pPr>
        <w:adjustRightInd w:val="0"/>
        <w:snapToGrid w:val="0"/>
        <w:spacing w:line="360" w:lineRule="auto"/>
        <w:rPr>
          <w:rFonts w:ascii="宋体" w:hAnsi="宋体"/>
          <w:szCs w:val="21"/>
        </w:rPr>
      </w:pPr>
    </w:p>
    <w:p w14:paraId="52CAD1C0">
      <w:pPr>
        <w:adjustRightInd w:val="0"/>
        <w:snapToGrid w:val="0"/>
        <w:spacing w:line="360" w:lineRule="auto"/>
        <w:rPr>
          <w:rFonts w:ascii="宋体" w:hAnsi="宋体"/>
          <w:szCs w:val="21"/>
        </w:rPr>
      </w:pPr>
      <w:r>
        <w:rPr>
          <w:rFonts w:hint="eastAsia" w:ascii="宋体" w:hAnsi="宋体"/>
          <w:szCs w:val="21"/>
        </w:rPr>
        <w:t>投标人名称（盖单位章）：</w:t>
      </w:r>
    </w:p>
    <w:p w14:paraId="51653C4D">
      <w:pPr>
        <w:adjustRightInd w:val="0"/>
        <w:snapToGrid w:val="0"/>
        <w:spacing w:line="360" w:lineRule="auto"/>
        <w:ind w:right="420"/>
        <w:rPr>
          <w:rFonts w:ascii="宋体" w:hAnsi="宋体"/>
          <w:szCs w:val="21"/>
        </w:rPr>
      </w:pPr>
      <w:r>
        <w:rPr>
          <w:rFonts w:hint="eastAsia" w:cs="宋体" w:asciiTheme="minorEastAsia" w:hAnsiTheme="minorEastAsia" w:eastAsiaTheme="minorEastAsia"/>
          <w:szCs w:val="21"/>
        </w:rPr>
        <w:t>日期：</w:t>
      </w:r>
      <w:r>
        <w:rPr>
          <w:rFonts w:hint="eastAsia" w:ascii="宋体" w:hAnsi="宋体"/>
          <w:szCs w:val="21"/>
        </w:rPr>
        <w:t>年月日</w:t>
      </w:r>
    </w:p>
    <w:p w14:paraId="1731A340">
      <w:pPr>
        <w:adjustRightInd w:val="0"/>
        <w:snapToGrid w:val="0"/>
        <w:spacing w:line="360" w:lineRule="auto"/>
      </w:pPr>
    </w:p>
    <w:p w14:paraId="66B37BA0">
      <w:pPr>
        <w:adjustRightInd w:val="0"/>
        <w:snapToGrid w:val="0"/>
        <w:spacing w:line="360" w:lineRule="auto"/>
        <w:ind w:right="420"/>
        <w:rPr>
          <w:rFonts w:ascii="仿宋_GB2312" w:hAnsi="宋体" w:eastAsia="仿宋_GB2312"/>
          <w:szCs w:val="21"/>
        </w:rPr>
      </w:pPr>
    </w:p>
    <w:p w14:paraId="25F03848">
      <w:pPr>
        <w:adjustRightInd w:val="0"/>
        <w:snapToGrid w:val="0"/>
        <w:spacing w:beforeLines="50" w:line="360" w:lineRule="auto"/>
        <w:rPr>
          <w:rFonts w:ascii="仿宋_GB2312" w:hAnsi="宋体" w:eastAsia="仿宋_GB2312"/>
          <w:szCs w:val="21"/>
        </w:rPr>
      </w:pPr>
    </w:p>
    <w:p w14:paraId="02CBBB6B">
      <w:pPr>
        <w:adjustRightInd w:val="0"/>
        <w:snapToGrid w:val="0"/>
        <w:spacing w:beforeLines="50" w:line="360" w:lineRule="auto"/>
        <w:rPr>
          <w:rFonts w:ascii="仿宋_GB2312" w:hAnsi="宋体" w:eastAsia="仿宋_GB2312"/>
          <w:szCs w:val="21"/>
        </w:rPr>
      </w:pPr>
    </w:p>
    <w:p w14:paraId="1626E61F">
      <w:pPr>
        <w:adjustRightInd w:val="0"/>
        <w:snapToGrid w:val="0"/>
        <w:spacing w:beforeLines="50" w:line="360" w:lineRule="auto"/>
        <w:rPr>
          <w:rFonts w:ascii="黑体" w:hAnsi="宋体" w:eastAsia="黑体"/>
          <w:sz w:val="32"/>
          <w:szCs w:val="32"/>
        </w:rPr>
      </w:pPr>
      <w:r>
        <w:rPr>
          <w:rFonts w:ascii="仿宋_GB2312" w:hAnsi="宋体" w:eastAsia="仿宋_GB2312"/>
          <w:szCs w:val="21"/>
        </w:rPr>
        <w:br w:type="page"/>
      </w:r>
      <w:r>
        <w:rPr>
          <w:rFonts w:hint="eastAsia" w:ascii="黑体" w:hAnsi="华文中宋" w:eastAsia="黑体"/>
          <w:bCs/>
          <w:sz w:val="32"/>
          <w:szCs w:val="32"/>
        </w:rPr>
        <w:t>附件2</w:t>
      </w:r>
    </w:p>
    <w:p w14:paraId="63CE9A39">
      <w:pPr>
        <w:jc w:val="center"/>
        <w:rPr>
          <w:rFonts w:ascii="方正小标宋_GBK" w:hAnsi="华文中宋" w:eastAsia="方正小标宋_GBK"/>
          <w:sz w:val="30"/>
          <w:szCs w:val="30"/>
        </w:rPr>
      </w:pPr>
      <w:r>
        <w:rPr>
          <w:rFonts w:hint="eastAsia" w:ascii="方正小标宋_GBK" w:hAnsi="宋体" w:eastAsia="方正小标宋_GBK"/>
          <w:sz w:val="30"/>
          <w:szCs w:val="30"/>
        </w:rPr>
        <w:t>法定代表人</w:t>
      </w:r>
      <w:r>
        <w:rPr>
          <w:rFonts w:hint="eastAsia" w:ascii="方正小标宋_GBK" w:hAnsi="华文中宋" w:eastAsia="方正小标宋_GBK"/>
          <w:sz w:val="30"/>
          <w:szCs w:val="30"/>
        </w:rPr>
        <w:t>授权书(委托代理人参加磋商)</w:t>
      </w:r>
    </w:p>
    <w:p w14:paraId="4352704A">
      <w:pPr>
        <w:adjustRightInd w:val="0"/>
        <w:snapToGrid w:val="0"/>
        <w:spacing w:line="360" w:lineRule="auto"/>
        <w:jc w:val="center"/>
        <w:rPr>
          <w:rFonts w:ascii="黑体" w:hAnsi="华文中宋" w:eastAsia="黑体"/>
          <w:b/>
          <w:sz w:val="28"/>
          <w:szCs w:val="28"/>
        </w:rPr>
      </w:pPr>
    </w:p>
    <w:p w14:paraId="701475EA">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本人（姓名、职务）系 （</w:t>
      </w:r>
      <w:r>
        <w:rPr>
          <w:rFonts w:hint="eastAsia" w:ascii="宋体" w:hAnsi="宋体"/>
          <w:szCs w:val="21"/>
        </w:rPr>
        <w:t>供应商</w:t>
      </w:r>
      <w:r>
        <w:rPr>
          <w:rFonts w:hint="eastAsia" w:ascii="宋体" w:hAnsi="宋体" w:cs="宋体"/>
          <w:kern w:val="0"/>
          <w:szCs w:val="21"/>
        </w:rPr>
        <w:t>名称）的法定代表人，现授权（姓名、职务）为我方代理人。代理人根据授权，以我方名义：(1）签署、澄清、补正、修改、撤回、提交（项目名称、</w:t>
      </w:r>
      <w:r>
        <w:rPr>
          <w:rFonts w:hint="eastAsia" w:ascii="宋体" w:hAnsi="宋体"/>
          <w:szCs w:val="21"/>
        </w:rPr>
        <w:t>政府</w:t>
      </w:r>
      <w:r>
        <w:rPr>
          <w:rFonts w:hint="eastAsia" w:ascii="宋体" w:hAnsi="宋体" w:cs="宋体"/>
          <w:kern w:val="0"/>
          <w:szCs w:val="21"/>
        </w:rPr>
        <w:t>采购编号、采购代理机构编号）响应文件；(2）签署并重新提交响应文件及最后报价；(3）退出磋商（如可能）；（4）签订合同和处理有关事宜，其法律后果由我方承担。</w:t>
      </w:r>
    </w:p>
    <w:p w14:paraId="7073C3C4">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 。</w:t>
      </w:r>
    </w:p>
    <w:p w14:paraId="7BDB76FB">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36CC502">
      <w:pPr>
        <w:spacing w:line="360" w:lineRule="auto"/>
        <w:ind w:firstLine="435"/>
        <w:rPr>
          <w:rFonts w:ascii="宋体" w:hAnsi="宋体"/>
          <w:szCs w:val="21"/>
        </w:rPr>
      </w:pPr>
      <w:r>
        <w:rPr>
          <w:rFonts w:hint="eastAsia" w:ascii="宋体" w:hAnsi="宋体"/>
          <w:szCs w:val="21"/>
        </w:rPr>
        <w:t>本授权书于年月日签字生效，特此声明。</w:t>
      </w:r>
    </w:p>
    <w:tbl>
      <w:tblPr>
        <w:tblStyle w:val="33"/>
        <w:tblW w:w="8364"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09"/>
        <w:gridCol w:w="4155"/>
      </w:tblGrid>
      <w:tr w14:paraId="6405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trPr>
        <w:tc>
          <w:tcPr>
            <w:tcW w:w="4209" w:type="dxa"/>
            <w:shd w:val="clear" w:color="auto" w:fill="auto"/>
            <w:vAlign w:val="center"/>
          </w:tcPr>
          <w:p w14:paraId="1C1F91EC">
            <w:pPr>
              <w:adjustRightInd w:val="0"/>
              <w:snapToGrid w:val="0"/>
              <w:spacing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4155" w:type="dxa"/>
            <w:shd w:val="clear" w:color="auto" w:fill="auto"/>
            <w:vAlign w:val="center"/>
          </w:tcPr>
          <w:p w14:paraId="6AD5CD70">
            <w:pPr>
              <w:adjustRightInd w:val="0"/>
              <w:snapToGrid w:val="0"/>
              <w:spacing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02E09D96">
      <w:pPr>
        <w:adjustRightInd w:val="0"/>
        <w:snapToGrid w:val="0"/>
        <w:spacing w:line="360" w:lineRule="auto"/>
        <w:ind w:right="420"/>
        <w:rPr>
          <w:rFonts w:ascii="宋体" w:hAnsi="宋体"/>
          <w:szCs w:val="21"/>
        </w:rPr>
      </w:pPr>
    </w:p>
    <w:p w14:paraId="7B2E9705">
      <w:pPr>
        <w:adjustRightInd w:val="0"/>
        <w:snapToGrid w:val="0"/>
        <w:spacing w:line="360" w:lineRule="auto"/>
        <w:ind w:right="420"/>
        <w:rPr>
          <w:rFonts w:ascii="宋体" w:hAnsi="宋体"/>
          <w:szCs w:val="21"/>
        </w:rPr>
      </w:pPr>
    </w:p>
    <w:p w14:paraId="15052457">
      <w:pPr>
        <w:adjustRightInd w:val="0"/>
        <w:snapToGrid w:val="0"/>
        <w:spacing w:line="360" w:lineRule="auto"/>
        <w:ind w:right="420"/>
        <w:rPr>
          <w:rFonts w:ascii="宋体" w:hAnsi="宋体"/>
          <w:szCs w:val="21"/>
        </w:rPr>
      </w:pPr>
      <w:r>
        <w:rPr>
          <w:rFonts w:hint="eastAsia" w:ascii="仿宋" w:hAnsi="仿宋" w:eastAsia="仿宋" w:cs="仿宋"/>
          <w:szCs w:val="21"/>
        </w:rPr>
        <w:t>注：供应商代表不是供应商的法定代表人（单位负责人）的提供，供应商为自然人的无须提供。</w:t>
      </w:r>
    </w:p>
    <w:p w14:paraId="2A2DFF3E">
      <w:pPr>
        <w:adjustRightInd w:val="0"/>
        <w:snapToGrid w:val="0"/>
        <w:spacing w:line="360" w:lineRule="auto"/>
        <w:ind w:right="420"/>
        <w:rPr>
          <w:rFonts w:ascii="宋体" w:hAnsi="宋体"/>
          <w:szCs w:val="21"/>
        </w:rPr>
      </w:pPr>
      <w:r>
        <w:rPr>
          <w:rFonts w:hint="eastAsia" w:ascii="宋体" w:hAnsi="宋体"/>
          <w:szCs w:val="21"/>
        </w:rPr>
        <w:t>供应商名称（盖单位章）：</w:t>
      </w:r>
    </w:p>
    <w:p w14:paraId="7F6F8E10">
      <w:pPr>
        <w:adjustRightInd w:val="0"/>
        <w:snapToGrid w:val="0"/>
        <w:spacing w:line="360" w:lineRule="auto"/>
        <w:ind w:right="420"/>
        <w:rPr>
          <w:rFonts w:ascii="宋体" w:hAnsi="宋体"/>
          <w:szCs w:val="21"/>
        </w:rPr>
      </w:pPr>
    </w:p>
    <w:p w14:paraId="29C530D7">
      <w:pPr>
        <w:adjustRightInd w:val="0"/>
        <w:snapToGrid w:val="0"/>
        <w:spacing w:line="360" w:lineRule="auto"/>
        <w:ind w:right="420"/>
        <w:rPr>
          <w:rFonts w:ascii="宋体" w:hAnsi="宋体"/>
          <w:szCs w:val="21"/>
        </w:rPr>
      </w:pPr>
      <w:r>
        <w:rPr>
          <w:rFonts w:hint="eastAsia" w:ascii="宋体" w:hAnsi="宋体"/>
          <w:szCs w:val="21"/>
        </w:rPr>
        <w:t>法定代表人（单位负责人）签字或印章：</w:t>
      </w:r>
    </w:p>
    <w:p w14:paraId="01E67577">
      <w:pPr>
        <w:adjustRightInd w:val="0"/>
        <w:snapToGrid w:val="0"/>
        <w:spacing w:line="360" w:lineRule="auto"/>
        <w:ind w:right="420"/>
        <w:rPr>
          <w:rFonts w:ascii="宋体" w:hAnsi="宋体"/>
          <w:szCs w:val="21"/>
        </w:rPr>
      </w:pPr>
      <w:r>
        <w:rPr>
          <w:rFonts w:hint="eastAsia" w:ascii="宋体" w:hAnsi="宋体"/>
          <w:szCs w:val="21"/>
        </w:rPr>
        <w:t>授权的代理人（签字或印章）：</w:t>
      </w:r>
    </w:p>
    <w:p w14:paraId="62042460">
      <w:pPr>
        <w:adjustRightInd w:val="0"/>
        <w:snapToGrid w:val="0"/>
        <w:spacing w:line="360" w:lineRule="auto"/>
        <w:ind w:right="420"/>
        <w:rPr>
          <w:rFonts w:ascii="宋体" w:hAnsi="宋体"/>
          <w:szCs w:val="21"/>
        </w:rPr>
      </w:pPr>
    </w:p>
    <w:p w14:paraId="3261232B">
      <w:pPr>
        <w:adjustRightInd w:val="0"/>
        <w:snapToGrid w:val="0"/>
        <w:spacing w:line="360" w:lineRule="auto"/>
        <w:ind w:right="24"/>
        <w:rPr>
          <w:rFonts w:ascii="宋体" w:hAnsi="宋体"/>
          <w:szCs w:val="21"/>
        </w:rPr>
      </w:pPr>
      <w:r>
        <w:rPr>
          <w:rFonts w:hint="eastAsia" w:ascii="宋体" w:hAnsi="宋体"/>
          <w:szCs w:val="21"/>
        </w:rPr>
        <w:t>日期：年月日</w:t>
      </w:r>
    </w:p>
    <w:p w14:paraId="22BA59AC">
      <w:pPr>
        <w:spacing w:line="360" w:lineRule="exact"/>
        <w:rPr>
          <w:rFonts w:ascii="黑体" w:eastAsia="黑体"/>
          <w:b/>
          <w:sz w:val="32"/>
          <w:szCs w:val="32"/>
        </w:rPr>
      </w:pPr>
      <w:r>
        <w:rPr>
          <w:rFonts w:ascii="黑体" w:hAnsi="黑体" w:eastAsia="黑体"/>
          <w:bCs/>
          <w:sz w:val="28"/>
          <w:szCs w:val="28"/>
        </w:rPr>
        <w:br w:type="page"/>
      </w:r>
    </w:p>
    <w:p w14:paraId="6FDF81F5">
      <w:pPr>
        <w:pStyle w:val="16"/>
        <w:adjustRightInd w:val="0"/>
        <w:snapToGrid w:val="0"/>
        <w:spacing w:line="360" w:lineRule="auto"/>
        <w:jc w:val="center"/>
        <w:rPr>
          <w:rFonts w:ascii="黑体" w:eastAsia="黑体"/>
          <w:b/>
          <w:sz w:val="32"/>
          <w:szCs w:val="32"/>
        </w:rPr>
      </w:pPr>
      <w:r>
        <w:rPr>
          <w:rFonts w:hint="eastAsia" w:ascii="黑体" w:eastAsia="黑体"/>
          <w:b/>
          <w:sz w:val="32"/>
          <w:szCs w:val="32"/>
        </w:rPr>
        <w:t>二</w:t>
      </w:r>
      <w:r>
        <w:rPr>
          <w:rFonts w:hint="eastAsia" w:ascii="黑体" w:hAnsi="宋体" w:eastAsia="黑体"/>
          <w:b/>
          <w:sz w:val="32"/>
          <w:szCs w:val="32"/>
        </w:rPr>
        <w:t>、</w:t>
      </w:r>
      <w:r>
        <w:rPr>
          <w:rFonts w:hint="eastAsia" w:ascii="黑体" w:eastAsia="黑体"/>
          <w:b/>
          <w:sz w:val="32"/>
          <w:szCs w:val="32"/>
        </w:rPr>
        <w:t>保证金</w:t>
      </w:r>
    </w:p>
    <w:p w14:paraId="58903814">
      <w:pPr>
        <w:spacing w:line="420" w:lineRule="atLeast"/>
        <w:jc w:val="center"/>
      </w:pPr>
      <w:r>
        <w:rPr>
          <w:rFonts w:hint="eastAsia"/>
        </w:rPr>
        <w:t>（本项目不适用）</w:t>
      </w:r>
    </w:p>
    <w:p w14:paraId="2F63D3E5">
      <w:pPr>
        <w:spacing w:line="420" w:lineRule="atLeast"/>
        <w:jc w:val="center"/>
      </w:pPr>
    </w:p>
    <w:p w14:paraId="64DAFBFB">
      <w:pPr>
        <w:spacing w:line="420" w:lineRule="atLeast"/>
        <w:jc w:val="center"/>
      </w:pPr>
    </w:p>
    <w:p w14:paraId="35612DDA">
      <w:pPr>
        <w:spacing w:line="420" w:lineRule="atLeast"/>
        <w:jc w:val="center"/>
      </w:pPr>
    </w:p>
    <w:p w14:paraId="0C578680">
      <w:pPr>
        <w:spacing w:line="420" w:lineRule="atLeast"/>
        <w:jc w:val="center"/>
      </w:pPr>
    </w:p>
    <w:p w14:paraId="3707CD2E">
      <w:pPr>
        <w:spacing w:line="420" w:lineRule="atLeast"/>
        <w:jc w:val="center"/>
      </w:pPr>
    </w:p>
    <w:p w14:paraId="3AA11D82">
      <w:pPr>
        <w:spacing w:line="420" w:lineRule="atLeast"/>
        <w:jc w:val="center"/>
      </w:pPr>
    </w:p>
    <w:p w14:paraId="3064E32A">
      <w:pPr>
        <w:spacing w:line="420" w:lineRule="atLeast"/>
        <w:jc w:val="center"/>
      </w:pPr>
    </w:p>
    <w:p w14:paraId="0E9A032F">
      <w:pPr>
        <w:spacing w:line="420" w:lineRule="atLeast"/>
        <w:jc w:val="center"/>
      </w:pPr>
    </w:p>
    <w:p w14:paraId="2F1A798A">
      <w:pPr>
        <w:spacing w:line="420" w:lineRule="atLeast"/>
        <w:jc w:val="center"/>
      </w:pPr>
    </w:p>
    <w:p w14:paraId="63CF00BF">
      <w:pPr>
        <w:spacing w:line="420" w:lineRule="atLeast"/>
        <w:jc w:val="center"/>
      </w:pPr>
    </w:p>
    <w:p w14:paraId="13B9DDAF">
      <w:pPr>
        <w:spacing w:line="420" w:lineRule="atLeast"/>
        <w:jc w:val="center"/>
      </w:pPr>
    </w:p>
    <w:p w14:paraId="743BD06B">
      <w:pPr>
        <w:spacing w:line="420" w:lineRule="atLeast"/>
        <w:jc w:val="center"/>
      </w:pPr>
    </w:p>
    <w:p w14:paraId="697D2F9C">
      <w:pPr>
        <w:spacing w:line="420" w:lineRule="atLeast"/>
        <w:jc w:val="center"/>
      </w:pPr>
    </w:p>
    <w:p w14:paraId="0DB2C7CE">
      <w:pPr>
        <w:spacing w:line="420" w:lineRule="atLeast"/>
        <w:jc w:val="center"/>
      </w:pPr>
    </w:p>
    <w:p w14:paraId="45E860A6">
      <w:pPr>
        <w:spacing w:line="420" w:lineRule="atLeast"/>
        <w:jc w:val="center"/>
      </w:pPr>
    </w:p>
    <w:p w14:paraId="40932711">
      <w:pPr>
        <w:spacing w:line="420" w:lineRule="atLeast"/>
        <w:jc w:val="center"/>
      </w:pPr>
    </w:p>
    <w:p w14:paraId="0E1225F7">
      <w:pPr>
        <w:spacing w:line="420" w:lineRule="atLeast"/>
        <w:jc w:val="center"/>
      </w:pPr>
    </w:p>
    <w:p w14:paraId="4888C4E7">
      <w:pPr>
        <w:spacing w:line="420" w:lineRule="atLeast"/>
        <w:jc w:val="center"/>
      </w:pPr>
    </w:p>
    <w:p w14:paraId="3380EF05">
      <w:pPr>
        <w:spacing w:line="420" w:lineRule="atLeast"/>
        <w:jc w:val="center"/>
      </w:pPr>
    </w:p>
    <w:p w14:paraId="37E5648B">
      <w:pPr>
        <w:spacing w:line="420" w:lineRule="atLeast"/>
        <w:jc w:val="center"/>
      </w:pPr>
    </w:p>
    <w:p w14:paraId="4A50E270">
      <w:pPr>
        <w:spacing w:line="420" w:lineRule="atLeast"/>
        <w:jc w:val="center"/>
      </w:pPr>
    </w:p>
    <w:p w14:paraId="3C5E3D61">
      <w:pPr>
        <w:spacing w:line="420" w:lineRule="atLeast"/>
        <w:jc w:val="center"/>
      </w:pPr>
    </w:p>
    <w:p w14:paraId="490028A9">
      <w:pPr>
        <w:spacing w:line="420" w:lineRule="atLeast"/>
        <w:jc w:val="center"/>
      </w:pPr>
    </w:p>
    <w:p w14:paraId="7AD2E70F">
      <w:pPr>
        <w:spacing w:line="420" w:lineRule="atLeast"/>
        <w:jc w:val="center"/>
      </w:pPr>
    </w:p>
    <w:p w14:paraId="13596B1E">
      <w:pPr>
        <w:spacing w:line="420" w:lineRule="atLeast"/>
        <w:jc w:val="center"/>
      </w:pPr>
    </w:p>
    <w:p w14:paraId="57F8DFFC">
      <w:pPr>
        <w:spacing w:line="420" w:lineRule="atLeast"/>
        <w:jc w:val="center"/>
      </w:pPr>
    </w:p>
    <w:p w14:paraId="530BF488">
      <w:pPr>
        <w:spacing w:line="420" w:lineRule="atLeast"/>
        <w:jc w:val="center"/>
      </w:pPr>
    </w:p>
    <w:p w14:paraId="60042F14">
      <w:pPr>
        <w:spacing w:line="420" w:lineRule="atLeast"/>
        <w:jc w:val="center"/>
      </w:pPr>
    </w:p>
    <w:p w14:paraId="2F95E741">
      <w:pPr>
        <w:spacing w:line="480" w:lineRule="exact"/>
        <w:rPr>
          <w:rFonts w:ascii="黑体" w:eastAsia="黑体"/>
          <w:sz w:val="32"/>
          <w:szCs w:val="32"/>
        </w:rPr>
      </w:pPr>
    </w:p>
    <w:p w14:paraId="2EEB0178">
      <w:pPr>
        <w:spacing w:line="480" w:lineRule="exact"/>
        <w:rPr>
          <w:rFonts w:ascii="黑体" w:eastAsia="黑体"/>
          <w:sz w:val="32"/>
          <w:szCs w:val="32"/>
        </w:rPr>
      </w:pPr>
    </w:p>
    <w:p w14:paraId="407D9EC9">
      <w:pPr>
        <w:spacing w:line="420" w:lineRule="atLeast"/>
        <w:jc w:val="center"/>
      </w:pPr>
      <w:r>
        <w:rPr>
          <w:b/>
        </w:rPr>
        <w:br w:type="page"/>
      </w:r>
      <w:r>
        <w:rPr>
          <w:rFonts w:hint="eastAsia" w:ascii="黑体" w:hAnsi="宋体" w:eastAsia="黑体"/>
          <w:b/>
          <w:sz w:val="32"/>
          <w:szCs w:val="32"/>
        </w:rPr>
        <w:t>三</w:t>
      </w:r>
      <w:r>
        <w:rPr>
          <w:rFonts w:hint="eastAsia" w:ascii="黑体" w:eastAsia="黑体"/>
          <w:b/>
          <w:sz w:val="32"/>
          <w:szCs w:val="32"/>
        </w:rPr>
        <w:t>、</w:t>
      </w:r>
      <w:r>
        <w:rPr>
          <w:rFonts w:hint="eastAsia" w:ascii="黑体" w:hAnsi="宋体" w:eastAsia="黑体"/>
          <w:b/>
          <w:sz w:val="32"/>
          <w:szCs w:val="32"/>
        </w:rPr>
        <w:t>供应商</w:t>
      </w:r>
      <w:r>
        <w:rPr>
          <w:rFonts w:hint="eastAsia" w:ascii="黑体" w:hAnsi="宋体" w:eastAsia="黑体"/>
          <w:b/>
          <w:bCs/>
          <w:sz w:val="32"/>
          <w:szCs w:val="32"/>
        </w:rPr>
        <w:t>的资格证明材料</w:t>
      </w:r>
    </w:p>
    <w:p w14:paraId="4F71518A">
      <w:pPr>
        <w:adjustRightInd w:val="0"/>
        <w:snapToGrid w:val="0"/>
        <w:spacing w:line="360" w:lineRule="auto"/>
        <w:rPr>
          <w:rFonts w:ascii="宋体" w:hAnsi="宋体" w:cs="宋体"/>
          <w:color w:val="000000"/>
          <w:kern w:val="0"/>
          <w:szCs w:val="21"/>
        </w:rPr>
      </w:pPr>
    </w:p>
    <w:p w14:paraId="10463364">
      <w:pPr>
        <w:adjustRightInd w:val="0"/>
        <w:snapToGrid w:val="0"/>
        <w:spacing w:line="360" w:lineRule="auto"/>
        <w:jc w:val="center"/>
        <w:rPr>
          <w:rFonts w:ascii="黑体" w:hAnsi="宋体" w:eastAsia="黑体"/>
          <w:bCs/>
          <w:sz w:val="32"/>
          <w:szCs w:val="32"/>
        </w:rPr>
      </w:pPr>
      <w:r>
        <w:rPr>
          <w:rFonts w:hint="eastAsia" w:ascii="黑体" w:hAnsi="宋体" w:eastAsia="黑体"/>
          <w:bCs/>
          <w:sz w:val="32"/>
          <w:szCs w:val="32"/>
        </w:rPr>
        <w:t xml:space="preserve"> 须  知</w:t>
      </w:r>
    </w:p>
    <w:p w14:paraId="2B8C5D82">
      <w:pPr>
        <w:adjustRightInd w:val="0"/>
        <w:snapToGrid w:val="0"/>
        <w:spacing w:beforeLines="50" w:line="360" w:lineRule="auto"/>
        <w:ind w:firstLine="413" w:firstLineChars="196"/>
        <w:rPr>
          <w:rFonts w:ascii="宋体" w:hAnsi="宋体"/>
          <w:b/>
          <w:bCs/>
          <w:szCs w:val="21"/>
        </w:rPr>
      </w:pPr>
      <w:r>
        <w:rPr>
          <w:rFonts w:hint="eastAsia" w:ascii="宋体" w:hAnsi="宋体"/>
          <w:b/>
          <w:bCs/>
          <w:szCs w:val="21"/>
        </w:rPr>
        <w:t>一、</w:t>
      </w:r>
      <w:r>
        <w:rPr>
          <w:rFonts w:hint="eastAsia" w:ascii="宋体" w:hAnsi="宋体"/>
          <w:b/>
          <w:szCs w:val="21"/>
        </w:rPr>
        <w:t>供应商</w:t>
      </w:r>
      <w:r>
        <w:rPr>
          <w:rFonts w:hint="eastAsia" w:ascii="宋体" w:hAnsi="宋体"/>
          <w:b/>
          <w:bCs/>
          <w:szCs w:val="21"/>
        </w:rPr>
        <w:t>有下列情形之一的，视为无效响应：</w:t>
      </w:r>
    </w:p>
    <w:p w14:paraId="4CB62FDC">
      <w:pPr>
        <w:adjustRightInd w:val="0"/>
        <w:snapToGrid w:val="0"/>
        <w:spacing w:beforeLines="50" w:line="360" w:lineRule="auto"/>
        <w:ind w:firstLine="411" w:firstLineChars="196"/>
        <w:rPr>
          <w:rFonts w:ascii="宋体" w:hAnsi="宋体"/>
          <w:bCs/>
          <w:szCs w:val="21"/>
        </w:rPr>
      </w:pPr>
      <w:r>
        <w:rPr>
          <w:rFonts w:hint="eastAsia" w:ascii="宋体" w:hAnsi="宋体"/>
          <w:szCs w:val="21"/>
        </w:rPr>
        <w:t>(一)</w:t>
      </w:r>
      <w:r>
        <w:rPr>
          <w:rFonts w:hint="eastAsia" w:ascii="宋体" w:hAnsi="宋体"/>
          <w:bCs/>
          <w:szCs w:val="21"/>
        </w:rPr>
        <w:t>未按磋商文件要求提交资格证明文件的；</w:t>
      </w:r>
    </w:p>
    <w:p w14:paraId="4DD91ECE">
      <w:pPr>
        <w:adjustRightInd w:val="0"/>
        <w:snapToGrid w:val="0"/>
        <w:spacing w:beforeLines="50" w:line="360" w:lineRule="auto"/>
        <w:ind w:firstLine="411" w:firstLineChars="196"/>
        <w:rPr>
          <w:rFonts w:ascii="宋体" w:hAnsi="宋体"/>
          <w:bCs/>
          <w:szCs w:val="21"/>
        </w:rPr>
      </w:pPr>
      <w:r>
        <w:rPr>
          <w:rFonts w:hint="eastAsia" w:ascii="宋体" w:hAnsi="宋体"/>
          <w:szCs w:val="21"/>
        </w:rPr>
        <w:t>(二)</w:t>
      </w:r>
      <w:r>
        <w:rPr>
          <w:rFonts w:hint="eastAsia" w:ascii="宋体" w:hAnsi="宋体"/>
          <w:bCs/>
          <w:szCs w:val="21"/>
        </w:rPr>
        <w:t>提供的资格证明文件不符合磋商文件要求或提供虚假资格证明文件的；</w:t>
      </w:r>
    </w:p>
    <w:p w14:paraId="5F8211E7">
      <w:pPr>
        <w:adjustRightInd w:val="0"/>
        <w:snapToGrid w:val="0"/>
        <w:spacing w:beforeLines="50" w:line="360" w:lineRule="auto"/>
        <w:ind w:firstLine="411" w:firstLineChars="196"/>
        <w:rPr>
          <w:rFonts w:ascii="宋体" w:hAnsi="宋体"/>
          <w:bCs/>
          <w:szCs w:val="21"/>
        </w:rPr>
      </w:pPr>
      <w:r>
        <w:rPr>
          <w:rFonts w:hint="eastAsia" w:ascii="宋体" w:hAnsi="宋体"/>
          <w:szCs w:val="21"/>
        </w:rPr>
        <w:t>(三)</w:t>
      </w:r>
      <w:r>
        <w:rPr>
          <w:rFonts w:hint="eastAsia" w:ascii="宋体" w:hAnsi="宋体"/>
          <w:bCs/>
          <w:szCs w:val="21"/>
        </w:rPr>
        <w:t>资格证明文件未按磋商文件要求加盖供应商单位章、</w:t>
      </w:r>
      <w:r>
        <w:rPr>
          <w:rFonts w:hint="eastAsia" w:ascii="宋体" w:hAnsi="宋体"/>
          <w:szCs w:val="21"/>
        </w:rPr>
        <w:t>签字</w:t>
      </w:r>
      <w:r>
        <w:rPr>
          <w:rFonts w:hint="eastAsia" w:ascii="宋体" w:hAnsi="宋体"/>
          <w:bCs/>
          <w:szCs w:val="21"/>
        </w:rPr>
        <w:t>的；</w:t>
      </w:r>
    </w:p>
    <w:p w14:paraId="5E773A05">
      <w:pPr>
        <w:adjustRightInd w:val="0"/>
        <w:snapToGrid w:val="0"/>
        <w:spacing w:beforeLines="50" w:line="360" w:lineRule="auto"/>
        <w:ind w:firstLine="411" w:firstLineChars="196"/>
        <w:rPr>
          <w:rFonts w:ascii="宋体" w:hAnsi="宋体"/>
          <w:bCs/>
          <w:szCs w:val="21"/>
        </w:rPr>
      </w:pPr>
      <w:r>
        <w:rPr>
          <w:rFonts w:hint="eastAsia" w:ascii="宋体" w:hAnsi="宋体"/>
          <w:szCs w:val="21"/>
        </w:rPr>
        <w:t>(四)</w:t>
      </w:r>
      <w:r>
        <w:rPr>
          <w:rFonts w:hint="eastAsia" w:ascii="宋体" w:hAnsi="宋体"/>
          <w:bCs/>
          <w:szCs w:val="21"/>
        </w:rPr>
        <w:t>资格证明文件过了有效期的或未按有关规定年审合格的；</w:t>
      </w:r>
    </w:p>
    <w:p w14:paraId="49ED6187">
      <w:pPr>
        <w:tabs>
          <w:tab w:val="left" w:pos="4725"/>
        </w:tabs>
        <w:adjustRightInd w:val="0"/>
        <w:snapToGrid w:val="0"/>
        <w:spacing w:beforeLines="50" w:line="360" w:lineRule="auto"/>
        <w:ind w:firstLine="413" w:firstLineChars="196"/>
        <w:rPr>
          <w:rFonts w:ascii="宋体" w:hAnsi="宋体"/>
          <w:b/>
          <w:bCs/>
          <w:szCs w:val="21"/>
        </w:rPr>
      </w:pPr>
      <w:r>
        <w:rPr>
          <w:rFonts w:hint="eastAsia" w:ascii="宋体" w:hAnsi="宋体"/>
          <w:b/>
          <w:szCs w:val="21"/>
        </w:rPr>
        <w:t>二</w:t>
      </w:r>
      <w:r>
        <w:rPr>
          <w:rFonts w:hint="eastAsia" w:ascii="宋体" w:hAnsi="宋体"/>
          <w:b/>
          <w:bCs/>
          <w:szCs w:val="21"/>
        </w:rPr>
        <w:t>、</w:t>
      </w:r>
      <w:r>
        <w:rPr>
          <w:rFonts w:hint="eastAsia" w:ascii="宋体" w:hAnsi="宋体"/>
          <w:b/>
          <w:szCs w:val="21"/>
        </w:rPr>
        <w:t>供应商</w:t>
      </w:r>
      <w:r>
        <w:rPr>
          <w:rFonts w:hint="eastAsia" w:ascii="宋体" w:hAnsi="宋体"/>
          <w:b/>
          <w:bCs/>
          <w:szCs w:val="21"/>
        </w:rPr>
        <w:t>应提供的证明材料</w:t>
      </w:r>
      <w:r>
        <w:rPr>
          <w:rFonts w:hint="eastAsia" w:ascii="宋体" w:hAnsi="宋体"/>
          <w:b/>
          <w:bCs/>
          <w:szCs w:val="21"/>
        </w:rPr>
        <w:tab/>
      </w:r>
    </w:p>
    <w:p w14:paraId="3933D45C">
      <w:pPr>
        <w:adjustRightInd w:val="0"/>
        <w:snapToGrid w:val="0"/>
        <w:spacing w:beforeLines="50" w:line="360" w:lineRule="auto"/>
        <w:ind w:firstLine="420" w:firstLineChars="200"/>
        <w:rPr>
          <w:rFonts w:ascii="宋体" w:hAnsi="宋体"/>
          <w:szCs w:val="21"/>
        </w:rPr>
      </w:pPr>
      <w:r>
        <w:rPr>
          <w:rFonts w:hint="eastAsia" w:ascii="宋体" w:hAnsi="宋体"/>
          <w:bCs/>
          <w:szCs w:val="21"/>
        </w:rPr>
        <w:t>供应商应按第二章“</w:t>
      </w:r>
      <w:r>
        <w:rPr>
          <w:rFonts w:hint="eastAsia" w:ascii="宋体" w:hAnsi="宋体"/>
          <w:szCs w:val="21"/>
        </w:rPr>
        <w:t>磋商</w:t>
      </w:r>
      <w:r>
        <w:rPr>
          <w:rFonts w:hint="eastAsia" w:ascii="宋体" w:hAnsi="宋体"/>
          <w:bCs/>
          <w:szCs w:val="21"/>
        </w:rPr>
        <w:t>须知”第3.1项要求，提供下列证明材料，以满足第二章“</w:t>
      </w:r>
      <w:r>
        <w:rPr>
          <w:rFonts w:hint="eastAsia" w:ascii="宋体" w:hAnsi="宋体"/>
          <w:szCs w:val="21"/>
        </w:rPr>
        <w:t>磋商</w:t>
      </w:r>
      <w:r>
        <w:rPr>
          <w:rFonts w:hint="eastAsia" w:ascii="宋体" w:hAnsi="宋体"/>
          <w:bCs/>
          <w:szCs w:val="21"/>
        </w:rPr>
        <w:t>须知”第3.1项规定的基本资格条件和特定资格条件要求：</w:t>
      </w:r>
    </w:p>
    <w:p w14:paraId="69A01610">
      <w:pPr>
        <w:spacing w:line="400" w:lineRule="atLeast"/>
        <w:ind w:firstLine="420" w:firstLineChars="200"/>
      </w:pPr>
      <w:r>
        <w:rPr>
          <w:rFonts w:hint="eastAsia"/>
        </w:rPr>
        <w:t>附件4：供应商基本情况表</w:t>
      </w:r>
    </w:p>
    <w:p w14:paraId="42F7E1C1">
      <w:pPr>
        <w:spacing w:line="400" w:lineRule="atLeast"/>
        <w:ind w:firstLine="420" w:firstLineChars="200"/>
      </w:pPr>
      <w:r>
        <w:rPr>
          <w:rFonts w:hint="eastAsia"/>
        </w:rPr>
        <w:t>附件5：</w:t>
      </w:r>
      <w:r>
        <w:rPr>
          <w:rFonts w:hint="eastAsia" w:ascii="宋体" w:hAnsi="宋体"/>
          <w:szCs w:val="21"/>
        </w:rPr>
        <w:t>磋商文件规定的资格条件证明资料</w:t>
      </w:r>
    </w:p>
    <w:p w14:paraId="0E3CD12A">
      <w:pPr>
        <w:spacing w:line="400" w:lineRule="atLeast"/>
        <w:ind w:firstLine="420" w:firstLineChars="200"/>
      </w:pPr>
      <w:r>
        <w:rPr>
          <w:rFonts w:hint="eastAsia"/>
        </w:rPr>
        <w:t>附件6：供应商的财务状况报告</w:t>
      </w:r>
    </w:p>
    <w:p w14:paraId="2912E40A">
      <w:pPr>
        <w:spacing w:line="400" w:lineRule="atLeast"/>
        <w:ind w:firstLine="420" w:firstLineChars="200"/>
      </w:pPr>
      <w:r>
        <w:rPr>
          <w:rFonts w:hint="eastAsia"/>
        </w:rPr>
        <w:t>附件7：参加采购活动前三年内在经营活动中没有重大违法记录的书面声明</w:t>
      </w:r>
    </w:p>
    <w:p w14:paraId="1B55319A">
      <w:pPr>
        <w:spacing w:line="400" w:lineRule="atLeast"/>
        <w:ind w:firstLine="420" w:firstLineChars="200"/>
      </w:pPr>
      <w:r>
        <w:rPr>
          <w:rFonts w:hint="eastAsia"/>
        </w:rPr>
        <w:t>附件8：磋商文件规定的其他资格条件证明文件</w:t>
      </w:r>
    </w:p>
    <w:p w14:paraId="15A86CB7">
      <w:pPr>
        <w:spacing w:line="480" w:lineRule="exact"/>
        <w:rPr>
          <w:rFonts w:ascii="宋体" w:hAnsi="宋体"/>
          <w:b/>
          <w:szCs w:val="21"/>
        </w:rPr>
      </w:pPr>
    </w:p>
    <w:p w14:paraId="7D2C513B">
      <w:pPr>
        <w:pStyle w:val="16"/>
        <w:adjustRightInd w:val="0"/>
        <w:snapToGrid w:val="0"/>
        <w:spacing w:line="360" w:lineRule="auto"/>
        <w:rPr>
          <w:rFonts w:hAnsi="宋体"/>
          <w:sz w:val="22"/>
        </w:rPr>
      </w:pPr>
      <w:r>
        <w:rPr>
          <w:rFonts w:hAnsi="宋体"/>
          <w:sz w:val="22"/>
        </w:rPr>
        <w:t>注：为贯彻落实《湖南省财政厅关于政府采购促进中小企业发展有关措施的通知》（湘财购〔2022〕17号）文，要求供应商提供的相关财务状况、缴纳税收和社保等证明材料可改为书面承诺，符合法定条件的供应商凭《湖南省政府采购供应商资格承诺函》</w:t>
      </w:r>
      <w:r>
        <w:rPr>
          <w:rFonts w:hint="eastAsia" w:hAnsi="宋体"/>
          <w:sz w:val="22"/>
        </w:rPr>
        <w:t>（格式附后）</w:t>
      </w:r>
      <w:r>
        <w:rPr>
          <w:rFonts w:hAnsi="宋体"/>
          <w:sz w:val="22"/>
        </w:rPr>
        <w:t>参与政府采购活动。提供虚假承诺的供应商将以虚假资料谋取中标（成交）的违法行为，被列入不良记录名单。</w:t>
      </w:r>
    </w:p>
    <w:p w14:paraId="59B68999">
      <w:pPr>
        <w:adjustRightInd w:val="0"/>
        <w:snapToGrid w:val="0"/>
        <w:spacing w:line="360" w:lineRule="auto"/>
        <w:jc w:val="center"/>
        <w:rPr>
          <w:rFonts w:ascii="黑体" w:eastAsia="黑体"/>
          <w:b/>
          <w:sz w:val="32"/>
          <w:szCs w:val="32"/>
        </w:rPr>
      </w:pPr>
    </w:p>
    <w:p w14:paraId="6800CCC4">
      <w:pPr>
        <w:pStyle w:val="3"/>
        <w:rPr>
          <w:rFonts w:ascii="黑体" w:eastAsia="黑体"/>
          <w:szCs w:val="32"/>
        </w:rPr>
      </w:pPr>
    </w:p>
    <w:p w14:paraId="70AB5E2D">
      <w:pPr>
        <w:rPr>
          <w:rFonts w:ascii="黑体" w:eastAsia="黑体"/>
          <w:b/>
          <w:sz w:val="32"/>
          <w:szCs w:val="32"/>
        </w:rPr>
      </w:pPr>
    </w:p>
    <w:p w14:paraId="7924374D">
      <w:pPr>
        <w:pStyle w:val="3"/>
        <w:rPr>
          <w:rFonts w:ascii="黑体" w:eastAsia="黑体"/>
          <w:szCs w:val="32"/>
        </w:rPr>
      </w:pPr>
    </w:p>
    <w:p w14:paraId="76D66F34"/>
    <w:p w14:paraId="0631A51A">
      <w:pPr>
        <w:widowControl/>
        <w:spacing w:line="560" w:lineRule="atLeast"/>
        <w:ind w:firstLine="300"/>
        <w:rPr>
          <w:rFonts w:ascii="黑体" w:hAnsi="黑体" w:eastAsia="黑体" w:cs="黑体"/>
          <w:b/>
          <w:bCs/>
          <w:color w:val="000000"/>
          <w:kern w:val="0"/>
          <w:sz w:val="32"/>
          <w:szCs w:val="32"/>
        </w:rPr>
      </w:pPr>
      <w:r>
        <w:rPr>
          <w:rFonts w:hint="eastAsia" w:ascii="黑体" w:hAnsi="黑体" w:eastAsia="黑体" w:cs="黑体"/>
          <w:b/>
          <w:bCs/>
          <w:color w:val="000000"/>
          <w:kern w:val="0"/>
          <w:sz w:val="32"/>
          <w:szCs w:val="32"/>
        </w:rPr>
        <w:t>附件3</w:t>
      </w:r>
    </w:p>
    <w:p w14:paraId="41A4F465">
      <w:pPr>
        <w:widowControl/>
        <w:spacing w:line="560" w:lineRule="atLeast"/>
        <w:ind w:firstLine="300"/>
        <w:jc w:val="center"/>
        <w:rPr>
          <w:rFonts w:ascii="宋体" w:hAnsi="宋体" w:cs="宋体"/>
          <w:b/>
          <w:bCs/>
          <w:color w:val="000000"/>
          <w:kern w:val="0"/>
          <w:sz w:val="28"/>
          <w:szCs w:val="28"/>
        </w:rPr>
      </w:pPr>
      <w:r>
        <w:rPr>
          <w:rFonts w:hint="eastAsia" w:ascii="宋体" w:hAnsi="宋体" w:cs="宋体"/>
          <w:b/>
          <w:bCs/>
          <w:color w:val="000000"/>
          <w:kern w:val="0"/>
          <w:sz w:val="28"/>
          <w:szCs w:val="28"/>
        </w:rPr>
        <w:t>湖南省政府采购供应商资格承诺函</w:t>
      </w:r>
    </w:p>
    <w:p w14:paraId="46F69E45">
      <w:pPr>
        <w:pStyle w:val="3"/>
      </w:pPr>
    </w:p>
    <w:p w14:paraId="7334D718">
      <w:pPr>
        <w:widowControl/>
        <w:spacing w:line="560" w:lineRule="atLeast"/>
        <w:ind w:firstLine="645"/>
        <w:jc w:val="left"/>
        <w:rPr>
          <w:rFonts w:ascii="微软雅黑" w:hAnsi="微软雅黑" w:eastAsia="微软雅黑" w:cs="微软雅黑"/>
          <w:color w:val="000000"/>
          <w:sz w:val="24"/>
          <w:szCs w:val="24"/>
        </w:rPr>
      </w:pPr>
      <w:r>
        <w:rPr>
          <w:rFonts w:hint="eastAsia" w:ascii="宋体" w:hAnsi="宋体" w:cs="宋体"/>
          <w:color w:val="000000"/>
          <w:kern w:val="0"/>
          <w:sz w:val="24"/>
          <w:szCs w:val="24"/>
        </w:rPr>
        <w:t>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333FC61">
      <w:pPr>
        <w:widowControl/>
        <w:spacing w:line="560" w:lineRule="atLeast"/>
        <w:ind w:firstLine="640"/>
        <w:rPr>
          <w:rFonts w:ascii="微软雅黑" w:hAnsi="微软雅黑" w:eastAsia="微软雅黑" w:cs="微软雅黑"/>
          <w:color w:val="000000"/>
          <w:sz w:val="24"/>
          <w:szCs w:val="24"/>
        </w:rPr>
      </w:pPr>
      <w:r>
        <w:rPr>
          <w:rFonts w:hint="eastAsia" w:ascii="宋体" w:hAnsi="宋体" w:cs="宋体"/>
          <w:color w:val="000000"/>
          <w:kern w:val="0"/>
          <w:sz w:val="24"/>
          <w:szCs w:val="24"/>
        </w:rPr>
        <w:t>按照《政府采购促进中小企业发展管理办法》（财库〔</w:t>
      </w:r>
      <w:r>
        <w:rPr>
          <w:rFonts w:hint="eastAsia" w:ascii="宋体" w:hAnsi="宋体" w:cs="宋体"/>
          <w:color w:val="000000"/>
          <w:spacing w:val="-6"/>
          <w:kern w:val="0"/>
          <w:sz w:val="24"/>
          <w:szCs w:val="24"/>
        </w:rPr>
        <w:t>2020</w:t>
      </w:r>
      <w:r>
        <w:rPr>
          <w:rFonts w:hint="eastAsia" w:ascii="宋体" w:hAnsi="宋体" w:cs="宋体"/>
          <w:color w:val="000000"/>
          <w:kern w:val="0"/>
          <w:sz w:val="24"/>
          <w:szCs w:val="24"/>
        </w:rPr>
        <w:t>〕46号），本公司企业规模为：大型□  中型□  小型□  微型□ </w:t>
      </w:r>
    </w:p>
    <w:p w14:paraId="34784560">
      <w:pPr>
        <w:widowControl/>
        <w:spacing w:line="560" w:lineRule="atLeast"/>
        <w:ind w:firstLine="4480"/>
        <w:jc w:val="center"/>
        <w:rPr>
          <w:rFonts w:ascii="微软雅黑" w:hAnsi="微软雅黑" w:eastAsia="微软雅黑" w:cs="微软雅黑"/>
          <w:color w:val="000000"/>
          <w:sz w:val="24"/>
          <w:szCs w:val="24"/>
        </w:rPr>
      </w:pPr>
      <w:r>
        <w:rPr>
          <w:rFonts w:hint="eastAsia" w:ascii="宋体" w:hAnsi="宋体" w:cs="宋体"/>
          <w:color w:val="000000"/>
          <w:kern w:val="0"/>
          <w:sz w:val="24"/>
          <w:szCs w:val="24"/>
        </w:rPr>
        <w:t>公司（单位）名称（盖章）</w:t>
      </w:r>
    </w:p>
    <w:p w14:paraId="6052D304">
      <w:pPr>
        <w:widowControl/>
        <w:spacing w:line="560" w:lineRule="atLeast"/>
        <w:ind w:firstLine="4480"/>
        <w:rPr>
          <w:rFonts w:ascii="微软雅黑" w:hAnsi="微软雅黑" w:eastAsia="微软雅黑" w:cs="微软雅黑"/>
          <w:color w:val="000000"/>
          <w:sz w:val="24"/>
          <w:szCs w:val="24"/>
        </w:rPr>
      </w:pPr>
      <w:r>
        <w:rPr>
          <w:rFonts w:hint="eastAsia" w:ascii="宋体" w:hAnsi="宋体" w:cs="宋体"/>
          <w:color w:val="000000"/>
          <w:kern w:val="0"/>
          <w:sz w:val="24"/>
          <w:szCs w:val="24"/>
        </w:rPr>
        <w:t> </w:t>
      </w:r>
    </w:p>
    <w:p w14:paraId="24A5FDE6">
      <w:pPr>
        <w:widowControl/>
        <w:spacing w:line="560" w:lineRule="atLeast"/>
        <w:ind w:firstLine="4800"/>
        <w:jc w:val="right"/>
        <w:rPr>
          <w:rFonts w:ascii="微软雅黑" w:hAnsi="微软雅黑" w:eastAsia="微软雅黑" w:cs="微软雅黑"/>
          <w:color w:val="000000"/>
          <w:sz w:val="24"/>
          <w:szCs w:val="24"/>
        </w:rPr>
      </w:pPr>
      <w:r>
        <w:rPr>
          <w:rFonts w:hint="eastAsia" w:ascii="宋体" w:hAnsi="宋体" w:cs="宋体"/>
          <w:color w:val="000000"/>
          <w:kern w:val="0"/>
          <w:sz w:val="24"/>
          <w:szCs w:val="24"/>
          <w:u w:val="single"/>
        </w:rPr>
        <w:t>      </w:t>
      </w:r>
      <w:r>
        <w:rPr>
          <w:rFonts w:hint="eastAsia" w:ascii="宋体" w:hAnsi="宋体" w:cs="宋体"/>
          <w:color w:val="000000"/>
          <w:kern w:val="0"/>
          <w:sz w:val="24"/>
          <w:szCs w:val="24"/>
        </w:rPr>
        <w:t>年</w:t>
      </w:r>
      <w:r>
        <w:rPr>
          <w:rFonts w:hint="eastAsia" w:ascii="宋体" w:hAnsi="宋体" w:cs="宋体"/>
          <w:color w:val="000000"/>
          <w:kern w:val="0"/>
          <w:sz w:val="24"/>
          <w:szCs w:val="24"/>
          <w:u w:val="single"/>
        </w:rPr>
        <w:t>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w:t>
      </w:r>
      <w:r>
        <w:rPr>
          <w:rFonts w:hint="eastAsia" w:ascii="宋体" w:hAnsi="宋体" w:cs="宋体"/>
          <w:color w:val="000000"/>
          <w:kern w:val="0"/>
          <w:sz w:val="24"/>
          <w:szCs w:val="24"/>
        </w:rPr>
        <w:t>日                 </w:t>
      </w:r>
    </w:p>
    <w:p w14:paraId="6B4F6B92">
      <w:pPr>
        <w:widowControl/>
        <w:spacing w:line="560" w:lineRule="atLeast"/>
        <w:ind w:firstLine="300"/>
        <w:rPr>
          <w:rFonts w:ascii="微软雅黑" w:hAnsi="微软雅黑" w:eastAsia="微软雅黑" w:cs="微软雅黑"/>
          <w:color w:val="000000"/>
          <w:sz w:val="24"/>
          <w:szCs w:val="24"/>
        </w:rPr>
      </w:pPr>
      <w:r>
        <w:rPr>
          <w:rFonts w:hint="eastAsia" w:ascii="宋体" w:hAnsi="宋体" w:cs="宋体"/>
          <w:color w:val="000000"/>
          <w:kern w:val="0"/>
          <w:sz w:val="24"/>
          <w:szCs w:val="24"/>
        </w:rPr>
        <w:t>机构代码、注册登记机构、日期、有效期、注册资本、地址、经济行业、经济性质</w:t>
      </w:r>
    </w:p>
    <w:p w14:paraId="6A32384A">
      <w:pPr>
        <w:widowControl/>
        <w:spacing w:line="560" w:lineRule="atLeast"/>
        <w:ind w:firstLine="300"/>
        <w:rPr>
          <w:rFonts w:ascii="微软雅黑" w:hAnsi="微软雅黑" w:eastAsia="微软雅黑" w:cs="微软雅黑"/>
          <w:color w:val="000000"/>
          <w:sz w:val="24"/>
          <w:szCs w:val="24"/>
        </w:rPr>
      </w:pPr>
      <w:r>
        <w:rPr>
          <w:rFonts w:hint="eastAsia" w:ascii="宋体" w:hAnsi="宋体" w:cs="宋体"/>
          <w:color w:val="000000"/>
          <w:kern w:val="0"/>
          <w:sz w:val="24"/>
          <w:szCs w:val="24"/>
        </w:rPr>
        <w:t>法定代表人（负责人）姓名（签字）、身份证号、手机号：</w:t>
      </w:r>
    </w:p>
    <w:p w14:paraId="0FBE6128">
      <w:pPr>
        <w:widowControl/>
        <w:spacing w:line="560" w:lineRule="atLeast"/>
        <w:ind w:firstLine="300"/>
        <w:rPr>
          <w:rFonts w:ascii="微软雅黑" w:hAnsi="微软雅黑" w:eastAsia="微软雅黑" w:cs="微软雅黑"/>
          <w:color w:val="000000"/>
          <w:sz w:val="24"/>
          <w:szCs w:val="24"/>
        </w:rPr>
      </w:pPr>
      <w:r>
        <w:rPr>
          <w:rFonts w:hint="eastAsia" w:ascii="宋体" w:hAnsi="宋体" w:cs="宋体"/>
          <w:color w:val="000000"/>
          <w:kern w:val="0"/>
          <w:sz w:val="24"/>
          <w:szCs w:val="24"/>
        </w:rPr>
        <w:t>授权代表人姓名（签字）、身份证号、手机号     </w:t>
      </w:r>
    </w:p>
    <w:p w14:paraId="107CF548">
      <w:pPr>
        <w:adjustRightInd w:val="0"/>
        <w:snapToGrid w:val="0"/>
        <w:spacing w:line="360" w:lineRule="auto"/>
        <w:jc w:val="center"/>
        <w:rPr>
          <w:rFonts w:ascii="黑体" w:hAnsi="宋体" w:eastAsia="黑体"/>
          <w:b/>
          <w:sz w:val="32"/>
          <w:szCs w:val="32"/>
        </w:rPr>
      </w:pPr>
    </w:p>
    <w:p w14:paraId="267DCD1F">
      <w:pPr>
        <w:pStyle w:val="16"/>
        <w:adjustRightInd w:val="0"/>
        <w:snapToGrid w:val="0"/>
        <w:spacing w:line="360" w:lineRule="auto"/>
        <w:ind w:firstLine="630" w:firstLineChars="300"/>
        <w:rPr>
          <w:rFonts w:ascii="Calibri" w:hAnsi="Calibri"/>
          <w:bCs/>
          <w:szCs w:val="21"/>
        </w:rPr>
      </w:pPr>
    </w:p>
    <w:p w14:paraId="7E629294">
      <w:pPr>
        <w:jc w:val="center"/>
        <w:rPr>
          <w:rFonts w:ascii="宋体" w:hAnsi="宋体"/>
          <w:sz w:val="24"/>
          <w:szCs w:val="24"/>
        </w:rPr>
      </w:pPr>
    </w:p>
    <w:p w14:paraId="22009C18">
      <w:pPr>
        <w:jc w:val="center"/>
        <w:rPr>
          <w:rFonts w:ascii="宋体" w:hAnsi="宋体"/>
          <w:sz w:val="24"/>
          <w:szCs w:val="24"/>
        </w:rPr>
      </w:pPr>
    </w:p>
    <w:p w14:paraId="6AE09F0C">
      <w:pPr>
        <w:jc w:val="center"/>
        <w:rPr>
          <w:rFonts w:ascii="宋体" w:hAnsi="宋体"/>
          <w:sz w:val="24"/>
          <w:szCs w:val="24"/>
        </w:rPr>
      </w:pPr>
    </w:p>
    <w:p w14:paraId="6AC63C62">
      <w:pPr>
        <w:jc w:val="center"/>
        <w:rPr>
          <w:rFonts w:ascii="宋体" w:hAnsi="宋体"/>
          <w:sz w:val="24"/>
          <w:szCs w:val="24"/>
        </w:rPr>
      </w:pPr>
    </w:p>
    <w:p w14:paraId="122F2022">
      <w:pPr>
        <w:jc w:val="center"/>
        <w:rPr>
          <w:rFonts w:ascii="宋体" w:hAnsi="宋体"/>
          <w:sz w:val="24"/>
          <w:szCs w:val="24"/>
        </w:rPr>
      </w:pPr>
    </w:p>
    <w:p w14:paraId="1083B116">
      <w:pPr>
        <w:jc w:val="center"/>
        <w:rPr>
          <w:rFonts w:ascii="宋体" w:hAnsi="宋体"/>
          <w:sz w:val="24"/>
          <w:szCs w:val="24"/>
        </w:rPr>
      </w:pPr>
    </w:p>
    <w:p w14:paraId="38CEE2E5">
      <w:pPr>
        <w:jc w:val="center"/>
        <w:rPr>
          <w:rFonts w:ascii="宋体" w:hAnsi="宋体"/>
          <w:sz w:val="24"/>
          <w:szCs w:val="24"/>
        </w:rPr>
      </w:pPr>
    </w:p>
    <w:p w14:paraId="7ABEBF2D">
      <w:pPr>
        <w:jc w:val="center"/>
        <w:rPr>
          <w:rFonts w:ascii="宋体" w:hAnsi="宋体"/>
          <w:sz w:val="24"/>
          <w:szCs w:val="24"/>
        </w:rPr>
      </w:pPr>
    </w:p>
    <w:p w14:paraId="73AC32EB">
      <w:pPr>
        <w:spacing w:line="480" w:lineRule="exact"/>
        <w:rPr>
          <w:rFonts w:ascii="黑体" w:eastAsia="黑体"/>
          <w:sz w:val="32"/>
          <w:szCs w:val="32"/>
        </w:rPr>
      </w:pPr>
    </w:p>
    <w:p w14:paraId="37C9CC1D">
      <w:pPr>
        <w:pStyle w:val="3"/>
      </w:pPr>
    </w:p>
    <w:p w14:paraId="4F78B4A0"/>
    <w:p w14:paraId="78FCA00B">
      <w:pPr>
        <w:spacing w:line="480" w:lineRule="exact"/>
        <w:rPr>
          <w:rFonts w:ascii="黑体" w:eastAsia="黑体"/>
          <w:sz w:val="32"/>
          <w:szCs w:val="32"/>
        </w:rPr>
      </w:pPr>
      <w:r>
        <w:rPr>
          <w:rFonts w:hint="eastAsia" w:ascii="黑体" w:eastAsia="黑体"/>
          <w:sz w:val="32"/>
          <w:szCs w:val="32"/>
        </w:rPr>
        <w:t>附件4</w:t>
      </w:r>
    </w:p>
    <w:p w14:paraId="21A45C06">
      <w:pPr>
        <w:adjustRightInd w:val="0"/>
        <w:snapToGrid w:val="0"/>
        <w:spacing w:line="360" w:lineRule="auto"/>
        <w:jc w:val="center"/>
        <w:rPr>
          <w:rFonts w:ascii="方正小标宋_GBK" w:eastAsia="方正小标宋_GBK"/>
          <w:sz w:val="30"/>
          <w:szCs w:val="30"/>
        </w:rPr>
      </w:pPr>
      <w:r>
        <w:rPr>
          <w:rFonts w:hint="eastAsia" w:ascii="方正小标宋_GBK" w:hAnsi="宋体" w:eastAsia="方正小标宋_GBK"/>
          <w:sz w:val="30"/>
          <w:szCs w:val="30"/>
        </w:rPr>
        <w:t>供应商</w:t>
      </w:r>
      <w:r>
        <w:rPr>
          <w:rFonts w:hint="eastAsia" w:ascii="方正小标宋_GBK" w:eastAsia="方正小标宋_GBK"/>
          <w:sz w:val="30"/>
          <w:szCs w:val="30"/>
        </w:rPr>
        <w:t>基本情况表</w:t>
      </w:r>
    </w:p>
    <w:p w14:paraId="42C1E7C0">
      <w:pPr>
        <w:adjustRightInd w:val="0"/>
        <w:snapToGrid w:val="0"/>
        <w:spacing w:line="360" w:lineRule="auto"/>
        <w:rPr>
          <w:rFonts w:ascii="宋体" w:hAnsi="宋体"/>
          <w:szCs w:val="21"/>
        </w:rPr>
      </w:pPr>
      <w:r>
        <w:rPr>
          <w:rFonts w:hint="eastAsia" w:ascii="宋体" w:hAnsi="宋体"/>
          <w:szCs w:val="21"/>
        </w:rPr>
        <w:t>盖供应商单位章</w:t>
      </w:r>
    </w:p>
    <w:tbl>
      <w:tblPr>
        <w:tblStyle w:val="33"/>
        <w:tblW w:w="901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8"/>
        <w:gridCol w:w="539"/>
        <w:gridCol w:w="362"/>
        <w:gridCol w:w="1143"/>
        <w:gridCol w:w="850"/>
        <w:gridCol w:w="590"/>
        <w:gridCol w:w="294"/>
        <w:gridCol w:w="1083"/>
        <w:gridCol w:w="1329"/>
        <w:gridCol w:w="2092"/>
        <w:gridCol w:w="10"/>
      </w:tblGrid>
      <w:tr w14:paraId="0EC9B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19" w:type="dxa"/>
            <w:gridSpan w:val="3"/>
            <w:tcBorders>
              <w:top w:val="double" w:color="auto" w:sz="4" w:space="0"/>
              <w:left w:val="double" w:color="auto" w:sz="4" w:space="0"/>
              <w:bottom w:val="single" w:color="auto" w:sz="6" w:space="0"/>
              <w:right w:val="single" w:color="auto" w:sz="6" w:space="0"/>
            </w:tcBorders>
            <w:vAlign w:val="center"/>
          </w:tcPr>
          <w:p w14:paraId="7660514C">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64F7A0E1">
            <w:pPr>
              <w:topLinePunct/>
              <w:spacing w:line="440" w:lineRule="exact"/>
              <w:jc w:val="center"/>
              <w:rPr>
                <w:rFonts w:ascii="宋体" w:hAnsi="宋体"/>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255D2598">
            <w:pPr>
              <w:topLinePunct/>
              <w:spacing w:line="440" w:lineRule="exact"/>
              <w:jc w:val="center"/>
              <w:rPr>
                <w:rFonts w:ascii="宋体" w:hAnsi="宋体"/>
                <w:szCs w:val="21"/>
              </w:rPr>
            </w:pPr>
            <w:r>
              <w:rPr>
                <w:rFonts w:ascii="宋体" w:hAnsi="宋体"/>
                <w:szCs w:val="21"/>
              </w:rPr>
              <w:t>法定代表人</w:t>
            </w:r>
          </w:p>
        </w:tc>
        <w:tc>
          <w:tcPr>
            <w:tcW w:w="2102" w:type="dxa"/>
            <w:gridSpan w:val="2"/>
            <w:tcBorders>
              <w:top w:val="double" w:color="auto" w:sz="4" w:space="0"/>
              <w:left w:val="single" w:color="auto" w:sz="6" w:space="0"/>
              <w:bottom w:val="single" w:color="auto" w:sz="6" w:space="0"/>
              <w:right w:val="double" w:color="auto" w:sz="4" w:space="0"/>
            </w:tcBorders>
            <w:vAlign w:val="center"/>
          </w:tcPr>
          <w:p w14:paraId="47F726DC">
            <w:pPr>
              <w:topLinePunct/>
              <w:spacing w:line="440" w:lineRule="exact"/>
              <w:jc w:val="center"/>
              <w:rPr>
                <w:rFonts w:ascii="宋体" w:hAnsi="宋体"/>
                <w:szCs w:val="21"/>
              </w:rPr>
            </w:pPr>
          </w:p>
        </w:tc>
      </w:tr>
      <w:tr w14:paraId="02BFED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11" w:hRule="atLeast"/>
        </w:trPr>
        <w:tc>
          <w:tcPr>
            <w:tcW w:w="1619" w:type="dxa"/>
            <w:gridSpan w:val="3"/>
            <w:tcBorders>
              <w:top w:val="single" w:color="auto" w:sz="6" w:space="0"/>
              <w:left w:val="double" w:color="auto" w:sz="4" w:space="0"/>
              <w:bottom w:val="single" w:color="auto" w:sz="6" w:space="0"/>
              <w:right w:val="single" w:color="auto" w:sz="6" w:space="0"/>
            </w:tcBorders>
            <w:vAlign w:val="center"/>
          </w:tcPr>
          <w:p w14:paraId="645FEE47">
            <w:pPr>
              <w:topLinePunct/>
              <w:spacing w:line="440" w:lineRule="exact"/>
              <w:jc w:val="center"/>
              <w:rPr>
                <w:rFonts w:ascii="宋体" w:hAnsi="宋体"/>
                <w:szCs w:val="21"/>
              </w:rPr>
            </w:pPr>
            <w:r>
              <w:rPr>
                <w:rFonts w:hint="eastAsia" w:ascii="宋体" w:hAnsi="宋体"/>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5F1BB056">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1E300CB0">
            <w:pPr>
              <w:topLinePunct/>
              <w:spacing w:line="440" w:lineRule="exact"/>
              <w:jc w:val="center"/>
              <w:rPr>
                <w:rFonts w:ascii="宋体" w:hAnsi="宋体"/>
                <w:szCs w:val="21"/>
              </w:rPr>
            </w:pPr>
            <w:r>
              <w:rPr>
                <w:rFonts w:ascii="宋体" w:hAnsi="宋体"/>
                <w:szCs w:val="21"/>
              </w:rPr>
              <w:t>邮政编码</w:t>
            </w:r>
          </w:p>
        </w:tc>
        <w:tc>
          <w:tcPr>
            <w:tcW w:w="2092" w:type="dxa"/>
            <w:tcBorders>
              <w:top w:val="single" w:color="auto" w:sz="6" w:space="0"/>
              <w:left w:val="single" w:color="auto" w:sz="6" w:space="0"/>
              <w:bottom w:val="single" w:color="auto" w:sz="6" w:space="0"/>
              <w:right w:val="double" w:color="auto" w:sz="4" w:space="0"/>
            </w:tcBorders>
            <w:vAlign w:val="center"/>
          </w:tcPr>
          <w:p w14:paraId="4248E19C">
            <w:pPr>
              <w:topLinePunct/>
              <w:spacing w:line="440" w:lineRule="exact"/>
              <w:jc w:val="center"/>
              <w:rPr>
                <w:rFonts w:ascii="宋体" w:hAnsi="宋体"/>
                <w:szCs w:val="21"/>
              </w:rPr>
            </w:pPr>
          </w:p>
        </w:tc>
      </w:tr>
      <w:tr w14:paraId="0272F2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08" w:hRule="atLeast"/>
        </w:trPr>
        <w:tc>
          <w:tcPr>
            <w:tcW w:w="1619" w:type="dxa"/>
            <w:gridSpan w:val="3"/>
            <w:tcBorders>
              <w:top w:val="single" w:color="auto" w:sz="6" w:space="0"/>
              <w:left w:val="double" w:color="auto" w:sz="4" w:space="0"/>
              <w:bottom w:val="single" w:color="auto" w:sz="6" w:space="0"/>
              <w:right w:val="single" w:color="auto" w:sz="6" w:space="0"/>
            </w:tcBorders>
            <w:vAlign w:val="center"/>
          </w:tcPr>
          <w:p w14:paraId="28793C3B">
            <w:pPr>
              <w:topLinePunct/>
              <w:spacing w:line="440" w:lineRule="exact"/>
              <w:jc w:val="center"/>
              <w:rPr>
                <w:rFonts w:ascii="宋体" w:hAnsi="宋体"/>
                <w:szCs w:val="21"/>
              </w:rPr>
            </w:pPr>
            <w:r>
              <w:rPr>
                <w:rFonts w:hint="eastAsia" w:ascii="宋体" w:hAnsi="宋体"/>
                <w:szCs w:val="21"/>
              </w:rPr>
              <w:t>委托代理</w:t>
            </w:r>
            <w:r>
              <w:rPr>
                <w:rFonts w:ascii="宋体" w:hAnsi="宋体"/>
                <w:szCs w:val="21"/>
              </w:rPr>
              <w:t>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1ABE618A">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4904D92B">
            <w:pPr>
              <w:topLinePunct/>
              <w:spacing w:line="440" w:lineRule="exact"/>
              <w:jc w:val="center"/>
              <w:rPr>
                <w:rFonts w:ascii="宋体" w:hAnsi="宋体"/>
                <w:szCs w:val="21"/>
              </w:rPr>
            </w:pPr>
            <w:r>
              <w:rPr>
                <w:rFonts w:hint="eastAsia" w:ascii="宋体" w:hAnsi="宋体"/>
                <w:szCs w:val="21"/>
              </w:rPr>
              <w:t>电子邮箱</w:t>
            </w:r>
          </w:p>
        </w:tc>
        <w:tc>
          <w:tcPr>
            <w:tcW w:w="2092" w:type="dxa"/>
            <w:tcBorders>
              <w:top w:val="single" w:color="auto" w:sz="6" w:space="0"/>
              <w:left w:val="single" w:color="auto" w:sz="6" w:space="0"/>
              <w:bottom w:val="single" w:color="auto" w:sz="6" w:space="0"/>
              <w:right w:val="double" w:color="auto" w:sz="4" w:space="0"/>
            </w:tcBorders>
            <w:vAlign w:val="center"/>
          </w:tcPr>
          <w:p w14:paraId="4F5A3A8F">
            <w:pPr>
              <w:topLinePunct/>
              <w:spacing w:line="440" w:lineRule="exact"/>
              <w:jc w:val="center"/>
              <w:rPr>
                <w:rFonts w:ascii="宋体" w:hAnsi="宋体"/>
                <w:szCs w:val="21"/>
              </w:rPr>
            </w:pPr>
          </w:p>
        </w:tc>
      </w:tr>
      <w:tr w14:paraId="1B45E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08" w:hRule="atLeast"/>
        </w:trPr>
        <w:tc>
          <w:tcPr>
            <w:tcW w:w="1619" w:type="dxa"/>
            <w:gridSpan w:val="3"/>
            <w:tcBorders>
              <w:top w:val="single" w:color="auto" w:sz="6" w:space="0"/>
              <w:left w:val="double" w:color="auto" w:sz="4" w:space="0"/>
              <w:bottom w:val="single" w:color="auto" w:sz="6" w:space="0"/>
              <w:right w:val="single" w:color="auto" w:sz="6" w:space="0"/>
            </w:tcBorders>
            <w:vAlign w:val="center"/>
          </w:tcPr>
          <w:p w14:paraId="32E88376">
            <w:pPr>
              <w:topLinePunct/>
              <w:spacing w:line="440" w:lineRule="exact"/>
              <w:jc w:val="center"/>
              <w:rPr>
                <w:rFonts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2C2CFE76">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08D13253">
            <w:pPr>
              <w:topLinePunct/>
              <w:spacing w:line="440" w:lineRule="exact"/>
              <w:jc w:val="center"/>
              <w:rPr>
                <w:rFonts w:ascii="宋体" w:hAnsi="宋体"/>
                <w:szCs w:val="21"/>
              </w:rPr>
            </w:pPr>
            <w:r>
              <w:rPr>
                <w:rFonts w:hint="eastAsia" w:ascii="宋体" w:hAnsi="宋体"/>
                <w:szCs w:val="21"/>
              </w:rPr>
              <w:t>员工总人数</w:t>
            </w:r>
          </w:p>
        </w:tc>
        <w:tc>
          <w:tcPr>
            <w:tcW w:w="2092" w:type="dxa"/>
            <w:tcBorders>
              <w:top w:val="single" w:color="auto" w:sz="6" w:space="0"/>
              <w:left w:val="single" w:color="auto" w:sz="6" w:space="0"/>
              <w:bottom w:val="single" w:color="auto" w:sz="6" w:space="0"/>
              <w:right w:val="double" w:color="auto" w:sz="4" w:space="0"/>
            </w:tcBorders>
            <w:vAlign w:val="center"/>
          </w:tcPr>
          <w:p w14:paraId="51F3DDFE">
            <w:pPr>
              <w:topLinePunct/>
              <w:spacing w:line="440" w:lineRule="exact"/>
              <w:jc w:val="center"/>
              <w:rPr>
                <w:rFonts w:ascii="宋体" w:hAnsi="宋体"/>
                <w:szCs w:val="21"/>
              </w:rPr>
            </w:pPr>
          </w:p>
        </w:tc>
      </w:tr>
      <w:tr w14:paraId="46DCBB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restart"/>
            <w:tcBorders>
              <w:top w:val="single" w:color="auto" w:sz="6" w:space="0"/>
              <w:left w:val="double" w:color="auto" w:sz="4" w:space="0"/>
              <w:bottom w:val="single" w:color="auto" w:sz="6" w:space="0"/>
              <w:right w:val="single" w:color="auto" w:sz="6" w:space="0"/>
            </w:tcBorders>
            <w:vAlign w:val="center"/>
          </w:tcPr>
          <w:p w14:paraId="1195F353">
            <w:pPr>
              <w:topLinePunct/>
              <w:spacing w:line="440" w:lineRule="exact"/>
              <w:jc w:val="center"/>
              <w:rPr>
                <w:rFonts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092855C6">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570BC5CC">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7ADB50BD">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0B6FA470">
            <w:pPr>
              <w:topLinePunct/>
              <w:spacing w:line="440" w:lineRule="exact"/>
              <w:ind w:firstLine="105" w:firstLineChars="50"/>
              <w:jc w:val="center"/>
              <w:rPr>
                <w:rFonts w:ascii="宋体" w:hAnsi="宋体"/>
                <w:szCs w:val="21"/>
              </w:rPr>
            </w:pPr>
          </w:p>
        </w:tc>
      </w:tr>
      <w:tr w14:paraId="0FDF88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vAlign w:val="center"/>
          </w:tcPr>
          <w:p w14:paraId="68476126">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29C079D7">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33707CDE">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21AB77F4">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572C12C1">
            <w:pPr>
              <w:topLinePunct/>
              <w:spacing w:line="440" w:lineRule="exact"/>
              <w:ind w:firstLine="105" w:firstLineChars="50"/>
              <w:jc w:val="center"/>
              <w:rPr>
                <w:rFonts w:ascii="宋体" w:hAnsi="宋体"/>
                <w:szCs w:val="21"/>
              </w:rPr>
            </w:pPr>
          </w:p>
        </w:tc>
      </w:tr>
      <w:tr w14:paraId="638CC6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vAlign w:val="center"/>
          </w:tcPr>
          <w:p w14:paraId="2CBECC60">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4FF6BA8">
            <w:pPr>
              <w:topLinePunct/>
              <w:spacing w:line="440" w:lineRule="exact"/>
              <w:jc w:val="center"/>
              <w:rPr>
                <w:rFonts w:ascii="宋体" w:hAnsi="宋体"/>
                <w:szCs w:val="21"/>
              </w:rPr>
            </w:pPr>
            <w:r>
              <w:rPr>
                <w:rFonts w:hint="eastAsia" w:ascii="宋体" w:hAnsi="宋体"/>
                <w:szCs w:val="21"/>
              </w:rPr>
              <w:t>营业范围（主营）</w:t>
            </w:r>
          </w:p>
        </w:tc>
        <w:tc>
          <w:tcPr>
            <w:tcW w:w="6238" w:type="dxa"/>
            <w:gridSpan w:val="6"/>
            <w:tcBorders>
              <w:top w:val="single" w:color="auto" w:sz="6" w:space="0"/>
              <w:left w:val="single" w:color="auto" w:sz="6" w:space="0"/>
              <w:bottom w:val="single" w:color="auto" w:sz="6" w:space="0"/>
              <w:right w:val="double" w:color="auto" w:sz="4" w:space="0"/>
            </w:tcBorders>
            <w:vAlign w:val="center"/>
          </w:tcPr>
          <w:p w14:paraId="329AA3F6">
            <w:pPr>
              <w:topLinePunct/>
              <w:spacing w:line="440" w:lineRule="exact"/>
              <w:ind w:firstLine="105" w:firstLineChars="50"/>
              <w:jc w:val="center"/>
              <w:rPr>
                <w:rFonts w:ascii="宋体" w:hAnsi="宋体"/>
                <w:szCs w:val="21"/>
              </w:rPr>
            </w:pPr>
          </w:p>
        </w:tc>
      </w:tr>
      <w:tr w14:paraId="3C25C3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624" w:hRule="atLeast"/>
        </w:trPr>
        <w:tc>
          <w:tcPr>
            <w:tcW w:w="718" w:type="dxa"/>
            <w:vMerge w:val="continue"/>
            <w:tcBorders>
              <w:top w:val="single" w:color="auto" w:sz="6" w:space="0"/>
              <w:left w:val="double" w:color="auto" w:sz="4" w:space="0"/>
              <w:bottom w:val="single" w:color="auto" w:sz="6" w:space="0"/>
              <w:right w:val="single" w:color="auto" w:sz="6" w:space="0"/>
            </w:tcBorders>
            <w:vAlign w:val="center"/>
          </w:tcPr>
          <w:p w14:paraId="5F566B12">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5875680">
            <w:pPr>
              <w:topLinePunct/>
              <w:spacing w:line="440" w:lineRule="exact"/>
              <w:jc w:val="center"/>
              <w:rPr>
                <w:rFonts w:ascii="宋体" w:hAnsi="宋体"/>
                <w:szCs w:val="21"/>
              </w:rPr>
            </w:pPr>
            <w:r>
              <w:rPr>
                <w:rFonts w:hint="eastAsia" w:ascii="宋体" w:hAnsi="宋体"/>
                <w:szCs w:val="21"/>
              </w:rPr>
              <w:t>营业范围（兼营）</w:t>
            </w:r>
          </w:p>
        </w:tc>
        <w:tc>
          <w:tcPr>
            <w:tcW w:w="6238" w:type="dxa"/>
            <w:gridSpan w:val="6"/>
            <w:tcBorders>
              <w:top w:val="single" w:color="auto" w:sz="6" w:space="0"/>
              <w:left w:val="single" w:color="auto" w:sz="6" w:space="0"/>
              <w:bottom w:val="single" w:color="auto" w:sz="6" w:space="0"/>
              <w:right w:val="double" w:color="auto" w:sz="4" w:space="0"/>
            </w:tcBorders>
            <w:vAlign w:val="center"/>
          </w:tcPr>
          <w:p w14:paraId="41BE810E">
            <w:pPr>
              <w:topLinePunct/>
              <w:spacing w:line="440" w:lineRule="exact"/>
              <w:ind w:firstLine="105" w:firstLineChars="50"/>
              <w:jc w:val="center"/>
              <w:rPr>
                <w:rFonts w:ascii="宋体" w:hAnsi="宋体"/>
                <w:szCs w:val="21"/>
              </w:rPr>
            </w:pPr>
          </w:p>
        </w:tc>
      </w:tr>
      <w:tr w14:paraId="01F142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58" w:hRule="atLeast"/>
        </w:trPr>
        <w:tc>
          <w:tcPr>
            <w:tcW w:w="2762" w:type="dxa"/>
            <w:gridSpan w:val="4"/>
            <w:tcBorders>
              <w:top w:val="single" w:color="auto" w:sz="6" w:space="0"/>
              <w:left w:val="double" w:color="auto" w:sz="4" w:space="0"/>
              <w:bottom w:val="single" w:color="auto" w:sz="6" w:space="0"/>
              <w:right w:val="single" w:color="auto" w:sz="6" w:space="0"/>
            </w:tcBorders>
            <w:vAlign w:val="center"/>
          </w:tcPr>
          <w:p w14:paraId="67695A7B">
            <w:pPr>
              <w:topLinePunct/>
              <w:spacing w:line="440" w:lineRule="exact"/>
              <w:jc w:val="center"/>
              <w:rPr>
                <w:rFonts w:ascii="宋体" w:hAnsi="宋体"/>
                <w:szCs w:val="21"/>
              </w:rPr>
            </w:pPr>
            <w:r>
              <w:rPr>
                <w:rFonts w:hint="eastAsia" w:ascii="宋体" w:hAnsi="宋体"/>
                <w:szCs w:val="21"/>
              </w:rPr>
              <w:t>基本账户开户行及帐号</w:t>
            </w:r>
          </w:p>
        </w:tc>
        <w:tc>
          <w:tcPr>
            <w:tcW w:w="6238" w:type="dxa"/>
            <w:gridSpan w:val="6"/>
            <w:tcBorders>
              <w:top w:val="single" w:color="auto" w:sz="6" w:space="0"/>
              <w:left w:val="single" w:color="auto" w:sz="6" w:space="0"/>
              <w:bottom w:val="single" w:color="auto" w:sz="6" w:space="0"/>
              <w:right w:val="double" w:color="auto" w:sz="4" w:space="0"/>
            </w:tcBorders>
            <w:vAlign w:val="center"/>
          </w:tcPr>
          <w:p w14:paraId="505DF152">
            <w:pPr>
              <w:topLinePunct/>
              <w:spacing w:line="440" w:lineRule="exact"/>
              <w:jc w:val="center"/>
              <w:rPr>
                <w:rFonts w:ascii="宋体" w:hAnsi="宋体"/>
                <w:szCs w:val="21"/>
              </w:rPr>
            </w:pPr>
          </w:p>
        </w:tc>
      </w:tr>
      <w:tr w14:paraId="6D61F5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58" w:hRule="atLeast"/>
        </w:trPr>
        <w:tc>
          <w:tcPr>
            <w:tcW w:w="2762" w:type="dxa"/>
            <w:gridSpan w:val="4"/>
            <w:tcBorders>
              <w:top w:val="single" w:color="auto" w:sz="6" w:space="0"/>
              <w:left w:val="double" w:color="auto" w:sz="4" w:space="0"/>
              <w:bottom w:val="single" w:color="auto" w:sz="6" w:space="0"/>
              <w:right w:val="single" w:color="auto" w:sz="6" w:space="0"/>
            </w:tcBorders>
            <w:vAlign w:val="center"/>
          </w:tcPr>
          <w:p w14:paraId="684C8776">
            <w:pPr>
              <w:topLinePunct/>
              <w:spacing w:line="440" w:lineRule="exact"/>
              <w:jc w:val="center"/>
              <w:rPr>
                <w:rFonts w:ascii="宋体" w:hAnsi="宋体"/>
                <w:szCs w:val="21"/>
              </w:rPr>
            </w:pPr>
            <w:r>
              <w:rPr>
                <w:rFonts w:hint="eastAsia" w:ascii="宋体" w:hAnsi="宋体"/>
                <w:szCs w:val="21"/>
              </w:rPr>
              <w:t>税务登记机关</w:t>
            </w:r>
          </w:p>
        </w:tc>
        <w:tc>
          <w:tcPr>
            <w:tcW w:w="6238" w:type="dxa"/>
            <w:gridSpan w:val="6"/>
            <w:tcBorders>
              <w:top w:val="single" w:color="auto" w:sz="6" w:space="0"/>
              <w:left w:val="single" w:color="auto" w:sz="6" w:space="0"/>
              <w:bottom w:val="single" w:color="auto" w:sz="6" w:space="0"/>
              <w:right w:val="double" w:color="auto" w:sz="4" w:space="0"/>
            </w:tcBorders>
            <w:vAlign w:val="center"/>
          </w:tcPr>
          <w:p w14:paraId="18D5C78C">
            <w:pPr>
              <w:topLinePunct/>
              <w:spacing w:line="440" w:lineRule="exact"/>
              <w:jc w:val="center"/>
              <w:rPr>
                <w:rFonts w:ascii="宋体" w:hAnsi="宋体"/>
                <w:szCs w:val="21"/>
              </w:rPr>
            </w:pPr>
          </w:p>
        </w:tc>
      </w:tr>
      <w:tr w14:paraId="30418A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04" w:hRule="atLeast"/>
        </w:trPr>
        <w:tc>
          <w:tcPr>
            <w:tcW w:w="3612" w:type="dxa"/>
            <w:gridSpan w:val="5"/>
            <w:tcBorders>
              <w:top w:val="single" w:color="auto" w:sz="6" w:space="0"/>
              <w:left w:val="double" w:color="auto" w:sz="4" w:space="0"/>
              <w:bottom w:val="single" w:color="auto" w:sz="6" w:space="0"/>
              <w:right w:val="single" w:color="auto" w:sz="6" w:space="0"/>
            </w:tcBorders>
            <w:vAlign w:val="center"/>
          </w:tcPr>
          <w:p w14:paraId="34BE1CF3">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576F9EA">
            <w:pPr>
              <w:topLinePunct/>
              <w:spacing w:line="440" w:lineRule="exact"/>
              <w:jc w:val="center"/>
              <w:rPr>
                <w:rFonts w:ascii="宋体" w:hAnsi="宋体"/>
                <w:szCs w:val="21"/>
              </w:rPr>
            </w:pPr>
            <w:r>
              <w:rPr>
                <w:rFonts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C4EE119">
            <w:pPr>
              <w:topLinePunct/>
              <w:spacing w:line="440" w:lineRule="exact"/>
              <w:jc w:val="center"/>
              <w:rPr>
                <w:rFonts w:ascii="宋体" w:hAnsi="宋体"/>
                <w:szCs w:val="21"/>
              </w:rPr>
            </w:pPr>
            <w:r>
              <w:rPr>
                <w:rFonts w:hint="eastAsia" w:ascii="宋体" w:hAnsi="宋体"/>
                <w:szCs w:val="21"/>
              </w:rPr>
              <w:t>发证机关</w:t>
            </w: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3D7D64C8">
            <w:pPr>
              <w:topLinePunct/>
              <w:spacing w:line="440" w:lineRule="exact"/>
              <w:jc w:val="center"/>
              <w:rPr>
                <w:rFonts w:ascii="宋体" w:hAnsi="宋体"/>
                <w:szCs w:val="21"/>
              </w:rPr>
            </w:pPr>
            <w:r>
              <w:rPr>
                <w:rFonts w:hint="eastAsia" w:ascii="宋体" w:hAnsi="宋体"/>
                <w:szCs w:val="21"/>
              </w:rPr>
              <w:t>有效期</w:t>
            </w:r>
          </w:p>
        </w:tc>
      </w:tr>
      <w:tr w14:paraId="624D7C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vAlign w:val="center"/>
          </w:tcPr>
          <w:p w14:paraId="42839874">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41BA96D">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31410A8">
            <w:pPr>
              <w:topLinePunct/>
              <w:spacing w:line="440" w:lineRule="exact"/>
              <w:jc w:val="center"/>
              <w:rPr>
                <w:rFonts w:ascii="宋体" w:hAnsi="宋体"/>
                <w:szCs w:val="21"/>
              </w:rPr>
            </w:pP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79449B03">
            <w:pPr>
              <w:topLinePunct/>
              <w:spacing w:line="440" w:lineRule="exact"/>
              <w:jc w:val="center"/>
              <w:rPr>
                <w:rFonts w:ascii="宋体" w:hAnsi="宋体"/>
                <w:szCs w:val="21"/>
              </w:rPr>
            </w:pPr>
          </w:p>
        </w:tc>
      </w:tr>
      <w:tr w14:paraId="6FA279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vAlign w:val="center"/>
          </w:tcPr>
          <w:p w14:paraId="7019FFA9">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4A87A08">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09DE01F7">
            <w:pPr>
              <w:topLinePunct/>
              <w:spacing w:line="440" w:lineRule="exact"/>
              <w:jc w:val="center"/>
              <w:rPr>
                <w:rFonts w:ascii="宋体" w:hAnsi="宋体"/>
                <w:szCs w:val="21"/>
              </w:rPr>
            </w:pP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329C300E">
            <w:pPr>
              <w:topLinePunct/>
              <w:spacing w:line="440" w:lineRule="exact"/>
              <w:jc w:val="center"/>
              <w:rPr>
                <w:rFonts w:ascii="宋体" w:hAnsi="宋体"/>
                <w:szCs w:val="21"/>
              </w:rPr>
            </w:pPr>
          </w:p>
        </w:tc>
      </w:tr>
      <w:tr w14:paraId="30A50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cantSplit/>
          <w:trHeight w:val="626" w:hRule="atLeast"/>
        </w:trPr>
        <w:tc>
          <w:tcPr>
            <w:tcW w:w="3612" w:type="dxa"/>
            <w:gridSpan w:val="5"/>
            <w:tcBorders>
              <w:top w:val="single" w:color="auto" w:sz="6" w:space="0"/>
              <w:left w:val="double" w:color="auto" w:sz="4" w:space="0"/>
              <w:bottom w:val="single" w:color="auto" w:sz="6" w:space="0"/>
              <w:right w:val="single" w:color="auto" w:sz="6" w:space="0"/>
            </w:tcBorders>
            <w:vAlign w:val="center"/>
          </w:tcPr>
          <w:p w14:paraId="40D7B22E">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BABEB4A">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AD87BA9">
            <w:pPr>
              <w:topLinePunct/>
              <w:spacing w:line="440" w:lineRule="exact"/>
              <w:jc w:val="center"/>
              <w:rPr>
                <w:rFonts w:ascii="宋体" w:hAnsi="宋体"/>
                <w:szCs w:val="21"/>
              </w:rPr>
            </w:pPr>
          </w:p>
        </w:tc>
        <w:tc>
          <w:tcPr>
            <w:tcW w:w="3421" w:type="dxa"/>
            <w:gridSpan w:val="2"/>
            <w:tcBorders>
              <w:top w:val="single" w:color="auto" w:sz="6" w:space="0"/>
              <w:left w:val="single" w:color="auto" w:sz="6" w:space="0"/>
              <w:bottom w:val="single" w:color="auto" w:sz="6" w:space="0"/>
              <w:right w:val="double" w:color="auto" w:sz="4" w:space="0"/>
            </w:tcBorders>
            <w:vAlign w:val="center"/>
          </w:tcPr>
          <w:p w14:paraId="00F5426C">
            <w:pPr>
              <w:topLinePunct/>
              <w:spacing w:line="440" w:lineRule="exact"/>
              <w:jc w:val="center"/>
              <w:rPr>
                <w:rFonts w:ascii="宋体" w:hAnsi="宋体"/>
                <w:szCs w:val="21"/>
              </w:rPr>
            </w:pPr>
          </w:p>
        </w:tc>
      </w:tr>
      <w:tr w14:paraId="124738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10" w:type="dxa"/>
          <w:trHeight w:val="1777" w:hRule="atLeast"/>
        </w:trPr>
        <w:tc>
          <w:tcPr>
            <w:tcW w:w="1257" w:type="dxa"/>
            <w:gridSpan w:val="2"/>
            <w:tcBorders>
              <w:top w:val="single" w:color="auto" w:sz="6" w:space="0"/>
              <w:left w:val="double" w:color="auto" w:sz="4" w:space="0"/>
              <w:bottom w:val="double" w:color="auto" w:sz="4" w:space="0"/>
              <w:right w:val="single" w:color="auto" w:sz="6" w:space="0"/>
            </w:tcBorders>
            <w:vAlign w:val="center"/>
          </w:tcPr>
          <w:p w14:paraId="125F8BDA">
            <w:pPr>
              <w:topLinePunct/>
              <w:spacing w:line="440" w:lineRule="exact"/>
              <w:jc w:val="center"/>
              <w:rPr>
                <w:rFonts w:ascii="宋体" w:hAnsi="宋体"/>
                <w:szCs w:val="21"/>
              </w:rPr>
            </w:pPr>
            <w:r>
              <w:rPr>
                <w:rFonts w:ascii="宋体" w:hAnsi="宋体"/>
                <w:szCs w:val="21"/>
              </w:rPr>
              <w:t>备注</w:t>
            </w:r>
          </w:p>
        </w:tc>
        <w:tc>
          <w:tcPr>
            <w:tcW w:w="7743" w:type="dxa"/>
            <w:gridSpan w:val="8"/>
            <w:tcBorders>
              <w:top w:val="single" w:color="auto" w:sz="6" w:space="0"/>
              <w:left w:val="single" w:color="auto" w:sz="6" w:space="0"/>
              <w:bottom w:val="double" w:color="auto" w:sz="4" w:space="0"/>
              <w:right w:val="double" w:color="auto" w:sz="4" w:space="0"/>
            </w:tcBorders>
            <w:vAlign w:val="center"/>
          </w:tcPr>
          <w:p w14:paraId="5641E1FB">
            <w:pPr>
              <w:topLinePunct/>
              <w:spacing w:line="440" w:lineRule="exact"/>
            </w:pPr>
            <w:r>
              <w:rPr>
                <w:rFonts w:hint="eastAsia"/>
              </w:rPr>
              <w:t>提供营业执照、组织机构代码证和税务登记证(副本复印件)</w:t>
            </w:r>
          </w:p>
          <w:p w14:paraId="5DCB1164">
            <w:pPr>
              <w:pStyle w:val="9"/>
            </w:pPr>
          </w:p>
        </w:tc>
      </w:tr>
    </w:tbl>
    <w:p w14:paraId="70B7D67A">
      <w:pPr>
        <w:adjustRightInd w:val="0"/>
        <w:snapToGrid w:val="0"/>
        <w:spacing w:line="360" w:lineRule="auto"/>
        <w:jc w:val="center"/>
        <w:rPr>
          <w:rFonts w:ascii="黑体" w:hAnsi="宋体" w:eastAsia="黑体"/>
          <w:sz w:val="24"/>
        </w:rPr>
      </w:pPr>
    </w:p>
    <w:p w14:paraId="613B4FA8">
      <w:pPr>
        <w:adjustRightInd w:val="0"/>
        <w:snapToGrid w:val="0"/>
        <w:spacing w:line="360" w:lineRule="auto"/>
        <w:jc w:val="center"/>
        <w:rPr>
          <w:rFonts w:ascii="黑体" w:hAnsi="宋体" w:eastAsia="黑体"/>
          <w:sz w:val="24"/>
        </w:rPr>
      </w:pPr>
    </w:p>
    <w:p w14:paraId="7DE1F886">
      <w:pPr>
        <w:adjustRightInd w:val="0"/>
        <w:snapToGrid w:val="0"/>
        <w:spacing w:line="360" w:lineRule="auto"/>
        <w:jc w:val="center"/>
        <w:rPr>
          <w:rFonts w:ascii="黑体" w:hAnsi="宋体" w:eastAsia="黑体"/>
          <w:sz w:val="24"/>
        </w:rPr>
      </w:pPr>
    </w:p>
    <w:p w14:paraId="38C54F2B">
      <w:pPr>
        <w:spacing w:line="480" w:lineRule="exact"/>
        <w:rPr>
          <w:rFonts w:ascii="黑体" w:eastAsia="黑体"/>
          <w:sz w:val="32"/>
          <w:szCs w:val="32"/>
        </w:rPr>
      </w:pPr>
      <w:r>
        <w:rPr>
          <w:rFonts w:hint="eastAsia" w:ascii="黑体" w:eastAsia="黑体"/>
          <w:sz w:val="32"/>
          <w:szCs w:val="32"/>
        </w:rPr>
        <w:t>附件5</w:t>
      </w:r>
      <w:r>
        <w:rPr>
          <w:rFonts w:hint="eastAsia" w:ascii="方正小标宋_GBK" w:hAnsi="宋体" w:eastAsia="方正小标宋_GBK"/>
          <w:sz w:val="30"/>
          <w:szCs w:val="30"/>
        </w:rPr>
        <w:t xml:space="preserve"> 磋商文件规定的资格条件证明资料</w:t>
      </w:r>
    </w:p>
    <w:p w14:paraId="7AE436F8">
      <w:pPr>
        <w:adjustRightInd w:val="0"/>
        <w:snapToGrid w:val="0"/>
        <w:spacing w:line="360" w:lineRule="auto"/>
        <w:ind w:firstLine="420" w:firstLineChars="200"/>
        <w:rPr>
          <w:rFonts w:ascii="宋体" w:hAnsi="宋体"/>
          <w:szCs w:val="21"/>
        </w:rPr>
      </w:pPr>
    </w:p>
    <w:p w14:paraId="256B4F7E">
      <w:pPr>
        <w:adjustRightInd w:val="0"/>
        <w:snapToGrid w:val="0"/>
        <w:spacing w:line="360" w:lineRule="auto"/>
        <w:ind w:firstLine="420" w:firstLineChars="200"/>
        <w:rPr>
          <w:rFonts w:ascii="宋体" w:hAnsi="宋体"/>
          <w:szCs w:val="21"/>
        </w:rPr>
      </w:pPr>
      <w:r>
        <w:rPr>
          <w:rFonts w:hint="eastAsia" w:ascii="宋体" w:hAnsi="宋体"/>
          <w:szCs w:val="21"/>
        </w:rPr>
        <w:t>说明：</w:t>
      </w:r>
      <w:r>
        <w:rPr>
          <w:rFonts w:hint="eastAsia" w:ascii="宋体" w:hAnsi="宋体" w:cs="宋体"/>
          <w:kern w:val="0"/>
          <w:szCs w:val="21"/>
          <w:lang w:val="zh-CN"/>
        </w:rPr>
        <w:t>供应商根据磋商文件第二章“磋商须知前附表</w:t>
      </w:r>
      <w:r>
        <w:rPr>
          <w:rFonts w:hint="eastAsia" w:ascii="宋体" w:hAnsi="宋体"/>
          <w:szCs w:val="21"/>
        </w:rPr>
        <w:t>第3.1项</w:t>
      </w:r>
      <w:r>
        <w:rPr>
          <w:rFonts w:hint="eastAsia" w:ascii="宋体" w:hAnsi="宋体" w:cs="宋体"/>
          <w:kern w:val="0"/>
          <w:szCs w:val="21"/>
          <w:lang w:val="zh-CN"/>
        </w:rPr>
        <w:t>”提供资料</w:t>
      </w:r>
      <w:r>
        <w:rPr>
          <w:rFonts w:hint="eastAsia" w:ascii="宋体" w:hAnsi="宋体"/>
          <w:szCs w:val="21"/>
        </w:rPr>
        <w:t>。</w:t>
      </w:r>
    </w:p>
    <w:p w14:paraId="4926CFE2">
      <w:pPr>
        <w:adjustRightInd w:val="0"/>
        <w:snapToGrid w:val="0"/>
        <w:spacing w:beforeLines="50" w:line="360" w:lineRule="auto"/>
        <w:rPr>
          <w:rFonts w:ascii="黑体" w:hAnsi="宋体" w:eastAsia="黑体"/>
          <w:sz w:val="32"/>
          <w:szCs w:val="32"/>
        </w:rPr>
      </w:pPr>
      <w:r>
        <w:rPr>
          <w:rFonts w:hint="eastAsia" w:ascii="黑体" w:hAnsi="宋体" w:eastAsia="黑体"/>
          <w:bCs/>
          <w:sz w:val="32"/>
          <w:szCs w:val="32"/>
        </w:rPr>
        <w:t>附件</w:t>
      </w:r>
      <w:r>
        <w:rPr>
          <w:rFonts w:hint="eastAsia" w:ascii="黑体" w:hAnsi="宋体" w:eastAsia="黑体"/>
          <w:sz w:val="32"/>
          <w:szCs w:val="32"/>
        </w:rPr>
        <w:t>6</w:t>
      </w:r>
    </w:p>
    <w:p w14:paraId="79D6AAB0">
      <w:pPr>
        <w:adjustRightInd w:val="0"/>
        <w:snapToGrid w:val="0"/>
        <w:spacing w:beforeLines="50" w:line="360" w:lineRule="auto"/>
        <w:rPr>
          <w:rFonts w:ascii="黑体" w:hAnsi="宋体" w:eastAsia="方正小标宋_GBK"/>
          <w:sz w:val="32"/>
          <w:szCs w:val="32"/>
        </w:rPr>
      </w:pPr>
      <w:r>
        <w:rPr>
          <w:rFonts w:hint="eastAsia" w:ascii="方正小标宋_GBK" w:hAnsi="宋体" w:eastAsia="方正小标宋_GBK"/>
          <w:w w:val="95"/>
          <w:sz w:val="30"/>
          <w:szCs w:val="30"/>
        </w:rPr>
        <w:t>供应商的</w:t>
      </w:r>
      <w:r>
        <w:rPr>
          <w:rFonts w:hint="eastAsia" w:ascii="方正小标宋_GBK" w:hAnsi="宋体" w:eastAsia="方正小标宋_GBK"/>
          <w:w w:val="95"/>
          <w:sz w:val="30"/>
          <w:szCs w:val="30"/>
          <w:lang w:eastAsia="zh-CN"/>
        </w:rPr>
        <w:t>上</w:t>
      </w:r>
      <w:r>
        <w:rPr>
          <w:rFonts w:hint="eastAsia" w:ascii="方正小标宋_GBK" w:hAnsi="宋体" w:eastAsia="方正小标宋_GBK"/>
          <w:w w:val="95"/>
          <w:sz w:val="30"/>
          <w:szCs w:val="30"/>
        </w:rPr>
        <w:t>年</w:t>
      </w:r>
      <w:r>
        <w:rPr>
          <w:rFonts w:hint="eastAsia" w:ascii="方正小标宋_GBK" w:hAnsi="宋体" w:eastAsia="方正小标宋_GBK"/>
          <w:w w:val="95"/>
          <w:sz w:val="30"/>
          <w:szCs w:val="30"/>
          <w:lang w:eastAsia="zh-CN"/>
        </w:rPr>
        <w:t>度</w:t>
      </w:r>
      <w:r>
        <w:rPr>
          <w:rFonts w:hint="eastAsia" w:ascii="方正小标宋_GBK" w:hAnsi="宋体" w:eastAsia="方正小标宋_GBK"/>
          <w:w w:val="95"/>
          <w:sz w:val="30"/>
          <w:szCs w:val="30"/>
        </w:rPr>
        <w:t>经审计的财务报表</w:t>
      </w:r>
    </w:p>
    <w:p w14:paraId="7087E058">
      <w:pPr>
        <w:adjustRightInd w:val="0"/>
        <w:snapToGrid w:val="0"/>
        <w:spacing w:beforeLines="50" w:line="360" w:lineRule="auto"/>
        <w:rPr>
          <w:rFonts w:ascii="黑体" w:hAnsi="宋体" w:eastAsia="黑体"/>
          <w:sz w:val="32"/>
          <w:szCs w:val="32"/>
        </w:rPr>
      </w:pPr>
      <w:r>
        <w:rPr>
          <w:rFonts w:hint="eastAsia" w:ascii="黑体" w:hAnsi="宋体" w:eastAsia="黑体"/>
          <w:bCs/>
          <w:sz w:val="32"/>
          <w:szCs w:val="32"/>
        </w:rPr>
        <w:t>附件</w:t>
      </w:r>
      <w:r>
        <w:rPr>
          <w:rFonts w:hint="eastAsia" w:ascii="黑体" w:hAnsi="宋体" w:eastAsia="黑体"/>
          <w:sz w:val="32"/>
          <w:szCs w:val="32"/>
        </w:rPr>
        <w:t>7</w:t>
      </w:r>
    </w:p>
    <w:p w14:paraId="5452B2B2">
      <w:pPr>
        <w:adjustRightInd w:val="0"/>
        <w:snapToGrid w:val="0"/>
        <w:spacing w:line="360" w:lineRule="auto"/>
        <w:rPr>
          <w:rFonts w:ascii="方正小标宋_GBK" w:hAnsi="宋体" w:eastAsia="方正小标宋_GBK"/>
          <w:w w:val="95"/>
          <w:sz w:val="30"/>
          <w:szCs w:val="30"/>
        </w:rPr>
      </w:pPr>
      <w:r>
        <w:rPr>
          <w:rFonts w:hint="eastAsia" w:ascii="方正小标宋_GBK" w:hAnsi="宋体" w:eastAsia="方正小标宋_GBK"/>
          <w:w w:val="95"/>
          <w:sz w:val="30"/>
          <w:szCs w:val="30"/>
        </w:rPr>
        <w:t>参加采购活动前三年内在经营活动中没有重大违法记录的书面声明</w:t>
      </w:r>
    </w:p>
    <w:p w14:paraId="220C5719">
      <w:pPr>
        <w:adjustRightInd w:val="0"/>
        <w:snapToGrid w:val="0"/>
        <w:spacing w:beforeLines="50" w:line="360" w:lineRule="auto"/>
        <w:ind w:left="-88" w:leftChars="-42"/>
        <w:outlineLvl w:val="0"/>
        <w:rPr>
          <w:rFonts w:ascii="宋体" w:hAnsi="宋体"/>
          <w:szCs w:val="21"/>
        </w:rPr>
      </w:pPr>
      <w:r>
        <w:rPr>
          <w:rFonts w:hint="eastAsia" w:ascii="宋体" w:hAnsi="宋体"/>
          <w:szCs w:val="21"/>
        </w:rPr>
        <w:t>致(采购代理机构)：</w:t>
      </w:r>
    </w:p>
    <w:p w14:paraId="6B11068B">
      <w:pPr>
        <w:widowControl/>
        <w:adjustRightInd w:val="0"/>
        <w:snapToGrid w:val="0"/>
        <w:spacing w:beforeLines="50" w:line="360" w:lineRule="auto"/>
        <w:ind w:firstLine="420" w:firstLineChars="200"/>
        <w:rPr>
          <w:rFonts w:ascii="宋体" w:hAnsi="宋体"/>
          <w:color w:val="000000"/>
          <w:szCs w:val="21"/>
        </w:rPr>
      </w:pPr>
      <w:r>
        <w:rPr>
          <w:rFonts w:hint="eastAsia" w:ascii="宋体" w:hAnsi="宋体"/>
          <w:bCs/>
          <w:color w:val="000000"/>
          <w:szCs w:val="21"/>
        </w:rPr>
        <w:t>我单位在</w:t>
      </w:r>
      <w:r>
        <w:rPr>
          <w:rFonts w:hint="eastAsia" w:ascii="宋体" w:hAnsi="宋体"/>
          <w:color w:val="000000"/>
          <w:szCs w:val="21"/>
        </w:rPr>
        <w:t>参加采购活动前三年内在经营活动中没有政府采购法第二十二条第一款第（五）项所称重大违法记录，包括：</w:t>
      </w:r>
    </w:p>
    <w:p w14:paraId="5C1AB375">
      <w:pPr>
        <w:widowControl/>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（一）</w:t>
      </w:r>
      <w:r>
        <w:rPr>
          <w:rFonts w:hint="eastAsia" w:ascii="宋体" w:hAnsi="宋体"/>
          <w:bCs/>
          <w:color w:val="000000"/>
          <w:szCs w:val="21"/>
        </w:rPr>
        <w:t>我单位</w:t>
      </w:r>
      <w:r>
        <w:rPr>
          <w:rFonts w:hint="eastAsia" w:ascii="宋体" w:hAnsi="宋体"/>
          <w:color w:val="000000"/>
          <w:szCs w:val="21"/>
        </w:rPr>
        <w:t>或者其法定代表人、董事、监事、高级管理人员因经营活动中的违法行为受到行政处罚，但警告和罚款额在3万元以下的行政处罚除外；</w:t>
      </w:r>
    </w:p>
    <w:p w14:paraId="251FE1D1">
      <w:pPr>
        <w:widowControl/>
        <w:adjustRightInd w:val="0"/>
        <w:snapToGrid w:val="0"/>
        <w:spacing w:beforeLines="50" w:line="360" w:lineRule="auto"/>
        <w:ind w:firstLine="420" w:firstLineChars="200"/>
        <w:rPr>
          <w:rFonts w:ascii="宋体" w:hAnsi="宋体"/>
          <w:color w:val="000000"/>
          <w:szCs w:val="21"/>
        </w:rPr>
      </w:pPr>
      <w:r>
        <w:rPr>
          <w:rFonts w:hint="eastAsia" w:ascii="宋体" w:hAnsi="宋体"/>
          <w:color w:val="000000"/>
          <w:szCs w:val="21"/>
        </w:rPr>
        <w:t>（二）</w:t>
      </w:r>
      <w:r>
        <w:rPr>
          <w:rFonts w:hint="eastAsia" w:ascii="宋体" w:hAnsi="宋体"/>
          <w:bCs/>
          <w:color w:val="000000"/>
          <w:szCs w:val="21"/>
        </w:rPr>
        <w:t>我单位</w:t>
      </w:r>
      <w:r>
        <w:rPr>
          <w:rFonts w:hint="eastAsia" w:ascii="宋体" w:hAnsi="宋体"/>
          <w:color w:val="000000"/>
          <w:szCs w:val="21"/>
        </w:rPr>
        <w:t>或者其法定代表人、董事、监事、高级管理人员因经营活动中的违法行为受到刑事处罚。</w:t>
      </w:r>
    </w:p>
    <w:p w14:paraId="54370B46">
      <w:pPr>
        <w:widowControl/>
        <w:adjustRightInd w:val="0"/>
        <w:snapToGrid w:val="0"/>
        <w:spacing w:beforeLines="50" w:line="360" w:lineRule="auto"/>
        <w:ind w:firstLine="200"/>
        <w:rPr>
          <w:rFonts w:ascii="宋体" w:hAnsi="宋体"/>
          <w:color w:val="000000"/>
          <w:szCs w:val="21"/>
        </w:rPr>
      </w:pPr>
      <w:r>
        <w:rPr>
          <w:rFonts w:hint="eastAsia" w:ascii="宋体" w:hAnsi="宋体"/>
          <w:color w:val="000000"/>
          <w:szCs w:val="21"/>
        </w:rPr>
        <w:t>特此声明！</w:t>
      </w:r>
    </w:p>
    <w:p w14:paraId="420072ED">
      <w:pPr>
        <w:adjustRightInd w:val="0"/>
        <w:snapToGrid w:val="0"/>
        <w:spacing w:beforeLines="50" w:line="360" w:lineRule="auto"/>
        <w:ind w:firstLine="420" w:firstLineChars="200"/>
        <w:rPr>
          <w:rFonts w:ascii="宋体" w:hAnsi="宋体"/>
          <w:szCs w:val="21"/>
        </w:rPr>
      </w:pPr>
      <w:r>
        <w:rPr>
          <w:rFonts w:hint="eastAsia" w:ascii="宋体" w:hAnsi="宋体"/>
          <w:szCs w:val="21"/>
        </w:rPr>
        <w:t xml:space="preserve">供应商名称（单位章）： </w:t>
      </w:r>
    </w:p>
    <w:p w14:paraId="00B2D040">
      <w:pPr>
        <w:adjustRightInd w:val="0"/>
        <w:snapToGrid w:val="0"/>
        <w:spacing w:beforeLines="50" w:line="360" w:lineRule="auto"/>
        <w:ind w:firstLine="420" w:firstLineChars="200"/>
        <w:rPr>
          <w:rFonts w:ascii="宋体" w:hAnsi="宋体"/>
          <w:szCs w:val="21"/>
        </w:rPr>
      </w:pPr>
      <w:r>
        <w:rPr>
          <w:rFonts w:hint="eastAsia" w:ascii="宋体" w:hAnsi="宋体"/>
          <w:szCs w:val="21"/>
        </w:rPr>
        <w:t>法定代表人（签字）：</w:t>
      </w:r>
    </w:p>
    <w:p w14:paraId="41B30C62">
      <w:pPr>
        <w:widowControl/>
        <w:adjustRightInd w:val="0"/>
        <w:snapToGrid w:val="0"/>
        <w:spacing w:line="360" w:lineRule="auto"/>
        <w:ind w:firstLine="420" w:firstLineChars="200"/>
        <w:rPr>
          <w:rFonts w:ascii="宋体" w:hAnsi="宋体"/>
          <w:szCs w:val="21"/>
          <w:u w:val="single"/>
        </w:rPr>
      </w:pPr>
      <w:r>
        <w:rPr>
          <w:rFonts w:hint="eastAsia" w:ascii="宋体" w:hAnsi="宋体"/>
          <w:szCs w:val="21"/>
        </w:rPr>
        <w:t>日期：年月 日</w:t>
      </w:r>
    </w:p>
    <w:p w14:paraId="7F095877">
      <w:pPr>
        <w:rPr>
          <w:rFonts w:ascii="黑体" w:eastAsia="黑体"/>
          <w:sz w:val="32"/>
          <w:szCs w:val="32"/>
        </w:rPr>
      </w:pPr>
    </w:p>
    <w:p w14:paraId="0F81C4E0">
      <w:pPr>
        <w:rPr>
          <w:rFonts w:ascii="黑体" w:eastAsia="黑体"/>
          <w:sz w:val="32"/>
          <w:szCs w:val="32"/>
        </w:rPr>
      </w:pPr>
    </w:p>
    <w:p w14:paraId="6865C00D">
      <w:pPr>
        <w:rPr>
          <w:rFonts w:ascii="黑体" w:eastAsia="黑体"/>
          <w:sz w:val="32"/>
          <w:szCs w:val="32"/>
        </w:rPr>
      </w:pPr>
    </w:p>
    <w:p w14:paraId="400C7648">
      <w:pPr>
        <w:rPr>
          <w:rFonts w:ascii="黑体" w:eastAsia="黑体"/>
          <w:sz w:val="32"/>
          <w:szCs w:val="32"/>
        </w:rPr>
      </w:pPr>
    </w:p>
    <w:p w14:paraId="1D0594CA">
      <w:pPr>
        <w:rPr>
          <w:rFonts w:ascii="黑体" w:eastAsia="黑体"/>
          <w:sz w:val="32"/>
          <w:szCs w:val="32"/>
        </w:rPr>
      </w:pPr>
    </w:p>
    <w:p w14:paraId="3EE270A9">
      <w:pPr>
        <w:rPr>
          <w:rFonts w:ascii="黑体" w:eastAsia="黑体"/>
          <w:sz w:val="32"/>
          <w:szCs w:val="32"/>
        </w:rPr>
      </w:pPr>
    </w:p>
    <w:p w14:paraId="30A8BE4A">
      <w:pPr>
        <w:widowControl/>
        <w:adjustRightInd w:val="0"/>
        <w:snapToGrid w:val="0"/>
        <w:spacing w:line="360" w:lineRule="auto"/>
        <w:jc w:val="center"/>
        <w:rPr>
          <w:rFonts w:ascii="黑体" w:eastAsia="黑体"/>
          <w:sz w:val="32"/>
          <w:szCs w:val="32"/>
        </w:rPr>
      </w:pPr>
    </w:p>
    <w:p w14:paraId="1D1C9549">
      <w:pPr>
        <w:widowControl/>
        <w:adjustRightInd w:val="0"/>
        <w:snapToGrid w:val="0"/>
        <w:spacing w:line="360" w:lineRule="auto"/>
        <w:rPr>
          <w:rFonts w:ascii="宋体" w:hAnsi="宋体" w:cs="宋体"/>
          <w:b/>
          <w:bCs/>
          <w:spacing w:val="6"/>
          <w:kern w:val="0"/>
          <w:sz w:val="28"/>
          <w:szCs w:val="28"/>
        </w:rPr>
      </w:pPr>
      <w:r>
        <w:rPr>
          <w:rFonts w:hint="eastAsia" w:ascii="黑体" w:eastAsia="黑体"/>
          <w:sz w:val="32"/>
          <w:szCs w:val="32"/>
        </w:rPr>
        <w:t>附件8</w:t>
      </w:r>
      <w:r>
        <w:rPr>
          <w:rFonts w:hint="eastAsia" w:ascii="宋体" w:hAnsi="宋体" w:cs="宋体"/>
          <w:b/>
          <w:bCs/>
          <w:spacing w:val="6"/>
          <w:kern w:val="0"/>
          <w:sz w:val="28"/>
          <w:szCs w:val="28"/>
        </w:rPr>
        <w:t>中小企业声明函</w:t>
      </w:r>
    </w:p>
    <w:p w14:paraId="73F15E9D">
      <w:pPr>
        <w:rPr>
          <w:rFonts w:ascii="宋体" w:hAnsi="宋体" w:cs="宋体"/>
          <w:sz w:val="32"/>
          <w:szCs w:val="32"/>
        </w:rPr>
      </w:pPr>
    </w:p>
    <w:p w14:paraId="51B9AC77">
      <w:pPr>
        <w:widowControl/>
        <w:adjustRightInd w:val="0"/>
        <w:snapToGrid w:val="0"/>
        <w:spacing w:line="360" w:lineRule="auto"/>
        <w:jc w:val="center"/>
        <w:rPr>
          <w:rFonts w:ascii="宋体" w:hAnsi="宋体" w:cs="宋体"/>
          <w:b/>
          <w:bCs/>
          <w:spacing w:val="6"/>
          <w:kern w:val="0"/>
          <w:sz w:val="28"/>
          <w:szCs w:val="28"/>
        </w:rPr>
      </w:pPr>
      <w:r>
        <w:rPr>
          <w:rFonts w:hint="eastAsia" w:ascii="宋体" w:hAnsi="宋体" w:cs="宋体"/>
          <w:b/>
          <w:bCs/>
          <w:spacing w:val="6"/>
          <w:kern w:val="0"/>
          <w:sz w:val="28"/>
          <w:szCs w:val="28"/>
        </w:rPr>
        <w:t>中小企业声明函</w:t>
      </w:r>
    </w:p>
    <w:p w14:paraId="12B0036A">
      <w:pPr>
        <w:widowControl/>
        <w:adjustRightInd w:val="0"/>
        <w:snapToGrid w:val="0"/>
        <w:spacing w:line="360" w:lineRule="auto"/>
        <w:jc w:val="center"/>
        <w:rPr>
          <w:rFonts w:ascii="宋体" w:hAnsi="宋体" w:cs="宋体"/>
          <w:b/>
          <w:spacing w:val="6"/>
          <w:kern w:val="0"/>
          <w:szCs w:val="21"/>
        </w:rPr>
      </w:pPr>
      <w:r>
        <w:rPr>
          <w:rFonts w:hint="eastAsia" w:ascii="宋体" w:hAnsi="宋体" w:cs="宋体"/>
          <w:b/>
          <w:spacing w:val="6"/>
          <w:kern w:val="0"/>
          <w:szCs w:val="21"/>
        </w:rPr>
        <w:t>(不满足以下条件的无需填写)</w:t>
      </w:r>
    </w:p>
    <w:p w14:paraId="6694DBF7">
      <w:pPr>
        <w:adjustRightInd w:val="0"/>
        <w:snapToGrid w:val="0"/>
        <w:spacing w:line="360" w:lineRule="auto"/>
        <w:ind w:firstLine="420" w:firstLineChars="200"/>
        <w:rPr>
          <w:rFonts w:ascii="宋体" w:hAnsi="宋体" w:cs="宋体"/>
          <w:szCs w:val="21"/>
        </w:rPr>
      </w:pPr>
      <w:r>
        <w:rPr>
          <w:rFonts w:hint="eastAsia" w:ascii="宋体" w:hAnsi="宋体" w:cs="宋体"/>
          <w:szCs w:val="21"/>
        </w:rPr>
        <w:t>本公司（联合体）郑重声明，根据《政府采购促进中小企业发展管理办法》（财库 ﹝2020﹞46号）的规定，本公司（联合体）参加</w:t>
      </w:r>
      <w:r>
        <w:rPr>
          <w:rFonts w:hint="eastAsia" w:ascii="宋体" w:hAnsi="宋体" w:cs="宋体"/>
          <w:iCs/>
          <w:szCs w:val="21"/>
        </w:rPr>
        <w:t>（单位名称）</w:t>
      </w:r>
      <w:r>
        <w:rPr>
          <w:rFonts w:hint="eastAsia" w:ascii="宋体" w:hAnsi="宋体" w:cs="宋体"/>
          <w:szCs w:val="21"/>
        </w:rPr>
        <w:t xml:space="preserve">的 </w:t>
      </w:r>
      <w:r>
        <w:rPr>
          <w:rFonts w:hint="eastAsia" w:ascii="宋体" w:hAnsi="宋体" w:cs="宋体"/>
          <w:iCs/>
          <w:szCs w:val="21"/>
        </w:rPr>
        <w:t>（项目名称）</w:t>
      </w:r>
      <w:r>
        <w:rPr>
          <w:rFonts w:hint="eastAsia" w:ascii="宋体" w:hAnsi="宋体" w:cs="宋体"/>
          <w:szCs w:val="21"/>
        </w:rPr>
        <w:t xml:space="preserve">采购活动，工程的施工单位全部为符合政策要求的中小企业承接。相关企业（含联合体中的中小企业、签订分包意向协议的中小企业）的具体情况如下： </w:t>
      </w:r>
    </w:p>
    <w:p w14:paraId="18BA12AA">
      <w:pPr>
        <w:adjustRightInd w:val="0"/>
        <w:snapToGrid w:val="0"/>
        <w:spacing w:line="360" w:lineRule="auto"/>
        <w:ind w:firstLine="420" w:firstLineChars="200"/>
        <w:rPr>
          <w:rFonts w:ascii="宋体" w:hAnsi="宋体" w:cs="宋体"/>
          <w:szCs w:val="21"/>
        </w:rPr>
      </w:pPr>
      <w:r>
        <w:rPr>
          <w:rFonts w:hint="eastAsia" w:ascii="宋体" w:hAnsi="宋体" w:cs="宋体"/>
          <w:szCs w:val="21"/>
        </w:rPr>
        <w:t>1.</w:t>
      </w:r>
      <w:r>
        <w:rPr>
          <w:rFonts w:hint="eastAsia" w:ascii="宋体" w:hAnsi="宋体" w:cs="宋体"/>
          <w:szCs w:val="21"/>
          <w:u w:val="single"/>
        </w:rPr>
        <w:t xml:space="preserve">  （标的名称）  </w:t>
      </w:r>
      <w:r>
        <w:rPr>
          <w:rFonts w:hint="eastAsia" w:ascii="宋体" w:hAnsi="宋体" w:cs="宋体"/>
          <w:szCs w:val="21"/>
        </w:rPr>
        <w:t>，属于</w:t>
      </w:r>
      <w:r>
        <w:rPr>
          <w:rFonts w:hint="eastAsia" w:ascii="宋体" w:hAnsi="宋体" w:cs="宋体"/>
          <w:szCs w:val="21"/>
          <w:u w:val="single"/>
        </w:rPr>
        <w:t>（采购文件中明确的所属行业）</w:t>
      </w:r>
      <w:r>
        <w:rPr>
          <w:rFonts w:hint="eastAsia" w:ascii="宋体" w:hAnsi="宋体" w:cs="宋体"/>
          <w:szCs w:val="21"/>
        </w:rPr>
        <w:t>；承建（承接）企业为</w:t>
      </w:r>
      <w:r>
        <w:rPr>
          <w:rFonts w:hint="eastAsia" w:ascii="宋体" w:hAnsi="宋体" w:cs="宋体"/>
          <w:szCs w:val="21"/>
          <w:u w:val="single"/>
        </w:rPr>
        <w:t>（企业名称）</w:t>
      </w:r>
      <w:r>
        <w:rPr>
          <w:rFonts w:hint="eastAsia" w:ascii="宋体" w:hAnsi="宋体" w:cs="宋体"/>
          <w:szCs w:val="21"/>
        </w:rPr>
        <w:t>，从业人员人，营业收入为万元，资产总额为万元</w:t>
      </w:r>
      <w:r>
        <w:rPr>
          <w:rFonts w:hint="eastAsia" w:ascii="宋体" w:hAnsi="宋体" w:cs="宋体"/>
          <w:szCs w:val="21"/>
          <w:vertAlign w:val="superscript"/>
        </w:rPr>
        <w:t>①</w:t>
      </w:r>
      <w:r>
        <w:rPr>
          <w:rFonts w:hint="eastAsia" w:ascii="宋体" w:hAnsi="宋体" w:cs="宋体"/>
          <w:szCs w:val="21"/>
        </w:rPr>
        <w:t>，属于</w:t>
      </w:r>
      <w:r>
        <w:rPr>
          <w:rFonts w:hint="eastAsia" w:ascii="宋体" w:hAnsi="宋体" w:cs="宋体"/>
          <w:szCs w:val="21"/>
          <w:u w:val="single"/>
        </w:rPr>
        <w:t>（中型企业、小型企业、微型企业）</w:t>
      </w:r>
      <w:r>
        <w:rPr>
          <w:rFonts w:hint="eastAsia" w:ascii="宋体" w:hAnsi="宋体" w:cs="宋体"/>
          <w:szCs w:val="21"/>
        </w:rPr>
        <w:t xml:space="preserve">； </w:t>
      </w:r>
    </w:p>
    <w:p w14:paraId="455B8404">
      <w:pPr>
        <w:adjustRightInd w:val="0"/>
        <w:snapToGrid w:val="0"/>
        <w:spacing w:line="360" w:lineRule="auto"/>
        <w:ind w:firstLine="420" w:firstLineChars="200"/>
        <w:rPr>
          <w:rFonts w:ascii="宋体" w:hAnsi="宋体" w:cs="宋体"/>
          <w:szCs w:val="21"/>
        </w:rPr>
      </w:pPr>
      <w:r>
        <w:rPr>
          <w:rFonts w:hint="eastAsia" w:ascii="宋体" w:hAnsi="宋体" w:cs="宋体"/>
          <w:szCs w:val="21"/>
        </w:rPr>
        <w:t>2.</w:t>
      </w:r>
      <w:r>
        <w:rPr>
          <w:rFonts w:hint="eastAsia" w:ascii="宋体" w:hAnsi="宋体" w:cs="宋体"/>
          <w:szCs w:val="21"/>
          <w:u w:val="single"/>
        </w:rPr>
        <w:t xml:space="preserve">  （标的名称）  </w:t>
      </w:r>
      <w:r>
        <w:rPr>
          <w:rFonts w:hint="eastAsia" w:ascii="宋体" w:hAnsi="宋体" w:cs="宋体"/>
          <w:szCs w:val="21"/>
        </w:rPr>
        <w:t>，属于</w:t>
      </w:r>
      <w:r>
        <w:rPr>
          <w:rFonts w:hint="eastAsia" w:ascii="宋体" w:hAnsi="宋体" w:cs="宋体"/>
          <w:szCs w:val="21"/>
          <w:u w:val="single"/>
        </w:rPr>
        <w:t>（采购文件中明确的所属行业）</w:t>
      </w:r>
      <w:r>
        <w:rPr>
          <w:rFonts w:hint="eastAsia" w:ascii="宋体" w:hAnsi="宋体" w:cs="宋体"/>
          <w:szCs w:val="21"/>
        </w:rPr>
        <w:t>；承建（承接）企业为</w:t>
      </w:r>
      <w:r>
        <w:rPr>
          <w:rFonts w:hint="eastAsia" w:ascii="宋体" w:hAnsi="宋体" w:cs="宋体"/>
          <w:szCs w:val="21"/>
          <w:u w:val="single"/>
        </w:rPr>
        <w:t>（企业名称）</w:t>
      </w:r>
      <w:r>
        <w:rPr>
          <w:rFonts w:hint="eastAsia" w:ascii="宋体" w:hAnsi="宋体" w:cs="宋体"/>
          <w:szCs w:val="21"/>
        </w:rPr>
        <w:t>，从业人员人，营业收入为万元，资产总额为万元，属于</w:t>
      </w:r>
      <w:r>
        <w:rPr>
          <w:rFonts w:hint="eastAsia" w:ascii="宋体" w:hAnsi="宋体" w:cs="宋体"/>
          <w:szCs w:val="21"/>
          <w:u w:val="single"/>
        </w:rPr>
        <w:t>（中型企业、小型企业、微型企业）</w:t>
      </w:r>
      <w:r>
        <w:rPr>
          <w:rFonts w:hint="eastAsia" w:ascii="宋体" w:hAnsi="宋体" w:cs="宋体"/>
          <w:szCs w:val="21"/>
        </w:rPr>
        <w:t>；</w:t>
      </w:r>
    </w:p>
    <w:p w14:paraId="7BCEB8C6">
      <w:pPr>
        <w:adjustRightInd w:val="0"/>
        <w:snapToGrid w:val="0"/>
        <w:spacing w:line="360" w:lineRule="auto"/>
        <w:ind w:firstLine="420" w:firstLineChars="200"/>
        <w:rPr>
          <w:rFonts w:ascii="宋体" w:hAnsi="宋体" w:cs="宋体"/>
          <w:szCs w:val="21"/>
        </w:rPr>
      </w:pPr>
      <w:r>
        <w:rPr>
          <w:rFonts w:hint="eastAsia" w:ascii="宋体" w:hAnsi="宋体" w:cs="宋体"/>
          <w:szCs w:val="21"/>
        </w:rPr>
        <w:t>……</w:t>
      </w:r>
    </w:p>
    <w:p w14:paraId="79B7E32A">
      <w:pPr>
        <w:adjustRightInd w:val="0"/>
        <w:snapToGrid w:val="0"/>
        <w:spacing w:line="360" w:lineRule="auto"/>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149DF213">
      <w:pPr>
        <w:adjustRightInd w:val="0"/>
        <w:snapToGrid w:val="0"/>
        <w:spacing w:line="360" w:lineRule="auto"/>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3BFED692">
      <w:pPr>
        <w:pStyle w:val="7"/>
      </w:pPr>
    </w:p>
    <w:p w14:paraId="46F0C2CE">
      <w:pPr>
        <w:adjustRightInd w:val="0"/>
        <w:snapToGrid w:val="0"/>
        <w:spacing w:line="360" w:lineRule="auto"/>
        <w:ind w:right="735"/>
        <w:rPr>
          <w:rFonts w:ascii="宋体" w:hAnsi="宋体" w:cs="宋体"/>
          <w:szCs w:val="21"/>
        </w:rPr>
      </w:pPr>
    </w:p>
    <w:p w14:paraId="085CC75C">
      <w:pPr>
        <w:adjustRightInd w:val="0"/>
        <w:snapToGrid w:val="0"/>
        <w:spacing w:line="360" w:lineRule="auto"/>
        <w:ind w:right="735" w:firstLine="4252" w:firstLineChars="2025"/>
        <w:rPr>
          <w:rFonts w:ascii="宋体" w:hAnsi="宋体" w:cs="宋体"/>
          <w:szCs w:val="21"/>
        </w:rPr>
      </w:pPr>
      <w:r>
        <w:rPr>
          <w:rFonts w:hint="eastAsia" w:ascii="宋体" w:hAnsi="宋体" w:cs="宋体"/>
          <w:szCs w:val="21"/>
        </w:rPr>
        <w:t xml:space="preserve">供应商名称（盖章）：             </w:t>
      </w:r>
    </w:p>
    <w:p w14:paraId="0C179B3F">
      <w:pPr>
        <w:adjustRightInd w:val="0"/>
        <w:snapToGrid w:val="0"/>
        <w:spacing w:line="360" w:lineRule="auto"/>
        <w:ind w:right="420" w:firstLine="4252" w:firstLineChars="2025"/>
        <w:rPr>
          <w:rFonts w:ascii="宋体" w:hAnsi="宋体" w:cs="宋体"/>
          <w:szCs w:val="21"/>
        </w:rPr>
      </w:pPr>
      <w:r>
        <w:rPr>
          <w:rFonts w:hint="eastAsia" w:ascii="宋体" w:hAnsi="宋体" w:cs="宋体"/>
          <w:szCs w:val="21"/>
        </w:rPr>
        <w:t xml:space="preserve">日期：             </w:t>
      </w:r>
    </w:p>
    <w:p w14:paraId="3B97F476">
      <w:pPr>
        <w:adjustRightInd w:val="0"/>
        <w:snapToGrid w:val="0"/>
        <w:spacing w:line="360" w:lineRule="auto"/>
        <w:ind w:firstLine="420" w:firstLineChars="200"/>
        <w:rPr>
          <w:rFonts w:ascii="宋体" w:hAnsi="宋体" w:cs="宋体"/>
          <w:szCs w:val="21"/>
        </w:rPr>
      </w:pPr>
    </w:p>
    <w:p w14:paraId="01BC209B">
      <w:pPr>
        <w:adjustRightInd w:val="0"/>
        <w:snapToGrid w:val="0"/>
        <w:spacing w:line="360" w:lineRule="auto"/>
        <w:ind w:right="23" w:rightChars="11"/>
        <w:rPr>
          <w:rFonts w:ascii="宋体" w:hAnsi="宋体" w:cs="宋体"/>
          <w:szCs w:val="21"/>
        </w:rPr>
      </w:pPr>
      <w:r>
        <w:rPr>
          <w:rFonts w:hint="eastAsia" w:ascii="宋体" w:hAnsi="宋体" w:cs="宋体"/>
          <w:szCs w:val="21"/>
        </w:rPr>
        <w:t>说明：1、填写前请认真阅读</w:t>
      </w:r>
      <w:r>
        <w:rPr>
          <w:rFonts w:hint="eastAsia" w:ascii="宋体" w:hAnsi="宋体" w:cs="宋体"/>
          <w:spacing w:val="6"/>
          <w:kern w:val="0"/>
          <w:szCs w:val="21"/>
        </w:rPr>
        <w:t>《工业和信息化部、国家统计局、国家发展和改革委员会、财政部关于印发中小企业划型标准规定的通知》（工信部联企业[2011]300号）和</w:t>
      </w:r>
      <w:r>
        <w:rPr>
          <w:rFonts w:hint="eastAsia" w:ascii="宋体" w:hAnsi="宋体" w:cs="宋体"/>
          <w:spacing w:val="6"/>
          <w:szCs w:val="21"/>
        </w:rPr>
        <w:t>财政部《政府采购促进中小企业发展管理办法》（财库〔2020〕46号）</w:t>
      </w:r>
      <w:r>
        <w:rPr>
          <w:rFonts w:hint="eastAsia" w:ascii="宋体" w:hAnsi="宋体" w:cs="宋体"/>
          <w:szCs w:val="21"/>
        </w:rPr>
        <w:t>相关规定。</w:t>
      </w:r>
    </w:p>
    <w:p w14:paraId="4320D978">
      <w:pPr>
        <w:adjustRightInd w:val="0"/>
        <w:snapToGrid w:val="0"/>
        <w:spacing w:line="360" w:lineRule="auto"/>
        <w:ind w:right="23" w:rightChars="11" w:firstLine="420"/>
        <w:rPr>
          <w:rFonts w:ascii="宋体" w:hAnsi="宋体" w:cs="宋体"/>
          <w:szCs w:val="21"/>
        </w:rPr>
      </w:pPr>
      <w:r>
        <w:rPr>
          <w:rFonts w:hint="eastAsia" w:ascii="宋体" w:hAnsi="宋体" w:cs="宋体"/>
          <w:szCs w:val="21"/>
        </w:rPr>
        <w:t>2、从业人员、营业收入、资产总额填报上一年度数据，无上一年度数据的新成立企业可不填报。</w:t>
      </w:r>
    </w:p>
    <w:p w14:paraId="4D82D964">
      <w:pPr>
        <w:widowControl/>
        <w:adjustRightInd w:val="0"/>
        <w:snapToGrid w:val="0"/>
        <w:spacing w:line="360" w:lineRule="auto"/>
        <w:ind w:firstLine="420" w:firstLineChars="200"/>
        <w:rPr>
          <w:rFonts w:ascii="宋体" w:hAnsi="宋体"/>
          <w:szCs w:val="21"/>
          <w:u w:val="single"/>
        </w:rPr>
      </w:pPr>
      <w:r>
        <w:rPr>
          <w:rFonts w:hint="eastAsia" w:ascii="宋体" w:hAnsi="宋体" w:cs="宋体"/>
          <w:szCs w:val="21"/>
        </w:rPr>
        <w:t>3、未按上述要求提供、填写的，评审时不予以考虑。</w:t>
      </w:r>
      <w:r>
        <w:rPr>
          <w:rFonts w:hint="eastAsia" w:ascii="宋体" w:hAnsi="宋体" w:cs="宋体"/>
          <w:spacing w:val="6"/>
          <w:kern w:val="0"/>
        </w:rPr>
        <w:br w:type="page"/>
      </w:r>
    </w:p>
    <w:p w14:paraId="0A4F8A6B">
      <w:pPr>
        <w:adjustRightInd w:val="0"/>
        <w:snapToGrid w:val="0"/>
        <w:spacing w:beforeLines="50" w:line="360" w:lineRule="auto"/>
        <w:rPr>
          <w:rFonts w:ascii="黑体" w:hAnsi="宋体" w:eastAsia="黑体"/>
          <w:bCs/>
          <w:sz w:val="32"/>
          <w:szCs w:val="32"/>
        </w:rPr>
      </w:pPr>
    </w:p>
    <w:p w14:paraId="0BC4F328">
      <w:pPr>
        <w:adjustRightInd w:val="0"/>
        <w:snapToGrid w:val="0"/>
        <w:spacing w:beforeLines="50" w:line="360" w:lineRule="auto"/>
        <w:rPr>
          <w:rFonts w:ascii="黑体" w:hAnsi="宋体" w:eastAsia="黑体"/>
          <w:bCs/>
          <w:sz w:val="32"/>
          <w:szCs w:val="32"/>
        </w:rPr>
      </w:pPr>
      <w:r>
        <w:rPr>
          <w:rFonts w:hint="eastAsia" w:ascii="黑体" w:hAnsi="宋体" w:eastAsia="黑体"/>
          <w:bCs/>
          <w:sz w:val="32"/>
          <w:szCs w:val="32"/>
        </w:rPr>
        <w:t>附件9</w:t>
      </w:r>
      <w:r>
        <w:rPr>
          <w:rFonts w:hint="eastAsia" w:ascii="方正小标宋_GBK" w:hAnsi="宋体" w:eastAsia="方正小标宋_GBK"/>
          <w:w w:val="95"/>
          <w:sz w:val="30"/>
          <w:szCs w:val="30"/>
        </w:rPr>
        <w:t xml:space="preserve"> 其他评分材料</w:t>
      </w:r>
    </w:p>
    <w:p w14:paraId="6A3E169D">
      <w:pPr>
        <w:widowControl/>
        <w:adjustRightInd w:val="0"/>
        <w:snapToGrid w:val="0"/>
        <w:spacing w:line="360" w:lineRule="auto"/>
        <w:ind w:firstLine="420" w:firstLineChars="200"/>
        <w:rPr>
          <w:rFonts w:ascii="宋体" w:hAnsi="宋体"/>
          <w:szCs w:val="21"/>
        </w:rPr>
      </w:pPr>
    </w:p>
    <w:p w14:paraId="3CAFF0C5">
      <w:pPr>
        <w:widowControl/>
        <w:adjustRightInd w:val="0"/>
        <w:snapToGrid w:val="0"/>
        <w:spacing w:line="360" w:lineRule="auto"/>
        <w:ind w:firstLine="420" w:firstLineChars="200"/>
        <w:rPr>
          <w:rFonts w:ascii="宋体" w:hAnsi="宋体"/>
          <w:szCs w:val="21"/>
        </w:rPr>
      </w:pPr>
    </w:p>
    <w:p w14:paraId="538DE368">
      <w:pPr>
        <w:pStyle w:val="29"/>
      </w:pPr>
    </w:p>
    <w:p w14:paraId="56406D3E">
      <w:pPr>
        <w:pStyle w:val="30"/>
      </w:pPr>
    </w:p>
    <w:p w14:paraId="7BF867F1">
      <w:pPr>
        <w:pStyle w:val="31"/>
      </w:pPr>
    </w:p>
    <w:p w14:paraId="6C570F0C">
      <w:pPr>
        <w:pStyle w:val="32"/>
      </w:pPr>
    </w:p>
    <w:p w14:paraId="6C480023">
      <w:pPr>
        <w:pStyle w:val="24"/>
        <w:ind w:left="420"/>
      </w:pPr>
    </w:p>
    <w:p w14:paraId="76EE20E9"/>
    <w:p w14:paraId="7AC9BE96">
      <w:pPr>
        <w:pStyle w:val="3"/>
      </w:pPr>
    </w:p>
    <w:p w14:paraId="00BD2BB7"/>
    <w:p w14:paraId="00520D42">
      <w:pPr>
        <w:pStyle w:val="3"/>
      </w:pPr>
    </w:p>
    <w:p w14:paraId="35657BAF"/>
    <w:p w14:paraId="796EBC6D">
      <w:pPr>
        <w:pStyle w:val="3"/>
      </w:pPr>
    </w:p>
    <w:p w14:paraId="773324CB"/>
    <w:p w14:paraId="161C3331">
      <w:pPr>
        <w:pStyle w:val="3"/>
      </w:pPr>
    </w:p>
    <w:p w14:paraId="0D5F7BC6"/>
    <w:p w14:paraId="43CEC5E1">
      <w:pPr>
        <w:pStyle w:val="3"/>
      </w:pPr>
    </w:p>
    <w:p w14:paraId="1BBAE87C"/>
    <w:p w14:paraId="5EAD6B5A">
      <w:pPr>
        <w:pStyle w:val="3"/>
      </w:pPr>
    </w:p>
    <w:p w14:paraId="64282328"/>
    <w:p w14:paraId="399F6091">
      <w:pPr>
        <w:pStyle w:val="3"/>
      </w:pPr>
    </w:p>
    <w:p w14:paraId="321630D3"/>
    <w:p w14:paraId="5100098D">
      <w:pPr>
        <w:pStyle w:val="3"/>
      </w:pPr>
    </w:p>
    <w:p w14:paraId="76ABEEF5"/>
    <w:p w14:paraId="563342E5">
      <w:pPr>
        <w:pStyle w:val="29"/>
        <w:rPr>
          <w:rFonts w:ascii="宋体" w:hAnsi="宋体"/>
          <w:szCs w:val="21"/>
        </w:rPr>
      </w:pPr>
    </w:p>
    <w:p w14:paraId="7829D8C9">
      <w:pPr>
        <w:widowControl/>
        <w:adjustRightInd w:val="0"/>
        <w:snapToGrid w:val="0"/>
        <w:spacing w:line="360" w:lineRule="auto"/>
        <w:rPr>
          <w:rFonts w:ascii="黑体" w:hAnsi="宋体" w:eastAsia="黑体"/>
          <w:b/>
          <w:sz w:val="32"/>
          <w:szCs w:val="32"/>
        </w:rPr>
      </w:pPr>
    </w:p>
    <w:p w14:paraId="62ABF2B1">
      <w:pPr>
        <w:jc w:val="center"/>
        <w:rPr>
          <w:rFonts w:ascii="黑体" w:hAnsi="宋体" w:eastAsia="黑体"/>
          <w:b/>
          <w:bCs/>
          <w:sz w:val="32"/>
          <w:szCs w:val="32"/>
        </w:rPr>
      </w:pPr>
      <w:r>
        <w:rPr>
          <w:rFonts w:hint="eastAsia" w:ascii="黑体" w:hAnsi="宋体" w:eastAsia="黑体"/>
          <w:b/>
          <w:bCs/>
          <w:sz w:val="32"/>
          <w:szCs w:val="32"/>
        </w:rPr>
        <w:t>四、施工组织(服务或货物提供)方案</w:t>
      </w:r>
    </w:p>
    <w:p w14:paraId="7F614A0E"/>
    <w:p w14:paraId="2FB4462A">
      <w:pPr>
        <w:adjustRightInd w:val="0"/>
        <w:snapToGrid w:val="0"/>
        <w:jc w:val="center"/>
        <w:rPr>
          <w:rFonts w:ascii="黑体" w:hAnsi="宋体" w:eastAsia="黑体"/>
          <w:b/>
          <w:sz w:val="30"/>
          <w:szCs w:val="30"/>
        </w:rPr>
      </w:pPr>
    </w:p>
    <w:p w14:paraId="360F039A">
      <w:pPr>
        <w:adjustRightInd w:val="0"/>
        <w:snapToGrid w:val="0"/>
        <w:jc w:val="center"/>
        <w:rPr>
          <w:rFonts w:ascii="黑体" w:hAnsi="宋体" w:eastAsia="黑体"/>
          <w:b/>
          <w:sz w:val="30"/>
          <w:szCs w:val="30"/>
        </w:rPr>
      </w:pPr>
    </w:p>
    <w:p w14:paraId="43F8C9B2">
      <w:pPr>
        <w:adjustRightInd w:val="0"/>
        <w:snapToGrid w:val="0"/>
        <w:jc w:val="center"/>
        <w:rPr>
          <w:rFonts w:ascii="黑体" w:hAnsi="宋体" w:eastAsia="黑体"/>
          <w:b/>
          <w:sz w:val="30"/>
          <w:szCs w:val="30"/>
        </w:rPr>
      </w:pPr>
    </w:p>
    <w:p w14:paraId="23E9E403">
      <w:pPr>
        <w:adjustRightInd w:val="0"/>
        <w:snapToGrid w:val="0"/>
        <w:spacing w:line="360" w:lineRule="auto"/>
        <w:ind w:firstLine="422" w:firstLineChars="200"/>
        <w:rPr>
          <w:rFonts w:ascii="宋体" w:hAnsi="宋体"/>
          <w:sz w:val="24"/>
        </w:rPr>
      </w:pPr>
      <w:r>
        <w:rPr>
          <w:rFonts w:hint="eastAsia" w:ascii="宋体" w:hAnsi="宋体"/>
          <w:b/>
          <w:bCs/>
          <w:szCs w:val="21"/>
        </w:rPr>
        <w:t>备注：供应商根据磋商文件的“采购需求”和“评审因素和标准”的内容要求自行编制。</w:t>
      </w:r>
    </w:p>
    <w:p w14:paraId="713DAAF3">
      <w:pPr>
        <w:adjustRightInd w:val="0"/>
        <w:snapToGrid w:val="0"/>
        <w:rPr>
          <w:rFonts w:ascii="黑体" w:hAnsi="宋体" w:eastAsia="黑体"/>
          <w:b/>
          <w:sz w:val="30"/>
          <w:szCs w:val="30"/>
        </w:rPr>
      </w:pPr>
    </w:p>
    <w:p w14:paraId="5C961EEE">
      <w:pPr>
        <w:adjustRightInd w:val="0"/>
        <w:snapToGrid w:val="0"/>
        <w:jc w:val="center"/>
        <w:rPr>
          <w:rFonts w:ascii="黑体" w:hAnsi="宋体" w:eastAsia="黑体"/>
          <w:b/>
          <w:sz w:val="30"/>
          <w:szCs w:val="30"/>
        </w:rPr>
      </w:pPr>
    </w:p>
    <w:p w14:paraId="5FAC9CCD">
      <w:pPr>
        <w:adjustRightInd w:val="0"/>
        <w:snapToGrid w:val="0"/>
        <w:jc w:val="center"/>
        <w:rPr>
          <w:rFonts w:ascii="黑体" w:hAnsi="宋体" w:eastAsia="黑体"/>
          <w:b/>
          <w:sz w:val="30"/>
          <w:szCs w:val="30"/>
        </w:rPr>
      </w:pPr>
    </w:p>
    <w:p w14:paraId="31AD1BF7">
      <w:pPr>
        <w:adjustRightInd w:val="0"/>
        <w:snapToGrid w:val="0"/>
        <w:jc w:val="center"/>
        <w:rPr>
          <w:rFonts w:ascii="黑体" w:hAnsi="宋体" w:eastAsia="黑体"/>
          <w:b/>
          <w:sz w:val="30"/>
          <w:szCs w:val="30"/>
        </w:rPr>
      </w:pPr>
    </w:p>
    <w:p w14:paraId="7FAD57FD">
      <w:pPr>
        <w:adjustRightInd w:val="0"/>
        <w:snapToGrid w:val="0"/>
        <w:jc w:val="center"/>
        <w:rPr>
          <w:rFonts w:ascii="黑体" w:hAnsi="宋体" w:eastAsia="黑体"/>
          <w:b/>
          <w:sz w:val="30"/>
          <w:szCs w:val="30"/>
        </w:rPr>
      </w:pPr>
    </w:p>
    <w:p w14:paraId="7744A907">
      <w:pPr>
        <w:adjustRightInd w:val="0"/>
        <w:snapToGrid w:val="0"/>
        <w:jc w:val="center"/>
        <w:rPr>
          <w:rFonts w:ascii="黑体" w:hAnsi="宋体" w:eastAsia="黑体"/>
          <w:bCs/>
          <w:sz w:val="30"/>
          <w:szCs w:val="30"/>
        </w:rPr>
      </w:pPr>
    </w:p>
    <w:p w14:paraId="28EB9C84">
      <w:pPr>
        <w:adjustRightInd w:val="0"/>
        <w:snapToGrid w:val="0"/>
        <w:jc w:val="center"/>
        <w:rPr>
          <w:rFonts w:ascii="黑体" w:hAnsi="宋体" w:eastAsia="黑体"/>
          <w:b/>
          <w:sz w:val="30"/>
          <w:szCs w:val="30"/>
        </w:rPr>
      </w:pPr>
    </w:p>
    <w:p w14:paraId="1C030A1B">
      <w:pPr>
        <w:adjustRightInd w:val="0"/>
        <w:snapToGrid w:val="0"/>
        <w:jc w:val="center"/>
        <w:rPr>
          <w:rFonts w:ascii="黑体" w:hAnsi="宋体" w:eastAsia="黑体"/>
          <w:b/>
          <w:sz w:val="30"/>
          <w:szCs w:val="30"/>
        </w:rPr>
      </w:pPr>
    </w:p>
    <w:p w14:paraId="27587A0D">
      <w:pPr>
        <w:adjustRightInd w:val="0"/>
        <w:snapToGrid w:val="0"/>
        <w:jc w:val="center"/>
        <w:rPr>
          <w:rFonts w:ascii="黑体" w:hAnsi="宋体" w:eastAsia="黑体"/>
          <w:b/>
          <w:sz w:val="30"/>
          <w:szCs w:val="30"/>
        </w:rPr>
      </w:pPr>
    </w:p>
    <w:p w14:paraId="2CD1251D">
      <w:pPr>
        <w:adjustRightInd w:val="0"/>
        <w:snapToGrid w:val="0"/>
        <w:jc w:val="center"/>
        <w:rPr>
          <w:rFonts w:ascii="黑体" w:hAnsi="宋体" w:eastAsia="黑体"/>
          <w:b/>
          <w:sz w:val="30"/>
          <w:szCs w:val="30"/>
        </w:rPr>
      </w:pPr>
    </w:p>
    <w:p w14:paraId="5E448E5B">
      <w:pPr>
        <w:adjustRightInd w:val="0"/>
        <w:snapToGrid w:val="0"/>
        <w:jc w:val="center"/>
        <w:rPr>
          <w:rFonts w:ascii="黑体" w:hAnsi="宋体" w:eastAsia="黑体"/>
          <w:b/>
          <w:sz w:val="30"/>
          <w:szCs w:val="30"/>
        </w:rPr>
      </w:pPr>
    </w:p>
    <w:p w14:paraId="6101CB29">
      <w:pPr>
        <w:adjustRightInd w:val="0"/>
        <w:snapToGrid w:val="0"/>
        <w:jc w:val="center"/>
        <w:rPr>
          <w:rFonts w:ascii="黑体" w:hAnsi="宋体" w:eastAsia="黑体"/>
          <w:b/>
          <w:sz w:val="30"/>
          <w:szCs w:val="30"/>
        </w:rPr>
      </w:pPr>
    </w:p>
    <w:p w14:paraId="31178031">
      <w:pPr>
        <w:adjustRightInd w:val="0"/>
        <w:snapToGrid w:val="0"/>
        <w:jc w:val="center"/>
        <w:rPr>
          <w:rFonts w:ascii="黑体" w:hAnsi="宋体" w:eastAsia="黑体"/>
          <w:b/>
          <w:sz w:val="30"/>
          <w:szCs w:val="30"/>
        </w:rPr>
      </w:pPr>
    </w:p>
    <w:p w14:paraId="6EC12020">
      <w:pPr>
        <w:adjustRightInd w:val="0"/>
        <w:snapToGrid w:val="0"/>
        <w:rPr>
          <w:rFonts w:ascii="宋体" w:hAnsi="宋体"/>
          <w:szCs w:val="21"/>
        </w:rPr>
      </w:pPr>
    </w:p>
    <w:p w14:paraId="7213F700">
      <w:pPr>
        <w:pStyle w:val="29"/>
      </w:pPr>
    </w:p>
    <w:p w14:paraId="63A6B686">
      <w:pPr>
        <w:adjustRightInd w:val="0"/>
        <w:snapToGrid w:val="0"/>
        <w:rPr>
          <w:rFonts w:ascii="宋体" w:hAnsi="宋体"/>
          <w:szCs w:val="21"/>
        </w:rPr>
      </w:pPr>
    </w:p>
    <w:p w14:paraId="0B77A65F">
      <w:pPr>
        <w:adjustRightInd w:val="0"/>
        <w:snapToGrid w:val="0"/>
        <w:rPr>
          <w:rFonts w:ascii="宋体" w:hAnsi="宋体"/>
          <w:szCs w:val="21"/>
        </w:rPr>
      </w:pPr>
    </w:p>
    <w:p w14:paraId="058FB9A8">
      <w:pPr>
        <w:adjustRightInd w:val="0"/>
        <w:snapToGrid w:val="0"/>
        <w:rPr>
          <w:rFonts w:ascii="宋体" w:hAnsi="宋体"/>
          <w:szCs w:val="21"/>
        </w:rPr>
      </w:pPr>
    </w:p>
    <w:p w14:paraId="5371C2A2">
      <w:pPr>
        <w:adjustRightInd w:val="0"/>
        <w:snapToGrid w:val="0"/>
        <w:rPr>
          <w:rFonts w:ascii="宋体" w:hAnsi="宋体"/>
          <w:szCs w:val="21"/>
        </w:rPr>
      </w:pPr>
    </w:p>
    <w:p w14:paraId="02A037F3">
      <w:pPr>
        <w:adjustRightInd w:val="0"/>
        <w:snapToGrid w:val="0"/>
        <w:rPr>
          <w:rFonts w:ascii="宋体" w:hAnsi="宋体"/>
          <w:szCs w:val="21"/>
        </w:rPr>
      </w:pPr>
    </w:p>
    <w:p w14:paraId="030BC855">
      <w:pPr>
        <w:adjustRightInd w:val="0"/>
        <w:snapToGrid w:val="0"/>
        <w:rPr>
          <w:rFonts w:ascii="宋体" w:hAnsi="宋体"/>
          <w:szCs w:val="21"/>
        </w:rPr>
      </w:pPr>
    </w:p>
    <w:p w14:paraId="1B31C15C">
      <w:pPr>
        <w:adjustRightInd w:val="0"/>
        <w:snapToGrid w:val="0"/>
        <w:rPr>
          <w:rFonts w:ascii="宋体" w:hAnsi="宋体"/>
          <w:szCs w:val="21"/>
        </w:rPr>
      </w:pPr>
    </w:p>
    <w:p w14:paraId="40405E77">
      <w:pPr>
        <w:adjustRightInd w:val="0"/>
        <w:snapToGrid w:val="0"/>
        <w:rPr>
          <w:rFonts w:ascii="宋体" w:hAnsi="宋体"/>
          <w:szCs w:val="21"/>
        </w:rPr>
      </w:pPr>
    </w:p>
    <w:p w14:paraId="5EDEB8F0">
      <w:pPr>
        <w:adjustRightInd w:val="0"/>
        <w:snapToGrid w:val="0"/>
        <w:rPr>
          <w:rFonts w:ascii="宋体" w:hAnsi="宋体"/>
          <w:szCs w:val="21"/>
        </w:rPr>
      </w:pPr>
    </w:p>
    <w:p w14:paraId="1D5722B5">
      <w:pPr>
        <w:adjustRightInd w:val="0"/>
        <w:snapToGrid w:val="0"/>
        <w:rPr>
          <w:rFonts w:ascii="宋体" w:hAnsi="宋体"/>
          <w:szCs w:val="21"/>
        </w:rPr>
      </w:pPr>
    </w:p>
    <w:p w14:paraId="2EE8312E">
      <w:pPr>
        <w:adjustRightInd w:val="0"/>
        <w:snapToGrid w:val="0"/>
        <w:rPr>
          <w:rFonts w:ascii="宋体" w:hAnsi="宋体"/>
          <w:szCs w:val="21"/>
        </w:rPr>
      </w:pPr>
    </w:p>
    <w:p w14:paraId="7861E3AE">
      <w:pPr>
        <w:adjustRightInd w:val="0"/>
        <w:snapToGrid w:val="0"/>
        <w:rPr>
          <w:rFonts w:ascii="宋体" w:hAnsi="宋体"/>
          <w:szCs w:val="21"/>
        </w:rPr>
      </w:pPr>
    </w:p>
    <w:p w14:paraId="581DFC93">
      <w:pPr>
        <w:adjustRightInd w:val="0"/>
        <w:snapToGrid w:val="0"/>
        <w:rPr>
          <w:rFonts w:ascii="宋体" w:hAnsi="宋体"/>
          <w:szCs w:val="21"/>
        </w:rPr>
      </w:pPr>
    </w:p>
    <w:p w14:paraId="4532EB83">
      <w:pPr>
        <w:adjustRightInd w:val="0"/>
        <w:snapToGrid w:val="0"/>
        <w:rPr>
          <w:rFonts w:ascii="宋体" w:hAnsi="宋体"/>
          <w:szCs w:val="21"/>
        </w:rPr>
      </w:pPr>
    </w:p>
    <w:p w14:paraId="368804FF">
      <w:pPr>
        <w:adjustRightInd w:val="0"/>
        <w:snapToGrid w:val="0"/>
        <w:rPr>
          <w:rFonts w:ascii="宋体" w:hAnsi="宋体"/>
          <w:szCs w:val="21"/>
        </w:rPr>
      </w:pPr>
    </w:p>
    <w:p w14:paraId="7EEB32F1">
      <w:pPr>
        <w:pStyle w:val="29"/>
        <w:rPr>
          <w:rFonts w:ascii="宋体" w:hAnsi="宋体"/>
          <w:szCs w:val="21"/>
        </w:rPr>
      </w:pPr>
    </w:p>
    <w:p w14:paraId="580E45C3">
      <w:pPr>
        <w:pStyle w:val="29"/>
        <w:rPr>
          <w:rFonts w:ascii="宋体" w:hAnsi="宋体"/>
          <w:szCs w:val="21"/>
        </w:rPr>
      </w:pPr>
    </w:p>
    <w:p w14:paraId="4A831C17">
      <w:pPr>
        <w:pStyle w:val="29"/>
        <w:rPr>
          <w:rFonts w:ascii="宋体" w:hAnsi="宋体"/>
          <w:szCs w:val="21"/>
        </w:rPr>
      </w:pPr>
    </w:p>
    <w:p w14:paraId="2431E6DC">
      <w:pPr>
        <w:adjustRightInd w:val="0"/>
        <w:snapToGrid w:val="0"/>
        <w:rPr>
          <w:rFonts w:ascii="黑体" w:eastAsia="黑体"/>
          <w:sz w:val="30"/>
          <w:szCs w:val="30"/>
        </w:rPr>
      </w:pPr>
    </w:p>
    <w:p w14:paraId="2435EF5C">
      <w:pPr>
        <w:spacing w:line="360" w:lineRule="atLeast"/>
        <w:jc w:val="center"/>
        <w:rPr>
          <w:rFonts w:ascii="黑体" w:eastAsia="黑体"/>
          <w:sz w:val="30"/>
          <w:szCs w:val="30"/>
        </w:rPr>
      </w:pPr>
      <w:r>
        <w:rPr>
          <w:rFonts w:hint="eastAsia" w:ascii="黑体" w:eastAsia="黑体"/>
          <w:sz w:val="30"/>
          <w:szCs w:val="30"/>
        </w:rPr>
        <w:t>主要人员简历表</w:t>
      </w:r>
    </w:p>
    <w:tbl>
      <w:tblPr>
        <w:tblStyle w:val="33"/>
        <w:tblW w:w="850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383DA6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vAlign w:val="center"/>
          </w:tcPr>
          <w:p w14:paraId="032BFA08">
            <w:pPr>
              <w:spacing w:line="360" w:lineRule="atLeast"/>
              <w:jc w:val="center"/>
              <w:rPr>
                <w:rFonts w:ascii="宋体"/>
              </w:rPr>
            </w:pPr>
            <w:r>
              <w:rPr>
                <w:rFonts w:hint="eastAsia" w:ascii="宋体"/>
              </w:rPr>
              <w:t>姓名</w:t>
            </w:r>
          </w:p>
        </w:tc>
        <w:tc>
          <w:tcPr>
            <w:tcW w:w="2468" w:type="dxa"/>
            <w:vAlign w:val="center"/>
          </w:tcPr>
          <w:p w14:paraId="570D7C04">
            <w:pPr>
              <w:spacing w:line="360" w:lineRule="atLeast"/>
              <w:jc w:val="center"/>
              <w:rPr>
                <w:rFonts w:ascii="宋体"/>
              </w:rPr>
            </w:pPr>
          </w:p>
        </w:tc>
        <w:tc>
          <w:tcPr>
            <w:tcW w:w="2340" w:type="dxa"/>
            <w:gridSpan w:val="3"/>
            <w:vAlign w:val="center"/>
          </w:tcPr>
          <w:p w14:paraId="42E64474">
            <w:pPr>
              <w:spacing w:line="360" w:lineRule="atLeast"/>
              <w:jc w:val="center"/>
              <w:rPr>
                <w:rFonts w:ascii="宋体"/>
              </w:rPr>
            </w:pPr>
            <w:r>
              <w:rPr>
                <w:rFonts w:hint="eastAsia" w:ascii="宋体"/>
              </w:rPr>
              <w:t>性别</w:t>
            </w:r>
          </w:p>
        </w:tc>
        <w:tc>
          <w:tcPr>
            <w:tcW w:w="1663" w:type="dxa"/>
            <w:vAlign w:val="center"/>
          </w:tcPr>
          <w:p w14:paraId="19C38126">
            <w:pPr>
              <w:spacing w:line="360" w:lineRule="atLeast"/>
              <w:jc w:val="center"/>
              <w:rPr>
                <w:rFonts w:ascii="宋体"/>
              </w:rPr>
            </w:pPr>
          </w:p>
        </w:tc>
      </w:tr>
      <w:tr w14:paraId="779DC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1191B3F0">
            <w:pPr>
              <w:spacing w:line="360" w:lineRule="atLeast"/>
              <w:jc w:val="center"/>
              <w:rPr>
                <w:rFonts w:ascii="宋体"/>
              </w:rPr>
            </w:pPr>
            <w:r>
              <w:rPr>
                <w:rFonts w:hint="eastAsia" w:ascii="宋体"/>
              </w:rPr>
              <w:t>职务</w:t>
            </w:r>
          </w:p>
        </w:tc>
        <w:tc>
          <w:tcPr>
            <w:tcW w:w="2468" w:type="dxa"/>
            <w:vAlign w:val="center"/>
          </w:tcPr>
          <w:p w14:paraId="0046AE0C">
            <w:pPr>
              <w:spacing w:line="360" w:lineRule="atLeast"/>
              <w:jc w:val="center"/>
              <w:rPr>
                <w:rFonts w:ascii="宋体"/>
              </w:rPr>
            </w:pPr>
          </w:p>
        </w:tc>
        <w:tc>
          <w:tcPr>
            <w:tcW w:w="2340" w:type="dxa"/>
            <w:gridSpan w:val="3"/>
            <w:vAlign w:val="center"/>
          </w:tcPr>
          <w:p w14:paraId="78423FE6">
            <w:pPr>
              <w:spacing w:line="360" w:lineRule="atLeast"/>
              <w:jc w:val="center"/>
              <w:rPr>
                <w:rFonts w:ascii="宋体"/>
              </w:rPr>
            </w:pPr>
            <w:r>
              <w:rPr>
                <w:rFonts w:hint="eastAsia" w:ascii="宋体"/>
              </w:rPr>
              <w:t>职称</w:t>
            </w:r>
          </w:p>
        </w:tc>
        <w:tc>
          <w:tcPr>
            <w:tcW w:w="1663" w:type="dxa"/>
            <w:vAlign w:val="center"/>
          </w:tcPr>
          <w:p w14:paraId="1759DD1A">
            <w:pPr>
              <w:spacing w:line="360" w:lineRule="atLeast"/>
              <w:jc w:val="center"/>
              <w:rPr>
                <w:rFonts w:ascii="宋体"/>
              </w:rPr>
            </w:pPr>
          </w:p>
        </w:tc>
      </w:tr>
      <w:tr w14:paraId="0E0242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381741F7">
            <w:pPr>
              <w:spacing w:line="360" w:lineRule="atLeast"/>
              <w:jc w:val="center"/>
              <w:rPr>
                <w:rFonts w:ascii="宋体"/>
              </w:rPr>
            </w:pPr>
            <w:r>
              <w:rPr>
                <w:rFonts w:hint="eastAsia" w:ascii="宋体"/>
              </w:rPr>
              <w:t>毕业学校、专业</w:t>
            </w:r>
          </w:p>
        </w:tc>
        <w:tc>
          <w:tcPr>
            <w:tcW w:w="6471" w:type="dxa"/>
            <w:gridSpan w:val="5"/>
            <w:vAlign w:val="center"/>
          </w:tcPr>
          <w:p w14:paraId="0307467F">
            <w:pPr>
              <w:spacing w:line="360" w:lineRule="atLeast"/>
              <w:jc w:val="center"/>
              <w:rPr>
                <w:rFonts w:ascii="宋体"/>
              </w:rPr>
            </w:pPr>
          </w:p>
        </w:tc>
      </w:tr>
      <w:tr w14:paraId="17B476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131D624E">
            <w:pPr>
              <w:spacing w:line="360" w:lineRule="atLeast"/>
              <w:jc w:val="center"/>
              <w:rPr>
                <w:rFonts w:ascii="宋体"/>
              </w:rPr>
            </w:pPr>
            <w:r>
              <w:rPr>
                <w:rFonts w:hint="eastAsia" w:ascii="宋体"/>
              </w:rPr>
              <w:t>身份证号</w:t>
            </w:r>
          </w:p>
        </w:tc>
        <w:tc>
          <w:tcPr>
            <w:tcW w:w="2468" w:type="dxa"/>
            <w:vAlign w:val="center"/>
          </w:tcPr>
          <w:p w14:paraId="18DCC025">
            <w:pPr>
              <w:spacing w:line="360" w:lineRule="atLeast"/>
              <w:jc w:val="center"/>
              <w:rPr>
                <w:rFonts w:ascii="宋体"/>
              </w:rPr>
            </w:pPr>
          </w:p>
        </w:tc>
        <w:tc>
          <w:tcPr>
            <w:tcW w:w="2340" w:type="dxa"/>
            <w:gridSpan w:val="3"/>
            <w:vAlign w:val="center"/>
          </w:tcPr>
          <w:p w14:paraId="5F4017B8">
            <w:pPr>
              <w:spacing w:line="360" w:lineRule="atLeast"/>
              <w:jc w:val="center"/>
              <w:rPr>
                <w:rFonts w:ascii="宋体"/>
              </w:rPr>
            </w:pPr>
            <w:r>
              <w:rPr>
                <w:rFonts w:hint="eastAsia" w:ascii="宋体"/>
              </w:rPr>
              <w:t>拟在本合同任职</w:t>
            </w:r>
          </w:p>
        </w:tc>
        <w:tc>
          <w:tcPr>
            <w:tcW w:w="1663" w:type="dxa"/>
            <w:vAlign w:val="center"/>
          </w:tcPr>
          <w:p w14:paraId="4CA9C5E3">
            <w:pPr>
              <w:spacing w:line="360" w:lineRule="atLeast"/>
              <w:ind w:right="-105" w:rightChars="-50"/>
              <w:jc w:val="center"/>
              <w:rPr>
                <w:rFonts w:ascii="宋体"/>
              </w:rPr>
            </w:pPr>
          </w:p>
        </w:tc>
      </w:tr>
      <w:tr w14:paraId="7BF878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3436EC6A">
            <w:pPr>
              <w:spacing w:line="360" w:lineRule="atLeast"/>
              <w:jc w:val="center"/>
              <w:rPr>
                <w:rFonts w:ascii="宋体"/>
              </w:rPr>
            </w:pPr>
            <w:r>
              <w:rPr>
                <w:rFonts w:hint="eastAsia" w:ascii="宋体"/>
              </w:rPr>
              <w:t>执业资格证</w:t>
            </w:r>
          </w:p>
        </w:tc>
        <w:tc>
          <w:tcPr>
            <w:tcW w:w="2468" w:type="dxa"/>
            <w:vAlign w:val="center"/>
          </w:tcPr>
          <w:p w14:paraId="68B0E1C5">
            <w:pPr>
              <w:spacing w:line="360" w:lineRule="atLeast"/>
              <w:jc w:val="center"/>
              <w:rPr>
                <w:rFonts w:ascii="宋体"/>
              </w:rPr>
            </w:pPr>
          </w:p>
        </w:tc>
        <w:tc>
          <w:tcPr>
            <w:tcW w:w="2340" w:type="dxa"/>
            <w:gridSpan w:val="3"/>
            <w:vAlign w:val="center"/>
          </w:tcPr>
          <w:p w14:paraId="07BF5CC8">
            <w:pPr>
              <w:spacing w:line="360" w:lineRule="atLeast"/>
              <w:jc w:val="center"/>
              <w:rPr>
                <w:rFonts w:ascii="宋体"/>
              </w:rPr>
            </w:pPr>
            <w:r>
              <w:rPr>
                <w:rFonts w:hint="eastAsia" w:ascii="宋体"/>
              </w:rPr>
              <w:t>执业资格证书号</w:t>
            </w:r>
          </w:p>
        </w:tc>
        <w:tc>
          <w:tcPr>
            <w:tcW w:w="1663" w:type="dxa"/>
            <w:vAlign w:val="center"/>
          </w:tcPr>
          <w:p w14:paraId="78C4EF70">
            <w:pPr>
              <w:rPr>
                <w:rFonts w:ascii="宋体"/>
              </w:rPr>
            </w:pPr>
          </w:p>
        </w:tc>
      </w:tr>
      <w:tr w14:paraId="52A32C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78F17178">
            <w:pPr>
              <w:spacing w:line="360" w:lineRule="atLeast"/>
              <w:rPr>
                <w:rFonts w:ascii="宋体"/>
              </w:rPr>
            </w:pPr>
            <w:r>
              <w:rPr>
                <w:rFonts w:hint="eastAsia" w:ascii="宋体"/>
              </w:rPr>
              <w:t>近三年承担项目情况</w:t>
            </w:r>
          </w:p>
        </w:tc>
      </w:tr>
      <w:tr w14:paraId="4D7F08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D26A0F0">
            <w:pPr>
              <w:spacing w:line="360" w:lineRule="atLeast"/>
              <w:jc w:val="center"/>
              <w:rPr>
                <w:rFonts w:ascii="宋体"/>
              </w:rPr>
            </w:pPr>
            <w:r>
              <w:rPr>
                <w:rFonts w:hint="eastAsia" w:ascii="宋体"/>
              </w:rPr>
              <w:t>时间</w:t>
            </w:r>
          </w:p>
        </w:tc>
        <w:tc>
          <w:tcPr>
            <w:tcW w:w="3636" w:type="dxa"/>
            <w:gridSpan w:val="3"/>
            <w:vAlign w:val="center"/>
          </w:tcPr>
          <w:p w14:paraId="24CAC855">
            <w:pPr>
              <w:spacing w:line="360" w:lineRule="atLeast"/>
              <w:jc w:val="center"/>
              <w:rPr>
                <w:rFonts w:ascii="宋体"/>
              </w:rPr>
            </w:pPr>
            <w:r>
              <w:rPr>
                <w:rFonts w:hint="eastAsia" w:ascii="宋体"/>
              </w:rPr>
              <w:t>类似项目名称</w:t>
            </w:r>
          </w:p>
        </w:tc>
        <w:tc>
          <w:tcPr>
            <w:tcW w:w="1404" w:type="dxa"/>
            <w:vAlign w:val="center"/>
          </w:tcPr>
          <w:p w14:paraId="25032516">
            <w:pPr>
              <w:spacing w:line="360" w:lineRule="atLeast"/>
              <w:jc w:val="center"/>
              <w:rPr>
                <w:rFonts w:ascii="宋体"/>
              </w:rPr>
            </w:pPr>
            <w:r>
              <w:rPr>
                <w:rFonts w:hint="eastAsia" w:ascii="宋体"/>
              </w:rPr>
              <w:t>担任职务</w:t>
            </w:r>
          </w:p>
        </w:tc>
        <w:tc>
          <w:tcPr>
            <w:tcW w:w="2203" w:type="dxa"/>
            <w:gridSpan w:val="2"/>
            <w:vAlign w:val="center"/>
          </w:tcPr>
          <w:p w14:paraId="154DB48F">
            <w:pPr>
              <w:spacing w:line="360" w:lineRule="atLeast"/>
              <w:jc w:val="center"/>
              <w:rPr>
                <w:rFonts w:ascii="宋体"/>
              </w:rPr>
            </w:pPr>
            <w:r>
              <w:rPr>
                <w:rFonts w:hint="eastAsia" w:ascii="宋体"/>
              </w:rPr>
              <w:t>项目单位名称及电话</w:t>
            </w:r>
          </w:p>
        </w:tc>
      </w:tr>
      <w:tr w14:paraId="1DCA0D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A602D96">
            <w:pPr>
              <w:spacing w:line="360" w:lineRule="atLeast"/>
              <w:jc w:val="center"/>
              <w:rPr>
                <w:rFonts w:ascii="宋体"/>
              </w:rPr>
            </w:pPr>
          </w:p>
        </w:tc>
        <w:tc>
          <w:tcPr>
            <w:tcW w:w="3636" w:type="dxa"/>
            <w:gridSpan w:val="3"/>
            <w:vAlign w:val="center"/>
          </w:tcPr>
          <w:p w14:paraId="3263879E">
            <w:pPr>
              <w:spacing w:line="360" w:lineRule="atLeast"/>
              <w:jc w:val="center"/>
              <w:rPr>
                <w:rFonts w:ascii="宋体"/>
              </w:rPr>
            </w:pPr>
          </w:p>
        </w:tc>
        <w:tc>
          <w:tcPr>
            <w:tcW w:w="1404" w:type="dxa"/>
            <w:vAlign w:val="center"/>
          </w:tcPr>
          <w:p w14:paraId="24BD3060">
            <w:pPr>
              <w:spacing w:line="360" w:lineRule="atLeast"/>
              <w:jc w:val="center"/>
              <w:rPr>
                <w:rFonts w:ascii="宋体"/>
              </w:rPr>
            </w:pPr>
          </w:p>
        </w:tc>
        <w:tc>
          <w:tcPr>
            <w:tcW w:w="2203" w:type="dxa"/>
            <w:gridSpan w:val="2"/>
            <w:vAlign w:val="center"/>
          </w:tcPr>
          <w:p w14:paraId="18EE0E92">
            <w:pPr>
              <w:spacing w:line="360" w:lineRule="atLeast"/>
              <w:jc w:val="center"/>
              <w:rPr>
                <w:rFonts w:ascii="宋体"/>
              </w:rPr>
            </w:pPr>
          </w:p>
        </w:tc>
      </w:tr>
      <w:tr w14:paraId="529100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7BBA80D">
            <w:pPr>
              <w:spacing w:line="360" w:lineRule="atLeast"/>
              <w:jc w:val="center"/>
              <w:rPr>
                <w:rFonts w:ascii="宋体"/>
              </w:rPr>
            </w:pPr>
          </w:p>
        </w:tc>
        <w:tc>
          <w:tcPr>
            <w:tcW w:w="3636" w:type="dxa"/>
            <w:gridSpan w:val="3"/>
            <w:vAlign w:val="center"/>
          </w:tcPr>
          <w:p w14:paraId="10754431">
            <w:pPr>
              <w:spacing w:line="360" w:lineRule="atLeast"/>
              <w:jc w:val="center"/>
              <w:rPr>
                <w:rFonts w:ascii="宋体"/>
              </w:rPr>
            </w:pPr>
          </w:p>
        </w:tc>
        <w:tc>
          <w:tcPr>
            <w:tcW w:w="1404" w:type="dxa"/>
            <w:vAlign w:val="center"/>
          </w:tcPr>
          <w:p w14:paraId="7A922226">
            <w:pPr>
              <w:spacing w:line="360" w:lineRule="atLeast"/>
              <w:jc w:val="center"/>
              <w:rPr>
                <w:rFonts w:ascii="宋体"/>
              </w:rPr>
            </w:pPr>
          </w:p>
        </w:tc>
        <w:tc>
          <w:tcPr>
            <w:tcW w:w="2203" w:type="dxa"/>
            <w:gridSpan w:val="2"/>
            <w:vAlign w:val="center"/>
          </w:tcPr>
          <w:p w14:paraId="7B569DF1">
            <w:pPr>
              <w:spacing w:line="360" w:lineRule="atLeast"/>
              <w:jc w:val="center"/>
              <w:rPr>
                <w:rFonts w:ascii="宋体"/>
              </w:rPr>
            </w:pPr>
          </w:p>
        </w:tc>
      </w:tr>
      <w:tr w14:paraId="6A96BA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997239F">
            <w:pPr>
              <w:spacing w:line="360" w:lineRule="atLeast"/>
              <w:jc w:val="center"/>
              <w:rPr>
                <w:rFonts w:ascii="宋体"/>
              </w:rPr>
            </w:pPr>
          </w:p>
        </w:tc>
        <w:tc>
          <w:tcPr>
            <w:tcW w:w="3636" w:type="dxa"/>
            <w:gridSpan w:val="3"/>
            <w:vAlign w:val="center"/>
          </w:tcPr>
          <w:p w14:paraId="258A5D26">
            <w:pPr>
              <w:spacing w:line="360" w:lineRule="atLeast"/>
              <w:jc w:val="center"/>
              <w:rPr>
                <w:rFonts w:ascii="宋体"/>
              </w:rPr>
            </w:pPr>
          </w:p>
        </w:tc>
        <w:tc>
          <w:tcPr>
            <w:tcW w:w="1404" w:type="dxa"/>
            <w:vAlign w:val="center"/>
          </w:tcPr>
          <w:p w14:paraId="697AA556">
            <w:pPr>
              <w:spacing w:line="360" w:lineRule="atLeast"/>
              <w:jc w:val="center"/>
              <w:rPr>
                <w:rFonts w:ascii="宋体"/>
              </w:rPr>
            </w:pPr>
          </w:p>
        </w:tc>
        <w:tc>
          <w:tcPr>
            <w:tcW w:w="2203" w:type="dxa"/>
            <w:gridSpan w:val="2"/>
            <w:vAlign w:val="center"/>
          </w:tcPr>
          <w:p w14:paraId="2AEEA551">
            <w:pPr>
              <w:spacing w:line="360" w:lineRule="atLeast"/>
              <w:jc w:val="center"/>
              <w:rPr>
                <w:rFonts w:ascii="宋体"/>
              </w:rPr>
            </w:pPr>
          </w:p>
        </w:tc>
      </w:tr>
      <w:tr w14:paraId="5AFEAA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884B21A">
            <w:pPr>
              <w:spacing w:line="360" w:lineRule="atLeast"/>
              <w:jc w:val="center"/>
              <w:rPr>
                <w:rFonts w:ascii="宋体"/>
              </w:rPr>
            </w:pPr>
          </w:p>
        </w:tc>
        <w:tc>
          <w:tcPr>
            <w:tcW w:w="3636" w:type="dxa"/>
            <w:gridSpan w:val="3"/>
            <w:vAlign w:val="center"/>
          </w:tcPr>
          <w:p w14:paraId="18C2C62F">
            <w:pPr>
              <w:spacing w:line="360" w:lineRule="atLeast"/>
              <w:jc w:val="center"/>
              <w:rPr>
                <w:rFonts w:ascii="宋体"/>
              </w:rPr>
            </w:pPr>
          </w:p>
        </w:tc>
        <w:tc>
          <w:tcPr>
            <w:tcW w:w="1404" w:type="dxa"/>
            <w:vAlign w:val="center"/>
          </w:tcPr>
          <w:p w14:paraId="7BFDBC71">
            <w:pPr>
              <w:spacing w:line="360" w:lineRule="atLeast"/>
              <w:jc w:val="center"/>
              <w:rPr>
                <w:rFonts w:ascii="宋体"/>
              </w:rPr>
            </w:pPr>
          </w:p>
        </w:tc>
        <w:tc>
          <w:tcPr>
            <w:tcW w:w="2203" w:type="dxa"/>
            <w:gridSpan w:val="2"/>
            <w:vAlign w:val="center"/>
          </w:tcPr>
          <w:p w14:paraId="76518692">
            <w:pPr>
              <w:spacing w:line="360" w:lineRule="atLeast"/>
              <w:jc w:val="center"/>
              <w:rPr>
                <w:rFonts w:ascii="宋体"/>
              </w:rPr>
            </w:pPr>
          </w:p>
        </w:tc>
      </w:tr>
      <w:tr w14:paraId="57450A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6B3A380">
            <w:pPr>
              <w:spacing w:line="360" w:lineRule="atLeast"/>
              <w:jc w:val="center"/>
              <w:rPr>
                <w:rFonts w:ascii="宋体"/>
              </w:rPr>
            </w:pPr>
          </w:p>
        </w:tc>
        <w:tc>
          <w:tcPr>
            <w:tcW w:w="3636" w:type="dxa"/>
            <w:gridSpan w:val="3"/>
            <w:vAlign w:val="center"/>
          </w:tcPr>
          <w:p w14:paraId="68179065">
            <w:pPr>
              <w:spacing w:line="360" w:lineRule="atLeast"/>
              <w:jc w:val="center"/>
              <w:rPr>
                <w:rFonts w:ascii="宋体"/>
              </w:rPr>
            </w:pPr>
          </w:p>
        </w:tc>
        <w:tc>
          <w:tcPr>
            <w:tcW w:w="1404" w:type="dxa"/>
            <w:vAlign w:val="center"/>
          </w:tcPr>
          <w:p w14:paraId="55D6DFA1">
            <w:pPr>
              <w:spacing w:line="360" w:lineRule="atLeast"/>
              <w:jc w:val="center"/>
              <w:rPr>
                <w:rFonts w:ascii="宋体"/>
              </w:rPr>
            </w:pPr>
          </w:p>
        </w:tc>
        <w:tc>
          <w:tcPr>
            <w:tcW w:w="2203" w:type="dxa"/>
            <w:gridSpan w:val="2"/>
            <w:vAlign w:val="center"/>
          </w:tcPr>
          <w:p w14:paraId="5AF62BCA">
            <w:pPr>
              <w:spacing w:line="360" w:lineRule="atLeast"/>
              <w:jc w:val="center"/>
              <w:rPr>
                <w:rFonts w:ascii="宋体"/>
              </w:rPr>
            </w:pPr>
          </w:p>
        </w:tc>
      </w:tr>
      <w:tr w14:paraId="5FDE92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6D17A3F">
            <w:pPr>
              <w:spacing w:line="360" w:lineRule="atLeast"/>
              <w:jc w:val="center"/>
              <w:rPr>
                <w:rFonts w:ascii="宋体"/>
              </w:rPr>
            </w:pPr>
          </w:p>
        </w:tc>
        <w:tc>
          <w:tcPr>
            <w:tcW w:w="3636" w:type="dxa"/>
            <w:gridSpan w:val="3"/>
            <w:vAlign w:val="center"/>
          </w:tcPr>
          <w:p w14:paraId="05CA97DC">
            <w:pPr>
              <w:spacing w:line="360" w:lineRule="atLeast"/>
              <w:jc w:val="center"/>
              <w:rPr>
                <w:rFonts w:ascii="宋体"/>
              </w:rPr>
            </w:pPr>
          </w:p>
        </w:tc>
        <w:tc>
          <w:tcPr>
            <w:tcW w:w="1404" w:type="dxa"/>
            <w:vAlign w:val="center"/>
          </w:tcPr>
          <w:p w14:paraId="2F4530C7">
            <w:pPr>
              <w:spacing w:line="360" w:lineRule="atLeast"/>
              <w:jc w:val="center"/>
              <w:rPr>
                <w:rFonts w:ascii="宋体"/>
              </w:rPr>
            </w:pPr>
          </w:p>
        </w:tc>
        <w:tc>
          <w:tcPr>
            <w:tcW w:w="2203" w:type="dxa"/>
            <w:gridSpan w:val="2"/>
            <w:vAlign w:val="center"/>
          </w:tcPr>
          <w:p w14:paraId="2DA81CB7">
            <w:pPr>
              <w:spacing w:line="360" w:lineRule="atLeast"/>
              <w:jc w:val="center"/>
              <w:rPr>
                <w:rFonts w:ascii="宋体"/>
              </w:rPr>
            </w:pPr>
          </w:p>
        </w:tc>
      </w:tr>
      <w:tr w14:paraId="47FDE2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B805248">
            <w:pPr>
              <w:spacing w:line="360" w:lineRule="atLeast"/>
              <w:jc w:val="center"/>
              <w:rPr>
                <w:rFonts w:ascii="宋体"/>
              </w:rPr>
            </w:pPr>
          </w:p>
        </w:tc>
        <w:tc>
          <w:tcPr>
            <w:tcW w:w="3636" w:type="dxa"/>
            <w:gridSpan w:val="3"/>
            <w:vAlign w:val="center"/>
          </w:tcPr>
          <w:p w14:paraId="5AF225D7">
            <w:pPr>
              <w:spacing w:line="360" w:lineRule="atLeast"/>
              <w:jc w:val="center"/>
              <w:rPr>
                <w:rFonts w:ascii="宋体"/>
              </w:rPr>
            </w:pPr>
          </w:p>
        </w:tc>
        <w:tc>
          <w:tcPr>
            <w:tcW w:w="1404" w:type="dxa"/>
            <w:vAlign w:val="center"/>
          </w:tcPr>
          <w:p w14:paraId="35008E1E">
            <w:pPr>
              <w:spacing w:line="360" w:lineRule="atLeast"/>
              <w:jc w:val="center"/>
              <w:rPr>
                <w:rFonts w:ascii="宋体"/>
              </w:rPr>
            </w:pPr>
          </w:p>
        </w:tc>
        <w:tc>
          <w:tcPr>
            <w:tcW w:w="2203" w:type="dxa"/>
            <w:gridSpan w:val="2"/>
            <w:vAlign w:val="center"/>
          </w:tcPr>
          <w:p w14:paraId="3170A3F1">
            <w:pPr>
              <w:spacing w:line="360" w:lineRule="atLeast"/>
              <w:jc w:val="center"/>
              <w:rPr>
                <w:rFonts w:ascii="宋体"/>
              </w:rPr>
            </w:pPr>
          </w:p>
        </w:tc>
      </w:tr>
      <w:tr w14:paraId="174B84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3180D75">
            <w:pPr>
              <w:spacing w:line="360" w:lineRule="atLeast"/>
              <w:jc w:val="center"/>
              <w:rPr>
                <w:rFonts w:ascii="宋体"/>
              </w:rPr>
            </w:pPr>
          </w:p>
        </w:tc>
        <w:tc>
          <w:tcPr>
            <w:tcW w:w="3636" w:type="dxa"/>
            <w:gridSpan w:val="3"/>
            <w:vAlign w:val="center"/>
          </w:tcPr>
          <w:p w14:paraId="53D11BB3">
            <w:pPr>
              <w:spacing w:line="360" w:lineRule="atLeast"/>
              <w:jc w:val="center"/>
              <w:rPr>
                <w:rFonts w:ascii="宋体"/>
              </w:rPr>
            </w:pPr>
          </w:p>
        </w:tc>
        <w:tc>
          <w:tcPr>
            <w:tcW w:w="1404" w:type="dxa"/>
            <w:vAlign w:val="center"/>
          </w:tcPr>
          <w:p w14:paraId="1A180DD5">
            <w:pPr>
              <w:spacing w:line="360" w:lineRule="atLeast"/>
              <w:jc w:val="center"/>
              <w:rPr>
                <w:rFonts w:ascii="宋体"/>
              </w:rPr>
            </w:pPr>
          </w:p>
        </w:tc>
        <w:tc>
          <w:tcPr>
            <w:tcW w:w="2203" w:type="dxa"/>
            <w:gridSpan w:val="2"/>
            <w:vAlign w:val="center"/>
          </w:tcPr>
          <w:p w14:paraId="46BD9C6F">
            <w:pPr>
              <w:spacing w:line="360" w:lineRule="atLeast"/>
              <w:jc w:val="center"/>
              <w:rPr>
                <w:rFonts w:ascii="宋体"/>
              </w:rPr>
            </w:pPr>
          </w:p>
        </w:tc>
      </w:tr>
      <w:tr w14:paraId="241E96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18FF27B">
            <w:pPr>
              <w:spacing w:line="360" w:lineRule="atLeast"/>
              <w:jc w:val="center"/>
              <w:rPr>
                <w:rFonts w:ascii="宋体"/>
              </w:rPr>
            </w:pPr>
          </w:p>
        </w:tc>
        <w:tc>
          <w:tcPr>
            <w:tcW w:w="3636" w:type="dxa"/>
            <w:gridSpan w:val="3"/>
            <w:vAlign w:val="center"/>
          </w:tcPr>
          <w:p w14:paraId="256FBC10">
            <w:pPr>
              <w:spacing w:line="360" w:lineRule="atLeast"/>
              <w:jc w:val="center"/>
              <w:rPr>
                <w:rFonts w:ascii="宋体"/>
              </w:rPr>
            </w:pPr>
          </w:p>
        </w:tc>
        <w:tc>
          <w:tcPr>
            <w:tcW w:w="1404" w:type="dxa"/>
            <w:vAlign w:val="center"/>
          </w:tcPr>
          <w:p w14:paraId="311B76E5">
            <w:pPr>
              <w:spacing w:line="360" w:lineRule="atLeast"/>
              <w:jc w:val="center"/>
              <w:rPr>
                <w:rFonts w:ascii="宋体"/>
              </w:rPr>
            </w:pPr>
          </w:p>
        </w:tc>
        <w:tc>
          <w:tcPr>
            <w:tcW w:w="2203" w:type="dxa"/>
            <w:gridSpan w:val="2"/>
            <w:vAlign w:val="center"/>
          </w:tcPr>
          <w:p w14:paraId="7B500D59">
            <w:pPr>
              <w:spacing w:line="360" w:lineRule="atLeast"/>
              <w:jc w:val="center"/>
              <w:rPr>
                <w:rFonts w:ascii="宋体"/>
              </w:rPr>
            </w:pPr>
          </w:p>
        </w:tc>
      </w:tr>
    </w:tbl>
    <w:p w14:paraId="6A39D8E0">
      <w:pPr>
        <w:adjustRightInd w:val="0"/>
        <w:snapToGrid w:val="0"/>
        <w:spacing w:line="360" w:lineRule="auto"/>
        <w:rPr>
          <w:rFonts w:ascii="宋体" w:hAnsi="宋体"/>
          <w:szCs w:val="21"/>
        </w:rPr>
      </w:pPr>
    </w:p>
    <w:p w14:paraId="322ADE73">
      <w:pPr>
        <w:rPr>
          <w:rFonts w:ascii="宋体" w:hAnsi="宋体"/>
          <w:szCs w:val="21"/>
        </w:rPr>
      </w:pPr>
    </w:p>
    <w:p w14:paraId="74632D57">
      <w:pPr>
        <w:pStyle w:val="17"/>
        <w:adjustRightInd w:val="0"/>
        <w:snapToGrid w:val="0"/>
        <w:spacing w:line="360" w:lineRule="auto"/>
        <w:outlineLvl w:val="0"/>
        <w:rPr>
          <w:rFonts w:ascii="宋体" w:hAnsi="宋体"/>
          <w:bCs/>
          <w:sz w:val="21"/>
          <w:szCs w:val="21"/>
        </w:rPr>
      </w:pPr>
      <w:r>
        <w:rPr>
          <w:rFonts w:hint="eastAsia" w:ascii="宋体" w:hAnsi="宋体"/>
          <w:sz w:val="21"/>
          <w:szCs w:val="21"/>
        </w:rPr>
        <w:t>供应商名称：</w:t>
      </w:r>
    </w:p>
    <w:p w14:paraId="5B89E4B8">
      <w:pPr>
        <w:adjustRightInd w:val="0"/>
        <w:snapToGrid w:val="0"/>
        <w:spacing w:line="360" w:lineRule="auto"/>
        <w:outlineLvl w:val="0"/>
        <w:rPr>
          <w:rFonts w:ascii="宋体" w:hAnsi="宋体"/>
          <w:szCs w:val="21"/>
        </w:rPr>
      </w:pPr>
      <w:r>
        <w:rPr>
          <w:rFonts w:hint="eastAsia" w:ascii="宋体" w:hAnsi="宋体"/>
          <w:szCs w:val="21"/>
        </w:rPr>
        <w:t>法定代表人或其委托代理人(签字)：_</w:t>
      </w:r>
    </w:p>
    <w:p w14:paraId="61BC9452">
      <w:pPr>
        <w:adjustRightInd w:val="0"/>
        <w:snapToGrid w:val="0"/>
        <w:spacing w:line="360" w:lineRule="auto"/>
        <w:outlineLvl w:val="0"/>
        <w:rPr>
          <w:rFonts w:ascii="黑体" w:eastAsia="黑体"/>
          <w:b/>
          <w:sz w:val="32"/>
          <w:szCs w:val="32"/>
        </w:rPr>
      </w:pPr>
    </w:p>
    <w:p w14:paraId="3F72FDD9">
      <w:pPr>
        <w:adjustRightInd w:val="0"/>
        <w:snapToGrid w:val="0"/>
        <w:spacing w:line="360" w:lineRule="auto"/>
        <w:ind w:firstLine="420" w:firstLineChars="200"/>
        <w:outlineLvl w:val="0"/>
      </w:pPr>
    </w:p>
    <w:p w14:paraId="2F08663F">
      <w:pPr>
        <w:pStyle w:val="29"/>
      </w:pPr>
    </w:p>
    <w:p w14:paraId="4FA06A69">
      <w:pPr>
        <w:pStyle w:val="29"/>
      </w:pPr>
    </w:p>
    <w:p w14:paraId="4EE59FF5">
      <w:pPr>
        <w:pStyle w:val="29"/>
      </w:pPr>
    </w:p>
    <w:p w14:paraId="3F5296AD">
      <w:pPr>
        <w:adjustRightInd w:val="0"/>
        <w:snapToGrid w:val="0"/>
        <w:spacing w:line="360" w:lineRule="auto"/>
        <w:ind w:firstLine="420" w:firstLineChars="200"/>
        <w:outlineLvl w:val="0"/>
      </w:pPr>
    </w:p>
    <w:p w14:paraId="72F58924">
      <w:pPr>
        <w:adjustRightInd w:val="0"/>
        <w:snapToGrid w:val="0"/>
        <w:spacing w:line="360" w:lineRule="auto"/>
        <w:jc w:val="center"/>
        <w:outlineLvl w:val="0"/>
        <w:rPr>
          <w:rFonts w:ascii="黑体" w:hAnsi="宋体" w:eastAsia="黑体"/>
          <w:b/>
          <w:sz w:val="32"/>
          <w:szCs w:val="32"/>
        </w:rPr>
      </w:pPr>
      <w:r>
        <w:rPr>
          <w:rFonts w:hint="eastAsia" w:ascii="黑体" w:eastAsia="黑体"/>
          <w:b/>
          <w:sz w:val="32"/>
          <w:szCs w:val="32"/>
        </w:rPr>
        <w:t>五、技术/商务</w:t>
      </w:r>
      <w:r>
        <w:rPr>
          <w:rFonts w:hint="eastAsia" w:ascii="黑体" w:hAnsi="宋体" w:eastAsia="黑体"/>
          <w:b/>
          <w:sz w:val="32"/>
          <w:szCs w:val="32"/>
        </w:rPr>
        <w:t>响应与偏离表</w:t>
      </w:r>
    </w:p>
    <w:tbl>
      <w:tblPr>
        <w:tblStyle w:val="33"/>
        <w:tblW w:w="9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953"/>
        <w:gridCol w:w="1164"/>
        <w:gridCol w:w="1119"/>
      </w:tblGrid>
      <w:tr w14:paraId="13D6A2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0D8379A3">
            <w:pPr>
              <w:adjustRightInd w:val="0"/>
              <w:snapToGrid w:val="0"/>
              <w:ind w:left="-88" w:leftChars="-42"/>
              <w:jc w:val="center"/>
              <w:rPr>
                <w:rFonts w:ascii="宋体" w:hAnsi="宋体"/>
                <w:bCs/>
                <w:szCs w:val="21"/>
              </w:rPr>
            </w:pPr>
            <w:r>
              <w:rPr>
                <w:rFonts w:hint="eastAsia" w:ascii="宋体" w:hAnsi="宋体"/>
                <w:bCs/>
                <w:szCs w:val="21"/>
              </w:rPr>
              <w:t>序号</w:t>
            </w:r>
          </w:p>
        </w:tc>
        <w:tc>
          <w:tcPr>
            <w:tcW w:w="1685" w:type="dxa"/>
            <w:vAlign w:val="center"/>
          </w:tcPr>
          <w:p w14:paraId="2402BC0D">
            <w:pPr>
              <w:adjustRightInd w:val="0"/>
              <w:snapToGrid w:val="0"/>
              <w:ind w:left="-88" w:leftChars="-42"/>
              <w:jc w:val="center"/>
              <w:rPr>
                <w:rFonts w:ascii="宋体" w:hAnsi="宋体"/>
                <w:szCs w:val="21"/>
              </w:rPr>
            </w:pPr>
            <w:r>
              <w:rPr>
                <w:rFonts w:hint="eastAsia" w:ascii="宋体" w:hAnsi="宋体"/>
                <w:szCs w:val="21"/>
              </w:rPr>
              <w:t>磋商文件条目号</w:t>
            </w:r>
          </w:p>
        </w:tc>
        <w:tc>
          <w:tcPr>
            <w:tcW w:w="1948" w:type="dxa"/>
            <w:vAlign w:val="center"/>
          </w:tcPr>
          <w:p w14:paraId="2A55FAED">
            <w:pPr>
              <w:adjustRightInd w:val="0"/>
              <w:snapToGrid w:val="0"/>
              <w:ind w:left="-88" w:leftChars="-42"/>
              <w:jc w:val="center"/>
              <w:rPr>
                <w:rFonts w:ascii="宋体" w:hAnsi="宋体"/>
                <w:szCs w:val="21"/>
              </w:rPr>
            </w:pPr>
            <w:r>
              <w:rPr>
                <w:rFonts w:hint="eastAsia" w:ascii="宋体" w:hAnsi="宋体" w:cs="宋体"/>
                <w:szCs w:val="21"/>
              </w:rPr>
              <w:t>采购规格/商务条款</w:t>
            </w:r>
          </w:p>
        </w:tc>
        <w:tc>
          <w:tcPr>
            <w:tcW w:w="2953" w:type="dxa"/>
            <w:vAlign w:val="center"/>
          </w:tcPr>
          <w:p w14:paraId="4BDC0A77">
            <w:pPr>
              <w:adjustRightInd w:val="0"/>
              <w:snapToGrid w:val="0"/>
              <w:ind w:left="-88" w:leftChars="-42"/>
              <w:jc w:val="center"/>
              <w:rPr>
                <w:rFonts w:ascii="宋体" w:hAnsi="宋体"/>
                <w:szCs w:val="21"/>
              </w:rPr>
            </w:pPr>
            <w:r>
              <w:rPr>
                <w:rFonts w:hint="eastAsia" w:ascii="宋体" w:hAnsi="宋体"/>
                <w:szCs w:val="21"/>
              </w:rPr>
              <w:t>响应文件的技术规格/商务条款</w:t>
            </w:r>
          </w:p>
        </w:tc>
        <w:tc>
          <w:tcPr>
            <w:tcW w:w="1164" w:type="dxa"/>
            <w:vAlign w:val="center"/>
          </w:tcPr>
          <w:p w14:paraId="460E9206">
            <w:pPr>
              <w:adjustRightInd w:val="0"/>
              <w:snapToGrid w:val="0"/>
              <w:ind w:left="-88" w:leftChars="-42"/>
              <w:jc w:val="center"/>
              <w:rPr>
                <w:rFonts w:ascii="宋体" w:hAnsi="宋体"/>
                <w:szCs w:val="21"/>
              </w:rPr>
            </w:pPr>
            <w:r>
              <w:rPr>
                <w:rFonts w:hint="eastAsia" w:ascii="宋体" w:hAnsi="宋体"/>
                <w:szCs w:val="21"/>
              </w:rPr>
              <w:t>响应与偏离</w:t>
            </w:r>
          </w:p>
        </w:tc>
        <w:tc>
          <w:tcPr>
            <w:tcW w:w="1119" w:type="dxa"/>
            <w:vAlign w:val="center"/>
          </w:tcPr>
          <w:p w14:paraId="034F1182">
            <w:pPr>
              <w:adjustRightInd w:val="0"/>
              <w:snapToGrid w:val="0"/>
              <w:ind w:left="-88" w:leftChars="-42"/>
              <w:jc w:val="center"/>
              <w:rPr>
                <w:rFonts w:ascii="宋体" w:hAnsi="宋体"/>
                <w:szCs w:val="21"/>
              </w:rPr>
            </w:pPr>
            <w:r>
              <w:rPr>
                <w:rFonts w:hint="eastAsia" w:ascii="宋体" w:hAnsi="宋体"/>
                <w:szCs w:val="21"/>
              </w:rPr>
              <w:t>说明</w:t>
            </w:r>
          </w:p>
        </w:tc>
      </w:tr>
      <w:tr w14:paraId="3E6304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3E57EEB6">
            <w:pPr>
              <w:adjustRightInd w:val="0"/>
              <w:snapToGrid w:val="0"/>
              <w:ind w:left="-88" w:leftChars="-42"/>
              <w:jc w:val="center"/>
              <w:rPr>
                <w:rFonts w:ascii="宋体" w:hAnsi="宋体"/>
                <w:szCs w:val="21"/>
              </w:rPr>
            </w:pPr>
          </w:p>
        </w:tc>
        <w:tc>
          <w:tcPr>
            <w:tcW w:w="1685" w:type="dxa"/>
            <w:vAlign w:val="center"/>
          </w:tcPr>
          <w:p w14:paraId="65B9BE4F">
            <w:pPr>
              <w:adjustRightInd w:val="0"/>
              <w:snapToGrid w:val="0"/>
              <w:ind w:left="-88" w:leftChars="-42"/>
              <w:jc w:val="center"/>
              <w:rPr>
                <w:rFonts w:ascii="宋体" w:hAnsi="宋体"/>
                <w:szCs w:val="21"/>
              </w:rPr>
            </w:pPr>
          </w:p>
        </w:tc>
        <w:tc>
          <w:tcPr>
            <w:tcW w:w="1948" w:type="dxa"/>
            <w:vAlign w:val="center"/>
          </w:tcPr>
          <w:p w14:paraId="0F71B9F8">
            <w:pPr>
              <w:adjustRightInd w:val="0"/>
              <w:snapToGrid w:val="0"/>
              <w:ind w:left="-88" w:leftChars="-42"/>
              <w:jc w:val="center"/>
              <w:rPr>
                <w:rFonts w:ascii="宋体" w:hAnsi="宋体"/>
                <w:szCs w:val="21"/>
              </w:rPr>
            </w:pPr>
          </w:p>
        </w:tc>
        <w:tc>
          <w:tcPr>
            <w:tcW w:w="2953" w:type="dxa"/>
            <w:vAlign w:val="center"/>
          </w:tcPr>
          <w:p w14:paraId="582E9F06">
            <w:pPr>
              <w:adjustRightInd w:val="0"/>
              <w:snapToGrid w:val="0"/>
              <w:ind w:left="-88" w:leftChars="-42"/>
              <w:jc w:val="center"/>
              <w:rPr>
                <w:rFonts w:ascii="宋体" w:hAnsi="宋体"/>
                <w:szCs w:val="21"/>
              </w:rPr>
            </w:pPr>
          </w:p>
        </w:tc>
        <w:tc>
          <w:tcPr>
            <w:tcW w:w="1164" w:type="dxa"/>
            <w:vAlign w:val="center"/>
          </w:tcPr>
          <w:p w14:paraId="63838FFC">
            <w:pPr>
              <w:adjustRightInd w:val="0"/>
              <w:snapToGrid w:val="0"/>
              <w:ind w:left="-88" w:leftChars="-42"/>
              <w:jc w:val="center"/>
              <w:rPr>
                <w:rFonts w:ascii="宋体" w:hAnsi="宋体"/>
                <w:szCs w:val="21"/>
              </w:rPr>
            </w:pPr>
          </w:p>
        </w:tc>
        <w:tc>
          <w:tcPr>
            <w:tcW w:w="1119" w:type="dxa"/>
            <w:vAlign w:val="center"/>
          </w:tcPr>
          <w:p w14:paraId="0217D340">
            <w:pPr>
              <w:adjustRightInd w:val="0"/>
              <w:snapToGrid w:val="0"/>
              <w:ind w:left="-88" w:leftChars="-42"/>
              <w:jc w:val="center"/>
              <w:rPr>
                <w:rFonts w:ascii="宋体" w:hAnsi="宋体"/>
                <w:szCs w:val="21"/>
              </w:rPr>
            </w:pPr>
          </w:p>
        </w:tc>
      </w:tr>
      <w:tr w14:paraId="0C06B0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7FFDC2B3">
            <w:pPr>
              <w:adjustRightInd w:val="0"/>
              <w:snapToGrid w:val="0"/>
              <w:ind w:left="-88" w:leftChars="-42"/>
              <w:jc w:val="center"/>
              <w:rPr>
                <w:rFonts w:ascii="宋体" w:hAnsi="宋体"/>
                <w:szCs w:val="21"/>
              </w:rPr>
            </w:pPr>
          </w:p>
        </w:tc>
        <w:tc>
          <w:tcPr>
            <w:tcW w:w="1685" w:type="dxa"/>
            <w:vAlign w:val="center"/>
          </w:tcPr>
          <w:p w14:paraId="1AA26402">
            <w:pPr>
              <w:adjustRightInd w:val="0"/>
              <w:snapToGrid w:val="0"/>
              <w:ind w:left="-88" w:leftChars="-42"/>
              <w:jc w:val="center"/>
              <w:rPr>
                <w:rFonts w:ascii="宋体" w:hAnsi="宋体"/>
                <w:szCs w:val="21"/>
              </w:rPr>
            </w:pPr>
          </w:p>
        </w:tc>
        <w:tc>
          <w:tcPr>
            <w:tcW w:w="1948" w:type="dxa"/>
            <w:vAlign w:val="center"/>
          </w:tcPr>
          <w:p w14:paraId="21ABACBE">
            <w:pPr>
              <w:adjustRightInd w:val="0"/>
              <w:snapToGrid w:val="0"/>
              <w:ind w:left="-88" w:leftChars="-42"/>
              <w:jc w:val="center"/>
              <w:rPr>
                <w:rFonts w:ascii="宋体" w:hAnsi="宋体"/>
                <w:szCs w:val="21"/>
              </w:rPr>
            </w:pPr>
          </w:p>
        </w:tc>
        <w:tc>
          <w:tcPr>
            <w:tcW w:w="2953" w:type="dxa"/>
            <w:vAlign w:val="center"/>
          </w:tcPr>
          <w:p w14:paraId="7BF3F1A3">
            <w:pPr>
              <w:adjustRightInd w:val="0"/>
              <w:snapToGrid w:val="0"/>
              <w:ind w:left="-88" w:leftChars="-42"/>
              <w:jc w:val="center"/>
              <w:rPr>
                <w:rFonts w:ascii="宋体" w:hAnsi="宋体"/>
                <w:szCs w:val="21"/>
              </w:rPr>
            </w:pPr>
          </w:p>
        </w:tc>
        <w:tc>
          <w:tcPr>
            <w:tcW w:w="1164" w:type="dxa"/>
            <w:vAlign w:val="center"/>
          </w:tcPr>
          <w:p w14:paraId="4041D8D8">
            <w:pPr>
              <w:adjustRightInd w:val="0"/>
              <w:snapToGrid w:val="0"/>
              <w:ind w:left="-88" w:leftChars="-42"/>
              <w:jc w:val="center"/>
              <w:rPr>
                <w:rFonts w:ascii="宋体" w:hAnsi="宋体"/>
                <w:szCs w:val="21"/>
              </w:rPr>
            </w:pPr>
          </w:p>
        </w:tc>
        <w:tc>
          <w:tcPr>
            <w:tcW w:w="1119" w:type="dxa"/>
            <w:vAlign w:val="center"/>
          </w:tcPr>
          <w:p w14:paraId="65A11842">
            <w:pPr>
              <w:adjustRightInd w:val="0"/>
              <w:snapToGrid w:val="0"/>
              <w:ind w:left="-88" w:leftChars="-42"/>
              <w:jc w:val="center"/>
              <w:rPr>
                <w:rFonts w:ascii="宋体" w:hAnsi="宋体"/>
                <w:szCs w:val="21"/>
              </w:rPr>
            </w:pPr>
          </w:p>
        </w:tc>
      </w:tr>
      <w:tr w14:paraId="7BC35B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253AEFB7">
            <w:pPr>
              <w:adjustRightInd w:val="0"/>
              <w:snapToGrid w:val="0"/>
              <w:ind w:left="-88" w:leftChars="-42"/>
              <w:jc w:val="center"/>
              <w:rPr>
                <w:rFonts w:ascii="宋体" w:hAnsi="宋体"/>
                <w:szCs w:val="21"/>
              </w:rPr>
            </w:pPr>
          </w:p>
        </w:tc>
        <w:tc>
          <w:tcPr>
            <w:tcW w:w="1685" w:type="dxa"/>
            <w:vAlign w:val="center"/>
          </w:tcPr>
          <w:p w14:paraId="7098A8D5">
            <w:pPr>
              <w:adjustRightInd w:val="0"/>
              <w:snapToGrid w:val="0"/>
              <w:ind w:left="-88" w:leftChars="-42"/>
              <w:jc w:val="center"/>
              <w:rPr>
                <w:rFonts w:ascii="宋体" w:hAnsi="宋体"/>
                <w:szCs w:val="21"/>
              </w:rPr>
            </w:pPr>
          </w:p>
        </w:tc>
        <w:tc>
          <w:tcPr>
            <w:tcW w:w="1948" w:type="dxa"/>
            <w:vAlign w:val="center"/>
          </w:tcPr>
          <w:p w14:paraId="107287C9">
            <w:pPr>
              <w:adjustRightInd w:val="0"/>
              <w:snapToGrid w:val="0"/>
              <w:ind w:left="-88" w:leftChars="-42"/>
              <w:jc w:val="center"/>
              <w:rPr>
                <w:rFonts w:ascii="宋体" w:hAnsi="宋体"/>
                <w:szCs w:val="21"/>
              </w:rPr>
            </w:pPr>
          </w:p>
        </w:tc>
        <w:tc>
          <w:tcPr>
            <w:tcW w:w="2953" w:type="dxa"/>
            <w:vAlign w:val="center"/>
          </w:tcPr>
          <w:p w14:paraId="40F08818">
            <w:pPr>
              <w:adjustRightInd w:val="0"/>
              <w:snapToGrid w:val="0"/>
              <w:ind w:left="-88" w:leftChars="-42"/>
              <w:jc w:val="center"/>
              <w:rPr>
                <w:rFonts w:ascii="宋体" w:hAnsi="宋体"/>
                <w:szCs w:val="21"/>
              </w:rPr>
            </w:pPr>
          </w:p>
        </w:tc>
        <w:tc>
          <w:tcPr>
            <w:tcW w:w="1164" w:type="dxa"/>
            <w:vAlign w:val="center"/>
          </w:tcPr>
          <w:p w14:paraId="4D685DCB">
            <w:pPr>
              <w:adjustRightInd w:val="0"/>
              <w:snapToGrid w:val="0"/>
              <w:ind w:left="-88" w:leftChars="-42"/>
              <w:jc w:val="center"/>
              <w:rPr>
                <w:rFonts w:ascii="宋体" w:hAnsi="宋体"/>
                <w:szCs w:val="21"/>
              </w:rPr>
            </w:pPr>
          </w:p>
        </w:tc>
        <w:tc>
          <w:tcPr>
            <w:tcW w:w="1119" w:type="dxa"/>
            <w:vAlign w:val="center"/>
          </w:tcPr>
          <w:p w14:paraId="76AE5508">
            <w:pPr>
              <w:adjustRightInd w:val="0"/>
              <w:snapToGrid w:val="0"/>
              <w:ind w:left="-88" w:leftChars="-42"/>
              <w:jc w:val="center"/>
              <w:rPr>
                <w:rFonts w:ascii="宋体" w:hAnsi="宋体"/>
                <w:szCs w:val="21"/>
              </w:rPr>
            </w:pPr>
          </w:p>
        </w:tc>
      </w:tr>
      <w:tr w14:paraId="718D1D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623CDBA">
            <w:pPr>
              <w:adjustRightInd w:val="0"/>
              <w:snapToGrid w:val="0"/>
              <w:ind w:left="-88" w:leftChars="-42"/>
              <w:jc w:val="center"/>
              <w:rPr>
                <w:rFonts w:ascii="宋体" w:hAnsi="宋体"/>
                <w:szCs w:val="21"/>
              </w:rPr>
            </w:pPr>
          </w:p>
        </w:tc>
        <w:tc>
          <w:tcPr>
            <w:tcW w:w="1685" w:type="dxa"/>
            <w:vAlign w:val="center"/>
          </w:tcPr>
          <w:p w14:paraId="47C77A46">
            <w:pPr>
              <w:adjustRightInd w:val="0"/>
              <w:snapToGrid w:val="0"/>
              <w:ind w:left="-88" w:leftChars="-42"/>
              <w:jc w:val="center"/>
              <w:rPr>
                <w:rFonts w:ascii="宋体" w:hAnsi="宋体"/>
                <w:szCs w:val="21"/>
              </w:rPr>
            </w:pPr>
          </w:p>
        </w:tc>
        <w:tc>
          <w:tcPr>
            <w:tcW w:w="1948" w:type="dxa"/>
            <w:vAlign w:val="center"/>
          </w:tcPr>
          <w:p w14:paraId="5EF5EA76">
            <w:pPr>
              <w:adjustRightInd w:val="0"/>
              <w:snapToGrid w:val="0"/>
              <w:ind w:left="-88" w:leftChars="-42"/>
              <w:jc w:val="center"/>
              <w:rPr>
                <w:rFonts w:ascii="宋体" w:hAnsi="宋体"/>
                <w:szCs w:val="21"/>
              </w:rPr>
            </w:pPr>
          </w:p>
        </w:tc>
        <w:tc>
          <w:tcPr>
            <w:tcW w:w="2953" w:type="dxa"/>
            <w:vAlign w:val="center"/>
          </w:tcPr>
          <w:p w14:paraId="78744D8D">
            <w:pPr>
              <w:adjustRightInd w:val="0"/>
              <w:snapToGrid w:val="0"/>
              <w:ind w:left="-88" w:leftChars="-42"/>
              <w:jc w:val="center"/>
              <w:rPr>
                <w:rFonts w:ascii="宋体" w:hAnsi="宋体"/>
                <w:szCs w:val="21"/>
              </w:rPr>
            </w:pPr>
          </w:p>
        </w:tc>
        <w:tc>
          <w:tcPr>
            <w:tcW w:w="1164" w:type="dxa"/>
            <w:vAlign w:val="center"/>
          </w:tcPr>
          <w:p w14:paraId="2A1991CA">
            <w:pPr>
              <w:adjustRightInd w:val="0"/>
              <w:snapToGrid w:val="0"/>
              <w:ind w:left="-88" w:leftChars="-42"/>
              <w:jc w:val="center"/>
              <w:rPr>
                <w:rFonts w:ascii="宋体" w:hAnsi="宋体"/>
                <w:szCs w:val="21"/>
              </w:rPr>
            </w:pPr>
          </w:p>
        </w:tc>
        <w:tc>
          <w:tcPr>
            <w:tcW w:w="1119" w:type="dxa"/>
            <w:vAlign w:val="center"/>
          </w:tcPr>
          <w:p w14:paraId="6C8AAF06">
            <w:pPr>
              <w:adjustRightInd w:val="0"/>
              <w:snapToGrid w:val="0"/>
              <w:ind w:left="-88" w:leftChars="-42"/>
              <w:jc w:val="center"/>
              <w:rPr>
                <w:rFonts w:ascii="宋体" w:hAnsi="宋体"/>
                <w:szCs w:val="21"/>
              </w:rPr>
            </w:pPr>
          </w:p>
        </w:tc>
      </w:tr>
      <w:tr w14:paraId="25BD16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385DEE88">
            <w:pPr>
              <w:adjustRightInd w:val="0"/>
              <w:snapToGrid w:val="0"/>
              <w:ind w:left="-88" w:leftChars="-42"/>
              <w:jc w:val="center"/>
              <w:rPr>
                <w:rFonts w:ascii="宋体" w:hAnsi="宋体"/>
                <w:szCs w:val="21"/>
              </w:rPr>
            </w:pPr>
          </w:p>
        </w:tc>
        <w:tc>
          <w:tcPr>
            <w:tcW w:w="1685" w:type="dxa"/>
            <w:vAlign w:val="center"/>
          </w:tcPr>
          <w:p w14:paraId="40739F9C">
            <w:pPr>
              <w:adjustRightInd w:val="0"/>
              <w:snapToGrid w:val="0"/>
              <w:ind w:left="-88" w:leftChars="-42"/>
              <w:jc w:val="center"/>
              <w:rPr>
                <w:rFonts w:ascii="宋体" w:hAnsi="宋体"/>
                <w:szCs w:val="21"/>
              </w:rPr>
            </w:pPr>
          </w:p>
        </w:tc>
        <w:tc>
          <w:tcPr>
            <w:tcW w:w="1948" w:type="dxa"/>
            <w:vAlign w:val="center"/>
          </w:tcPr>
          <w:p w14:paraId="39DC6284">
            <w:pPr>
              <w:adjustRightInd w:val="0"/>
              <w:snapToGrid w:val="0"/>
              <w:ind w:left="-88" w:leftChars="-42"/>
              <w:jc w:val="center"/>
              <w:rPr>
                <w:rFonts w:ascii="宋体" w:hAnsi="宋体"/>
                <w:szCs w:val="21"/>
              </w:rPr>
            </w:pPr>
          </w:p>
        </w:tc>
        <w:tc>
          <w:tcPr>
            <w:tcW w:w="2953" w:type="dxa"/>
            <w:vAlign w:val="center"/>
          </w:tcPr>
          <w:p w14:paraId="3BFE59BF">
            <w:pPr>
              <w:adjustRightInd w:val="0"/>
              <w:snapToGrid w:val="0"/>
              <w:ind w:left="-88" w:leftChars="-42"/>
              <w:jc w:val="center"/>
              <w:rPr>
                <w:rFonts w:ascii="宋体" w:hAnsi="宋体"/>
                <w:szCs w:val="21"/>
              </w:rPr>
            </w:pPr>
          </w:p>
        </w:tc>
        <w:tc>
          <w:tcPr>
            <w:tcW w:w="1164" w:type="dxa"/>
            <w:vAlign w:val="center"/>
          </w:tcPr>
          <w:p w14:paraId="14B34295">
            <w:pPr>
              <w:adjustRightInd w:val="0"/>
              <w:snapToGrid w:val="0"/>
              <w:ind w:left="-88" w:leftChars="-42"/>
              <w:jc w:val="center"/>
              <w:rPr>
                <w:rFonts w:ascii="宋体" w:hAnsi="宋体"/>
                <w:szCs w:val="21"/>
              </w:rPr>
            </w:pPr>
          </w:p>
        </w:tc>
        <w:tc>
          <w:tcPr>
            <w:tcW w:w="1119" w:type="dxa"/>
            <w:vAlign w:val="center"/>
          </w:tcPr>
          <w:p w14:paraId="513FFC32">
            <w:pPr>
              <w:adjustRightInd w:val="0"/>
              <w:snapToGrid w:val="0"/>
              <w:ind w:left="-88" w:leftChars="-42"/>
              <w:jc w:val="center"/>
              <w:rPr>
                <w:rFonts w:ascii="宋体" w:hAnsi="宋体"/>
                <w:szCs w:val="21"/>
              </w:rPr>
            </w:pPr>
          </w:p>
        </w:tc>
      </w:tr>
    </w:tbl>
    <w:p w14:paraId="4A537138">
      <w:pPr>
        <w:adjustRightInd w:val="0"/>
        <w:snapToGrid w:val="0"/>
        <w:spacing w:line="360" w:lineRule="auto"/>
        <w:ind w:firstLine="420" w:firstLineChars="200"/>
        <w:rPr>
          <w:rFonts w:ascii="方正仿宋简体" w:hAnsi="宋体" w:eastAsia="方正仿宋简体"/>
          <w:szCs w:val="21"/>
        </w:rPr>
      </w:pPr>
    </w:p>
    <w:p w14:paraId="11C5EC9D">
      <w:pPr>
        <w:adjustRightInd w:val="0"/>
        <w:snapToGrid w:val="0"/>
        <w:spacing w:line="360" w:lineRule="auto"/>
        <w:ind w:firstLine="420" w:firstLineChars="200"/>
        <w:rPr>
          <w:rFonts w:ascii="方正仿宋简体" w:hAnsi="宋体" w:eastAsia="方正仿宋简体"/>
          <w:szCs w:val="21"/>
        </w:rPr>
      </w:pPr>
      <w:r>
        <w:rPr>
          <w:rFonts w:hint="eastAsia" w:ascii="方正仿宋简体" w:hAnsi="宋体" w:eastAsia="方正仿宋简体"/>
          <w:szCs w:val="21"/>
        </w:rPr>
        <w:t>说明：1、“响应与偏离”应注明“响应”或“偏离”。</w:t>
      </w:r>
    </w:p>
    <w:p w14:paraId="1B330989">
      <w:pPr>
        <w:adjustRightInd w:val="0"/>
        <w:snapToGrid w:val="0"/>
        <w:spacing w:line="360" w:lineRule="auto"/>
        <w:ind w:firstLine="420" w:firstLineChars="200"/>
        <w:rPr>
          <w:rFonts w:ascii="方正仿宋简体" w:hAnsi="宋体" w:eastAsia="方正仿宋简体"/>
          <w:szCs w:val="21"/>
        </w:rPr>
      </w:pPr>
      <w:r>
        <w:rPr>
          <w:rFonts w:hint="eastAsia" w:ascii="方正仿宋简体" w:hAnsi="宋体" w:eastAsia="方正仿宋简体"/>
          <w:szCs w:val="21"/>
        </w:rPr>
        <w:t>2、属磋商文件规定可能变动的内容在“说明”栏中注明。</w:t>
      </w:r>
    </w:p>
    <w:p w14:paraId="5C0AA6BB">
      <w:pPr>
        <w:pStyle w:val="17"/>
        <w:adjustRightInd w:val="0"/>
        <w:snapToGrid w:val="0"/>
        <w:spacing w:line="360" w:lineRule="auto"/>
        <w:ind w:left="5250" w:firstLine="420" w:firstLineChars="200"/>
        <w:outlineLvl w:val="0"/>
        <w:rPr>
          <w:rFonts w:ascii="宋体" w:hAnsi="宋体"/>
          <w:sz w:val="21"/>
          <w:szCs w:val="21"/>
        </w:rPr>
      </w:pPr>
    </w:p>
    <w:p w14:paraId="6D971A01">
      <w:pPr>
        <w:pStyle w:val="17"/>
        <w:adjustRightInd w:val="0"/>
        <w:snapToGrid w:val="0"/>
        <w:spacing w:line="360" w:lineRule="auto"/>
        <w:ind w:left="5250" w:firstLine="420" w:firstLineChars="200"/>
        <w:outlineLvl w:val="0"/>
        <w:rPr>
          <w:rFonts w:ascii="宋体" w:hAnsi="宋体"/>
          <w:sz w:val="21"/>
          <w:szCs w:val="21"/>
        </w:rPr>
      </w:pPr>
    </w:p>
    <w:p w14:paraId="112D8FCD">
      <w:pPr>
        <w:pStyle w:val="17"/>
        <w:adjustRightInd w:val="0"/>
        <w:snapToGrid w:val="0"/>
        <w:spacing w:line="360" w:lineRule="auto"/>
        <w:ind w:left="5250" w:firstLine="420" w:firstLineChars="200"/>
        <w:outlineLvl w:val="0"/>
        <w:rPr>
          <w:rFonts w:ascii="宋体" w:hAnsi="宋体"/>
          <w:sz w:val="21"/>
          <w:szCs w:val="21"/>
        </w:rPr>
      </w:pPr>
    </w:p>
    <w:p w14:paraId="2E8FAD01">
      <w:pPr>
        <w:pStyle w:val="17"/>
        <w:adjustRightInd w:val="0"/>
        <w:snapToGrid w:val="0"/>
        <w:spacing w:line="360" w:lineRule="auto"/>
        <w:ind w:left="5250" w:firstLine="420" w:firstLineChars="200"/>
        <w:outlineLvl w:val="0"/>
        <w:rPr>
          <w:rFonts w:ascii="宋体" w:hAnsi="宋体"/>
          <w:sz w:val="21"/>
          <w:szCs w:val="21"/>
        </w:rPr>
      </w:pPr>
    </w:p>
    <w:p w14:paraId="449D36DF">
      <w:pPr>
        <w:pStyle w:val="17"/>
        <w:adjustRightInd w:val="0"/>
        <w:snapToGrid w:val="0"/>
        <w:spacing w:line="360" w:lineRule="auto"/>
        <w:ind w:left="5250" w:firstLine="420" w:firstLineChars="200"/>
        <w:outlineLvl w:val="0"/>
        <w:rPr>
          <w:rFonts w:ascii="宋体" w:hAnsi="宋体"/>
          <w:sz w:val="21"/>
          <w:szCs w:val="21"/>
        </w:rPr>
      </w:pPr>
    </w:p>
    <w:p w14:paraId="35DE45A2">
      <w:pPr>
        <w:pStyle w:val="17"/>
        <w:adjustRightInd w:val="0"/>
        <w:snapToGrid w:val="0"/>
        <w:spacing w:line="360" w:lineRule="auto"/>
        <w:ind w:left="5250" w:firstLine="420" w:firstLineChars="200"/>
        <w:outlineLvl w:val="0"/>
        <w:rPr>
          <w:rFonts w:ascii="宋体" w:hAnsi="宋体"/>
          <w:sz w:val="21"/>
          <w:szCs w:val="21"/>
        </w:rPr>
      </w:pPr>
    </w:p>
    <w:p w14:paraId="39EC1DA3">
      <w:pPr>
        <w:pStyle w:val="17"/>
        <w:adjustRightInd w:val="0"/>
        <w:snapToGrid w:val="0"/>
        <w:spacing w:line="360" w:lineRule="auto"/>
        <w:ind w:left="99" w:leftChars="47" w:firstLine="315" w:firstLineChars="150"/>
        <w:outlineLvl w:val="0"/>
        <w:rPr>
          <w:rFonts w:ascii="宋体" w:hAnsi="宋体"/>
          <w:sz w:val="21"/>
          <w:szCs w:val="21"/>
          <w:u w:val="single"/>
        </w:rPr>
      </w:pPr>
      <w:r>
        <w:rPr>
          <w:rFonts w:hint="eastAsia" w:ascii="宋体" w:hAnsi="宋体"/>
          <w:sz w:val="21"/>
          <w:szCs w:val="21"/>
        </w:rPr>
        <w:t>供应商名称：</w:t>
      </w:r>
    </w:p>
    <w:p w14:paraId="5E328622">
      <w:pPr>
        <w:adjustRightInd w:val="0"/>
        <w:snapToGrid w:val="0"/>
        <w:spacing w:line="360" w:lineRule="auto"/>
        <w:ind w:firstLine="420" w:firstLineChars="200"/>
        <w:outlineLvl w:val="0"/>
        <w:rPr>
          <w:rFonts w:ascii="宋体" w:hAnsi="宋体"/>
          <w:szCs w:val="21"/>
          <w:u w:val="single"/>
        </w:rPr>
      </w:pPr>
      <w:r>
        <w:rPr>
          <w:rFonts w:hint="eastAsia" w:ascii="宋体" w:hAnsi="宋体"/>
          <w:szCs w:val="21"/>
        </w:rPr>
        <w:t>法定代表人或其委托代理人(签字)：</w:t>
      </w:r>
    </w:p>
    <w:p w14:paraId="606561B3">
      <w:pPr>
        <w:adjustRightInd w:val="0"/>
        <w:snapToGrid w:val="0"/>
        <w:spacing w:line="360" w:lineRule="auto"/>
        <w:ind w:firstLine="420" w:firstLineChars="200"/>
        <w:outlineLvl w:val="0"/>
        <w:rPr>
          <w:rFonts w:ascii="宋体" w:hAnsi="宋体"/>
          <w:szCs w:val="21"/>
        </w:rPr>
      </w:pPr>
      <w:r>
        <w:rPr>
          <w:rFonts w:hint="eastAsia" w:ascii="宋体" w:hAnsi="宋体"/>
          <w:szCs w:val="21"/>
        </w:rPr>
        <w:t>日          期：  年  月  日</w:t>
      </w:r>
    </w:p>
    <w:p w14:paraId="346D818D">
      <w:pPr>
        <w:adjustRightInd w:val="0"/>
        <w:snapToGrid w:val="0"/>
        <w:spacing w:line="360" w:lineRule="auto"/>
        <w:ind w:firstLine="420" w:firstLineChars="200"/>
        <w:outlineLvl w:val="0"/>
        <w:rPr>
          <w:rFonts w:ascii="宋体" w:hAnsi="宋体"/>
          <w:szCs w:val="21"/>
        </w:rPr>
        <w:sectPr>
          <w:footerReference r:id="rId8" w:type="default"/>
          <w:pgSz w:w="11906" w:h="16838"/>
          <w:pgMar w:top="1440" w:right="1531" w:bottom="1440" w:left="1531" w:header="851" w:footer="992" w:gutter="0"/>
          <w:cols w:space="720" w:num="1"/>
          <w:docGrid w:type="lines" w:linePitch="312" w:charSpace="0"/>
        </w:sectPr>
      </w:pPr>
      <w:r>
        <w:br w:type="page"/>
      </w:r>
    </w:p>
    <w:p w14:paraId="7182B105">
      <w:pPr>
        <w:ind w:firstLine="803"/>
        <w:jc w:val="center"/>
        <w:rPr>
          <w:rFonts w:ascii="黑体" w:hAnsi="宋体" w:eastAsia="黑体"/>
          <w:b/>
          <w:sz w:val="32"/>
          <w:szCs w:val="32"/>
        </w:rPr>
      </w:pPr>
      <w:r>
        <w:rPr>
          <w:rFonts w:hint="eastAsia" w:ascii="黑体" w:eastAsia="黑体"/>
          <w:b/>
          <w:bCs/>
          <w:sz w:val="32"/>
          <w:szCs w:val="32"/>
        </w:rPr>
        <w:t>六、</w:t>
      </w:r>
      <w:r>
        <w:rPr>
          <w:rFonts w:hint="eastAsia" w:ascii="黑体" w:hAnsi="宋体" w:eastAsia="黑体"/>
          <w:b/>
          <w:sz w:val="32"/>
          <w:szCs w:val="32"/>
        </w:rPr>
        <w:t>报价一览表及报价文件</w:t>
      </w:r>
    </w:p>
    <w:p w14:paraId="2C050EF9">
      <w:pPr>
        <w:adjustRightInd w:val="0"/>
        <w:snapToGrid w:val="0"/>
        <w:jc w:val="center"/>
        <w:rPr>
          <w:rFonts w:ascii="方正小标宋_GBK" w:hAnsi="宋体" w:eastAsia="方正小标宋_GBK"/>
          <w:sz w:val="30"/>
          <w:szCs w:val="30"/>
        </w:rPr>
      </w:pPr>
      <w:r>
        <w:rPr>
          <w:rFonts w:hint="eastAsia" w:ascii="方正小标宋_GBK" w:hAnsi="宋体" w:eastAsia="方正小标宋_GBK"/>
          <w:bCs/>
          <w:sz w:val="30"/>
          <w:szCs w:val="30"/>
        </w:rPr>
        <w:t>报价一览表</w:t>
      </w:r>
    </w:p>
    <w:tbl>
      <w:tblPr>
        <w:tblStyle w:val="33"/>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66DDAA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099D4376">
            <w:pPr>
              <w:tabs>
                <w:tab w:val="left" w:pos="403"/>
                <w:tab w:val="center" w:pos="3781"/>
              </w:tabs>
              <w:spacing w:line="420" w:lineRule="exact"/>
              <w:ind w:right="-5206" w:rightChars="-2479"/>
              <w:rPr>
                <w:rFonts w:ascii="宋体" w:hAnsi="宋体"/>
                <w:szCs w:val="21"/>
              </w:rPr>
            </w:pPr>
            <w:r>
              <w:rPr>
                <w:rFonts w:ascii="宋体" w:hAnsi="宋体"/>
                <w:szCs w:val="21"/>
              </w:rPr>
              <w:t>项目名称</w:t>
            </w:r>
            <w:r>
              <w:rPr>
                <w:rFonts w:ascii="宋体" w:hAnsi="宋体"/>
                <w:szCs w:val="21"/>
              </w:rPr>
              <w:tab/>
            </w:r>
            <w:r>
              <w:rPr>
                <w:rFonts w:ascii="宋体" w:hAnsi="宋体"/>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44AA8F0E">
            <w:pPr>
              <w:spacing w:line="420" w:lineRule="exact"/>
              <w:jc w:val="center"/>
              <w:rPr>
                <w:rFonts w:ascii="宋体" w:hAnsi="宋体"/>
                <w:szCs w:val="21"/>
              </w:rPr>
            </w:pPr>
          </w:p>
        </w:tc>
        <w:tc>
          <w:tcPr>
            <w:tcW w:w="1620" w:type="dxa"/>
            <w:tcBorders>
              <w:top w:val="double" w:color="auto" w:sz="4" w:space="0"/>
              <w:left w:val="single" w:color="auto" w:sz="6" w:space="0"/>
              <w:bottom w:val="single" w:color="auto" w:sz="6" w:space="0"/>
              <w:right w:val="single" w:color="auto" w:sz="6" w:space="0"/>
            </w:tcBorders>
            <w:vAlign w:val="center"/>
          </w:tcPr>
          <w:p w14:paraId="4AF98FA1">
            <w:pPr>
              <w:spacing w:line="420" w:lineRule="exact"/>
              <w:jc w:val="center"/>
              <w:rPr>
                <w:rFonts w:ascii="宋体" w:hAnsi="宋体"/>
                <w:szCs w:val="21"/>
              </w:rPr>
            </w:pPr>
            <w:r>
              <w:rPr>
                <w:rFonts w:hint="eastAsia" w:ascii="宋体" w:hAnsi="宋体"/>
                <w:szCs w:val="21"/>
              </w:rPr>
              <w:t>政府采购</w:t>
            </w:r>
            <w:r>
              <w:rPr>
                <w:rFonts w:ascii="宋体" w:hAnsi="宋体"/>
                <w:szCs w:val="21"/>
              </w:rPr>
              <w:t>编号</w:t>
            </w:r>
          </w:p>
        </w:tc>
        <w:tc>
          <w:tcPr>
            <w:tcW w:w="2520" w:type="dxa"/>
            <w:tcBorders>
              <w:top w:val="double" w:color="auto" w:sz="4" w:space="0"/>
              <w:left w:val="single" w:color="auto" w:sz="6" w:space="0"/>
              <w:bottom w:val="single" w:color="auto" w:sz="6" w:space="0"/>
              <w:right w:val="double" w:color="auto" w:sz="4" w:space="0"/>
            </w:tcBorders>
            <w:vAlign w:val="center"/>
          </w:tcPr>
          <w:p w14:paraId="1522F5EE">
            <w:pPr>
              <w:spacing w:line="420" w:lineRule="exact"/>
              <w:jc w:val="center"/>
              <w:rPr>
                <w:rFonts w:ascii="宋体" w:hAnsi="宋体"/>
                <w:szCs w:val="21"/>
              </w:rPr>
            </w:pPr>
          </w:p>
        </w:tc>
      </w:tr>
      <w:tr w14:paraId="2D2374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1545650E">
            <w:pPr>
              <w:tabs>
                <w:tab w:val="left" w:pos="403"/>
                <w:tab w:val="center" w:pos="3781"/>
              </w:tabs>
              <w:spacing w:line="420" w:lineRule="exact"/>
              <w:ind w:right="-5206" w:rightChars="-2479"/>
              <w:rPr>
                <w:rFonts w:ascii="宋体" w:hAnsi="宋体"/>
                <w:szCs w:val="21"/>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28E67AFE">
            <w:pPr>
              <w:spacing w:line="42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107AA077">
            <w:pPr>
              <w:spacing w:line="420" w:lineRule="exact"/>
              <w:jc w:val="center"/>
              <w:rPr>
                <w:rFonts w:ascii="宋体" w:hAnsi="宋体"/>
                <w:szCs w:val="21"/>
              </w:rPr>
            </w:pPr>
            <w:r>
              <w:rPr>
                <w:rFonts w:hint="eastAsia" w:ascii="宋体" w:hAnsi="宋体"/>
                <w:szCs w:val="21"/>
              </w:rPr>
              <w:t>采购代理</w:t>
            </w:r>
            <w:r>
              <w:rPr>
                <w:rFonts w:ascii="宋体" w:hAnsi="宋体"/>
                <w:szCs w:val="21"/>
              </w:rPr>
              <w:t>编号</w:t>
            </w:r>
          </w:p>
        </w:tc>
        <w:tc>
          <w:tcPr>
            <w:tcW w:w="2520" w:type="dxa"/>
            <w:tcBorders>
              <w:top w:val="single" w:color="auto" w:sz="6" w:space="0"/>
              <w:left w:val="single" w:color="auto" w:sz="6" w:space="0"/>
              <w:bottom w:val="single" w:color="auto" w:sz="6" w:space="0"/>
              <w:right w:val="double" w:color="auto" w:sz="4" w:space="0"/>
            </w:tcBorders>
            <w:vAlign w:val="center"/>
          </w:tcPr>
          <w:p w14:paraId="05A765E1">
            <w:pPr>
              <w:spacing w:line="420" w:lineRule="exact"/>
              <w:jc w:val="center"/>
              <w:rPr>
                <w:rFonts w:ascii="宋体" w:hAnsi="宋体"/>
                <w:szCs w:val="21"/>
              </w:rPr>
            </w:pPr>
          </w:p>
        </w:tc>
      </w:tr>
      <w:tr w14:paraId="0B2059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5761C304">
            <w:pPr>
              <w:spacing w:line="420" w:lineRule="exact"/>
              <w:jc w:val="center"/>
              <w:rPr>
                <w:rFonts w:ascii="宋体" w:hAnsi="宋体"/>
                <w:szCs w:val="21"/>
              </w:rPr>
            </w:pPr>
            <w:r>
              <w:rPr>
                <w:rFonts w:ascii="宋体" w:hAnsi="宋体"/>
                <w:szCs w:val="21"/>
              </w:rPr>
              <w:t>报价</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44227986">
            <w:pPr>
              <w:ind w:firstLine="420" w:firstLineChars="200"/>
              <w:rPr>
                <w:rFonts w:ascii="宋体" w:hAnsi="宋体"/>
                <w:szCs w:val="21"/>
              </w:rPr>
            </w:pPr>
            <w:r>
              <w:rPr>
                <w:rFonts w:hint="eastAsia" w:ascii="宋体" w:hAnsi="宋体"/>
                <w:szCs w:val="21"/>
              </w:rPr>
              <w:t>大写：__________________________________________元人民币整</w:t>
            </w:r>
          </w:p>
          <w:p w14:paraId="23C33761">
            <w:pPr>
              <w:spacing w:line="420" w:lineRule="exact"/>
              <w:ind w:firstLine="420" w:firstLineChars="200"/>
              <w:rPr>
                <w:rFonts w:ascii="宋体" w:hAnsi="宋体"/>
                <w:szCs w:val="21"/>
              </w:rPr>
            </w:pPr>
            <w:r>
              <w:rPr>
                <w:rFonts w:hint="eastAsia" w:ascii="宋体" w:hAnsi="宋体"/>
                <w:szCs w:val="21"/>
              </w:rPr>
              <w:t>小写：__________________________________________元人民币整</w:t>
            </w:r>
          </w:p>
        </w:tc>
      </w:tr>
      <w:tr w14:paraId="6161D7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14:paraId="5AAEEE20">
            <w:pPr>
              <w:spacing w:line="420" w:lineRule="exact"/>
              <w:jc w:val="center"/>
              <w:rPr>
                <w:rFonts w:ascii="宋体" w:hAnsi="宋体"/>
                <w:szCs w:val="21"/>
              </w:rPr>
            </w:pPr>
            <w:r>
              <w:rPr>
                <w:rFonts w:hint="eastAsia" w:ascii="宋体" w:hAnsi="宋体"/>
                <w:szCs w:val="21"/>
              </w:rPr>
              <w:t>工期(服务或货物内容)</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3CCD8D9B">
            <w:pPr>
              <w:spacing w:line="420" w:lineRule="exact"/>
              <w:rPr>
                <w:rFonts w:ascii="宋体" w:hAnsi="宋体"/>
                <w:iCs/>
                <w:szCs w:val="21"/>
              </w:rPr>
            </w:pPr>
          </w:p>
        </w:tc>
      </w:tr>
      <w:tr w14:paraId="40E556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vAlign w:val="center"/>
          </w:tcPr>
          <w:p w14:paraId="0040D06B">
            <w:pPr>
              <w:spacing w:line="420" w:lineRule="exact"/>
              <w:jc w:val="center"/>
              <w:rPr>
                <w:rFonts w:ascii="宋体" w:hAnsi="宋体"/>
                <w:szCs w:val="21"/>
              </w:rPr>
            </w:pPr>
            <w:r>
              <w:rPr>
                <w:rFonts w:hint="eastAsia" w:ascii="宋体" w:hAnsi="宋体"/>
                <w:szCs w:val="21"/>
              </w:rPr>
              <w:t>负责人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16F4563C">
            <w:pPr>
              <w:spacing w:line="420" w:lineRule="exact"/>
              <w:rPr>
                <w:rFonts w:ascii="宋体" w:hAnsi="宋体"/>
                <w:szCs w:val="21"/>
              </w:rPr>
            </w:pPr>
          </w:p>
        </w:tc>
      </w:tr>
      <w:tr w14:paraId="7A9C95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14:paraId="1A62C760">
            <w:pPr>
              <w:spacing w:line="420" w:lineRule="exact"/>
              <w:jc w:val="center"/>
              <w:rPr>
                <w:rFonts w:ascii="宋体" w:hAnsi="宋体"/>
                <w:szCs w:val="21"/>
              </w:rPr>
            </w:pPr>
            <w:r>
              <w:rPr>
                <w:rFonts w:ascii="宋体" w:hAnsi="宋体"/>
                <w:szCs w:val="21"/>
              </w:rPr>
              <w:t>备  注</w:t>
            </w:r>
          </w:p>
        </w:tc>
        <w:tc>
          <w:tcPr>
            <w:tcW w:w="7200" w:type="dxa"/>
            <w:gridSpan w:val="3"/>
            <w:tcBorders>
              <w:top w:val="single" w:color="auto" w:sz="6" w:space="0"/>
              <w:left w:val="single" w:color="auto" w:sz="6" w:space="0"/>
              <w:bottom w:val="double" w:color="auto" w:sz="4" w:space="0"/>
              <w:right w:val="double" w:color="auto" w:sz="4" w:space="0"/>
            </w:tcBorders>
            <w:vAlign w:val="center"/>
          </w:tcPr>
          <w:p w14:paraId="6E4CEBBD">
            <w:pPr>
              <w:spacing w:line="420" w:lineRule="exact"/>
              <w:rPr>
                <w:rFonts w:ascii="宋体" w:hAnsi="宋体"/>
                <w:szCs w:val="21"/>
              </w:rPr>
            </w:pPr>
          </w:p>
        </w:tc>
      </w:tr>
    </w:tbl>
    <w:p w14:paraId="17E7C535">
      <w:pPr>
        <w:adjustRightInd w:val="0"/>
        <w:snapToGrid w:val="0"/>
        <w:spacing w:line="360" w:lineRule="auto"/>
        <w:ind w:firstLine="420" w:firstLineChars="200"/>
        <w:rPr>
          <w:rFonts w:ascii="宋体" w:hAnsi="宋体"/>
          <w:szCs w:val="21"/>
        </w:rPr>
      </w:pPr>
    </w:p>
    <w:p w14:paraId="165105B7">
      <w:pPr>
        <w:adjustRightInd w:val="0"/>
        <w:snapToGrid w:val="0"/>
        <w:spacing w:line="360" w:lineRule="auto"/>
        <w:ind w:firstLine="420" w:firstLineChars="200"/>
        <w:rPr>
          <w:rFonts w:ascii="宋体" w:hAnsi="宋体"/>
          <w:szCs w:val="21"/>
        </w:rPr>
      </w:pPr>
    </w:p>
    <w:p w14:paraId="4DE44FD0">
      <w:pPr>
        <w:adjustRightInd w:val="0"/>
        <w:snapToGrid w:val="0"/>
        <w:spacing w:line="360" w:lineRule="auto"/>
        <w:ind w:firstLine="420" w:firstLineChars="200"/>
        <w:rPr>
          <w:rFonts w:ascii="宋体" w:hAnsi="宋体"/>
          <w:szCs w:val="21"/>
        </w:rPr>
      </w:pPr>
      <w:r>
        <w:rPr>
          <w:rFonts w:hint="eastAsia" w:ascii="宋体" w:hAnsi="宋体"/>
          <w:szCs w:val="21"/>
        </w:rPr>
        <w:t>供应商（盖单位章）：</w:t>
      </w:r>
    </w:p>
    <w:p w14:paraId="1281CAF2">
      <w:pPr>
        <w:adjustRightInd w:val="0"/>
        <w:snapToGrid w:val="0"/>
        <w:spacing w:line="360" w:lineRule="auto"/>
        <w:ind w:firstLine="420" w:firstLineChars="200"/>
        <w:rPr>
          <w:rFonts w:ascii="宋体" w:hAnsi="宋体"/>
          <w:szCs w:val="21"/>
          <w:u w:val="single"/>
        </w:rPr>
      </w:pPr>
      <w:r>
        <w:rPr>
          <w:rFonts w:hint="eastAsia" w:ascii="宋体" w:hAnsi="宋体"/>
          <w:szCs w:val="21"/>
        </w:rPr>
        <w:t>法定代表人或其委托代理人签字：</w:t>
      </w:r>
    </w:p>
    <w:p w14:paraId="4B2E770A">
      <w:pPr>
        <w:adjustRightInd w:val="0"/>
        <w:snapToGrid w:val="0"/>
        <w:spacing w:line="360" w:lineRule="auto"/>
        <w:ind w:firstLine="420" w:firstLineChars="200"/>
        <w:rPr>
          <w:rFonts w:ascii="宋体" w:hAnsi="宋体"/>
          <w:szCs w:val="21"/>
        </w:rPr>
      </w:pPr>
      <w:r>
        <w:rPr>
          <w:rFonts w:hint="eastAsia" w:ascii="宋体" w:hAnsi="宋体"/>
          <w:szCs w:val="21"/>
        </w:rPr>
        <w:t>日期：年月日</w:t>
      </w:r>
    </w:p>
    <w:p w14:paraId="2B1707D5">
      <w:pPr>
        <w:adjustRightInd w:val="0"/>
        <w:snapToGrid w:val="0"/>
        <w:jc w:val="center"/>
        <w:rPr>
          <w:rFonts w:ascii="宋体" w:hAnsi="宋体"/>
          <w:szCs w:val="21"/>
        </w:rPr>
      </w:pPr>
    </w:p>
    <w:p w14:paraId="5D04DA62">
      <w:pPr>
        <w:ind w:firstLine="3520" w:firstLineChars="1100"/>
        <w:rPr>
          <w:rFonts w:ascii="黑体" w:hAnsi="宋体" w:eastAsia="黑体"/>
          <w:sz w:val="32"/>
          <w:szCs w:val="32"/>
        </w:rPr>
      </w:pPr>
    </w:p>
    <w:p w14:paraId="09DE5C7A">
      <w:pPr>
        <w:ind w:firstLine="3520" w:firstLineChars="1100"/>
        <w:rPr>
          <w:rFonts w:ascii="黑体" w:hAnsi="宋体" w:eastAsia="黑体"/>
          <w:sz w:val="32"/>
          <w:szCs w:val="32"/>
        </w:rPr>
      </w:pPr>
    </w:p>
    <w:p w14:paraId="58B4ADC9">
      <w:pPr>
        <w:ind w:firstLine="3520" w:firstLineChars="1100"/>
        <w:rPr>
          <w:rFonts w:ascii="黑体" w:hAnsi="宋体" w:eastAsia="黑体"/>
          <w:sz w:val="32"/>
          <w:szCs w:val="32"/>
        </w:rPr>
      </w:pPr>
    </w:p>
    <w:p w14:paraId="2CD930FD">
      <w:pPr>
        <w:ind w:firstLine="3520" w:firstLineChars="1100"/>
        <w:rPr>
          <w:rFonts w:ascii="黑体" w:hAnsi="宋体" w:eastAsia="黑体"/>
          <w:sz w:val="32"/>
          <w:szCs w:val="32"/>
        </w:rPr>
      </w:pPr>
    </w:p>
    <w:p w14:paraId="6CA67F0C">
      <w:pPr>
        <w:ind w:firstLine="3520" w:firstLineChars="1100"/>
        <w:rPr>
          <w:rFonts w:ascii="黑体" w:hAnsi="宋体" w:eastAsia="黑体"/>
          <w:sz w:val="32"/>
          <w:szCs w:val="32"/>
        </w:rPr>
      </w:pPr>
    </w:p>
    <w:p w14:paraId="3DD3E340">
      <w:pPr>
        <w:ind w:firstLine="3520" w:firstLineChars="1100"/>
        <w:rPr>
          <w:rFonts w:ascii="黑体" w:hAnsi="宋体" w:eastAsia="黑体"/>
          <w:sz w:val="32"/>
          <w:szCs w:val="32"/>
        </w:rPr>
      </w:pPr>
    </w:p>
    <w:p w14:paraId="3CB7A0F3">
      <w:pPr>
        <w:ind w:firstLine="3520" w:firstLineChars="1100"/>
        <w:rPr>
          <w:rFonts w:ascii="黑体" w:hAnsi="宋体" w:eastAsia="黑体"/>
          <w:sz w:val="32"/>
          <w:szCs w:val="32"/>
        </w:rPr>
      </w:pPr>
    </w:p>
    <w:p w14:paraId="345BABDF">
      <w:pPr>
        <w:pStyle w:val="29"/>
        <w:ind w:firstLine="640"/>
        <w:rPr>
          <w:rFonts w:ascii="黑体" w:hAnsi="宋体" w:eastAsia="黑体"/>
          <w:sz w:val="32"/>
          <w:szCs w:val="32"/>
        </w:rPr>
      </w:pPr>
    </w:p>
    <w:p w14:paraId="14C59694">
      <w:pPr>
        <w:pStyle w:val="30"/>
      </w:pPr>
    </w:p>
    <w:p w14:paraId="67748B4C">
      <w:pPr>
        <w:pStyle w:val="30"/>
      </w:pPr>
    </w:p>
    <w:p w14:paraId="0B834FB0">
      <w:pPr>
        <w:pStyle w:val="29"/>
        <w:ind w:firstLine="640"/>
        <w:rPr>
          <w:rFonts w:ascii="黑体" w:hAnsi="宋体" w:eastAsia="黑体"/>
          <w:sz w:val="32"/>
          <w:szCs w:val="32"/>
        </w:rPr>
      </w:pPr>
    </w:p>
    <w:p w14:paraId="234AF26F">
      <w:pPr>
        <w:adjustRightInd w:val="0"/>
        <w:snapToGrid w:val="0"/>
        <w:jc w:val="center"/>
        <w:rPr>
          <w:rFonts w:ascii="黑体" w:hAnsi="宋体" w:eastAsia="黑体"/>
          <w:b/>
          <w:sz w:val="28"/>
          <w:szCs w:val="28"/>
        </w:rPr>
      </w:pPr>
      <w:r>
        <w:rPr>
          <w:rFonts w:hint="eastAsia" w:ascii="黑体" w:hAnsi="宋体" w:eastAsia="黑体"/>
          <w:b/>
          <w:sz w:val="28"/>
          <w:szCs w:val="28"/>
        </w:rPr>
        <w:t>分项价格表</w:t>
      </w:r>
      <w:r>
        <w:rPr>
          <w:rFonts w:ascii="黑体" w:hAnsi="宋体" w:eastAsia="黑体"/>
          <w:b/>
          <w:sz w:val="28"/>
          <w:szCs w:val="28"/>
        </w:rPr>
        <w:t>(</w:t>
      </w:r>
      <w:r>
        <w:rPr>
          <w:rFonts w:hint="eastAsia" w:ascii="黑体" w:hAnsi="宋体" w:eastAsia="黑体"/>
          <w:b/>
          <w:sz w:val="28"/>
          <w:szCs w:val="28"/>
        </w:rPr>
        <w:t>工程</w:t>
      </w:r>
      <w:r>
        <w:rPr>
          <w:rFonts w:hint="eastAsia" w:ascii="黑体" w:eastAsia="黑体"/>
          <w:b/>
          <w:sz w:val="28"/>
          <w:szCs w:val="28"/>
        </w:rPr>
        <w:t>类适用</w:t>
      </w:r>
      <w:r>
        <w:rPr>
          <w:rFonts w:ascii="黑体" w:hAnsi="宋体" w:eastAsia="黑体"/>
          <w:b/>
          <w:sz w:val="28"/>
          <w:szCs w:val="28"/>
        </w:rPr>
        <w:t>)</w:t>
      </w:r>
    </w:p>
    <w:p w14:paraId="6F47690A">
      <w:pPr>
        <w:spacing w:line="360" w:lineRule="exact"/>
        <w:ind w:firstLine="211" w:firstLineChars="100"/>
        <w:rPr>
          <w:rFonts w:ascii="楷体_GB2312" w:eastAsia="楷体_GB2312"/>
          <w:b/>
        </w:rPr>
      </w:pPr>
    </w:p>
    <w:p w14:paraId="4077B64A">
      <w:pPr>
        <w:adjustRightInd w:val="0"/>
        <w:snapToGrid w:val="0"/>
        <w:spacing w:before="156" w:beforeLines="50" w:line="360" w:lineRule="auto"/>
        <w:jc w:val="center"/>
        <w:rPr>
          <w:rFonts w:ascii="黑体" w:hAnsi="黑体" w:eastAsia="黑体"/>
          <w:sz w:val="28"/>
          <w:szCs w:val="28"/>
        </w:rPr>
      </w:pPr>
      <w:r>
        <w:rPr>
          <w:rFonts w:hint="eastAsia" w:ascii="黑体" w:hAnsi="黑体" w:eastAsia="黑体"/>
          <w:sz w:val="28"/>
          <w:szCs w:val="28"/>
        </w:rPr>
        <w:t>已标价工程量清单</w:t>
      </w:r>
    </w:p>
    <w:p w14:paraId="167E6378">
      <w:pPr>
        <w:autoSpaceDE w:val="0"/>
        <w:autoSpaceDN w:val="0"/>
        <w:adjustRightInd w:val="0"/>
        <w:snapToGrid w:val="0"/>
        <w:spacing w:before="156" w:beforeLines="50" w:line="360" w:lineRule="auto"/>
        <w:jc w:val="left"/>
        <w:rPr>
          <w:rFonts w:ascii="宋体" w:hAnsi="宋体" w:cs="微软雅黑"/>
          <w:color w:val="auto"/>
          <w:kern w:val="0"/>
          <w:szCs w:val="21"/>
        </w:rPr>
      </w:pPr>
      <w:r>
        <w:rPr>
          <w:rFonts w:hint="eastAsia" w:ascii="宋体" w:hAnsi="宋体" w:cs="微软雅黑"/>
          <w:color w:val="auto"/>
          <w:kern w:val="0"/>
          <w:szCs w:val="21"/>
          <w:lang w:val="en-US" w:eastAsia="zh-CN"/>
        </w:rPr>
        <w:t>供应商应按谈判文件相关要求，对本节“分项报价明细表”按工程量清单要求进行编制，并说明。</w:t>
      </w:r>
    </w:p>
    <w:p w14:paraId="12F69D7F">
      <w:pPr>
        <w:adjustRightInd w:val="0"/>
        <w:snapToGrid w:val="0"/>
        <w:rPr>
          <w:rFonts w:ascii="宋体" w:hAnsi="宋体"/>
          <w:szCs w:val="21"/>
        </w:rPr>
      </w:pPr>
    </w:p>
    <w:p w14:paraId="1ED4C272">
      <w:pPr>
        <w:pStyle w:val="7"/>
        <w:rPr>
          <w:rFonts w:hAnsi="宋体"/>
          <w:sz w:val="32"/>
          <w:szCs w:val="32"/>
        </w:rPr>
      </w:pPr>
    </w:p>
    <w:p w14:paraId="4EF7FFE0">
      <w:pPr>
        <w:pStyle w:val="7"/>
        <w:rPr>
          <w:rFonts w:hAnsi="宋体"/>
          <w:sz w:val="32"/>
          <w:szCs w:val="32"/>
        </w:rPr>
      </w:pPr>
    </w:p>
    <w:p w14:paraId="7CB359FE">
      <w:pPr>
        <w:pStyle w:val="7"/>
        <w:rPr>
          <w:rFonts w:hAnsi="宋体"/>
          <w:sz w:val="32"/>
          <w:szCs w:val="32"/>
        </w:rPr>
      </w:pPr>
    </w:p>
    <w:p w14:paraId="28FD2F85">
      <w:pPr>
        <w:pStyle w:val="7"/>
        <w:rPr>
          <w:rFonts w:hAnsi="宋体"/>
          <w:sz w:val="32"/>
          <w:szCs w:val="32"/>
        </w:rPr>
      </w:pPr>
    </w:p>
    <w:p w14:paraId="291A3762">
      <w:pPr>
        <w:pStyle w:val="7"/>
        <w:rPr>
          <w:rFonts w:hAnsi="宋体"/>
          <w:sz w:val="32"/>
          <w:szCs w:val="32"/>
        </w:rPr>
      </w:pPr>
    </w:p>
    <w:p w14:paraId="2BF07373">
      <w:pPr>
        <w:pStyle w:val="7"/>
        <w:rPr>
          <w:rFonts w:hAnsi="宋体"/>
          <w:sz w:val="32"/>
          <w:szCs w:val="32"/>
        </w:rPr>
      </w:pPr>
    </w:p>
    <w:p w14:paraId="42B51EE6">
      <w:pPr>
        <w:pStyle w:val="7"/>
        <w:rPr>
          <w:rFonts w:hAnsi="宋体"/>
          <w:sz w:val="32"/>
          <w:szCs w:val="32"/>
        </w:rPr>
      </w:pPr>
    </w:p>
    <w:p w14:paraId="69CA093B">
      <w:pPr>
        <w:pStyle w:val="7"/>
        <w:rPr>
          <w:rFonts w:hAnsi="宋体"/>
          <w:sz w:val="32"/>
          <w:szCs w:val="32"/>
        </w:rPr>
      </w:pPr>
    </w:p>
    <w:p w14:paraId="2EE7D692">
      <w:pPr>
        <w:pStyle w:val="7"/>
        <w:rPr>
          <w:rFonts w:hAnsi="宋体"/>
          <w:sz w:val="32"/>
          <w:szCs w:val="32"/>
        </w:rPr>
      </w:pPr>
    </w:p>
    <w:p w14:paraId="441F7DA3">
      <w:pPr>
        <w:pStyle w:val="7"/>
        <w:rPr>
          <w:rFonts w:hAnsi="宋体"/>
          <w:sz w:val="32"/>
          <w:szCs w:val="32"/>
        </w:rPr>
      </w:pPr>
    </w:p>
    <w:p w14:paraId="3DDFB129">
      <w:pPr>
        <w:pStyle w:val="7"/>
        <w:rPr>
          <w:rFonts w:hAnsi="宋体"/>
          <w:sz w:val="32"/>
          <w:szCs w:val="32"/>
        </w:rPr>
      </w:pPr>
    </w:p>
    <w:p w14:paraId="297201A1">
      <w:pPr>
        <w:pStyle w:val="7"/>
        <w:rPr>
          <w:rFonts w:hAnsi="宋体"/>
          <w:sz w:val="32"/>
          <w:szCs w:val="32"/>
        </w:rPr>
      </w:pPr>
    </w:p>
    <w:p w14:paraId="590C74F5">
      <w:pPr>
        <w:pStyle w:val="7"/>
        <w:rPr>
          <w:rFonts w:hAnsi="宋体"/>
          <w:sz w:val="32"/>
          <w:szCs w:val="32"/>
        </w:rPr>
      </w:pPr>
    </w:p>
    <w:p w14:paraId="62476FBC">
      <w:pPr>
        <w:pStyle w:val="7"/>
        <w:rPr>
          <w:rFonts w:hAnsi="宋体"/>
          <w:sz w:val="32"/>
          <w:szCs w:val="32"/>
        </w:rPr>
      </w:pPr>
    </w:p>
    <w:p w14:paraId="08EBBA5E">
      <w:pPr>
        <w:pStyle w:val="7"/>
        <w:rPr>
          <w:rFonts w:hAnsi="宋体"/>
          <w:sz w:val="32"/>
          <w:szCs w:val="32"/>
        </w:rPr>
      </w:pPr>
    </w:p>
    <w:p w14:paraId="254C51FF">
      <w:pPr>
        <w:pStyle w:val="7"/>
        <w:rPr>
          <w:rFonts w:hAnsi="宋体"/>
          <w:sz w:val="32"/>
          <w:szCs w:val="32"/>
        </w:rPr>
      </w:pPr>
    </w:p>
    <w:p w14:paraId="6F4815B8">
      <w:pPr>
        <w:pStyle w:val="7"/>
        <w:rPr>
          <w:rFonts w:hAnsi="宋体"/>
          <w:sz w:val="32"/>
          <w:szCs w:val="32"/>
        </w:rPr>
      </w:pPr>
    </w:p>
    <w:p w14:paraId="118C9D10">
      <w:pPr>
        <w:pStyle w:val="7"/>
        <w:rPr>
          <w:rFonts w:hAnsi="宋体"/>
          <w:sz w:val="32"/>
          <w:szCs w:val="32"/>
        </w:rPr>
      </w:pPr>
    </w:p>
    <w:p w14:paraId="70BE8DE6">
      <w:pPr>
        <w:adjustRightInd w:val="0"/>
        <w:snapToGrid w:val="0"/>
        <w:spacing w:beforeLines="50" w:line="360" w:lineRule="auto"/>
        <w:jc w:val="center"/>
        <w:outlineLvl w:val="0"/>
        <w:rPr>
          <w:rFonts w:ascii="黑体" w:hAnsi="宋体" w:eastAsia="黑体"/>
          <w:sz w:val="32"/>
          <w:szCs w:val="32"/>
        </w:rPr>
      </w:pPr>
      <w:r>
        <w:rPr>
          <w:rFonts w:hint="eastAsia" w:ascii="黑体" w:hAnsi="宋体" w:eastAsia="黑体"/>
          <w:sz w:val="32"/>
          <w:szCs w:val="32"/>
        </w:rPr>
        <w:t>七、最后报价</w:t>
      </w:r>
    </w:p>
    <w:p w14:paraId="20E11CA7">
      <w:pPr>
        <w:adjustRightInd w:val="0"/>
        <w:snapToGrid w:val="0"/>
        <w:ind w:left="-88" w:leftChars="-42"/>
        <w:rPr>
          <w:rFonts w:ascii="宋体" w:hAnsi="宋体"/>
          <w:szCs w:val="21"/>
        </w:rPr>
      </w:pPr>
    </w:p>
    <w:tbl>
      <w:tblPr>
        <w:tblStyle w:val="33"/>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02BDB3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0FB82B91">
            <w:pPr>
              <w:tabs>
                <w:tab w:val="left" w:pos="403"/>
                <w:tab w:val="center" w:pos="3781"/>
              </w:tabs>
              <w:spacing w:line="420" w:lineRule="exact"/>
              <w:ind w:right="-5206" w:rightChars="-2479"/>
              <w:rPr>
                <w:rFonts w:ascii="宋体" w:hAnsi="宋体"/>
                <w:szCs w:val="21"/>
              </w:rPr>
            </w:pPr>
            <w:r>
              <w:rPr>
                <w:rFonts w:ascii="宋体" w:hAnsi="宋体"/>
                <w:szCs w:val="21"/>
              </w:rPr>
              <w:t>项目名称</w:t>
            </w:r>
            <w:r>
              <w:rPr>
                <w:rFonts w:ascii="宋体" w:hAnsi="宋体"/>
                <w:szCs w:val="21"/>
              </w:rPr>
              <w:tab/>
            </w:r>
            <w:r>
              <w:rPr>
                <w:rFonts w:ascii="宋体" w:hAnsi="宋体"/>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16F0DCBB">
            <w:pPr>
              <w:spacing w:line="420" w:lineRule="exact"/>
              <w:jc w:val="center"/>
              <w:rPr>
                <w:rFonts w:ascii="宋体" w:hAnsi="宋体"/>
                <w:szCs w:val="21"/>
              </w:rPr>
            </w:pPr>
          </w:p>
        </w:tc>
        <w:tc>
          <w:tcPr>
            <w:tcW w:w="1620" w:type="dxa"/>
            <w:tcBorders>
              <w:top w:val="double" w:color="auto" w:sz="4" w:space="0"/>
              <w:left w:val="single" w:color="auto" w:sz="6" w:space="0"/>
              <w:bottom w:val="single" w:color="auto" w:sz="6" w:space="0"/>
              <w:right w:val="single" w:color="auto" w:sz="6" w:space="0"/>
            </w:tcBorders>
            <w:vAlign w:val="center"/>
          </w:tcPr>
          <w:p w14:paraId="63D87FCF">
            <w:pPr>
              <w:spacing w:line="420" w:lineRule="exact"/>
              <w:jc w:val="center"/>
              <w:rPr>
                <w:rFonts w:ascii="宋体" w:hAnsi="宋体"/>
                <w:szCs w:val="21"/>
              </w:rPr>
            </w:pPr>
            <w:r>
              <w:rPr>
                <w:rFonts w:hint="eastAsia" w:ascii="宋体" w:hAnsi="宋体"/>
                <w:szCs w:val="21"/>
              </w:rPr>
              <w:t>政府采购</w:t>
            </w:r>
            <w:r>
              <w:rPr>
                <w:rFonts w:ascii="宋体" w:hAnsi="宋体"/>
                <w:szCs w:val="21"/>
              </w:rPr>
              <w:t>编号</w:t>
            </w:r>
          </w:p>
        </w:tc>
        <w:tc>
          <w:tcPr>
            <w:tcW w:w="2520" w:type="dxa"/>
            <w:tcBorders>
              <w:top w:val="double" w:color="auto" w:sz="4" w:space="0"/>
              <w:left w:val="single" w:color="auto" w:sz="6" w:space="0"/>
              <w:bottom w:val="single" w:color="auto" w:sz="6" w:space="0"/>
              <w:right w:val="double" w:color="auto" w:sz="4" w:space="0"/>
            </w:tcBorders>
            <w:vAlign w:val="center"/>
          </w:tcPr>
          <w:p w14:paraId="1908835D">
            <w:pPr>
              <w:spacing w:line="420" w:lineRule="exact"/>
              <w:jc w:val="center"/>
              <w:rPr>
                <w:rFonts w:ascii="宋体" w:hAnsi="宋体"/>
                <w:szCs w:val="21"/>
              </w:rPr>
            </w:pPr>
          </w:p>
        </w:tc>
      </w:tr>
      <w:tr w14:paraId="72B2A1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6D9F7925">
            <w:pPr>
              <w:tabs>
                <w:tab w:val="left" w:pos="403"/>
                <w:tab w:val="center" w:pos="3781"/>
              </w:tabs>
              <w:spacing w:line="420" w:lineRule="exact"/>
              <w:ind w:right="-5206" w:rightChars="-2479"/>
              <w:rPr>
                <w:rFonts w:ascii="宋体" w:hAnsi="宋体"/>
                <w:szCs w:val="21"/>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03988170">
            <w:pPr>
              <w:spacing w:line="420" w:lineRule="exact"/>
              <w:jc w:val="center"/>
              <w:rPr>
                <w:rFonts w:ascii="宋体" w:hAnsi="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7063313E">
            <w:pPr>
              <w:spacing w:line="420" w:lineRule="exact"/>
              <w:jc w:val="center"/>
              <w:rPr>
                <w:rFonts w:ascii="宋体" w:hAnsi="宋体"/>
                <w:szCs w:val="21"/>
              </w:rPr>
            </w:pPr>
            <w:r>
              <w:rPr>
                <w:rFonts w:hint="eastAsia" w:ascii="宋体" w:hAnsi="宋体"/>
                <w:szCs w:val="21"/>
              </w:rPr>
              <w:t>采购代理</w:t>
            </w:r>
            <w:r>
              <w:rPr>
                <w:rFonts w:ascii="宋体" w:hAnsi="宋体"/>
                <w:szCs w:val="21"/>
              </w:rPr>
              <w:t>编号</w:t>
            </w:r>
          </w:p>
        </w:tc>
        <w:tc>
          <w:tcPr>
            <w:tcW w:w="2520" w:type="dxa"/>
            <w:tcBorders>
              <w:top w:val="single" w:color="auto" w:sz="6" w:space="0"/>
              <w:left w:val="single" w:color="auto" w:sz="6" w:space="0"/>
              <w:bottom w:val="single" w:color="auto" w:sz="6" w:space="0"/>
              <w:right w:val="double" w:color="auto" w:sz="4" w:space="0"/>
            </w:tcBorders>
            <w:vAlign w:val="center"/>
          </w:tcPr>
          <w:p w14:paraId="5FD1B763">
            <w:pPr>
              <w:spacing w:line="420" w:lineRule="exact"/>
              <w:jc w:val="center"/>
              <w:rPr>
                <w:rFonts w:ascii="宋体" w:hAnsi="宋体"/>
                <w:szCs w:val="21"/>
              </w:rPr>
            </w:pPr>
          </w:p>
        </w:tc>
      </w:tr>
      <w:tr w14:paraId="22A40D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6AFD4E15">
            <w:pPr>
              <w:spacing w:line="420" w:lineRule="exact"/>
              <w:jc w:val="center"/>
              <w:rPr>
                <w:rFonts w:ascii="宋体" w:hAnsi="宋体"/>
                <w:szCs w:val="21"/>
              </w:rPr>
            </w:pPr>
            <w:r>
              <w:rPr>
                <w:rFonts w:ascii="宋体" w:hAnsi="宋体"/>
                <w:szCs w:val="21"/>
              </w:rPr>
              <w:t>报价</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343F39C4">
            <w:pPr>
              <w:ind w:firstLine="420" w:firstLineChars="200"/>
              <w:rPr>
                <w:rFonts w:ascii="宋体" w:hAnsi="宋体"/>
                <w:szCs w:val="21"/>
              </w:rPr>
            </w:pPr>
            <w:r>
              <w:rPr>
                <w:rFonts w:hint="eastAsia" w:ascii="宋体" w:hAnsi="宋体"/>
                <w:szCs w:val="21"/>
              </w:rPr>
              <w:t>大写：__________________________________________元人民币整</w:t>
            </w:r>
          </w:p>
          <w:p w14:paraId="662F0D66">
            <w:pPr>
              <w:spacing w:line="420" w:lineRule="exact"/>
              <w:ind w:firstLine="420" w:firstLineChars="200"/>
              <w:rPr>
                <w:rFonts w:ascii="宋体" w:hAnsi="宋体"/>
                <w:szCs w:val="21"/>
              </w:rPr>
            </w:pPr>
            <w:r>
              <w:rPr>
                <w:rFonts w:hint="eastAsia" w:ascii="宋体" w:hAnsi="宋体"/>
                <w:szCs w:val="21"/>
              </w:rPr>
              <w:t>小写：__________________________________________元人民币整</w:t>
            </w:r>
          </w:p>
        </w:tc>
      </w:tr>
      <w:tr w14:paraId="2279E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14:paraId="35E91C25">
            <w:pPr>
              <w:spacing w:line="420" w:lineRule="exact"/>
              <w:jc w:val="center"/>
              <w:rPr>
                <w:rFonts w:ascii="宋体" w:hAnsi="宋体"/>
                <w:szCs w:val="21"/>
              </w:rPr>
            </w:pPr>
            <w:r>
              <w:rPr>
                <w:rFonts w:hint="eastAsia" w:ascii="宋体" w:hAnsi="宋体"/>
                <w:szCs w:val="21"/>
              </w:rPr>
              <w:t>工期（服务或货物内容）</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56B76DFE">
            <w:pPr>
              <w:spacing w:line="420" w:lineRule="exact"/>
              <w:rPr>
                <w:rFonts w:ascii="宋体" w:hAnsi="宋体"/>
                <w:iCs/>
                <w:szCs w:val="21"/>
              </w:rPr>
            </w:pPr>
          </w:p>
        </w:tc>
      </w:tr>
      <w:tr w14:paraId="2D4204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620" w:type="dxa"/>
            <w:tcBorders>
              <w:top w:val="single" w:color="auto" w:sz="6" w:space="0"/>
              <w:left w:val="double" w:color="auto" w:sz="4" w:space="0"/>
              <w:bottom w:val="single" w:color="auto" w:sz="6" w:space="0"/>
              <w:right w:val="single" w:color="auto" w:sz="6" w:space="0"/>
            </w:tcBorders>
            <w:vAlign w:val="center"/>
          </w:tcPr>
          <w:p w14:paraId="0DF6003B">
            <w:pPr>
              <w:spacing w:line="420" w:lineRule="exact"/>
              <w:jc w:val="center"/>
              <w:rPr>
                <w:rFonts w:ascii="宋体" w:hAnsi="宋体"/>
                <w:szCs w:val="21"/>
              </w:rPr>
            </w:pPr>
            <w:r>
              <w:rPr>
                <w:rFonts w:hint="eastAsia" w:ascii="宋体" w:hAnsi="宋体"/>
                <w:szCs w:val="21"/>
              </w:rPr>
              <w:t>负责人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0C25D248">
            <w:pPr>
              <w:spacing w:line="420" w:lineRule="exact"/>
              <w:rPr>
                <w:rFonts w:ascii="宋体" w:hAnsi="宋体"/>
                <w:iCs/>
                <w:szCs w:val="21"/>
              </w:rPr>
            </w:pPr>
          </w:p>
        </w:tc>
      </w:tr>
      <w:tr w14:paraId="14062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14:paraId="2D8921C0">
            <w:pPr>
              <w:spacing w:line="420" w:lineRule="exact"/>
              <w:jc w:val="center"/>
              <w:rPr>
                <w:rFonts w:ascii="宋体" w:hAnsi="宋体"/>
                <w:szCs w:val="21"/>
              </w:rPr>
            </w:pPr>
            <w:r>
              <w:rPr>
                <w:rFonts w:ascii="宋体" w:hAnsi="宋体"/>
                <w:szCs w:val="21"/>
              </w:rPr>
              <w:t>备  注</w:t>
            </w:r>
          </w:p>
        </w:tc>
        <w:tc>
          <w:tcPr>
            <w:tcW w:w="7200" w:type="dxa"/>
            <w:gridSpan w:val="3"/>
            <w:tcBorders>
              <w:top w:val="single" w:color="auto" w:sz="6" w:space="0"/>
              <w:left w:val="single" w:color="auto" w:sz="6" w:space="0"/>
              <w:bottom w:val="double" w:color="auto" w:sz="4" w:space="0"/>
              <w:right w:val="double" w:color="auto" w:sz="4" w:space="0"/>
            </w:tcBorders>
            <w:vAlign w:val="center"/>
          </w:tcPr>
          <w:p w14:paraId="01149A5A">
            <w:pPr>
              <w:spacing w:line="420" w:lineRule="exact"/>
              <w:rPr>
                <w:rFonts w:ascii="宋体" w:hAnsi="宋体"/>
                <w:szCs w:val="21"/>
              </w:rPr>
            </w:pPr>
          </w:p>
        </w:tc>
      </w:tr>
    </w:tbl>
    <w:p w14:paraId="18F0EB64">
      <w:pPr>
        <w:adjustRightInd w:val="0"/>
        <w:snapToGrid w:val="0"/>
        <w:spacing w:line="360" w:lineRule="auto"/>
        <w:rPr>
          <w:rFonts w:ascii="宋体" w:hAnsi="宋体"/>
          <w:szCs w:val="21"/>
        </w:rPr>
      </w:pPr>
    </w:p>
    <w:p w14:paraId="37DDBA13">
      <w:pPr>
        <w:adjustRightInd w:val="0"/>
        <w:snapToGrid w:val="0"/>
        <w:spacing w:line="360" w:lineRule="auto"/>
        <w:ind w:firstLine="420" w:firstLineChars="200"/>
        <w:rPr>
          <w:rFonts w:ascii="宋体" w:hAnsi="宋体"/>
          <w:szCs w:val="21"/>
        </w:rPr>
      </w:pPr>
      <w:r>
        <w:rPr>
          <w:rFonts w:hint="eastAsia" w:ascii="宋体" w:hAnsi="宋体"/>
          <w:szCs w:val="21"/>
        </w:rPr>
        <w:t>供应商（盖单位章）：</w:t>
      </w:r>
    </w:p>
    <w:p w14:paraId="3A76A7C6">
      <w:pPr>
        <w:adjustRightInd w:val="0"/>
        <w:snapToGrid w:val="0"/>
        <w:spacing w:line="360" w:lineRule="auto"/>
        <w:ind w:firstLine="420" w:firstLineChars="200"/>
        <w:rPr>
          <w:rFonts w:ascii="宋体" w:hAnsi="宋体"/>
          <w:szCs w:val="21"/>
          <w:u w:val="single"/>
        </w:rPr>
      </w:pPr>
      <w:r>
        <w:rPr>
          <w:rFonts w:hint="eastAsia" w:ascii="宋体" w:hAnsi="宋体"/>
          <w:szCs w:val="21"/>
        </w:rPr>
        <w:t>法定代表人或其委托代理人签字：</w:t>
      </w:r>
    </w:p>
    <w:p w14:paraId="16E3B1C0">
      <w:pPr>
        <w:adjustRightInd w:val="0"/>
        <w:snapToGrid w:val="0"/>
        <w:spacing w:line="360" w:lineRule="auto"/>
        <w:ind w:firstLine="420" w:firstLineChars="200"/>
        <w:rPr>
          <w:rFonts w:ascii="宋体" w:hAnsi="宋体"/>
          <w:szCs w:val="21"/>
        </w:rPr>
      </w:pPr>
      <w:r>
        <w:rPr>
          <w:rFonts w:hint="eastAsia" w:ascii="宋体" w:hAnsi="宋体"/>
          <w:szCs w:val="21"/>
        </w:rPr>
        <w:t>日期：年月日</w:t>
      </w:r>
    </w:p>
    <w:p w14:paraId="681D08F4">
      <w:pPr>
        <w:adjustRightInd w:val="0"/>
        <w:snapToGrid w:val="0"/>
        <w:spacing w:line="360" w:lineRule="auto"/>
        <w:ind w:left="-88" w:leftChars="-42" w:firstLine="1050" w:firstLineChars="500"/>
        <w:rPr>
          <w:rFonts w:ascii="幼圆" w:eastAsia="幼圆"/>
          <w:szCs w:val="21"/>
        </w:rPr>
      </w:pPr>
    </w:p>
    <w:p w14:paraId="30468FE9">
      <w:pPr>
        <w:adjustRightInd w:val="0"/>
        <w:snapToGrid w:val="0"/>
        <w:spacing w:line="360" w:lineRule="auto"/>
        <w:rPr>
          <w:rFonts w:asciiTheme="minorEastAsia" w:hAnsiTheme="minorEastAsia" w:eastAsiaTheme="minorEastAsia" w:cstheme="minorEastAsia"/>
          <w:szCs w:val="21"/>
        </w:rPr>
      </w:pPr>
      <w:r>
        <w:rPr>
          <w:rFonts w:hint="eastAsia" w:ascii="黑体" w:hAnsi="黑体" w:eastAsia="黑体"/>
          <w:sz w:val="30"/>
          <w:szCs w:val="30"/>
        </w:rPr>
        <w:t>说明：</w:t>
      </w:r>
    </w:p>
    <w:p w14:paraId="5EF1EAE1">
      <w:pPr>
        <w:adjustRightInd w:val="0"/>
        <w:snapToGrid w:val="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1、最后报价投标人需准备</w:t>
      </w:r>
      <w:r>
        <w:rPr>
          <w:rFonts w:hint="eastAsia" w:asciiTheme="minorEastAsia" w:hAnsiTheme="minorEastAsia" w:eastAsiaTheme="minorEastAsia" w:cstheme="minorEastAsia"/>
          <w:szCs w:val="21"/>
          <w:u w:val="single"/>
          <w:lang w:val="en-US" w:eastAsia="zh-CN"/>
        </w:rPr>
        <w:t>1</w:t>
      </w:r>
      <w:r>
        <w:rPr>
          <w:rFonts w:hint="eastAsia" w:asciiTheme="minorEastAsia" w:hAnsiTheme="minorEastAsia" w:eastAsiaTheme="minorEastAsia" w:cstheme="minorEastAsia"/>
          <w:szCs w:val="21"/>
          <w:u w:val="single"/>
        </w:rPr>
        <w:t>份</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lang w:eastAsia="zh-CN"/>
        </w:rPr>
        <w:t>只报总价，可竞争费用按比例调整</w:t>
      </w:r>
      <w:r>
        <w:rPr>
          <w:rFonts w:hint="eastAsia" w:asciiTheme="minorEastAsia" w:hAnsiTheme="minorEastAsia" w:eastAsiaTheme="minorEastAsia" w:cstheme="minorEastAsia"/>
          <w:szCs w:val="21"/>
        </w:rPr>
        <w:t>。</w:t>
      </w:r>
    </w:p>
    <w:p w14:paraId="662A89F4">
      <w:pPr>
        <w:adjustRightInd w:val="0"/>
        <w:snapToGrid w:val="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2、最后报价磋商后现场递交。</w:t>
      </w:r>
    </w:p>
    <w:p w14:paraId="416A91FC">
      <w:pPr>
        <w:adjustRightInd w:val="0"/>
        <w:snapToGrid w:val="0"/>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3、最后报价不得高于预算和前一次报价。</w:t>
      </w:r>
    </w:p>
    <w:p w14:paraId="4BF14570">
      <w:pPr>
        <w:adjustRightInd w:val="0"/>
        <w:snapToGrid w:val="0"/>
        <w:spacing w:beforeLines="50" w:line="360" w:lineRule="auto"/>
        <w:outlineLvl w:val="0"/>
        <w:rPr>
          <w:rFonts w:ascii="黑体" w:hAnsi="宋体" w:eastAsia="黑体"/>
          <w:sz w:val="32"/>
          <w:szCs w:val="32"/>
        </w:rPr>
      </w:pPr>
    </w:p>
    <w:p w14:paraId="25660121">
      <w:pPr>
        <w:pStyle w:val="7"/>
        <w:rPr>
          <w:rFonts w:hAnsi="宋体"/>
          <w:sz w:val="32"/>
          <w:szCs w:val="32"/>
        </w:rPr>
      </w:pPr>
    </w:p>
    <w:p w14:paraId="73621C0C">
      <w:pPr>
        <w:pStyle w:val="7"/>
        <w:rPr>
          <w:rFonts w:hAnsi="宋体"/>
          <w:sz w:val="32"/>
          <w:szCs w:val="32"/>
        </w:rPr>
      </w:pPr>
    </w:p>
    <w:p w14:paraId="36F78696">
      <w:pPr>
        <w:pStyle w:val="7"/>
        <w:rPr>
          <w:rFonts w:hAnsi="宋体"/>
          <w:sz w:val="32"/>
          <w:szCs w:val="32"/>
        </w:rPr>
      </w:pPr>
    </w:p>
    <w:p w14:paraId="34C9A049">
      <w:pPr>
        <w:pStyle w:val="7"/>
        <w:rPr>
          <w:rFonts w:hAnsi="宋体"/>
          <w:sz w:val="32"/>
          <w:szCs w:val="32"/>
        </w:rPr>
      </w:pPr>
    </w:p>
    <w:p w14:paraId="3F50FFFB">
      <w:pPr>
        <w:pStyle w:val="7"/>
        <w:rPr>
          <w:rFonts w:hAnsi="宋体"/>
          <w:sz w:val="32"/>
          <w:szCs w:val="32"/>
        </w:rPr>
      </w:pPr>
    </w:p>
    <w:p w14:paraId="573F379D">
      <w:pPr>
        <w:pStyle w:val="7"/>
        <w:rPr>
          <w:rFonts w:hAnsi="宋体"/>
          <w:sz w:val="32"/>
          <w:szCs w:val="32"/>
        </w:rPr>
      </w:pPr>
    </w:p>
    <w:p w14:paraId="20249376">
      <w:pPr>
        <w:adjustRightInd w:val="0"/>
        <w:snapToGrid w:val="0"/>
        <w:spacing w:beforeLines="50" w:line="360" w:lineRule="auto"/>
        <w:jc w:val="center"/>
        <w:outlineLvl w:val="0"/>
        <w:rPr>
          <w:rFonts w:ascii="黑体" w:hAnsi="宋体" w:eastAsia="黑体"/>
          <w:sz w:val="32"/>
          <w:szCs w:val="32"/>
        </w:rPr>
      </w:pPr>
    </w:p>
    <w:p w14:paraId="29C11837">
      <w:pPr>
        <w:adjustRightInd w:val="0"/>
        <w:snapToGrid w:val="0"/>
        <w:spacing w:beforeLines="50" w:line="360" w:lineRule="auto"/>
        <w:jc w:val="center"/>
        <w:outlineLvl w:val="0"/>
        <w:rPr>
          <w:rFonts w:ascii="黑体" w:hAnsi="宋体" w:eastAsia="黑体"/>
          <w:sz w:val="32"/>
          <w:szCs w:val="32"/>
        </w:rPr>
      </w:pPr>
      <w:r>
        <w:rPr>
          <w:rFonts w:hint="eastAsia" w:ascii="黑体" w:hAnsi="宋体" w:eastAsia="黑体"/>
          <w:sz w:val="32"/>
          <w:szCs w:val="32"/>
        </w:rPr>
        <w:t>八、供应商认为需提供的其它资料</w:t>
      </w:r>
    </w:p>
    <w:p w14:paraId="578CA209"/>
    <w:p w14:paraId="2AB60F11"/>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Arial Narrow">
    <w:panose1 w:val="020B0606020202030204"/>
    <w:charset w:val="00"/>
    <w:family w:val="auto"/>
    <w:pitch w:val="default"/>
    <w:sig w:usb0="00000287" w:usb1="00000800" w:usb2="00000000" w:usb3="00000000" w:csb0="2000009F" w:csb1="DFD70000"/>
  </w:font>
  <w:font w:name="华文中宋">
    <w:panose1 w:val="02010600040101010101"/>
    <w:charset w:val="86"/>
    <w:family w:val="auto"/>
    <w:pitch w:val="default"/>
    <w:sig w:usb0="00000287" w:usb1="080F0000" w:usb2="00000000" w:usb3="00000000" w:csb0="0004009F" w:csb1="DFD70000"/>
  </w:font>
  <w:font w:name="方正仿宋简体">
    <w:altName w:val="宋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209D9">
    <w:pPr>
      <w:pStyle w:val="20"/>
      <w:rPr>
        <w:sz w:val="15"/>
        <w:szCs w:val="15"/>
      </w:rPr>
    </w:pPr>
  </w:p>
  <w:p w14:paraId="2B1DD52D">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C8BEB">
    <w:pPr>
      <w:pStyle w:val="20"/>
      <w:rPr>
        <w:u w:val="singl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48552">
    <w:pPr>
      <w:pStyle w:val="2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D0010">
    <w:pPr>
      <w:pStyle w:val="20"/>
      <w:rPr>
        <w:u w:val="single"/>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0447990">
                          <w:pPr>
                            <w:pStyle w:val="20"/>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60447990">
                    <w:pPr>
                      <w:pStyle w:val="20"/>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4293B">
    <w:pPr>
      <w:pStyle w:val="20"/>
      <w:rPr>
        <w:sz w:val="15"/>
        <w:szCs w:val="15"/>
      </w:rPr>
    </w:pPr>
    <w:r>
      <w:rPr>
        <w:sz w:val="15"/>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B06B8C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2B06B8C5">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45</w:t>
                    </w:r>
                    <w:r>
                      <w:rPr>
                        <w:rFonts w:hint="eastAsia"/>
                        <w:sz w:val="18"/>
                      </w:rPr>
                      <w:fldChar w:fldCharType="end"/>
                    </w:r>
                  </w:p>
                </w:txbxContent>
              </v:textbox>
            </v:shape>
          </w:pict>
        </mc:Fallback>
      </mc:AlternateContent>
    </w:r>
  </w:p>
  <w:p w14:paraId="419ADF06">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28E11">
    <w:pPr>
      <w:pStyle w:val="2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DBE58EF">
                          <w:pPr>
                            <w:pStyle w:val="20"/>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5DBE58EF">
                    <w:pPr>
                      <w:pStyle w:val="20"/>
                    </w:pPr>
                    <w:r>
                      <w:fldChar w:fldCharType="begin"/>
                    </w:r>
                    <w:r>
                      <w:instrText xml:space="preserve"> PAGE  \* MERGEFORMAT </w:instrText>
                    </w:r>
                    <w:r>
                      <w:fldChar w:fldCharType="separate"/>
                    </w:r>
                    <w:r>
                      <w:t>49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F315F">
    <w:pPr>
      <w:pStyle w:val="22"/>
      <w:pBdr>
        <w:bottom w:val="dotted" w:color="auto" w:sz="4"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218C76"/>
    <w:multiLevelType w:val="singleLevel"/>
    <w:tmpl w:val="B4218C76"/>
    <w:lvl w:ilvl="0" w:tentative="0">
      <w:start w:val="2"/>
      <w:numFmt w:val="chineseCounting"/>
      <w:suff w:val="nothing"/>
      <w:lvlText w:val="%1、"/>
      <w:lvlJc w:val="left"/>
      <w:rPr>
        <w:rFonts w:hint="eastAsia"/>
      </w:rPr>
    </w:lvl>
  </w:abstractNum>
  <w:abstractNum w:abstractNumId="1">
    <w:nsid w:val="B67E1D90"/>
    <w:multiLevelType w:val="singleLevel"/>
    <w:tmpl w:val="B67E1D90"/>
    <w:lvl w:ilvl="0" w:tentative="0">
      <w:start w:val="1"/>
      <w:numFmt w:val="decimal"/>
      <w:suff w:val="nothing"/>
      <w:lvlText w:val="%1、"/>
      <w:lvlJc w:val="left"/>
    </w:lvl>
  </w:abstractNum>
  <w:abstractNum w:abstractNumId="2">
    <w:nsid w:val="C8CF7FE0"/>
    <w:multiLevelType w:val="singleLevel"/>
    <w:tmpl w:val="C8CF7FE0"/>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NTcwM2JhZDBjNjc3OGY2OWQ3YWE3MzcxOWYxYzMifQ=="/>
  </w:docVars>
  <w:rsids>
    <w:rsidRoot w:val="5E3D57DD"/>
    <w:rsid w:val="00076FC6"/>
    <w:rsid w:val="00091106"/>
    <w:rsid w:val="000A0E1F"/>
    <w:rsid w:val="000B145C"/>
    <w:rsid w:val="000E328E"/>
    <w:rsid w:val="000F1DB3"/>
    <w:rsid w:val="0011086D"/>
    <w:rsid w:val="0012768C"/>
    <w:rsid w:val="001A0253"/>
    <w:rsid w:val="002026C6"/>
    <w:rsid w:val="0023394B"/>
    <w:rsid w:val="0025125C"/>
    <w:rsid w:val="00287889"/>
    <w:rsid w:val="00321E5E"/>
    <w:rsid w:val="00356C4C"/>
    <w:rsid w:val="00382B7E"/>
    <w:rsid w:val="003940F7"/>
    <w:rsid w:val="00395028"/>
    <w:rsid w:val="003D73E5"/>
    <w:rsid w:val="004013D4"/>
    <w:rsid w:val="004A2123"/>
    <w:rsid w:val="004A5AB7"/>
    <w:rsid w:val="004D51E5"/>
    <w:rsid w:val="004D52E3"/>
    <w:rsid w:val="004F045B"/>
    <w:rsid w:val="004F1096"/>
    <w:rsid w:val="004F6283"/>
    <w:rsid w:val="00527233"/>
    <w:rsid w:val="00542B8A"/>
    <w:rsid w:val="00557269"/>
    <w:rsid w:val="005A4860"/>
    <w:rsid w:val="005E2F71"/>
    <w:rsid w:val="00627B4F"/>
    <w:rsid w:val="00656B7D"/>
    <w:rsid w:val="00684F2F"/>
    <w:rsid w:val="006A02E1"/>
    <w:rsid w:val="00727F83"/>
    <w:rsid w:val="00746F05"/>
    <w:rsid w:val="00787224"/>
    <w:rsid w:val="007B7063"/>
    <w:rsid w:val="007E731E"/>
    <w:rsid w:val="0083739C"/>
    <w:rsid w:val="00897FF1"/>
    <w:rsid w:val="008B5E3F"/>
    <w:rsid w:val="009241A0"/>
    <w:rsid w:val="00955C63"/>
    <w:rsid w:val="0095660A"/>
    <w:rsid w:val="00976C80"/>
    <w:rsid w:val="009B571F"/>
    <w:rsid w:val="009C7EE8"/>
    <w:rsid w:val="009E0032"/>
    <w:rsid w:val="00A00457"/>
    <w:rsid w:val="00A01016"/>
    <w:rsid w:val="00A83FEC"/>
    <w:rsid w:val="00AC3A89"/>
    <w:rsid w:val="00AD3D2B"/>
    <w:rsid w:val="00B14357"/>
    <w:rsid w:val="00BD4B63"/>
    <w:rsid w:val="00BF1CA4"/>
    <w:rsid w:val="00CD189C"/>
    <w:rsid w:val="00CE7EB6"/>
    <w:rsid w:val="00CF6A82"/>
    <w:rsid w:val="00D02F01"/>
    <w:rsid w:val="00D30BA6"/>
    <w:rsid w:val="00D513A1"/>
    <w:rsid w:val="00D6574C"/>
    <w:rsid w:val="00D8795F"/>
    <w:rsid w:val="00DD789C"/>
    <w:rsid w:val="00E2744A"/>
    <w:rsid w:val="00E3631D"/>
    <w:rsid w:val="00E42D44"/>
    <w:rsid w:val="00EC2E52"/>
    <w:rsid w:val="00EC6B5E"/>
    <w:rsid w:val="00EF6D2D"/>
    <w:rsid w:val="00F0189B"/>
    <w:rsid w:val="00F0533B"/>
    <w:rsid w:val="00F25A56"/>
    <w:rsid w:val="00F64429"/>
    <w:rsid w:val="00F84A2C"/>
    <w:rsid w:val="013A7BCD"/>
    <w:rsid w:val="014A020D"/>
    <w:rsid w:val="01AB2F42"/>
    <w:rsid w:val="01BB652E"/>
    <w:rsid w:val="01BE7CDC"/>
    <w:rsid w:val="0204110C"/>
    <w:rsid w:val="021E12BB"/>
    <w:rsid w:val="021F0CD0"/>
    <w:rsid w:val="0247792B"/>
    <w:rsid w:val="025253ED"/>
    <w:rsid w:val="025D5752"/>
    <w:rsid w:val="02916D3D"/>
    <w:rsid w:val="02AE55E9"/>
    <w:rsid w:val="02B10198"/>
    <w:rsid w:val="02E773BA"/>
    <w:rsid w:val="031C5945"/>
    <w:rsid w:val="03762675"/>
    <w:rsid w:val="039B2A77"/>
    <w:rsid w:val="03B50BE4"/>
    <w:rsid w:val="03D11E80"/>
    <w:rsid w:val="041470FB"/>
    <w:rsid w:val="041F6314"/>
    <w:rsid w:val="0431666C"/>
    <w:rsid w:val="04703157"/>
    <w:rsid w:val="049B2A2B"/>
    <w:rsid w:val="05D75CE0"/>
    <w:rsid w:val="060C720A"/>
    <w:rsid w:val="06580AAB"/>
    <w:rsid w:val="066E38B5"/>
    <w:rsid w:val="067E4202"/>
    <w:rsid w:val="069F0A0E"/>
    <w:rsid w:val="06B234E1"/>
    <w:rsid w:val="06D85636"/>
    <w:rsid w:val="06F60BC9"/>
    <w:rsid w:val="06FF023D"/>
    <w:rsid w:val="070E4326"/>
    <w:rsid w:val="071679E0"/>
    <w:rsid w:val="0731508C"/>
    <w:rsid w:val="073F3B42"/>
    <w:rsid w:val="07453661"/>
    <w:rsid w:val="07814D03"/>
    <w:rsid w:val="07B86684"/>
    <w:rsid w:val="07F80D9C"/>
    <w:rsid w:val="08042EBC"/>
    <w:rsid w:val="080B255E"/>
    <w:rsid w:val="08386F74"/>
    <w:rsid w:val="089C6109"/>
    <w:rsid w:val="08A77880"/>
    <w:rsid w:val="08AD0998"/>
    <w:rsid w:val="08DA06D9"/>
    <w:rsid w:val="08E875B6"/>
    <w:rsid w:val="091A3441"/>
    <w:rsid w:val="093F2E32"/>
    <w:rsid w:val="094D3B2E"/>
    <w:rsid w:val="09A06236"/>
    <w:rsid w:val="09CD6411"/>
    <w:rsid w:val="09E67796"/>
    <w:rsid w:val="0A08783F"/>
    <w:rsid w:val="0A2B1487"/>
    <w:rsid w:val="0A3F6B99"/>
    <w:rsid w:val="0A601431"/>
    <w:rsid w:val="0B084C0E"/>
    <w:rsid w:val="0B2503D1"/>
    <w:rsid w:val="0B487F0F"/>
    <w:rsid w:val="0B946E2D"/>
    <w:rsid w:val="0BB0188E"/>
    <w:rsid w:val="0BBA0B5B"/>
    <w:rsid w:val="0BF23041"/>
    <w:rsid w:val="0C3C774B"/>
    <w:rsid w:val="0C445556"/>
    <w:rsid w:val="0C4C23C6"/>
    <w:rsid w:val="0C8A3D27"/>
    <w:rsid w:val="0CAF7E8F"/>
    <w:rsid w:val="0D096AD5"/>
    <w:rsid w:val="0D4D471F"/>
    <w:rsid w:val="0E1B49C1"/>
    <w:rsid w:val="0E5539FC"/>
    <w:rsid w:val="0E5D3502"/>
    <w:rsid w:val="0E6B2B88"/>
    <w:rsid w:val="0E7C137B"/>
    <w:rsid w:val="0E8028E9"/>
    <w:rsid w:val="0F07554E"/>
    <w:rsid w:val="0F1466CD"/>
    <w:rsid w:val="0F2C23CD"/>
    <w:rsid w:val="0F3D210D"/>
    <w:rsid w:val="0F4C3F8A"/>
    <w:rsid w:val="0F510C48"/>
    <w:rsid w:val="0F673589"/>
    <w:rsid w:val="0FD267BE"/>
    <w:rsid w:val="0FD32298"/>
    <w:rsid w:val="10035D63"/>
    <w:rsid w:val="10175803"/>
    <w:rsid w:val="10337B3E"/>
    <w:rsid w:val="1034189B"/>
    <w:rsid w:val="10603F89"/>
    <w:rsid w:val="108010D9"/>
    <w:rsid w:val="10870A1A"/>
    <w:rsid w:val="109D0D00"/>
    <w:rsid w:val="109E2422"/>
    <w:rsid w:val="10B63822"/>
    <w:rsid w:val="10F908D0"/>
    <w:rsid w:val="10FA4F70"/>
    <w:rsid w:val="1107487C"/>
    <w:rsid w:val="115A4706"/>
    <w:rsid w:val="11670CF9"/>
    <w:rsid w:val="11960C37"/>
    <w:rsid w:val="11B36601"/>
    <w:rsid w:val="11E46860"/>
    <w:rsid w:val="12237432"/>
    <w:rsid w:val="12454595"/>
    <w:rsid w:val="12606BEB"/>
    <w:rsid w:val="128867F5"/>
    <w:rsid w:val="12C0114D"/>
    <w:rsid w:val="12CC6B70"/>
    <w:rsid w:val="12E61C85"/>
    <w:rsid w:val="1315743D"/>
    <w:rsid w:val="132A3BDC"/>
    <w:rsid w:val="135147A5"/>
    <w:rsid w:val="13A75E26"/>
    <w:rsid w:val="13B1476B"/>
    <w:rsid w:val="13D92FCC"/>
    <w:rsid w:val="13DE5719"/>
    <w:rsid w:val="13E26226"/>
    <w:rsid w:val="14110E52"/>
    <w:rsid w:val="1420499A"/>
    <w:rsid w:val="142919D6"/>
    <w:rsid w:val="144C4573"/>
    <w:rsid w:val="147A4EBE"/>
    <w:rsid w:val="1497598D"/>
    <w:rsid w:val="14C069D7"/>
    <w:rsid w:val="14CA5743"/>
    <w:rsid w:val="14D17E87"/>
    <w:rsid w:val="154F585A"/>
    <w:rsid w:val="156C2EC6"/>
    <w:rsid w:val="1587700C"/>
    <w:rsid w:val="159118DD"/>
    <w:rsid w:val="15A97D57"/>
    <w:rsid w:val="15B6458E"/>
    <w:rsid w:val="15C56A7A"/>
    <w:rsid w:val="15F75CCA"/>
    <w:rsid w:val="15FE6B34"/>
    <w:rsid w:val="16624767"/>
    <w:rsid w:val="16F46650"/>
    <w:rsid w:val="17375756"/>
    <w:rsid w:val="17B04FB2"/>
    <w:rsid w:val="17B60359"/>
    <w:rsid w:val="180E3782"/>
    <w:rsid w:val="181C42C0"/>
    <w:rsid w:val="18AD0992"/>
    <w:rsid w:val="18F250BD"/>
    <w:rsid w:val="19151FF6"/>
    <w:rsid w:val="192F5427"/>
    <w:rsid w:val="194E3B93"/>
    <w:rsid w:val="19637143"/>
    <w:rsid w:val="1975680B"/>
    <w:rsid w:val="199A532D"/>
    <w:rsid w:val="19A6447F"/>
    <w:rsid w:val="19AD1F9D"/>
    <w:rsid w:val="1A172E8F"/>
    <w:rsid w:val="1A310ED1"/>
    <w:rsid w:val="1A34665D"/>
    <w:rsid w:val="1A3F329F"/>
    <w:rsid w:val="1A407E49"/>
    <w:rsid w:val="1AB50188"/>
    <w:rsid w:val="1AD24D29"/>
    <w:rsid w:val="1AF42A2F"/>
    <w:rsid w:val="1B207A2A"/>
    <w:rsid w:val="1B263028"/>
    <w:rsid w:val="1B54650C"/>
    <w:rsid w:val="1B5A1A13"/>
    <w:rsid w:val="1B945F72"/>
    <w:rsid w:val="1BBD3EBB"/>
    <w:rsid w:val="1BBD6807"/>
    <w:rsid w:val="1BDF63D0"/>
    <w:rsid w:val="1C1338F2"/>
    <w:rsid w:val="1C1460BD"/>
    <w:rsid w:val="1C542229"/>
    <w:rsid w:val="1C61552B"/>
    <w:rsid w:val="1C6A3ED7"/>
    <w:rsid w:val="1C6E16DF"/>
    <w:rsid w:val="1CA15D28"/>
    <w:rsid w:val="1CA276A0"/>
    <w:rsid w:val="1CA3724C"/>
    <w:rsid w:val="1CDE0AA8"/>
    <w:rsid w:val="1CE92B76"/>
    <w:rsid w:val="1CF15934"/>
    <w:rsid w:val="1CF619BF"/>
    <w:rsid w:val="1D0C43AA"/>
    <w:rsid w:val="1D0D1432"/>
    <w:rsid w:val="1D3E7597"/>
    <w:rsid w:val="1D44111E"/>
    <w:rsid w:val="1D583B9A"/>
    <w:rsid w:val="1D69418F"/>
    <w:rsid w:val="1D7F60A0"/>
    <w:rsid w:val="1D9D18DB"/>
    <w:rsid w:val="1DBB7FA6"/>
    <w:rsid w:val="1DBE74CC"/>
    <w:rsid w:val="1DC7384C"/>
    <w:rsid w:val="1DE435B5"/>
    <w:rsid w:val="1E2C1E47"/>
    <w:rsid w:val="1E4F2005"/>
    <w:rsid w:val="1E594787"/>
    <w:rsid w:val="1EAA4EF6"/>
    <w:rsid w:val="1EB10221"/>
    <w:rsid w:val="1F32763C"/>
    <w:rsid w:val="1F412711"/>
    <w:rsid w:val="1F462762"/>
    <w:rsid w:val="1F5D1724"/>
    <w:rsid w:val="1F735179"/>
    <w:rsid w:val="1F8D7CB5"/>
    <w:rsid w:val="1FA03FDC"/>
    <w:rsid w:val="1FE41DB5"/>
    <w:rsid w:val="1FEA3E0D"/>
    <w:rsid w:val="201672F5"/>
    <w:rsid w:val="20346FAE"/>
    <w:rsid w:val="203942EC"/>
    <w:rsid w:val="20CF6CB3"/>
    <w:rsid w:val="20E53C4F"/>
    <w:rsid w:val="20EC1665"/>
    <w:rsid w:val="20F17703"/>
    <w:rsid w:val="21077AA3"/>
    <w:rsid w:val="211C2A3D"/>
    <w:rsid w:val="217071C4"/>
    <w:rsid w:val="219060F5"/>
    <w:rsid w:val="21D1408B"/>
    <w:rsid w:val="221427C3"/>
    <w:rsid w:val="2237115D"/>
    <w:rsid w:val="228778A7"/>
    <w:rsid w:val="22BC2B0B"/>
    <w:rsid w:val="22DD27BF"/>
    <w:rsid w:val="22E77590"/>
    <w:rsid w:val="233B76E2"/>
    <w:rsid w:val="234C4F83"/>
    <w:rsid w:val="23580746"/>
    <w:rsid w:val="243C6D13"/>
    <w:rsid w:val="2451231B"/>
    <w:rsid w:val="248D2E6B"/>
    <w:rsid w:val="24DE4BA7"/>
    <w:rsid w:val="24E0660B"/>
    <w:rsid w:val="24E7002B"/>
    <w:rsid w:val="24F276F4"/>
    <w:rsid w:val="2509592E"/>
    <w:rsid w:val="252635B1"/>
    <w:rsid w:val="25490E95"/>
    <w:rsid w:val="25A33718"/>
    <w:rsid w:val="25AB018F"/>
    <w:rsid w:val="25B9722C"/>
    <w:rsid w:val="25DE15EA"/>
    <w:rsid w:val="260E30CD"/>
    <w:rsid w:val="261868A0"/>
    <w:rsid w:val="26367198"/>
    <w:rsid w:val="264B22C0"/>
    <w:rsid w:val="26572029"/>
    <w:rsid w:val="267F4FC0"/>
    <w:rsid w:val="273214E4"/>
    <w:rsid w:val="27693709"/>
    <w:rsid w:val="27C563FC"/>
    <w:rsid w:val="27CE7189"/>
    <w:rsid w:val="27D14147"/>
    <w:rsid w:val="27D868C2"/>
    <w:rsid w:val="282204CE"/>
    <w:rsid w:val="282D6B22"/>
    <w:rsid w:val="28433C79"/>
    <w:rsid w:val="288F4098"/>
    <w:rsid w:val="28A243DE"/>
    <w:rsid w:val="2917763D"/>
    <w:rsid w:val="29394647"/>
    <w:rsid w:val="293D2F41"/>
    <w:rsid w:val="29483A1A"/>
    <w:rsid w:val="29BC7517"/>
    <w:rsid w:val="2A136DD0"/>
    <w:rsid w:val="2A4C22DC"/>
    <w:rsid w:val="2A77629D"/>
    <w:rsid w:val="2AA961C1"/>
    <w:rsid w:val="2ABE43D4"/>
    <w:rsid w:val="2AC71354"/>
    <w:rsid w:val="2AC727E1"/>
    <w:rsid w:val="2B546263"/>
    <w:rsid w:val="2B65480A"/>
    <w:rsid w:val="2B6F55CF"/>
    <w:rsid w:val="2B801021"/>
    <w:rsid w:val="2BCC4DE5"/>
    <w:rsid w:val="2BEC66B7"/>
    <w:rsid w:val="2C280B4A"/>
    <w:rsid w:val="2C28758D"/>
    <w:rsid w:val="2C436534"/>
    <w:rsid w:val="2CA240F5"/>
    <w:rsid w:val="2CB7615A"/>
    <w:rsid w:val="2CF567EA"/>
    <w:rsid w:val="2D023DE9"/>
    <w:rsid w:val="2D0D25C0"/>
    <w:rsid w:val="2D3A50E0"/>
    <w:rsid w:val="2D5E0162"/>
    <w:rsid w:val="2D654F01"/>
    <w:rsid w:val="2DAC07F4"/>
    <w:rsid w:val="2DB23190"/>
    <w:rsid w:val="2DC62F06"/>
    <w:rsid w:val="2E475477"/>
    <w:rsid w:val="2E6C5B80"/>
    <w:rsid w:val="2E7C1CB7"/>
    <w:rsid w:val="2EBC68E1"/>
    <w:rsid w:val="2EE11C31"/>
    <w:rsid w:val="2F1B1CF7"/>
    <w:rsid w:val="2F1C4851"/>
    <w:rsid w:val="2F2E7BAC"/>
    <w:rsid w:val="2F733947"/>
    <w:rsid w:val="2FB33172"/>
    <w:rsid w:val="2FBB24A8"/>
    <w:rsid w:val="2FE56AE4"/>
    <w:rsid w:val="300F6B1B"/>
    <w:rsid w:val="30617CD0"/>
    <w:rsid w:val="30B83838"/>
    <w:rsid w:val="30CF183D"/>
    <w:rsid w:val="3116611C"/>
    <w:rsid w:val="31866FC5"/>
    <w:rsid w:val="31A71DB9"/>
    <w:rsid w:val="31B235DF"/>
    <w:rsid w:val="31B311EB"/>
    <w:rsid w:val="31E87920"/>
    <w:rsid w:val="31E9485E"/>
    <w:rsid w:val="32865812"/>
    <w:rsid w:val="32A30440"/>
    <w:rsid w:val="32B67A1F"/>
    <w:rsid w:val="32CA5376"/>
    <w:rsid w:val="32EC51EE"/>
    <w:rsid w:val="33011EB6"/>
    <w:rsid w:val="330F4EB2"/>
    <w:rsid w:val="33676288"/>
    <w:rsid w:val="33732D77"/>
    <w:rsid w:val="33B86736"/>
    <w:rsid w:val="33C64243"/>
    <w:rsid w:val="33D566E4"/>
    <w:rsid w:val="33E73D96"/>
    <w:rsid w:val="33FA2B15"/>
    <w:rsid w:val="34327412"/>
    <w:rsid w:val="3469227C"/>
    <w:rsid w:val="347E0D68"/>
    <w:rsid w:val="3486342F"/>
    <w:rsid w:val="349222E8"/>
    <w:rsid w:val="34EA6931"/>
    <w:rsid w:val="34F457B7"/>
    <w:rsid w:val="34FF7FB3"/>
    <w:rsid w:val="3518616E"/>
    <w:rsid w:val="352B5D38"/>
    <w:rsid w:val="3551010E"/>
    <w:rsid w:val="35620901"/>
    <w:rsid w:val="359073FD"/>
    <w:rsid w:val="35A62A37"/>
    <w:rsid w:val="367632EE"/>
    <w:rsid w:val="371033E4"/>
    <w:rsid w:val="372F7B62"/>
    <w:rsid w:val="37357F61"/>
    <w:rsid w:val="374436E3"/>
    <w:rsid w:val="374C56BA"/>
    <w:rsid w:val="375B5082"/>
    <w:rsid w:val="37730010"/>
    <w:rsid w:val="37A50ADD"/>
    <w:rsid w:val="37A97077"/>
    <w:rsid w:val="37B160EC"/>
    <w:rsid w:val="37BD1572"/>
    <w:rsid w:val="37D16409"/>
    <w:rsid w:val="381A678C"/>
    <w:rsid w:val="38512091"/>
    <w:rsid w:val="385B0EB5"/>
    <w:rsid w:val="387C56FF"/>
    <w:rsid w:val="388A0CF8"/>
    <w:rsid w:val="38956FD1"/>
    <w:rsid w:val="39135BEB"/>
    <w:rsid w:val="3919013A"/>
    <w:rsid w:val="39200B58"/>
    <w:rsid w:val="39513FFD"/>
    <w:rsid w:val="398B1DF1"/>
    <w:rsid w:val="399B7602"/>
    <w:rsid w:val="39A33409"/>
    <w:rsid w:val="39A45694"/>
    <w:rsid w:val="39BA3D43"/>
    <w:rsid w:val="39E127FB"/>
    <w:rsid w:val="3A0856F8"/>
    <w:rsid w:val="3A0E7B18"/>
    <w:rsid w:val="3A3653A3"/>
    <w:rsid w:val="3AA6102B"/>
    <w:rsid w:val="3AB371FF"/>
    <w:rsid w:val="3AC83806"/>
    <w:rsid w:val="3AD93192"/>
    <w:rsid w:val="3AE721AB"/>
    <w:rsid w:val="3AED5FA8"/>
    <w:rsid w:val="3AF70088"/>
    <w:rsid w:val="3B181B45"/>
    <w:rsid w:val="3B2F18C9"/>
    <w:rsid w:val="3B5730F6"/>
    <w:rsid w:val="3B613298"/>
    <w:rsid w:val="3BC23D34"/>
    <w:rsid w:val="3BF245E0"/>
    <w:rsid w:val="3C7D6F83"/>
    <w:rsid w:val="3CD362CC"/>
    <w:rsid w:val="3D2455F6"/>
    <w:rsid w:val="3D301360"/>
    <w:rsid w:val="3D4779CC"/>
    <w:rsid w:val="3D4E30BB"/>
    <w:rsid w:val="3D971F1C"/>
    <w:rsid w:val="3DBA2B67"/>
    <w:rsid w:val="3DBD40C9"/>
    <w:rsid w:val="3DDA6CC0"/>
    <w:rsid w:val="3DEF013E"/>
    <w:rsid w:val="3E1368F9"/>
    <w:rsid w:val="3E1E243F"/>
    <w:rsid w:val="3E697195"/>
    <w:rsid w:val="3E6F03EE"/>
    <w:rsid w:val="3E9A6446"/>
    <w:rsid w:val="3EC11717"/>
    <w:rsid w:val="3EC62DE8"/>
    <w:rsid w:val="3EE04FE7"/>
    <w:rsid w:val="3EEA4CAD"/>
    <w:rsid w:val="3F11501B"/>
    <w:rsid w:val="3F7739A6"/>
    <w:rsid w:val="3F8C706C"/>
    <w:rsid w:val="3F9E188F"/>
    <w:rsid w:val="3FA40796"/>
    <w:rsid w:val="3FB573E9"/>
    <w:rsid w:val="3FF51EC9"/>
    <w:rsid w:val="402447A0"/>
    <w:rsid w:val="403930BB"/>
    <w:rsid w:val="403D1BB3"/>
    <w:rsid w:val="40676920"/>
    <w:rsid w:val="406E7665"/>
    <w:rsid w:val="408A210A"/>
    <w:rsid w:val="40A32C46"/>
    <w:rsid w:val="41105084"/>
    <w:rsid w:val="412A3BE4"/>
    <w:rsid w:val="41615939"/>
    <w:rsid w:val="41620EE6"/>
    <w:rsid w:val="41850CE8"/>
    <w:rsid w:val="418A7E49"/>
    <w:rsid w:val="41986C6D"/>
    <w:rsid w:val="419A4E71"/>
    <w:rsid w:val="41BE2F3B"/>
    <w:rsid w:val="41C14458"/>
    <w:rsid w:val="41E13518"/>
    <w:rsid w:val="42031963"/>
    <w:rsid w:val="420342FC"/>
    <w:rsid w:val="42371EF4"/>
    <w:rsid w:val="42696A9D"/>
    <w:rsid w:val="428D5A4B"/>
    <w:rsid w:val="429D2545"/>
    <w:rsid w:val="42AD3BB3"/>
    <w:rsid w:val="42B477D9"/>
    <w:rsid w:val="42C317CA"/>
    <w:rsid w:val="42C7190A"/>
    <w:rsid w:val="42E11CDE"/>
    <w:rsid w:val="42E84D0D"/>
    <w:rsid w:val="43137DB2"/>
    <w:rsid w:val="4315119F"/>
    <w:rsid w:val="4330157E"/>
    <w:rsid w:val="433876DE"/>
    <w:rsid w:val="437120FA"/>
    <w:rsid w:val="43800FDD"/>
    <w:rsid w:val="43AC60CD"/>
    <w:rsid w:val="43B31B54"/>
    <w:rsid w:val="43B64877"/>
    <w:rsid w:val="43B76434"/>
    <w:rsid w:val="43BB4B1F"/>
    <w:rsid w:val="43E35A7F"/>
    <w:rsid w:val="44021C79"/>
    <w:rsid w:val="442F13DF"/>
    <w:rsid w:val="4436276D"/>
    <w:rsid w:val="44863C2E"/>
    <w:rsid w:val="449851D6"/>
    <w:rsid w:val="449A38EE"/>
    <w:rsid w:val="44AF39A5"/>
    <w:rsid w:val="44CE5142"/>
    <w:rsid w:val="44F925AE"/>
    <w:rsid w:val="45145B19"/>
    <w:rsid w:val="45156B69"/>
    <w:rsid w:val="45337C20"/>
    <w:rsid w:val="4550518E"/>
    <w:rsid w:val="4558520A"/>
    <w:rsid w:val="455F029C"/>
    <w:rsid w:val="45B778DE"/>
    <w:rsid w:val="45D82C3A"/>
    <w:rsid w:val="46135B0E"/>
    <w:rsid w:val="4620098C"/>
    <w:rsid w:val="46313E3D"/>
    <w:rsid w:val="465950FE"/>
    <w:rsid w:val="466D368E"/>
    <w:rsid w:val="467407EA"/>
    <w:rsid w:val="468217FC"/>
    <w:rsid w:val="469C637D"/>
    <w:rsid w:val="46A61E2C"/>
    <w:rsid w:val="46B83D1F"/>
    <w:rsid w:val="46DC584E"/>
    <w:rsid w:val="477E58F2"/>
    <w:rsid w:val="478C73DA"/>
    <w:rsid w:val="47B06392"/>
    <w:rsid w:val="47CC5A48"/>
    <w:rsid w:val="47CF4270"/>
    <w:rsid w:val="47DD756D"/>
    <w:rsid w:val="47E646D5"/>
    <w:rsid w:val="47E719DE"/>
    <w:rsid w:val="481E59F2"/>
    <w:rsid w:val="48551202"/>
    <w:rsid w:val="48625D20"/>
    <w:rsid w:val="487064F3"/>
    <w:rsid w:val="487B4BF3"/>
    <w:rsid w:val="48AB0AA3"/>
    <w:rsid w:val="48BA1DC0"/>
    <w:rsid w:val="48F20AF0"/>
    <w:rsid w:val="491D584A"/>
    <w:rsid w:val="49231E57"/>
    <w:rsid w:val="49695A1A"/>
    <w:rsid w:val="498C3CC3"/>
    <w:rsid w:val="49D61C5A"/>
    <w:rsid w:val="49DB5C5A"/>
    <w:rsid w:val="49EA2030"/>
    <w:rsid w:val="4A1801F2"/>
    <w:rsid w:val="4A2506E9"/>
    <w:rsid w:val="4A2745E2"/>
    <w:rsid w:val="4A4D4F05"/>
    <w:rsid w:val="4A5256BC"/>
    <w:rsid w:val="4A705651"/>
    <w:rsid w:val="4ADC18A9"/>
    <w:rsid w:val="4B774862"/>
    <w:rsid w:val="4C284D69"/>
    <w:rsid w:val="4C4B0E1A"/>
    <w:rsid w:val="4C596550"/>
    <w:rsid w:val="4C952942"/>
    <w:rsid w:val="4CCA7EF7"/>
    <w:rsid w:val="4CE65DD8"/>
    <w:rsid w:val="4D006CD6"/>
    <w:rsid w:val="4D392F3F"/>
    <w:rsid w:val="4D414B55"/>
    <w:rsid w:val="4D651354"/>
    <w:rsid w:val="4D6D7D7D"/>
    <w:rsid w:val="4D93478D"/>
    <w:rsid w:val="4DA9785D"/>
    <w:rsid w:val="4DC66404"/>
    <w:rsid w:val="4DE9540A"/>
    <w:rsid w:val="4DF95E10"/>
    <w:rsid w:val="4DFF3331"/>
    <w:rsid w:val="4DFF4A4A"/>
    <w:rsid w:val="4E1818F2"/>
    <w:rsid w:val="4E2D2ACB"/>
    <w:rsid w:val="4E313FB6"/>
    <w:rsid w:val="4E324856"/>
    <w:rsid w:val="4E3A2777"/>
    <w:rsid w:val="4E48397B"/>
    <w:rsid w:val="4E6942C7"/>
    <w:rsid w:val="4E7D32B3"/>
    <w:rsid w:val="4EA655E4"/>
    <w:rsid w:val="4EB63BB4"/>
    <w:rsid w:val="4EDF448A"/>
    <w:rsid w:val="4EF473DA"/>
    <w:rsid w:val="4F0445E5"/>
    <w:rsid w:val="4F331ECD"/>
    <w:rsid w:val="4F6374CE"/>
    <w:rsid w:val="4F79231D"/>
    <w:rsid w:val="4F8705B8"/>
    <w:rsid w:val="4F8B4AFB"/>
    <w:rsid w:val="4FC327BB"/>
    <w:rsid w:val="4FC632C8"/>
    <w:rsid w:val="4FCB023A"/>
    <w:rsid w:val="4FE235A1"/>
    <w:rsid w:val="4FE31BD1"/>
    <w:rsid w:val="4FEB6B02"/>
    <w:rsid w:val="503424B7"/>
    <w:rsid w:val="5049529A"/>
    <w:rsid w:val="508814F4"/>
    <w:rsid w:val="5092515B"/>
    <w:rsid w:val="50A619EC"/>
    <w:rsid w:val="50B90D2E"/>
    <w:rsid w:val="51304ED3"/>
    <w:rsid w:val="5195606A"/>
    <w:rsid w:val="5199149F"/>
    <w:rsid w:val="51EB122E"/>
    <w:rsid w:val="52067B44"/>
    <w:rsid w:val="52454EC8"/>
    <w:rsid w:val="52BC7864"/>
    <w:rsid w:val="52D702C1"/>
    <w:rsid w:val="53324F02"/>
    <w:rsid w:val="533617C4"/>
    <w:rsid w:val="53660F4A"/>
    <w:rsid w:val="5392527C"/>
    <w:rsid w:val="53937719"/>
    <w:rsid w:val="53BD4725"/>
    <w:rsid w:val="53BF6437"/>
    <w:rsid w:val="540A5154"/>
    <w:rsid w:val="541F52BE"/>
    <w:rsid w:val="542332CD"/>
    <w:rsid w:val="543419FA"/>
    <w:rsid w:val="546E248D"/>
    <w:rsid w:val="54714509"/>
    <w:rsid w:val="54E14138"/>
    <w:rsid w:val="54F11CA2"/>
    <w:rsid w:val="55144573"/>
    <w:rsid w:val="5529082A"/>
    <w:rsid w:val="55474E28"/>
    <w:rsid w:val="555A4192"/>
    <w:rsid w:val="55716D6B"/>
    <w:rsid w:val="558E3E92"/>
    <w:rsid w:val="55D36215"/>
    <w:rsid w:val="55D57A22"/>
    <w:rsid w:val="55E62292"/>
    <w:rsid w:val="56127544"/>
    <w:rsid w:val="56153289"/>
    <w:rsid w:val="562540F6"/>
    <w:rsid w:val="56294391"/>
    <w:rsid w:val="56925F29"/>
    <w:rsid w:val="56BC17AC"/>
    <w:rsid w:val="570E46EB"/>
    <w:rsid w:val="571E628A"/>
    <w:rsid w:val="577D34BF"/>
    <w:rsid w:val="57A11852"/>
    <w:rsid w:val="57C70670"/>
    <w:rsid w:val="58392CAC"/>
    <w:rsid w:val="58397700"/>
    <w:rsid w:val="583B386D"/>
    <w:rsid w:val="58AF1221"/>
    <w:rsid w:val="58EF11D3"/>
    <w:rsid w:val="59050142"/>
    <w:rsid w:val="592F3822"/>
    <w:rsid w:val="593F2872"/>
    <w:rsid w:val="59522329"/>
    <w:rsid w:val="59681E07"/>
    <w:rsid w:val="597A225C"/>
    <w:rsid w:val="59D07EDE"/>
    <w:rsid w:val="59D8054C"/>
    <w:rsid w:val="59EE240C"/>
    <w:rsid w:val="59F77DB5"/>
    <w:rsid w:val="59FC3B03"/>
    <w:rsid w:val="5A02778E"/>
    <w:rsid w:val="5A877BA3"/>
    <w:rsid w:val="5AA811B4"/>
    <w:rsid w:val="5ABA4869"/>
    <w:rsid w:val="5AD50464"/>
    <w:rsid w:val="5AD95AFE"/>
    <w:rsid w:val="5B07329F"/>
    <w:rsid w:val="5B4D5E00"/>
    <w:rsid w:val="5B5D04A6"/>
    <w:rsid w:val="5B6A4DDB"/>
    <w:rsid w:val="5B7157F5"/>
    <w:rsid w:val="5B7831B9"/>
    <w:rsid w:val="5BE45CBE"/>
    <w:rsid w:val="5BF920F3"/>
    <w:rsid w:val="5C574E48"/>
    <w:rsid w:val="5C782073"/>
    <w:rsid w:val="5C98713C"/>
    <w:rsid w:val="5D535541"/>
    <w:rsid w:val="5D693F5E"/>
    <w:rsid w:val="5D9526A0"/>
    <w:rsid w:val="5DBA3F20"/>
    <w:rsid w:val="5DBB45F2"/>
    <w:rsid w:val="5DC42CB0"/>
    <w:rsid w:val="5DF64FF0"/>
    <w:rsid w:val="5DFE684C"/>
    <w:rsid w:val="5E037058"/>
    <w:rsid w:val="5E3D57DD"/>
    <w:rsid w:val="5E422641"/>
    <w:rsid w:val="5E742B47"/>
    <w:rsid w:val="5ECA1FD8"/>
    <w:rsid w:val="5ED34732"/>
    <w:rsid w:val="5F0762DE"/>
    <w:rsid w:val="5F092468"/>
    <w:rsid w:val="5F1F7150"/>
    <w:rsid w:val="5F8E69CF"/>
    <w:rsid w:val="5FAE4F83"/>
    <w:rsid w:val="5FB306CD"/>
    <w:rsid w:val="5FBE6167"/>
    <w:rsid w:val="5FCF3D31"/>
    <w:rsid w:val="5FE5129B"/>
    <w:rsid w:val="5FE77E67"/>
    <w:rsid w:val="60255E0D"/>
    <w:rsid w:val="60664885"/>
    <w:rsid w:val="609B4520"/>
    <w:rsid w:val="609B6051"/>
    <w:rsid w:val="60A22E24"/>
    <w:rsid w:val="60BA085F"/>
    <w:rsid w:val="60DC2338"/>
    <w:rsid w:val="60E67AA7"/>
    <w:rsid w:val="61243C22"/>
    <w:rsid w:val="614319DA"/>
    <w:rsid w:val="615C1AD4"/>
    <w:rsid w:val="6167298A"/>
    <w:rsid w:val="618A5EFC"/>
    <w:rsid w:val="61C33F4F"/>
    <w:rsid w:val="61FB3110"/>
    <w:rsid w:val="62042B56"/>
    <w:rsid w:val="62176588"/>
    <w:rsid w:val="623634E5"/>
    <w:rsid w:val="6238728D"/>
    <w:rsid w:val="62846013"/>
    <w:rsid w:val="62B219E3"/>
    <w:rsid w:val="62CB657A"/>
    <w:rsid w:val="62E14529"/>
    <w:rsid w:val="62E41FD6"/>
    <w:rsid w:val="62F61B9F"/>
    <w:rsid w:val="62FC6892"/>
    <w:rsid w:val="6333639E"/>
    <w:rsid w:val="63A80DB4"/>
    <w:rsid w:val="63B70D7D"/>
    <w:rsid w:val="63BF7EFE"/>
    <w:rsid w:val="641E67FE"/>
    <w:rsid w:val="643F33FF"/>
    <w:rsid w:val="64AB46F3"/>
    <w:rsid w:val="64B42B9D"/>
    <w:rsid w:val="64D370D3"/>
    <w:rsid w:val="655941F7"/>
    <w:rsid w:val="656D0892"/>
    <w:rsid w:val="65DD0915"/>
    <w:rsid w:val="65ED7087"/>
    <w:rsid w:val="66042274"/>
    <w:rsid w:val="66342E48"/>
    <w:rsid w:val="665D6020"/>
    <w:rsid w:val="668768FB"/>
    <w:rsid w:val="66AF0751"/>
    <w:rsid w:val="66B6746E"/>
    <w:rsid w:val="66B716E1"/>
    <w:rsid w:val="67070752"/>
    <w:rsid w:val="67377688"/>
    <w:rsid w:val="675F24FC"/>
    <w:rsid w:val="675F4A95"/>
    <w:rsid w:val="678543D4"/>
    <w:rsid w:val="67F0485E"/>
    <w:rsid w:val="68731E99"/>
    <w:rsid w:val="68AE3890"/>
    <w:rsid w:val="68C66006"/>
    <w:rsid w:val="6981713F"/>
    <w:rsid w:val="69B379BF"/>
    <w:rsid w:val="69BE7467"/>
    <w:rsid w:val="69EB567B"/>
    <w:rsid w:val="6A2375B3"/>
    <w:rsid w:val="6A342EDC"/>
    <w:rsid w:val="6A37335C"/>
    <w:rsid w:val="6A836AA6"/>
    <w:rsid w:val="6A9426E7"/>
    <w:rsid w:val="6A9A14CB"/>
    <w:rsid w:val="6AAC3D2F"/>
    <w:rsid w:val="6AAC5C8C"/>
    <w:rsid w:val="6ADB717C"/>
    <w:rsid w:val="6B1B32C1"/>
    <w:rsid w:val="6B3521EE"/>
    <w:rsid w:val="6B55550B"/>
    <w:rsid w:val="6B5976B1"/>
    <w:rsid w:val="6B5C1226"/>
    <w:rsid w:val="6B7F6095"/>
    <w:rsid w:val="6B871B00"/>
    <w:rsid w:val="6B9A23FA"/>
    <w:rsid w:val="6BAB6E72"/>
    <w:rsid w:val="6BCD2108"/>
    <w:rsid w:val="6BDF17E9"/>
    <w:rsid w:val="6C065E75"/>
    <w:rsid w:val="6C116C52"/>
    <w:rsid w:val="6C3220B3"/>
    <w:rsid w:val="6C3A15C9"/>
    <w:rsid w:val="6C5934D4"/>
    <w:rsid w:val="6C8C61D1"/>
    <w:rsid w:val="6CA44948"/>
    <w:rsid w:val="6CB447E2"/>
    <w:rsid w:val="6CBB7FA4"/>
    <w:rsid w:val="6CDD760A"/>
    <w:rsid w:val="6CE70AAA"/>
    <w:rsid w:val="6D0C0C9F"/>
    <w:rsid w:val="6D535020"/>
    <w:rsid w:val="6D590263"/>
    <w:rsid w:val="6D6E58A4"/>
    <w:rsid w:val="6D7454CC"/>
    <w:rsid w:val="6DA05FDD"/>
    <w:rsid w:val="6DC56A12"/>
    <w:rsid w:val="6E277708"/>
    <w:rsid w:val="6E354CF2"/>
    <w:rsid w:val="6E42314A"/>
    <w:rsid w:val="6E7D3211"/>
    <w:rsid w:val="6E9A1A96"/>
    <w:rsid w:val="6EE20378"/>
    <w:rsid w:val="6F0A664C"/>
    <w:rsid w:val="6F123381"/>
    <w:rsid w:val="6F1B0B34"/>
    <w:rsid w:val="6F4A7AEE"/>
    <w:rsid w:val="6F651BF7"/>
    <w:rsid w:val="6F6A2E0E"/>
    <w:rsid w:val="6FED695D"/>
    <w:rsid w:val="6FEF30C1"/>
    <w:rsid w:val="702971FE"/>
    <w:rsid w:val="704264F4"/>
    <w:rsid w:val="706C3C1E"/>
    <w:rsid w:val="70D15B5C"/>
    <w:rsid w:val="70DB0409"/>
    <w:rsid w:val="70FF0CAB"/>
    <w:rsid w:val="71063702"/>
    <w:rsid w:val="711377F9"/>
    <w:rsid w:val="712971AF"/>
    <w:rsid w:val="712C2BC5"/>
    <w:rsid w:val="712C2C7D"/>
    <w:rsid w:val="71342598"/>
    <w:rsid w:val="71567760"/>
    <w:rsid w:val="719748B0"/>
    <w:rsid w:val="721F6E5B"/>
    <w:rsid w:val="722B64E1"/>
    <w:rsid w:val="724B2A47"/>
    <w:rsid w:val="724E4E99"/>
    <w:rsid w:val="724F0D1A"/>
    <w:rsid w:val="726B05EC"/>
    <w:rsid w:val="726D17E8"/>
    <w:rsid w:val="72BF37AA"/>
    <w:rsid w:val="72D85243"/>
    <w:rsid w:val="7317770F"/>
    <w:rsid w:val="731E7E26"/>
    <w:rsid w:val="738D0F94"/>
    <w:rsid w:val="73B66A69"/>
    <w:rsid w:val="73D30FCB"/>
    <w:rsid w:val="740B0C2A"/>
    <w:rsid w:val="74491866"/>
    <w:rsid w:val="747F5E7C"/>
    <w:rsid w:val="74891C75"/>
    <w:rsid w:val="749154A1"/>
    <w:rsid w:val="74EA2DDB"/>
    <w:rsid w:val="74F0345F"/>
    <w:rsid w:val="74F11C15"/>
    <w:rsid w:val="754A48EA"/>
    <w:rsid w:val="75B113EA"/>
    <w:rsid w:val="75B37174"/>
    <w:rsid w:val="75D83B56"/>
    <w:rsid w:val="76172A46"/>
    <w:rsid w:val="76B07749"/>
    <w:rsid w:val="76C35FA0"/>
    <w:rsid w:val="770E3B60"/>
    <w:rsid w:val="775D016B"/>
    <w:rsid w:val="77694FEE"/>
    <w:rsid w:val="77723348"/>
    <w:rsid w:val="77A65FD2"/>
    <w:rsid w:val="77B03882"/>
    <w:rsid w:val="77B12CF2"/>
    <w:rsid w:val="782541D6"/>
    <w:rsid w:val="783B67D3"/>
    <w:rsid w:val="78796063"/>
    <w:rsid w:val="788C4E2B"/>
    <w:rsid w:val="78922459"/>
    <w:rsid w:val="78976B7D"/>
    <w:rsid w:val="78F246B6"/>
    <w:rsid w:val="79044F85"/>
    <w:rsid w:val="793B72C0"/>
    <w:rsid w:val="797C5CC9"/>
    <w:rsid w:val="79AF4BCF"/>
    <w:rsid w:val="79D22649"/>
    <w:rsid w:val="79E92FC2"/>
    <w:rsid w:val="7A301431"/>
    <w:rsid w:val="7A672693"/>
    <w:rsid w:val="7AE65F68"/>
    <w:rsid w:val="7B19261E"/>
    <w:rsid w:val="7BAF0BE2"/>
    <w:rsid w:val="7C087EA8"/>
    <w:rsid w:val="7C1B1B5F"/>
    <w:rsid w:val="7C341DB2"/>
    <w:rsid w:val="7C8021FC"/>
    <w:rsid w:val="7CA64690"/>
    <w:rsid w:val="7CFC6F5B"/>
    <w:rsid w:val="7D086042"/>
    <w:rsid w:val="7D50571A"/>
    <w:rsid w:val="7D516288"/>
    <w:rsid w:val="7D742D4D"/>
    <w:rsid w:val="7DD37ADF"/>
    <w:rsid w:val="7DF4461C"/>
    <w:rsid w:val="7E3A1362"/>
    <w:rsid w:val="7E593FFD"/>
    <w:rsid w:val="7E5E1B1E"/>
    <w:rsid w:val="7E7D6646"/>
    <w:rsid w:val="7E861620"/>
    <w:rsid w:val="7EAE573C"/>
    <w:rsid w:val="7EFC395E"/>
    <w:rsid w:val="7F49446D"/>
    <w:rsid w:val="7F66332C"/>
    <w:rsid w:val="7F934BAD"/>
    <w:rsid w:val="7FCB4B8E"/>
    <w:rsid w:val="7FE16BAA"/>
    <w:rsid w:val="7FE63A7D"/>
    <w:rsid w:val="7FF513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qFormat="1" w:uiPriority="99"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qFormat="1" w:uiPriority="99"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jc w:val="center"/>
      <w:outlineLvl w:val="0"/>
    </w:pPr>
    <w:rPr>
      <w:rFonts w:ascii="Cambria" w:hAnsi="Cambria"/>
      <w:b/>
      <w:kern w:val="32"/>
      <w:sz w:val="32"/>
    </w:rPr>
  </w:style>
  <w:style w:type="paragraph" w:styleId="3">
    <w:name w:val="heading 2"/>
    <w:basedOn w:val="1"/>
    <w:next w:val="1"/>
    <w:qFormat/>
    <w:uiPriority w:val="0"/>
    <w:pPr>
      <w:keepNext/>
      <w:keepLines/>
      <w:spacing w:line="360" w:lineRule="auto"/>
      <w:outlineLvl w:val="1"/>
    </w:pPr>
    <w:rPr>
      <w:rFonts w:ascii="Cambria" w:hAnsi="Cambria"/>
      <w:b/>
      <w:sz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5">
    <w:name w:val="Note Heading"/>
    <w:basedOn w:val="1"/>
    <w:next w:val="1"/>
    <w:unhideWhenUsed/>
    <w:qFormat/>
    <w:uiPriority w:val="99"/>
    <w:pPr>
      <w:jc w:val="center"/>
    </w:pPr>
  </w:style>
  <w:style w:type="paragraph" w:styleId="6">
    <w:name w:val="Normal Indent"/>
    <w:basedOn w:val="1"/>
    <w:next w:val="7"/>
    <w:qFormat/>
    <w:uiPriority w:val="0"/>
    <w:pPr>
      <w:widowControl/>
      <w:ind w:firstLine="420"/>
      <w:jc w:val="left"/>
    </w:pPr>
    <w:rPr>
      <w:kern w:val="0"/>
      <w:sz w:val="20"/>
    </w:rPr>
  </w:style>
  <w:style w:type="paragraph" w:customStyle="1" w:styleId="7">
    <w:name w:val="Default"/>
    <w:qFormat/>
    <w:uiPriority w:val="0"/>
    <w:pPr>
      <w:widowControl w:val="0"/>
      <w:autoSpaceDE w:val="0"/>
      <w:autoSpaceDN w:val="0"/>
      <w:adjustRightInd w:val="0"/>
    </w:pPr>
    <w:rPr>
      <w:rFonts w:ascii="黑体" w:hAnsi="Calibri" w:eastAsia="黑体" w:cs="Times New Roman"/>
      <w:lang w:val="en-US" w:eastAsia="zh-CN" w:bidi="ar-SA"/>
    </w:rPr>
  </w:style>
  <w:style w:type="paragraph" w:styleId="8">
    <w:name w:val="annotation text"/>
    <w:basedOn w:val="1"/>
    <w:semiHidden/>
    <w:qFormat/>
    <w:uiPriority w:val="0"/>
    <w:pPr>
      <w:jc w:val="left"/>
    </w:pPr>
  </w:style>
  <w:style w:type="paragraph" w:styleId="9">
    <w:name w:val="Body Text"/>
    <w:basedOn w:val="1"/>
    <w:next w:val="10"/>
    <w:qFormat/>
    <w:uiPriority w:val="0"/>
    <w:pPr>
      <w:spacing w:after="120"/>
    </w:pPr>
  </w:style>
  <w:style w:type="paragraph" w:customStyle="1" w:styleId="10">
    <w:name w:val="首行缩进"/>
    <w:basedOn w:val="1"/>
    <w:qFormat/>
    <w:uiPriority w:val="0"/>
    <w:pPr>
      <w:ind w:firstLine="480" w:firstLineChars="200"/>
    </w:pPr>
    <w:rPr>
      <w:rFonts w:ascii="Times New Roman" w:hAnsi="Times New Roman"/>
      <w:kern w:val="0"/>
      <w:szCs w:val="20"/>
      <w:lang w:val="zh-CN"/>
    </w:rPr>
  </w:style>
  <w:style w:type="paragraph" w:styleId="11">
    <w:name w:val="Body Text Indent"/>
    <w:basedOn w:val="1"/>
    <w:next w:val="12"/>
    <w:qFormat/>
    <w:uiPriority w:val="0"/>
    <w:pPr>
      <w:spacing w:after="120"/>
      <w:ind w:left="420" w:leftChars="200"/>
    </w:pPr>
  </w:style>
  <w:style w:type="paragraph" w:styleId="12">
    <w:name w:val="List 4"/>
    <w:next w:val="13"/>
    <w:qFormat/>
    <w:uiPriority w:val="0"/>
    <w:pPr>
      <w:spacing w:after="120" w:line="360" w:lineRule="auto"/>
      <w:ind w:left="2520" w:firstLine="3736"/>
    </w:pPr>
    <w:rPr>
      <w:rFonts w:ascii="Times New Roman" w:hAnsi="Times New Roman" w:eastAsia="宋体" w:cs="Times New Roman"/>
      <w:lang w:val="en-US" w:eastAsia="zh-CN" w:bidi="ar-SA"/>
    </w:rPr>
  </w:style>
  <w:style w:type="paragraph" w:customStyle="1" w:styleId="13">
    <w:name w:val="Mat. titre haut de page"/>
    <w:next w:val="14"/>
    <w:qFormat/>
    <w:uiPriority w:val="0"/>
    <w:pPr>
      <w:widowControl w:val="0"/>
      <w:spacing w:before="1" w:after="1"/>
      <w:ind w:left="284" w:right="1" w:firstLine="6372"/>
    </w:pPr>
    <w:rPr>
      <w:rFonts w:ascii="Times New Roman" w:hAnsi="Times New Roman" w:eastAsia="宋体" w:cs="Times New Roman"/>
      <w:lang w:val="en-US" w:eastAsia="zh-CN" w:bidi="ar-SA"/>
    </w:rPr>
  </w:style>
  <w:style w:type="paragraph" w:styleId="14">
    <w:name w:val="Body Text 2"/>
    <w:basedOn w:val="2"/>
    <w:next w:val="15"/>
    <w:qFormat/>
    <w:uiPriority w:val="0"/>
    <w:pPr>
      <w:spacing w:after="120" w:line="480" w:lineRule="auto"/>
    </w:pPr>
    <w:rPr>
      <w:lang w:val="zh-CN"/>
    </w:rPr>
  </w:style>
  <w:style w:type="paragraph" w:styleId="15">
    <w:name w:val="List Continue 2"/>
    <w:basedOn w:val="2"/>
    <w:next w:val="1"/>
    <w:qFormat/>
    <w:uiPriority w:val="0"/>
    <w:pPr>
      <w:widowControl/>
      <w:spacing w:after="120" w:line="360" w:lineRule="auto"/>
      <w:ind w:left="840" w:firstLine="2048"/>
    </w:pPr>
  </w:style>
  <w:style w:type="paragraph" w:styleId="16">
    <w:name w:val="Plain Text"/>
    <w:basedOn w:val="1"/>
    <w:qFormat/>
    <w:uiPriority w:val="0"/>
    <w:rPr>
      <w:rFonts w:ascii="宋体" w:hAnsi="Courier New"/>
    </w:rPr>
  </w:style>
  <w:style w:type="paragraph" w:styleId="17">
    <w:name w:val="Date"/>
    <w:basedOn w:val="1"/>
    <w:next w:val="1"/>
    <w:qFormat/>
    <w:uiPriority w:val="0"/>
    <w:rPr>
      <w:sz w:val="24"/>
    </w:rPr>
  </w:style>
  <w:style w:type="paragraph" w:styleId="18">
    <w:name w:val="Body Text Indent 2"/>
    <w:basedOn w:val="1"/>
    <w:qFormat/>
    <w:uiPriority w:val="0"/>
    <w:pPr>
      <w:spacing w:after="120" w:line="480" w:lineRule="auto"/>
      <w:ind w:left="420" w:leftChars="200"/>
    </w:pPr>
  </w:style>
  <w:style w:type="paragraph" w:styleId="19">
    <w:name w:val="Balloon Text"/>
    <w:basedOn w:val="1"/>
    <w:link w:val="45"/>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rPr>
  </w:style>
  <w:style w:type="paragraph" w:styleId="21">
    <w:name w:val="envelope return"/>
    <w:basedOn w:val="1"/>
    <w:unhideWhenUsed/>
    <w:qFormat/>
    <w:uiPriority w:val="99"/>
    <w:pPr>
      <w:snapToGrid w:val="0"/>
    </w:pPr>
    <w:rPr>
      <w:rFonts w:hint="eastAsia" w:ascii="Arial" w:hAnsi="Arial"/>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3">
    <w:name w:val="footnote text"/>
    <w:basedOn w:val="1"/>
    <w:qFormat/>
    <w:uiPriority w:val="0"/>
    <w:pPr>
      <w:snapToGrid w:val="0"/>
      <w:jc w:val="left"/>
    </w:pPr>
    <w:rPr>
      <w:sz w:val="18"/>
    </w:rPr>
  </w:style>
  <w:style w:type="paragraph" w:styleId="24">
    <w:name w:val="toc 2"/>
    <w:basedOn w:val="2"/>
    <w:next w:val="1"/>
    <w:qFormat/>
    <w:uiPriority w:val="39"/>
    <w:pPr>
      <w:adjustRightInd w:val="0"/>
      <w:snapToGrid w:val="0"/>
      <w:spacing w:line="360" w:lineRule="auto"/>
      <w:ind w:left="200" w:leftChars="200"/>
    </w:pPr>
  </w:style>
  <w:style w:type="paragraph" w:styleId="25">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26">
    <w:name w:val="Normal (Web)"/>
    <w:basedOn w:val="1"/>
    <w:qFormat/>
    <w:uiPriority w:val="0"/>
    <w:pPr>
      <w:widowControl/>
      <w:spacing w:beforeAutospacing="1" w:afterAutospacing="1"/>
      <w:jc w:val="left"/>
    </w:pPr>
    <w:rPr>
      <w:rFonts w:ascii="宋体" w:hAnsi="宋体" w:cs="宋体"/>
      <w:kern w:val="0"/>
      <w:sz w:val="24"/>
    </w:rPr>
  </w:style>
  <w:style w:type="paragraph" w:styleId="27">
    <w:name w:val="Title"/>
    <w:basedOn w:val="1"/>
    <w:next w:val="1"/>
    <w:qFormat/>
    <w:uiPriority w:val="0"/>
    <w:pPr>
      <w:spacing w:before="240" w:after="60"/>
      <w:jc w:val="center"/>
      <w:outlineLvl w:val="0"/>
    </w:pPr>
    <w:rPr>
      <w:rFonts w:ascii="Cambria" w:hAnsi="Cambria"/>
      <w:b/>
      <w:sz w:val="32"/>
    </w:rPr>
  </w:style>
  <w:style w:type="paragraph" w:styleId="28">
    <w:name w:val="Body Text First Indent"/>
    <w:basedOn w:val="9"/>
    <w:qFormat/>
    <w:uiPriority w:val="99"/>
    <w:pPr>
      <w:spacing w:line="360" w:lineRule="auto"/>
      <w:ind w:firstLine="309" w:firstLineChars="100"/>
      <w:outlineLvl w:val="0"/>
    </w:pPr>
    <w:rPr>
      <w:bCs/>
      <w:color w:val="000000"/>
      <w:kern w:val="28"/>
      <w:szCs w:val="21"/>
    </w:rPr>
  </w:style>
  <w:style w:type="paragraph" w:styleId="29">
    <w:name w:val="Body Text First Indent 2"/>
    <w:basedOn w:val="11"/>
    <w:next w:val="30"/>
    <w:link w:val="47"/>
    <w:qFormat/>
    <w:uiPriority w:val="0"/>
    <w:pPr>
      <w:ind w:firstLine="420" w:firstLineChars="200"/>
    </w:pPr>
  </w:style>
  <w:style w:type="paragraph" w:customStyle="1" w:styleId="30">
    <w:name w:val="CM16"/>
    <w:next w:val="31"/>
    <w:qFormat/>
    <w:uiPriority w:val="0"/>
    <w:pPr>
      <w:widowControl w:val="0"/>
      <w:autoSpaceDE w:val="0"/>
      <w:autoSpaceDN w:val="0"/>
      <w:spacing w:after="208"/>
      <w:ind w:firstLine="5632"/>
    </w:pPr>
    <w:rPr>
      <w:rFonts w:ascii="Times New Roman" w:hAnsi="Times New Roman" w:eastAsia="宋体" w:cs="Times New Roman"/>
      <w:lang w:val="en-US" w:eastAsia="zh-CN" w:bidi="ar-SA"/>
    </w:rPr>
  </w:style>
  <w:style w:type="paragraph" w:customStyle="1" w:styleId="31">
    <w:name w:val="sleftnavsub"/>
    <w:basedOn w:val="2"/>
    <w:next w:val="32"/>
    <w:qFormat/>
    <w:uiPriority w:val="0"/>
    <w:pPr>
      <w:widowControl/>
      <w:spacing w:before="280" w:after="280" w:line="240" w:lineRule="atLeast"/>
      <w:ind w:firstLine="5120"/>
    </w:pPr>
  </w:style>
  <w:style w:type="paragraph" w:customStyle="1" w:styleId="32">
    <w:name w:val="正文文本缩进1"/>
    <w:basedOn w:val="2"/>
    <w:next w:val="24"/>
    <w:qFormat/>
    <w:uiPriority w:val="0"/>
    <w:pPr>
      <w:widowControl/>
      <w:ind w:left="360" w:firstLine="2664"/>
    </w:pPr>
  </w:style>
  <w:style w:type="table" w:styleId="34">
    <w:name w:val="Table Grid"/>
    <w:basedOn w:val="3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6">
    <w:name w:val="Strong"/>
    <w:qFormat/>
    <w:uiPriority w:val="0"/>
    <w:rPr>
      <w:b/>
    </w:rPr>
  </w:style>
  <w:style w:type="character" w:styleId="37">
    <w:name w:val="page number"/>
    <w:basedOn w:val="35"/>
    <w:qFormat/>
    <w:uiPriority w:val="0"/>
  </w:style>
  <w:style w:type="character" w:styleId="38">
    <w:name w:val="Hyperlink"/>
    <w:basedOn w:val="35"/>
    <w:qFormat/>
    <w:uiPriority w:val="0"/>
    <w:rPr>
      <w:color w:val="0000FF"/>
      <w:u w:val="single"/>
    </w:rPr>
  </w:style>
  <w:style w:type="character" w:styleId="39">
    <w:name w:val="footnote reference"/>
    <w:basedOn w:val="35"/>
    <w:semiHidden/>
    <w:unhideWhenUsed/>
    <w:qFormat/>
    <w:uiPriority w:val="99"/>
    <w:rPr>
      <w:vertAlign w:val="superscript"/>
    </w:rPr>
  </w:style>
  <w:style w:type="paragraph" w:customStyle="1" w:styleId="40">
    <w:name w:val="正文.表格"/>
    <w:basedOn w:val="1"/>
    <w:next w:val="1"/>
    <w:qFormat/>
    <w:uiPriority w:val="0"/>
    <w:pPr>
      <w:widowControl/>
      <w:autoSpaceDE w:val="0"/>
      <w:autoSpaceDN w:val="0"/>
      <w:snapToGrid w:val="0"/>
      <w:jc w:val="center"/>
      <w:textAlignment w:val="center"/>
    </w:pPr>
    <w:rPr>
      <w:rFonts w:ascii="仿宋_GB2312" w:hAnsi="仿宋_GB2312" w:eastAsia="仿宋_GB2312"/>
      <w:kern w:val="21"/>
    </w:rPr>
  </w:style>
  <w:style w:type="paragraph" w:customStyle="1" w:styleId="41">
    <w:name w:val="p0"/>
    <w:basedOn w:val="1"/>
    <w:qFormat/>
    <w:uiPriority w:val="0"/>
    <w:pPr>
      <w:widowControl/>
    </w:pPr>
  </w:style>
  <w:style w:type="paragraph" w:customStyle="1" w:styleId="42">
    <w:name w:val="p"/>
    <w:basedOn w:val="1"/>
    <w:qFormat/>
    <w:uiPriority w:val="0"/>
    <w:pPr>
      <w:widowControl/>
      <w:spacing w:before="100" w:beforeAutospacing="1" w:after="100" w:afterAutospacing="1"/>
      <w:jc w:val="left"/>
    </w:pPr>
    <w:rPr>
      <w:rFonts w:ascii="宋体" w:hAnsi="宋体" w:cs="宋体"/>
      <w:kern w:val="0"/>
      <w:sz w:val="24"/>
      <w:szCs w:val="24"/>
    </w:rPr>
  </w:style>
  <w:style w:type="paragraph" w:styleId="43">
    <w:name w:val="List Paragraph"/>
    <w:basedOn w:val="1"/>
    <w:qFormat/>
    <w:uiPriority w:val="34"/>
    <w:pPr>
      <w:ind w:firstLine="420" w:firstLineChars="200"/>
    </w:pPr>
  </w:style>
  <w:style w:type="paragraph" w:customStyle="1" w:styleId="44">
    <w:name w:val="Table Paragraph"/>
    <w:basedOn w:val="1"/>
    <w:unhideWhenUsed/>
    <w:qFormat/>
    <w:uiPriority w:val="1"/>
    <w:rPr>
      <w:sz w:val="24"/>
    </w:rPr>
  </w:style>
  <w:style w:type="character" w:customStyle="1" w:styleId="45">
    <w:name w:val="批注框文本 Char"/>
    <w:basedOn w:val="35"/>
    <w:link w:val="19"/>
    <w:qFormat/>
    <w:uiPriority w:val="0"/>
    <w:rPr>
      <w:kern w:val="2"/>
      <w:sz w:val="18"/>
      <w:szCs w:val="18"/>
    </w:rPr>
  </w:style>
  <w:style w:type="table" w:customStyle="1" w:styleId="46">
    <w:name w:val="Table Normal"/>
    <w:semiHidden/>
    <w:unhideWhenUsed/>
    <w:qFormat/>
    <w:uiPriority w:val="2"/>
    <w:rPr>
      <w:rFonts w:asciiTheme="minorHAnsi" w:hAnsiTheme="minorHAnsi" w:eastAsiaTheme="minorEastAsia" w:cstheme="minorBidi"/>
    </w:rPr>
    <w:tblPr>
      <w:tblCellMar>
        <w:top w:w="0" w:type="dxa"/>
        <w:left w:w="0" w:type="dxa"/>
        <w:bottom w:w="0" w:type="dxa"/>
        <w:right w:w="0" w:type="dxa"/>
      </w:tblCellMar>
    </w:tblPr>
  </w:style>
  <w:style w:type="character" w:customStyle="1" w:styleId="47">
    <w:name w:val="正文首行缩进 2 Char"/>
    <w:basedOn w:val="35"/>
    <w:link w:val="29"/>
    <w:qFormat/>
    <w:uiPriority w:val="0"/>
    <w:rPr>
      <w:kern w:val="2"/>
      <w:sz w:val="21"/>
    </w:rPr>
  </w:style>
  <w:style w:type="paragraph" w:customStyle="1" w:styleId="48">
    <w:name w:val="Other|1"/>
    <w:basedOn w:val="1"/>
    <w:qFormat/>
    <w:uiPriority w:val="0"/>
    <w:pPr>
      <w:spacing w:line="360" w:lineRule="auto"/>
      <w:ind w:firstLine="400"/>
    </w:pPr>
    <w:rPr>
      <w:rFonts w:ascii="宋体" w:hAnsi="宋体" w:eastAsia="宋体" w:cs="宋体"/>
      <w:kern w:val="2"/>
      <w:sz w:val="30"/>
      <w:szCs w:val="30"/>
    </w:rPr>
  </w:style>
  <w:style w:type="character" w:customStyle="1" w:styleId="49">
    <w:name w:val="font21"/>
    <w:basedOn w:val="35"/>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52</Pages>
  <Words>9204</Words>
  <Characters>9770</Characters>
  <Lines>171</Lines>
  <Paragraphs>48</Paragraphs>
  <TotalTime>55</TotalTime>
  <ScaleCrop>false</ScaleCrop>
  <LinksUpToDate>false</LinksUpToDate>
  <CharactersWithSpaces>9930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2022-10-20T07:40:00Z</dcterms:created>
  <dc:creator>♡❤</dc:creator>
  <cp:lastModifiedBy>亮杰高峰</cp:lastModifiedBy>
  <cp:lastPrinted>2022-09-19T04:04:00Z</cp:lastPrinted>
  <dcterms:modified xsi:type="dcterms:W3CDTF">2026-10-08T01:27:35Z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8A658D73FDD74BD2A1715A6FCDFCBA15_13</vt:lpwstr>
  </property>
  <property fmtid="{D5CDD505-2E9C-101B-9397-08002B2CF9AE}" pid="4" name="KSOTemplateDocerSaveRecord">
    <vt:lpwstr>eyJoZGlkIjoiNTU5MjdkOGY0YmNmNzhmMmY2MWU4MzRiYzgyNjA5MDQiLCJ1c2VySWQiOiI0MjMzODE3MTgifQ==</vt:lpwstr>
  </property>
</Properties>
</file>