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10.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D9F136">
      <w:pPr>
        <w:pStyle w:val="14"/>
        <w:adjustRightInd w:val="0"/>
        <w:snapToGrid w:val="0"/>
        <w:spacing w:line="240" w:lineRule="atLeast"/>
        <w:jc w:val="center"/>
        <w:rPr>
          <w:rFonts w:hint="eastAsia" w:hAnsi="宋体"/>
        </w:rPr>
      </w:pPr>
    </w:p>
    <w:p w14:paraId="03D6859E">
      <w:pPr>
        <w:pStyle w:val="14"/>
        <w:adjustRightInd w:val="0"/>
        <w:snapToGrid w:val="0"/>
        <w:spacing w:line="240" w:lineRule="atLeast"/>
        <w:jc w:val="center"/>
        <w:rPr>
          <w:rFonts w:hint="eastAsia" w:hAnsi="宋体"/>
        </w:rPr>
      </w:pPr>
    </w:p>
    <w:p w14:paraId="14705249">
      <w:pPr>
        <w:pStyle w:val="14"/>
        <w:adjustRightInd w:val="0"/>
        <w:snapToGrid w:val="0"/>
        <w:spacing w:line="240" w:lineRule="atLeast"/>
        <w:jc w:val="center"/>
        <w:rPr>
          <w:rFonts w:hint="eastAsia" w:hAnsi="宋体"/>
        </w:rPr>
      </w:pPr>
    </w:p>
    <w:p w14:paraId="25D671A7"/>
    <w:p w14:paraId="0847E077">
      <w:pPr>
        <w:pStyle w:val="14"/>
        <w:adjustRightInd w:val="0"/>
        <w:snapToGrid w:val="0"/>
        <w:spacing w:line="240" w:lineRule="atLeast"/>
        <w:jc w:val="center"/>
        <w:rPr>
          <w:rFonts w:hint="eastAsia" w:hAnsi="宋体"/>
        </w:rPr>
      </w:pPr>
    </w:p>
    <w:p w14:paraId="7FDE2B18">
      <w:pPr>
        <w:pStyle w:val="14"/>
        <w:adjustRightInd w:val="0"/>
        <w:snapToGrid w:val="0"/>
        <w:spacing w:line="240" w:lineRule="atLeast"/>
        <w:ind w:firstLine="2523" w:firstLineChars="300"/>
        <w:jc w:val="both"/>
        <w:rPr>
          <w:rFonts w:hint="eastAsia" w:ascii="华文中宋" w:hAnsi="华文中宋" w:eastAsia="华文中宋"/>
          <w:b/>
          <w:bCs/>
          <w:sz w:val="84"/>
          <w:szCs w:val="84"/>
        </w:rPr>
      </w:pPr>
      <w:r>
        <w:rPr>
          <w:rFonts w:hint="eastAsia" w:ascii="华文中宋" w:hAnsi="华文中宋" w:eastAsia="华文中宋"/>
          <w:b/>
          <w:bCs/>
          <w:sz w:val="84"/>
          <w:szCs w:val="84"/>
        </w:rPr>
        <w:t>政府采购</w:t>
      </w:r>
    </w:p>
    <w:p w14:paraId="53B1D434">
      <w:pPr>
        <w:pStyle w:val="14"/>
        <w:adjustRightInd w:val="0"/>
        <w:snapToGrid w:val="0"/>
        <w:spacing w:line="240" w:lineRule="atLeast"/>
        <w:ind w:firstLine="841" w:firstLineChars="100"/>
        <w:jc w:val="both"/>
        <w:rPr>
          <w:rFonts w:hint="eastAsia" w:ascii="华文中宋" w:hAnsi="华文中宋" w:eastAsia="华文中宋"/>
          <w:b/>
          <w:bCs/>
          <w:sz w:val="84"/>
          <w:szCs w:val="84"/>
        </w:rPr>
      </w:pPr>
      <w:r>
        <w:rPr>
          <w:rFonts w:hint="eastAsia" w:ascii="华文中宋" w:hAnsi="华文中宋" w:eastAsia="华文中宋"/>
          <w:b/>
          <w:bCs/>
          <w:sz w:val="84"/>
          <w:szCs w:val="84"/>
        </w:rPr>
        <w:t>货物项目招标文件</w:t>
      </w:r>
    </w:p>
    <w:p w14:paraId="318F6951">
      <w:pPr>
        <w:pStyle w:val="14"/>
        <w:adjustRightInd w:val="0"/>
        <w:snapToGrid w:val="0"/>
        <w:spacing w:line="240" w:lineRule="atLeast"/>
        <w:rPr>
          <w:rFonts w:hint="eastAsia" w:ascii="华文中宋" w:hAnsi="华文中宋" w:eastAsia="华文中宋"/>
          <w:b/>
          <w:bCs/>
          <w:sz w:val="44"/>
          <w:szCs w:val="44"/>
        </w:rPr>
      </w:pPr>
    </w:p>
    <w:p w14:paraId="3BDF2326">
      <w:pPr>
        <w:rPr>
          <w:rFonts w:hint="eastAsia"/>
        </w:rPr>
      </w:pPr>
    </w:p>
    <w:p w14:paraId="1333CF43">
      <w:pPr>
        <w:pStyle w:val="14"/>
        <w:adjustRightInd w:val="0"/>
        <w:snapToGrid w:val="0"/>
        <w:spacing w:line="240" w:lineRule="atLeast"/>
        <w:rPr>
          <w:rFonts w:hint="eastAsia" w:ascii="华文中宋" w:hAnsi="华文中宋" w:eastAsia="华文中宋"/>
          <w:bCs/>
        </w:rPr>
      </w:pPr>
    </w:p>
    <w:p w14:paraId="781CC81E">
      <w:pPr>
        <w:adjustRightInd w:val="0"/>
        <w:snapToGrid w:val="0"/>
        <w:spacing w:line="360" w:lineRule="auto"/>
        <w:ind w:left="2570" w:hanging="2570" w:hangingChars="800"/>
        <w:jc w:val="left"/>
        <w:rPr>
          <w:rFonts w:hint="eastAsia" w:ascii="Times New Roman" w:hAnsi="宋体" w:eastAsia="宋体" w:cs="Times New Roman"/>
          <w:b/>
          <w:sz w:val="32"/>
          <w:szCs w:val="32"/>
          <w:lang w:eastAsia="zh-CN"/>
        </w:rPr>
      </w:pPr>
      <w:r>
        <w:rPr>
          <w:rFonts w:hint="eastAsia" w:ascii="Times New Roman" w:hAnsi="宋体" w:eastAsia="宋体" w:cs="Times New Roman"/>
          <w:b/>
          <w:sz w:val="32"/>
          <w:szCs w:val="32"/>
          <w:lang w:eastAsia="zh-CN"/>
        </w:rPr>
        <w:t>采购项目名称：新化县楚怡工业学校寝室空调采购项目</w:t>
      </w:r>
    </w:p>
    <w:p w14:paraId="3F4BFFBE">
      <w:pPr>
        <w:adjustRightInd w:val="0"/>
        <w:snapToGrid w:val="0"/>
        <w:spacing w:line="360" w:lineRule="auto"/>
        <w:ind w:left="2570" w:hanging="2570" w:hangingChars="800"/>
        <w:jc w:val="left"/>
        <w:rPr>
          <w:rFonts w:hint="eastAsia" w:ascii="Times New Roman" w:hAnsi="宋体" w:eastAsia="宋体" w:cs="Times New Roman"/>
          <w:b/>
          <w:sz w:val="32"/>
          <w:szCs w:val="32"/>
          <w:lang w:eastAsia="zh-CN"/>
        </w:rPr>
      </w:pPr>
      <w:r>
        <w:rPr>
          <w:rFonts w:hint="eastAsia" w:ascii="Times New Roman" w:hAnsi="宋体" w:eastAsia="宋体" w:cs="Times New Roman"/>
          <w:b/>
          <w:sz w:val="32"/>
          <w:szCs w:val="32"/>
          <w:lang w:eastAsia="zh-CN"/>
        </w:rPr>
        <w:t>政府采购</w:t>
      </w:r>
      <w:r>
        <w:rPr>
          <w:rFonts w:hint="eastAsia" w:hAnsi="宋体" w:cs="Times New Roman"/>
          <w:b/>
          <w:sz w:val="32"/>
          <w:szCs w:val="32"/>
          <w:lang w:val="en-US" w:eastAsia="zh-CN"/>
        </w:rPr>
        <w:t>项目</w:t>
      </w:r>
      <w:r>
        <w:rPr>
          <w:rFonts w:hint="eastAsia" w:ascii="Times New Roman" w:hAnsi="宋体" w:eastAsia="宋体" w:cs="Times New Roman"/>
          <w:b/>
          <w:sz w:val="32"/>
          <w:szCs w:val="32"/>
          <w:lang w:eastAsia="zh-CN"/>
        </w:rPr>
        <w:t>编号：</w:t>
      </w:r>
      <w:r>
        <w:rPr>
          <w:rFonts w:hint="eastAsia" w:ascii="Times New Roman" w:hAnsi="宋体" w:eastAsia="宋体" w:cs="Times New Roman"/>
          <w:b/>
          <w:sz w:val="32"/>
          <w:szCs w:val="32"/>
          <w:lang w:val="en-US" w:eastAsia="zh-CN"/>
        </w:rPr>
        <w:t>CGM2026431322000001</w:t>
      </w:r>
    </w:p>
    <w:p w14:paraId="617D131E">
      <w:pPr>
        <w:adjustRightInd w:val="0"/>
        <w:snapToGrid w:val="0"/>
        <w:spacing w:line="360" w:lineRule="auto"/>
        <w:ind w:left="2570" w:hanging="2570" w:hangingChars="800"/>
        <w:jc w:val="left"/>
        <w:rPr>
          <w:rFonts w:hint="eastAsia" w:ascii="Times New Roman" w:hAnsi="宋体" w:eastAsia="宋体" w:cs="Times New Roman"/>
          <w:b/>
          <w:sz w:val="32"/>
          <w:szCs w:val="32"/>
          <w:lang w:eastAsia="zh-CN"/>
        </w:rPr>
      </w:pPr>
      <w:r>
        <w:rPr>
          <w:rFonts w:hint="eastAsia" w:ascii="Times New Roman" w:hAnsi="宋体" w:eastAsia="宋体" w:cs="Times New Roman"/>
          <w:b/>
          <w:sz w:val="32"/>
          <w:szCs w:val="32"/>
          <w:lang w:eastAsia="zh-CN"/>
        </w:rPr>
        <w:t xml:space="preserve">政府采购计划编号：(2026)431322000004-1 </w:t>
      </w:r>
    </w:p>
    <w:p w14:paraId="6121C59A">
      <w:pPr>
        <w:adjustRightInd w:val="0"/>
        <w:snapToGrid w:val="0"/>
        <w:spacing w:line="360" w:lineRule="auto"/>
        <w:ind w:left="2570" w:hanging="2570" w:hangingChars="800"/>
        <w:jc w:val="left"/>
        <w:rPr>
          <w:rFonts w:hint="default" w:ascii="Times New Roman" w:hAnsi="宋体" w:eastAsia="宋体" w:cs="Times New Roman"/>
          <w:b/>
          <w:sz w:val="32"/>
          <w:szCs w:val="32"/>
          <w:lang w:val="en-US" w:eastAsia="zh-CN"/>
        </w:rPr>
      </w:pPr>
      <w:r>
        <w:rPr>
          <w:rFonts w:hint="eastAsia" w:ascii="Times New Roman" w:hAnsi="宋体" w:eastAsia="宋体" w:cs="Times New Roman"/>
          <w:b/>
          <w:sz w:val="32"/>
          <w:szCs w:val="32"/>
          <w:lang w:eastAsia="zh-CN"/>
        </w:rPr>
        <w:t>委托代理编号：</w:t>
      </w:r>
      <w:r>
        <w:rPr>
          <w:rFonts w:hint="eastAsia" w:ascii="Times New Roman" w:hAnsi="宋体" w:eastAsia="宋体" w:cs="Times New Roman"/>
          <w:b/>
          <w:sz w:val="32"/>
          <w:szCs w:val="32"/>
          <w:lang w:val="en-US" w:eastAsia="zh-CN"/>
        </w:rPr>
        <w:t>LDZC-2026GK0058</w:t>
      </w:r>
    </w:p>
    <w:p w14:paraId="6235F32E">
      <w:pPr>
        <w:adjustRightInd w:val="0"/>
        <w:snapToGrid w:val="0"/>
        <w:spacing w:line="360" w:lineRule="auto"/>
        <w:ind w:left="2570" w:hanging="2570" w:hangingChars="800"/>
        <w:jc w:val="left"/>
        <w:rPr>
          <w:rFonts w:hint="eastAsia" w:ascii="Times New Roman" w:hAnsi="宋体" w:eastAsia="宋体" w:cs="Times New Roman"/>
          <w:b/>
          <w:sz w:val="32"/>
          <w:szCs w:val="32"/>
          <w:lang w:eastAsia="zh-CN"/>
        </w:rPr>
      </w:pPr>
      <w:r>
        <w:rPr>
          <w:rFonts w:hint="eastAsia" w:ascii="Times New Roman" w:hAnsi="宋体" w:eastAsia="宋体" w:cs="Times New Roman"/>
          <w:b/>
          <w:sz w:val="32"/>
          <w:szCs w:val="32"/>
          <w:lang w:eastAsia="zh-CN"/>
        </w:rPr>
        <w:t xml:space="preserve">采购人：新化县楚怡工业学校    </w:t>
      </w:r>
    </w:p>
    <w:p w14:paraId="3DB67774">
      <w:pPr>
        <w:adjustRightInd w:val="0"/>
        <w:snapToGrid w:val="0"/>
        <w:spacing w:line="360" w:lineRule="auto"/>
        <w:ind w:left="2570" w:hanging="2570" w:hangingChars="800"/>
        <w:jc w:val="left"/>
        <w:rPr>
          <w:rFonts w:hint="eastAsia" w:hAnsi="宋体"/>
          <w:b/>
          <w:sz w:val="32"/>
          <w:szCs w:val="32"/>
        </w:rPr>
      </w:pPr>
      <w:r>
        <w:rPr>
          <w:rFonts w:hint="eastAsia" w:ascii="Times New Roman" w:hAnsi="宋体" w:eastAsia="宋体" w:cs="Times New Roman"/>
          <w:b/>
          <w:sz w:val="32"/>
          <w:szCs w:val="32"/>
          <w:lang w:eastAsia="zh-CN"/>
        </w:rPr>
        <w:t xml:space="preserve">采购代理机构：娄底市政府采购中心  </w:t>
      </w:r>
      <w:r>
        <w:rPr>
          <w:rFonts w:hint="eastAsia" w:hAnsi="宋体"/>
          <w:b/>
          <w:sz w:val="32"/>
          <w:szCs w:val="32"/>
        </w:rPr>
        <w:t xml:space="preserve">  </w:t>
      </w:r>
    </w:p>
    <w:p w14:paraId="463E4312">
      <w:pPr>
        <w:pStyle w:val="14"/>
        <w:adjustRightInd w:val="0"/>
        <w:snapToGrid w:val="0"/>
        <w:spacing w:line="240" w:lineRule="atLeast"/>
        <w:jc w:val="center"/>
        <w:rPr>
          <w:rFonts w:hint="eastAsia" w:hAnsi="宋体"/>
          <w:bCs/>
          <w:sz w:val="32"/>
          <w:szCs w:val="32"/>
        </w:rPr>
      </w:pPr>
    </w:p>
    <w:p w14:paraId="5640E9FF">
      <w:pPr>
        <w:pStyle w:val="14"/>
        <w:adjustRightInd w:val="0"/>
        <w:snapToGrid w:val="0"/>
        <w:spacing w:line="240" w:lineRule="atLeast"/>
        <w:rPr>
          <w:rFonts w:hint="eastAsia" w:hAnsi="宋体"/>
          <w:bCs/>
          <w:sz w:val="32"/>
          <w:szCs w:val="32"/>
        </w:rPr>
      </w:pPr>
    </w:p>
    <w:p w14:paraId="202E5B42">
      <w:pPr>
        <w:pStyle w:val="14"/>
        <w:adjustRightInd w:val="0"/>
        <w:snapToGrid w:val="0"/>
        <w:spacing w:line="240" w:lineRule="atLeast"/>
        <w:jc w:val="center"/>
        <w:rPr>
          <w:rFonts w:hint="eastAsia" w:hAnsi="宋体"/>
          <w:b/>
          <w:bCs/>
          <w:sz w:val="32"/>
          <w:szCs w:val="32"/>
        </w:rPr>
      </w:pPr>
      <w:r>
        <w:rPr>
          <w:rFonts w:hint="eastAsia" w:hAnsi="宋体"/>
          <w:b/>
          <w:sz w:val="32"/>
        </w:rPr>
        <w:t>202</w:t>
      </w:r>
      <w:r>
        <w:rPr>
          <w:rFonts w:hint="eastAsia" w:hAnsi="宋体"/>
          <w:b/>
          <w:sz w:val="32"/>
          <w:lang w:val="en-US" w:eastAsia="zh-CN"/>
        </w:rPr>
        <w:t>6</w:t>
      </w:r>
      <w:r>
        <w:rPr>
          <w:rFonts w:hint="eastAsia" w:hAnsi="宋体"/>
          <w:b/>
          <w:sz w:val="32"/>
        </w:rPr>
        <w:t xml:space="preserve">年 </w:t>
      </w:r>
      <w:r>
        <w:rPr>
          <w:rFonts w:hint="eastAsia" w:hAnsi="宋体"/>
          <w:b/>
          <w:sz w:val="32"/>
          <w:lang w:val="en-US" w:eastAsia="zh-CN"/>
        </w:rPr>
        <w:t>08</w:t>
      </w:r>
      <w:r>
        <w:rPr>
          <w:rFonts w:hint="eastAsia" w:hAnsi="宋体"/>
          <w:b/>
          <w:sz w:val="32"/>
        </w:rPr>
        <w:t>月</w:t>
      </w:r>
    </w:p>
    <w:p w14:paraId="1B9E54AE">
      <w:pPr>
        <w:pStyle w:val="14"/>
        <w:adjustRightInd w:val="0"/>
        <w:snapToGrid w:val="0"/>
        <w:spacing w:line="240" w:lineRule="atLeast"/>
        <w:jc w:val="center"/>
        <w:rPr>
          <w:rFonts w:hint="eastAsia" w:hAnsi="宋体"/>
          <w:b/>
          <w:bCs/>
          <w:sz w:val="32"/>
          <w:szCs w:val="32"/>
        </w:rPr>
      </w:pPr>
    </w:p>
    <w:p w14:paraId="52A99BFA">
      <w:pPr>
        <w:pStyle w:val="14"/>
        <w:adjustRightInd w:val="0"/>
        <w:snapToGrid w:val="0"/>
        <w:spacing w:line="240" w:lineRule="atLeast"/>
        <w:jc w:val="center"/>
        <w:rPr>
          <w:rFonts w:hint="eastAsia" w:hAnsi="宋体"/>
          <w:b/>
          <w:bCs/>
          <w:sz w:val="32"/>
          <w:szCs w:val="32"/>
        </w:rPr>
        <w:sectPr>
          <w:headerReference r:id="rId5" w:type="default"/>
          <w:pgSz w:w="11906" w:h="16838"/>
          <w:pgMar w:top="1440" w:right="1588" w:bottom="1440" w:left="1588" w:header="851" w:footer="992" w:gutter="0"/>
          <w:pgBorders>
            <w:top w:val="none" w:sz="0" w:space="0"/>
            <w:left w:val="none" w:sz="0" w:space="0"/>
            <w:bottom w:val="none" w:sz="0" w:space="0"/>
            <w:right w:val="none" w:sz="0" w:space="0"/>
          </w:pgBorders>
          <w:cols w:space="720" w:num="1"/>
          <w:docGrid w:type="lines" w:linePitch="312" w:charSpace="0"/>
        </w:sectPr>
      </w:pPr>
    </w:p>
    <w:p w14:paraId="177889F9">
      <w:pPr>
        <w:pStyle w:val="14"/>
        <w:adjustRightInd w:val="0"/>
        <w:snapToGrid w:val="0"/>
        <w:spacing w:line="360" w:lineRule="auto"/>
        <w:jc w:val="center"/>
        <w:rPr>
          <w:rFonts w:hint="eastAsia" w:ascii="华文中宋" w:hAnsi="华文中宋" w:eastAsia="华文中宋"/>
          <w:b/>
          <w:spacing w:val="160"/>
          <w:sz w:val="36"/>
          <w:szCs w:val="36"/>
        </w:rPr>
      </w:pPr>
      <w:r>
        <w:rPr>
          <w:rFonts w:hint="eastAsia" w:ascii="华文中宋" w:hAnsi="华文中宋" w:eastAsia="华文中宋"/>
          <w:b/>
          <w:spacing w:val="160"/>
          <w:sz w:val="36"/>
          <w:szCs w:val="36"/>
        </w:rPr>
        <w:t>目录</w:t>
      </w:r>
    </w:p>
    <w:p w14:paraId="5751FB0A">
      <w:pPr>
        <w:pStyle w:val="18"/>
        <w:tabs>
          <w:tab w:val="right" w:leader="dot" w:pos="8844"/>
        </w:tabs>
      </w:pPr>
      <w:r>
        <w:fldChar w:fldCharType="begin"/>
      </w:r>
      <w:r>
        <w:instrText xml:space="preserve">TOC \o "1-3" \h \u </w:instrText>
      </w:r>
      <w:r>
        <w:fldChar w:fldCharType="separate"/>
      </w:r>
      <w:r>
        <w:fldChar w:fldCharType="begin"/>
      </w:r>
      <w:r>
        <w:instrText xml:space="preserve"> HYPERLINK \l _Toc4730 </w:instrText>
      </w:r>
      <w:r>
        <w:fldChar w:fldCharType="separate"/>
      </w:r>
      <w:r>
        <w:rPr>
          <w:rFonts w:hint="eastAsia" w:ascii="黑体" w:hAnsi="华文中宋" w:eastAsia="黑体"/>
          <w:szCs w:val="32"/>
        </w:rPr>
        <w:t>第一章 投标邀请</w:t>
      </w:r>
      <w:r>
        <w:tab/>
      </w:r>
      <w:r>
        <w:fldChar w:fldCharType="begin"/>
      </w:r>
      <w:r>
        <w:instrText xml:space="preserve"> PAGEREF _Toc4730 \h </w:instrText>
      </w:r>
      <w:r>
        <w:fldChar w:fldCharType="separate"/>
      </w:r>
      <w:r>
        <w:t>1</w:t>
      </w:r>
      <w:r>
        <w:fldChar w:fldCharType="end"/>
      </w:r>
      <w:r>
        <w:fldChar w:fldCharType="end"/>
      </w:r>
    </w:p>
    <w:p w14:paraId="3397CBB0">
      <w:pPr>
        <w:pStyle w:val="18"/>
        <w:tabs>
          <w:tab w:val="right" w:leader="dot" w:pos="8844"/>
        </w:tabs>
      </w:pPr>
      <w:r>
        <w:fldChar w:fldCharType="begin"/>
      </w:r>
      <w:r>
        <w:instrText xml:space="preserve"> HYPERLINK \l _Toc16841 </w:instrText>
      </w:r>
      <w:r>
        <w:fldChar w:fldCharType="separate"/>
      </w:r>
      <w:r>
        <w:rPr>
          <w:rFonts w:hint="eastAsia" w:ascii="黑体" w:hAnsi="华文中宋" w:eastAsia="黑体"/>
          <w:szCs w:val="32"/>
        </w:rPr>
        <w:t>第二章 投标须知</w:t>
      </w:r>
      <w:r>
        <w:tab/>
      </w:r>
      <w:r>
        <w:fldChar w:fldCharType="begin"/>
      </w:r>
      <w:r>
        <w:instrText xml:space="preserve"> PAGEREF _Toc16841 \h </w:instrText>
      </w:r>
      <w:r>
        <w:fldChar w:fldCharType="separate"/>
      </w:r>
      <w:r>
        <w:t>5</w:t>
      </w:r>
      <w:r>
        <w:fldChar w:fldCharType="end"/>
      </w:r>
      <w:r>
        <w:fldChar w:fldCharType="end"/>
      </w:r>
    </w:p>
    <w:p w14:paraId="5599D056">
      <w:pPr>
        <w:pStyle w:val="21"/>
        <w:tabs>
          <w:tab w:val="right" w:leader="dot" w:pos="8844"/>
        </w:tabs>
      </w:pPr>
      <w:r>
        <w:fldChar w:fldCharType="begin"/>
      </w:r>
      <w:r>
        <w:instrText xml:space="preserve"> HYPERLINK \l _Toc25878 </w:instrText>
      </w:r>
      <w:r>
        <w:fldChar w:fldCharType="separate"/>
      </w:r>
      <w:r>
        <w:rPr>
          <w:rFonts w:hint="eastAsia" w:ascii="黑体" w:hAnsi="华文中宋" w:eastAsia="黑体"/>
          <w:szCs w:val="28"/>
        </w:rPr>
        <w:t>第一节 投标须知前附表</w:t>
      </w:r>
      <w:r>
        <w:tab/>
      </w:r>
      <w:r>
        <w:fldChar w:fldCharType="begin"/>
      </w:r>
      <w:r>
        <w:instrText xml:space="preserve"> PAGEREF _Toc25878 \h </w:instrText>
      </w:r>
      <w:r>
        <w:fldChar w:fldCharType="separate"/>
      </w:r>
      <w:r>
        <w:t>5</w:t>
      </w:r>
      <w:r>
        <w:fldChar w:fldCharType="end"/>
      </w:r>
      <w:r>
        <w:fldChar w:fldCharType="end"/>
      </w:r>
    </w:p>
    <w:p w14:paraId="167704B9">
      <w:pPr>
        <w:pStyle w:val="21"/>
        <w:tabs>
          <w:tab w:val="right" w:leader="dot" w:pos="8844"/>
        </w:tabs>
      </w:pPr>
      <w:r>
        <w:fldChar w:fldCharType="begin"/>
      </w:r>
      <w:r>
        <w:instrText xml:space="preserve"> HYPERLINK \l _Toc13679 </w:instrText>
      </w:r>
      <w:r>
        <w:fldChar w:fldCharType="separate"/>
      </w:r>
      <w:r>
        <w:rPr>
          <w:rFonts w:hint="eastAsia" w:ascii="黑体" w:hAnsi="黑体" w:eastAsia="黑体"/>
          <w:szCs w:val="28"/>
        </w:rPr>
        <w:t>第二节 投标须知</w:t>
      </w:r>
      <w:r>
        <w:tab/>
      </w:r>
      <w:r>
        <w:fldChar w:fldCharType="begin"/>
      </w:r>
      <w:r>
        <w:instrText xml:space="preserve"> PAGEREF _Toc13679 \h </w:instrText>
      </w:r>
      <w:r>
        <w:fldChar w:fldCharType="separate"/>
      </w:r>
      <w:r>
        <w:t>13</w:t>
      </w:r>
      <w:r>
        <w:fldChar w:fldCharType="end"/>
      </w:r>
      <w:r>
        <w:fldChar w:fldCharType="end"/>
      </w:r>
    </w:p>
    <w:p w14:paraId="1F911568">
      <w:pPr>
        <w:pStyle w:val="13"/>
        <w:tabs>
          <w:tab w:val="right" w:leader="dot" w:pos="8844"/>
        </w:tabs>
      </w:pPr>
      <w:r>
        <w:fldChar w:fldCharType="begin"/>
      </w:r>
      <w:r>
        <w:instrText xml:space="preserve"> HYPERLINK \l _Toc27606 </w:instrText>
      </w:r>
      <w:r>
        <w:fldChar w:fldCharType="separate"/>
      </w:r>
      <w:r>
        <w:rPr>
          <w:rFonts w:hint="eastAsia" w:ascii="黑体" w:hAnsi="黑体" w:eastAsia="黑体"/>
          <w:szCs w:val="28"/>
        </w:rPr>
        <w:t>一、总则</w:t>
      </w:r>
      <w:r>
        <w:tab/>
      </w:r>
      <w:r>
        <w:fldChar w:fldCharType="begin"/>
      </w:r>
      <w:r>
        <w:instrText xml:space="preserve"> PAGEREF _Toc27606 \h </w:instrText>
      </w:r>
      <w:r>
        <w:fldChar w:fldCharType="separate"/>
      </w:r>
      <w:r>
        <w:t>13</w:t>
      </w:r>
      <w:r>
        <w:fldChar w:fldCharType="end"/>
      </w:r>
      <w:r>
        <w:fldChar w:fldCharType="end"/>
      </w:r>
    </w:p>
    <w:p w14:paraId="64DA6553">
      <w:pPr>
        <w:pStyle w:val="13"/>
        <w:tabs>
          <w:tab w:val="right" w:leader="dot" w:pos="8844"/>
        </w:tabs>
      </w:pPr>
      <w:r>
        <w:fldChar w:fldCharType="begin"/>
      </w:r>
      <w:r>
        <w:instrText xml:space="preserve"> HYPERLINK \l _Toc4031 </w:instrText>
      </w:r>
      <w:r>
        <w:fldChar w:fldCharType="separate"/>
      </w:r>
      <w:r>
        <w:rPr>
          <w:rFonts w:hint="eastAsia" w:ascii="黑体" w:hAnsi="黑体" w:eastAsia="黑体"/>
          <w:szCs w:val="28"/>
        </w:rPr>
        <w:t>二、招标文件</w:t>
      </w:r>
      <w:r>
        <w:tab/>
      </w:r>
      <w:r>
        <w:fldChar w:fldCharType="begin"/>
      </w:r>
      <w:r>
        <w:instrText xml:space="preserve"> PAGEREF _Toc4031 \h </w:instrText>
      </w:r>
      <w:r>
        <w:fldChar w:fldCharType="separate"/>
      </w:r>
      <w:r>
        <w:t>14</w:t>
      </w:r>
      <w:r>
        <w:fldChar w:fldCharType="end"/>
      </w:r>
      <w:r>
        <w:fldChar w:fldCharType="end"/>
      </w:r>
    </w:p>
    <w:p w14:paraId="00FA47F6">
      <w:pPr>
        <w:pStyle w:val="13"/>
        <w:tabs>
          <w:tab w:val="right" w:leader="dot" w:pos="8844"/>
        </w:tabs>
      </w:pPr>
      <w:r>
        <w:fldChar w:fldCharType="begin"/>
      </w:r>
      <w:r>
        <w:instrText xml:space="preserve"> HYPERLINK \l _Toc22105 </w:instrText>
      </w:r>
      <w:r>
        <w:fldChar w:fldCharType="separate"/>
      </w:r>
      <w:r>
        <w:rPr>
          <w:rFonts w:hint="eastAsia" w:ascii="黑体" w:hAnsi="黑体" w:eastAsia="黑体"/>
          <w:szCs w:val="28"/>
        </w:rPr>
        <w:t>三、投标文件</w:t>
      </w:r>
      <w:r>
        <w:tab/>
      </w:r>
      <w:r>
        <w:fldChar w:fldCharType="begin"/>
      </w:r>
      <w:r>
        <w:instrText xml:space="preserve"> PAGEREF _Toc22105 \h </w:instrText>
      </w:r>
      <w:r>
        <w:fldChar w:fldCharType="separate"/>
      </w:r>
      <w:r>
        <w:t>15</w:t>
      </w:r>
      <w:r>
        <w:fldChar w:fldCharType="end"/>
      </w:r>
      <w:r>
        <w:fldChar w:fldCharType="end"/>
      </w:r>
    </w:p>
    <w:p w14:paraId="7F9A054B">
      <w:pPr>
        <w:pStyle w:val="13"/>
        <w:tabs>
          <w:tab w:val="right" w:leader="dot" w:pos="8844"/>
        </w:tabs>
      </w:pPr>
      <w:r>
        <w:fldChar w:fldCharType="begin"/>
      </w:r>
      <w:r>
        <w:instrText xml:space="preserve"> HYPERLINK \l _Toc5243 </w:instrText>
      </w:r>
      <w:r>
        <w:fldChar w:fldCharType="separate"/>
      </w:r>
      <w:r>
        <w:rPr>
          <w:rFonts w:hint="eastAsia" w:ascii="黑体" w:hAnsi="黑体" w:eastAsia="黑体"/>
          <w:szCs w:val="28"/>
        </w:rPr>
        <w:t>四、投标</w:t>
      </w:r>
      <w:r>
        <w:tab/>
      </w:r>
      <w:r>
        <w:fldChar w:fldCharType="begin"/>
      </w:r>
      <w:r>
        <w:instrText xml:space="preserve"> PAGEREF _Toc5243 \h </w:instrText>
      </w:r>
      <w:r>
        <w:fldChar w:fldCharType="separate"/>
      </w:r>
      <w:r>
        <w:t>19</w:t>
      </w:r>
      <w:r>
        <w:fldChar w:fldCharType="end"/>
      </w:r>
      <w:r>
        <w:fldChar w:fldCharType="end"/>
      </w:r>
    </w:p>
    <w:p w14:paraId="1281515B">
      <w:pPr>
        <w:pStyle w:val="13"/>
        <w:tabs>
          <w:tab w:val="right" w:leader="dot" w:pos="8844"/>
        </w:tabs>
      </w:pPr>
      <w:r>
        <w:fldChar w:fldCharType="begin"/>
      </w:r>
      <w:r>
        <w:instrText xml:space="preserve"> HYPERLINK \l _Toc26998 </w:instrText>
      </w:r>
      <w:r>
        <w:fldChar w:fldCharType="separate"/>
      </w:r>
      <w:r>
        <w:rPr>
          <w:rFonts w:hint="eastAsia" w:ascii="黑体" w:hAnsi="黑体" w:eastAsia="黑体"/>
          <w:szCs w:val="28"/>
        </w:rPr>
        <w:t>五、开标，资格审查和评标</w:t>
      </w:r>
      <w:r>
        <w:tab/>
      </w:r>
      <w:r>
        <w:fldChar w:fldCharType="begin"/>
      </w:r>
      <w:r>
        <w:instrText xml:space="preserve"> PAGEREF _Toc26998 \h </w:instrText>
      </w:r>
      <w:r>
        <w:fldChar w:fldCharType="separate"/>
      </w:r>
      <w:r>
        <w:t>21</w:t>
      </w:r>
      <w:r>
        <w:fldChar w:fldCharType="end"/>
      </w:r>
      <w:r>
        <w:fldChar w:fldCharType="end"/>
      </w:r>
    </w:p>
    <w:p w14:paraId="1BE0F100">
      <w:pPr>
        <w:pStyle w:val="13"/>
        <w:tabs>
          <w:tab w:val="right" w:leader="dot" w:pos="8844"/>
        </w:tabs>
      </w:pPr>
      <w:r>
        <w:fldChar w:fldCharType="begin"/>
      </w:r>
      <w:r>
        <w:instrText xml:space="preserve"> HYPERLINK \l _Toc11474 </w:instrText>
      </w:r>
      <w:r>
        <w:fldChar w:fldCharType="separate"/>
      </w:r>
      <w:r>
        <w:rPr>
          <w:rFonts w:hint="eastAsia" w:ascii="宋体" w:hAnsi="宋体"/>
          <w:szCs w:val="28"/>
        </w:rPr>
        <w:t>六、中标信息公布</w:t>
      </w:r>
      <w:r>
        <w:tab/>
      </w:r>
      <w:r>
        <w:fldChar w:fldCharType="begin"/>
      </w:r>
      <w:r>
        <w:instrText xml:space="preserve"> PAGEREF _Toc11474 \h </w:instrText>
      </w:r>
      <w:r>
        <w:fldChar w:fldCharType="separate"/>
      </w:r>
      <w:r>
        <w:t>22</w:t>
      </w:r>
      <w:r>
        <w:fldChar w:fldCharType="end"/>
      </w:r>
      <w:r>
        <w:fldChar w:fldCharType="end"/>
      </w:r>
    </w:p>
    <w:p w14:paraId="4FD1BC22">
      <w:pPr>
        <w:pStyle w:val="13"/>
        <w:tabs>
          <w:tab w:val="right" w:leader="dot" w:pos="8844"/>
        </w:tabs>
      </w:pPr>
      <w:r>
        <w:fldChar w:fldCharType="begin"/>
      </w:r>
      <w:r>
        <w:instrText xml:space="preserve"> HYPERLINK \l _Toc2696 </w:instrText>
      </w:r>
      <w:r>
        <w:fldChar w:fldCharType="separate"/>
      </w:r>
      <w:r>
        <w:rPr>
          <w:rFonts w:hint="eastAsia" w:ascii="宋体" w:hAnsi="宋体"/>
          <w:szCs w:val="28"/>
        </w:rPr>
        <w:t>七、合同签订</w:t>
      </w:r>
      <w:r>
        <w:tab/>
      </w:r>
      <w:r>
        <w:fldChar w:fldCharType="begin"/>
      </w:r>
      <w:r>
        <w:instrText xml:space="preserve"> PAGEREF _Toc2696 \h </w:instrText>
      </w:r>
      <w:r>
        <w:fldChar w:fldCharType="separate"/>
      </w:r>
      <w:r>
        <w:t>23</w:t>
      </w:r>
      <w:r>
        <w:fldChar w:fldCharType="end"/>
      </w:r>
      <w:r>
        <w:fldChar w:fldCharType="end"/>
      </w:r>
    </w:p>
    <w:p w14:paraId="28F08C22">
      <w:pPr>
        <w:pStyle w:val="13"/>
        <w:tabs>
          <w:tab w:val="right" w:leader="dot" w:pos="8844"/>
        </w:tabs>
      </w:pPr>
      <w:r>
        <w:fldChar w:fldCharType="begin"/>
      </w:r>
      <w:r>
        <w:instrText xml:space="preserve"> HYPERLINK \l _Toc28145 </w:instrText>
      </w:r>
      <w:r>
        <w:fldChar w:fldCharType="separate"/>
      </w:r>
      <w:r>
        <w:rPr>
          <w:rFonts w:hint="eastAsia" w:ascii="宋体" w:hAnsi="宋体"/>
          <w:szCs w:val="28"/>
        </w:rPr>
        <w:t>八、政府采购政策</w:t>
      </w:r>
      <w:r>
        <w:tab/>
      </w:r>
      <w:r>
        <w:fldChar w:fldCharType="begin"/>
      </w:r>
      <w:r>
        <w:instrText xml:space="preserve"> PAGEREF _Toc28145 \h </w:instrText>
      </w:r>
      <w:r>
        <w:fldChar w:fldCharType="separate"/>
      </w:r>
      <w:r>
        <w:t>24</w:t>
      </w:r>
      <w:r>
        <w:fldChar w:fldCharType="end"/>
      </w:r>
      <w:r>
        <w:fldChar w:fldCharType="end"/>
      </w:r>
    </w:p>
    <w:p w14:paraId="4375D12B">
      <w:pPr>
        <w:pStyle w:val="13"/>
        <w:tabs>
          <w:tab w:val="right" w:leader="dot" w:pos="8844"/>
        </w:tabs>
      </w:pPr>
      <w:r>
        <w:fldChar w:fldCharType="begin"/>
      </w:r>
      <w:r>
        <w:instrText xml:space="preserve"> HYPERLINK \l _Toc12869 </w:instrText>
      </w:r>
      <w:r>
        <w:fldChar w:fldCharType="separate"/>
      </w:r>
      <w:r>
        <w:rPr>
          <w:rFonts w:hint="eastAsia" w:ascii="宋体" w:hAnsi="宋体"/>
          <w:szCs w:val="28"/>
        </w:rPr>
        <w:t>九、其他规定</w:t>
      </w:r>
      <w:r>
        <w:tab/>
      </w:r>
      <w:r>
        <w:fldChar w:fldCharType="begin"/>
      </w:r>
      <w:r>
        <w:instrText xml:space="preserve"> PAGEREF _Toc12869 \h </w:instrText>
      </w:r>
      <w:r>
        <w:fldChar w:fldCharType="separate"/>
      </w:r>
      <w:r>
        <w:t>26</w:t>
      </w:r>
      <w:r>
        <w:fldChar w:fldCharType="end"/>
      </w:r>
      <w:r>
        <w:fldChar w:fldCharType="end"/>
      </w:r>
    </w:p>
    <w:p w14:paraId="16182EC4">
      <w:pPr>
        <w:pStyle w:val="18"/>
        <w:tabs>
          <w:tab w:val="right" w:leader="dot" w:pos="8844"/>
        </w:tabs>
      </w:pPr>
      <w:r>
        <w:fldChar w:fldCharType="begin"/>
      </w:r>
      <w:r>
        <w:instrText xml:space="preserve"> HYPERLINK \l _Toc11535 </w:instrText>
      </w:r>
      <w:r>
        <w:fldChar w:fldCharType="separate"/>
      </w:r>
      <w:r>
        <w:rPr>
          <w:rFonts w:hint="eastAsia" w:ascii="黑体" w:hAnsi="黑体" w:eastAsia="黑体"/>
          <w:szCs w:val="32"/>
        </w:rPr>
        <w:t>第三章 资格审查</w:t>
      </w:r>
      <w:r>
        <w:tab/>
      </w:r>
      <w:r>
        <w:fldChar w:fldCharType="begin"/>
      </w:r>
      <w:r>
        <w:instrText xml:space="preserve"> PAGEREF _Toc11535 \h </w:instrText>
      </w:r>
      <w:r>
        <w:fldChar w:fldCharType="separate"/>
      </w:r>
      <w:r>
        <w:t>28</w:t>
      </w:r>
      <w:r>
        <w:fldChar w:fldCharType="end"/>
      </w:r>
      <w:r>
        <w:fldChar w:fldCharType="end"/>
      </w:r>
    </w:p>
    <w:p w14:paraId="6C26DA8E">
      <w:pPr>
        <w:pStyle w:val="13"/>
        <w:tabs>
          <w:tab w:val="right" w:leader="dot" w:pos="8844"/>
        </w:tabs>
      </w:pPr>
      <w:r>
        <w:fldChar w:fldCharType="begin"/>
      </w:r>
      <w:r>
        <w:instrText xml:space="preserve"> HYPERLINK \l _Toc27409 </w:instrText>
      </w:r>
      <w:r>
        <w:fldChar w:fldCharType="separate"/>
      </w:r>
      <w:r>
        <w:rPr>
          <w:rFonts w:hint="eastAsia" w:ascii="黑体" w:hAnsi="黑体" w:eastAsia="黑体"/>
          <w:szCs w:val="24"/>
        </w:rPr>
        <w:t>1．资格审查主体</w:t>
      </w:r>
      <w:r>
        <w:tab/>
      </w:r>
      <w:r>
        <w:fldChar w:fldCharType="begin"/>
      </w:r>
      <w:r>
        <w:instrText xml:space="preserve"> PAGEREF _Toc27409 \h </w:instrText>
      </w:r>
      <w:r>
        <w:fldChar w:fldCharType="separate"/>
      </w:r>
      <w:r>
        <w:t>28</w:t>
      </w:r>
      <w:r>
        <w:fldChar w:fldCharType="end"/>
      </w:r>
      <w:r>
        <w:fldChar w:fldCharType="end"/>
      </w:r>
    </w:p>
    <w:p w14:paraId="24CDF777">
      <w:pPr>
        <w:pStyle w:val="13"/>
        <w:tabs>
          <w:tab w:val="right" w:leader="dot" w:pos="8844"/>
        </w:tabs>
      </w:pPr>
      <w:r>
        <w:fldChar w:fldCharType="begin"/>
      </w:r>
      <w:r>
        <w:instrText xml:space="preserve"> HYPERLINK \l _Toc21726 </w:instrText>
      </w:r>
      <w:r>
        <w:fldChar w:fldCharType="separate"/>
      </w:r>
      <w:r>
        <w:rPr>
          <w:rFonts w:hint="eastAsia" w:ascii="黑体" w:hAnsi="黑体" w:eastAsia="黑体"/>
          <w:szCs w:val="24"/>
        </w:rPr>
        <w:t>2．资格审查（未进行资格预审的）</w:t>
      </w:r>
      <w:r>
        <w:tab/>
      </w:r>
      <w:r>
        <w:fldChar w:fldCharType="begin"/>
      </w:r>
      <w:r>
        <w:instrText xml:space="preserve"> PAGEREF _Toc21726 \h </w:instrText>
      </w:r>
      <w:r>
        <w:fldChar w:fldCharType="separate"/>
      </w:r>
      <w:r>
        <w:t>28</w:t>
      </w:r>
      <w:r>
        <w:fldChar w:fldCharType="end"/>
      </w:r>
      <w:r>
        <w:fldChar w:fldCharType="end"/>
      </w:r>
    </w:p>
    <w:p w14:paraId="1E2A0022">
      <w:pPr>
        <w:pStyle w:val="13"/>
        <w:tabs>
          <w:tab w:val="right" w:leader="dot" w:pos="8844"/>
        </w:tabs>
      </w:pPr>
      <w:r>
        <w:fldChar w:fldCharType="begin"/>
      </w:r>
      <w:r>
        <w:instrText xml:space="preserve"> HYPERLINK \l _Toc24365 </w:instrText>
      </w:r>
      <w:r>
        <w:fldChar w:fldCharType="separate"/>
      </w:r>
      <w:r>
        <w:rPr>
          <w:rFonts w:hint="eastAsia" w:ascii="黑体" w:hAnsi="黑体" w:eastAsia="黑体"/>
          <w:szCs w:val="24"/>
        </w:rPr>
        <w:t>2．资格审查（已进行资格预审的）</w:t>
      </w:r>
      <w:r>
        <w:tab/>
      </w:r>
      <w:r>
        <w:fldChar w:fldCharType="begin"/>
      </w:r>
      <w:r>
        <w:instrText xml:space="preserve"> PAGEREF _Toc24365 \h </w:instrText>
      </w:r>
      <w:r>
        <w:fldChar w:fldCharType="separate"/>
      </w:r>
      <w:r>
        <w:t>29</w:t>
      </w:r>
      <w:r>
        <w:fldChar w:fldCharType="end"/>
      </w:r>
      <w:r>
        <w:fldChar w:fldCharType="end"/>
      </w:r>
    </w:p>
    <w:p w14:paraId="20B5CC73">
      <w:pPr>
        <w:pStyle w:val="13"/>
        <w:tabs>
          <w:tab w:val="right" w:leader="dot" w:pos="8844"/>
        </w:tabs>
      </w:pPr>
      <w:r>
        <w:fldChar w:fldCharType="begin"/>
      </w:r>
      <w:r>
        <w:instrText xml:space="preserve"> HYPERLINK \l _Toc3980 </w:instrText>
      </w:r>
      <w:r>
        <w:fldChar w:fldCharType="separate"/>
      </w:r>
      <w:r>
        <w:rPr>
          <w:rFonts w:hint="eastAsia" w:ascii="黑体" w:hAnsi="黑体" w:eastAsia="黑体"/>
          <w:szCs w:val="24"/>
        </w:rPr>
        <w:t>3．资格审查结果</w:t>
      </w:r>
      <w:r>
        <w:tab/>
      </w:r>
      <w:r>
        <w:fldChar w:fldCharType="begin"/>
      </w:r>
      <w:r>
        <w:instrText xml:space="preserve"> PAGEREF _Toc3980 \h </w:instrText>
      </w:r>
      <w:r>
        <w:fldChar w:fldCharType="separate"/>
      </w:r>
      <w:r>
        <w:t>29</w:t>
      </w:r>
      <w:r>
        <w:fldChar w:fldCharType="end"/>
      </w:r>
      <w:r>
        <w:fldChar w:fldCharType="end"/>
      </w:r>
    </w:p>
    <w:p w14:paraId="08FE6F7C">
      <w:pPr>
        <w:pStyle w:val="18"/>
        <w:tabs>
          <w:tab w:val="right" w:leader="dot" w:pos="8844"/>
        </w:tabs>
      </w:pPr>
      <w:r>
        <w:fldChar w:fldCharType="begin"/>
      </w:r>
      <w:r>
        <w:instrText xml:space="preserve"> HYPERLINK \l _Toc23867 </w:instrText>
      </w:r>
      <w:r>
        <w:fldChar w:fldCharType="separate"/>
      </w:r>
      <w:r>
        <w:rPr>
          <w:rFonts w:hint="eastAsia" w:ascii="黑体" w:hAnsi="华文中宋" w:eastAsia="黑体"/>
          <w:szCs w:val="32"/>
        </w:rPr>
        <w:t>第四章 评标方法及标准</w:t>
      </w:r>
      <w:r>
        <w:tab/>
      </w:r>
      <w:r>
        <w:fldChar w:fldCharType="begin"/>
      </w:r>
      <w:r>
        <w:instrText xml:space="preserve"> PAGEREF _Toc23867 \h </w:instrText>
      </w:r>
      <w:r>
        <w:fldChar w:fldCharType="separate"/>
      </w:r>
      <w:r>
        <w:t>33</w:t>
      </w:r>
      <w:r>
        <w:fldChar w:fldCharType="end"/>
      </w:r>
      <w:r>
        <w:fldChar w:fldCharType="end"/>
      </w:r>
    </w:p>
    <w:p w14:paraId="0A171342">
      <w:pPr>
        <w:pStyle w:val="21"/>
        <w:tabs>
          <w:tab w:val="right" w:leader="dot" w:pos="8844"/>
        </w:tabs>
      </w:pPr>
      <w:r>
        <w:fldChar w:fldCharType="begin"/>
      </w:r>
      <w:r>
        <w:instrText xml:space="preserve"> HYPERLINK \l _Toc12725 </w:instrText>
      </w:r>
      <w:r>
        <w:fldChar w:fldCharType="separate"/>
      </w:r>
      <w:r>
        <w:rPr>
          <w:rFonts w:hint="eastAsia" w:ascii="黑体" w:hAnsi="华文中宋" w:eastAsia="黑体"/>
          <w:szCs w:val="28"/>
        </w:rPr>
        <w:t>第一节 评标方法及标准前附表</w:t>
      </w:r>
      <w:r>
        <w:tab/>
      </w:r>
      <w:r>
        <w:fldChar w:fldCharType="begin"/>
      </w:r>
      <w:r>
        <w:instrText xml:space="preserve"> PAGEREF _Toc12725 \h </w:instrText>
      </w:r>
      <w:r>
        <w:fldChar w:fldCharType="separate"/>
      </w:r>
      <w:r>
        <w:t>33</w:t>
      </w:r>
      <w:r>
        <w:fldChar w:fldCharType="end"/>
      </w:r>
      <w:r>
        <w:fldChar w:fldCharType="end"/>
      </w:r>
    </w:p>
    <w:p w14:paraId="59EE7990">
      <w:pPr>
        <w:pStyle w:val="21"/>
        <w:tabs>
          <w:tab w:val="right" w:leader="dot" w:pos="8844"/>
        </w:tabs>
      </w:pPr>
      <w:r>
        <w:fldChar w:fldCharType="begin"/>
      </w:r>
      <w:r>
        <w:instrText xml:space="preserve"> HYPERLINK \l _Toc11749 </w:instrText>
      </w:r>
      <w:r>
        <w:fldChar w:fldCharType="separate"/>
      </w:r>
      <w:r>
        <w:rPr>
          <w:rFonts w:hint="eastAsia" w:ascii="黑体" w:hAnsi="华文中宋" w:eastAsia="黑体"/>
          <w:szCs w:val="28"/>
        </w:rPr>
        <w:t>第二节 评标方法及标准</w:t>
      </w:r>
      <w:r>
        <w:tab/>
      </w:r>
      <w:r>
        <w:fldChar w:fldCharType="begin"/>
      </w:r>
      <w:r>
        <w:instrText xml:space="preserve"> PAGEREF _Toc11749 \h </w:instrText>
      </w:r>
      <w:r>
        <w:fldChar w:fldCharType="separate"/>
      </w:r>
      <w:r>
        <w:t>35</w:t>
      </w:r>
      <w:r>
        <w:fldChar w:fldCharType="end"/>
      </w:r>
      <w:r>
        <w:fldChar w:fldCharType="end"/>
      </w:r>
    </w:p>
    <w:p w14:paraId="779C9E86">
      <w:pPr>
        <w:pStyle w:val="13"/>
        <w:tabs>
          <w:tab w:val="right" w:leader="dot" w:pos="8844"/>
        </w:tabs>
      </w:pPr>
      <w:r>
        <w:fldChar w:fldCharType="begin"/>
      </w:r>
      <w:r>
        <w:instrText xml:space="preserve"> HYPERLINK \l _Toc30193 </w:instrText>
      </w:r>
      <w:r>
        <w:fldChar w:fldCharType="separate"/>
      </w:r>
      <w:r>
        <w:rPr>
          <w:rFonts w:hint="eastAsia" w:ascii="黑体" w:hAnsi="黑体" w:eastAsia="黑体"/>
          <w:szCs w:val="24"/>
        </w:rPr>
        <w:t>1．评标方法</w:t>
      </w:r>
      <w:r>
        <w:tab/>
      </w:r>
      <w:r>
        <w:fldChar w:fldCharType="begin"/>
      </w:r>
      <w:r>
        <w:instrText xml:space="preserve"> PAGEREF _Toc30193 \h </w:instrText>
      </w:r>
      <w:r>
        <w:fldChar w:fldCharType="separate"/>
      </w:r>
      <w:r>
        <w:t>35</w:t>
      </w:r>
      <w:r>
        <w:fldChar w:fldCharType="end"/>
      </w:r>
      <w:r>
        <w:fldChar w:fldCharType="end"/>
      </w:r>
    </w:p>
    <w:p w14:paraId="275B7BB2">
      <w:pPr>
        <w:pStyle w:val="13"/>
        <w:tabs>
          <w:tab w:val="right" w:leader="dot" w:pos="8844"/>
        </w:tabs>
      </w:pPr>
      <w:r>
        <w:fldChar w:fldCharType="begin"/>
      </w:r>
      <w:r>
        <w:instrText xml:space="preserve"> HYPERLINK \l _Toc11173 </w:instrText>
      </w:r>
      <w:r>
        <w:fldChar w:fldCharType="separate"/>
      </w:r>
      <w:r>
        <w:rPr>
          <w:rFonts w:hint="eastAsia" w:ascii="黑体" w:hAnsi="黑体" w:eastAsia="黑体"/>
          <w:bCs w:val="0"/>
          <w:szCs w:val="24"/>
        </w:rPr>
        <w:t>2．评标程序</w:t>
      </w:r>
      <w:r>
        <w:tab/>
      </w:r>
      <w:r>
        <w:fldChar w:fldCharType="begin"/>
      </w:r>
      <w:r>
        <w:instrText xml:space="preserve"> PAGEREF _Toc11173 \h </w:instrText>
      </w:r>
      <w:r>
        <w:fldChar w:fldCharType="separate"/>
      </w:r>
      <w:r>
        <w:t>35</w:t>
      </w:r>
      <w:r>
        <w:fldChar w:fldCharType="end"/>
      </w:r>
      <w:r>
        <w:fldChar w:fldCharType="end"/>
      </w:r>
    </w:p>
    <w:p w14:paraId="1505D084">
      <w:pPr>
        <w:pStyle w:val="13"/>
        <w:tabs>
          <w:tab w:val="right" w:leader="dot" w:pos="8844"/>
        </w:tabs>
      </w:pPr>
      <w:r>
        <w:fldChar w:fldCharType="begin"/>
      </w:r>
      <w:r>
        <w:instrText xml:space="preserve"> HYPERLINK \l _Toc22000 </w:instrText>
      </w:r>
      <w:r>
        <w:fldChar w:fldCharType="separate"/>
      </w:r>
      <w:r>
        <w:rPr>
          <w:rFonts w:hint="eastAsia" w:ascii="黑体" w:hAnsi="黑体" w:eastAsia="黑体"/>
          <w:bCs w:val="0"/>
          <w:szCs w:val="24"/>
        </w:rPr>
        <w:t>3．投标文件的符合性审查</w:t>
      </w:r>
      <w:r>
        <w:tab/>
      </w:r>
      <w:r>
        <w:fldChar w:fldCharType="begin"/>
      </w:r>
      <w:r>
        <w:instrText xml:space="preserve"> PAGEREF _Toc22000 \h </w:instrText>
      </w:r>
      <w:r>
        <w:fldChar w:fldCharType="separate"/>
      </w:r>
      <w:r>
        <w:t>35</w:t>
      </w:r>
      <w:r>
        <w:fldChar w:fldCharType="end"/>
      </w:r>
      <w:r>
        <w:fldChar w:fldCharType="end"/>
      </w:r>
    </w:p>
    <w:p w14:paraId="40DF5E5A">
      <w:pPr>
        <w:pStyle w:val="13"/>
        <w:tabs>
          <w:tab w:val="right" w:leader="dot" w:pos="8844"/>
        </w:tabs>
      </w:pPr>
      <w:r>
        <w:fldChar w:fldCharType="begin"/>
      </w:r>
      <w:r>
        <w:instrText xml:space="preserve"> HYPERLINK \l _Toc22026 </w:instrText>
      </w:r>
      <w:r>
        <w:fldChar w:fldCharType="separate"/>
      </w:r>
      <w:r>
        <w:rPr>
          <w:rFonts w:hint="eastAsia" w:ascii="黑体" w:hAnsi="黑体" w:eastAsia="黑体"/>
          <w:bCs w:val="0"/>
          <w:szCs w:val="24"/>
        </w:rPr>
        <w:t>4．投标文件的澄清</w:t>
      </w:r>
      <w:r>
        <w:tab/>
      </w:r>
      <w:r>
        <w:fldChar w:fldCharType="begin"/>
      </w:r>
      <w:r>
        <w:instrText xml:space="preserve"> PAGEREF _Toc22026 \h </w:instrText>
      </w:r>
      <w:r>
        <w:fldChar w:fldCharType="separate"/>
      </w:r>
      <w:r>
        <w:t>35</w:t>
      </w:r>
      <w:r>
        <w:fldChar w:fldCharType="end"/>
      </w:r>
      <w:r>
        <w:fldChar w:fldCharType="end"/>
      </w:r>
    </w:p>
    <w:p w14:paraId="47D262E3">
      <w:pPr>
        <w:pStyle w:val="13"/>
        <w:tabs>
          <w:tab w:val="right" w:leader="dot" w:pos="8844"/>
        </w:tabs>
      </w:pPr>
      <w:r>
        <w:fldChar w:fldCharType="begin"/>
      </w:r>
      <w:r>
        <w:instrText xml:space="preserve"> HYPERLINK \l _Toc30007 </w:instrText>
      </w:r>
      <w:r>
        <w:fldChar w:fldCharType="separate"/>
      </w:r>
      <w:r>
        <w:rPr>
          <w:rFonts w:hint="eastAsia" w:ascii="黑体" w:hAnsi="黑体" w:eastAsia="黑体"/>
          <w:bCs w:val="0"/>
          <w:szCs w:val="24"/>
        </w:rPr>
        <w:t>5．投标文件的比较与评价</w:t>
      </w:r>
      <w:r>
        <w:tab/>
      </w:r>
      <w:r>
        <w:fldChar w:fldCharType="begin"/>
      </w:r>
      <w:r>
        <w:instrText xml:space="preserve"> PAGEREF _Toc30007 \h </w:instrText>
      </w:r>
      <w:r>
        <w:fldChar w:fldCharType="separate"/>
      </w:r>
      <w:r>
        <w:t>37</w:t>
      </w:r>
      <w:r>
        <w:fldChar w:fldCharType="end"/>
      </w:r>
      <w:r>
        <w:fldChar w:fldCharType="end"/>
      </w:r>
    </w:p>
    <w:p w14:paraId="3E963F63">
      <w:pPr>
        <w:pStyle w:val="13"/>
        <w:tabs>
          <w:tab w:val="right" w:leader="dot" w:pos="8844"/>
        </w:tabs>
      </w:pPr>
      <w:r>
        <w:fldChar w:fldCharType="begin"/>
      </w:r>
      <w:r>
        <w:instrText xml:space="preserve"> HYPERLINK \l _Toc9199 </w:instrText>
      </w:r>
      <w:r>
        <w:fldChar w:fldCharType="separate"/>
      </w:r>
      <w:r>
        <w:rPr>
          <w:rFonts w:hint="eastAsia" w:ascii="黑体" w:hAnsi="黑体" w:eastAsia="黑体"/>
          <w:bCs w:val="0"/>
          <w:szCs w:val="24"/>
        </w:rPr>
        <w:t>6．</w:t>
      </w:r>
      <w:r>
        <w:rPr>
          <w:rFonts w:hint="eastAsia" w:ascii="黑体" w:hAnsi="黑体" w:eastAsia="黑体"/>
          <w:szCs w:val="24"/>
        </w:rPr>
        <w:t>推荐中标候选人</w:t>
      </w:r>
      <w:r>
        <w:tab/>
      </w:r>
      <w:r>
        <w:fldChar w:fldCharType="begin"/>
      </w:r>
      <w:r>
        <w:instrText xml:space="preserve"> PAGEREF _Toc9199 \h </w:instrText>
      </w:r>
      <w:r>
        <w:fldChar w:fldCharType="separate"/>
      </w:r>
      <w:r>
        <w:t>37</w:t>
      </w:r>
      <w:r>
        <w:fldChar w:fldCharType="end"/>
      </w:r>
      <w:r>
        <w:fldChar w:fldCharType="end"/>
      </w:r>
    </w:p>
    <w:p w14:paraId="72B73801">
      <w:pPr>
        <w:pStyle w:val="13"/>
        <w:tabs>
          <w:tab w:val="right" w:leader="dot" w:pos="8844"/>
        </w:tabs>
      </w:pPr>
      <w:r>
        <w:fldChar w:fldCharType="begin"/>
      </w:r>
      <w:r>
        <w:instrText xml:space="preserve"> HYPERLINK \l _Toc29434 </w:instrText>
      </w:r>
      <w:r>
        <w:fldChar w:fldCharType="separate"/>
      </w:r>
      <w:r>
        <w:rPr>
          <w:rFonts w:hint="eastAsia" w:ascii="黑体" w:hAnsi="黑体" w:eastAsia="黑体"/>
          <w:bCs w:val="0"/>
          <w:szCs w:val="24"/>
        </w:rPr>
        <w:t>7．</w:t>
      </w:r>
      <w:r>
        <w:rPr>
          <w:rFonts w:hint="eastAsia" w:ascii="黑体" w:hAnsi="黑体" w:eastAsia="黑体"/>
          <w:szCs w:val="24"/>
        </w:rPr>
        <w:t>编写评标报告</w:t>
      </w:r>
      <w:r>
        <w:tab/>
      </w:r>
      <w:r>
        <w:fldChar w:fldCharType="begin"/>
      </w:r>
      <w:r>
        <w:instrText xml:space="preserve"> PAGEREF _Toc29434 \h </w:instrText>
      </w:r>
      <w:r>
        <w:fldChar w:fldCharType="separate"/>
      </w:r>
      <w:r>
        <w:t>38</w:t>
      </w:r>
      <w:r>
        <w:fldChar w:fldCharType="end"/>
      </w:r>
      <w:r>
        <w:fldChar w:fldCharType="end"/>
      </w:r>
    </w:p>
    <w:p w14:paraId="05D2E63E">
      <w:pPr>
        <w:pStyle w:val="13"/>
        <w:tabs>
          <w:tab w:val="right" w:leader="dot" w:pos="8844"/>
        </w:tabs>
      </w:pPr>
      <w:r>
        <w:fldChar w:fldCharType="begin"/>
      </w:r>
      <w:r>
        <w:instrText xml:space="preserve"> HYPERLINK \l _Toc13426 </w:instrText>
      </w:r>
      <w:r>
        <w:fldChar w:fldCharType="separate"/>
      </w:r>
      <w:r>
        <w:rPr>
          <w:rFonts w:hint="eastAsia" w:ascii="黑体" w:hAnsi="黑体" w:eastAsia="黑体"/>
          <w:bCs w:val="0"/>
          <w:szCs w:val="24"/>
        </w:rPr>
        <w:t>8．</w:t>
      </w:r>
      <w:r>
        <w:rPr>
          <w:rFonts w:hint="eastAsia" w:ascii="黑体" w:hAnsi="黑体" w:eastAsia="黑体"/>
          <w:szCs w:val="24"/>
        </w:rPr>
        <w:t>评标报告</w:t>
      </w:r>
      <w:r>
        <w:rPr>
          <w:rFonts w:hint="eastAsia" w:ascii="黑体" w:hAnsi="黑体" w:eastAsia="黑体"/>
          <w:bCs w:val="0"/>
          <w:szCs w:val="24"/>
        </w:rPr>
        <w:t>复核</w:t>
      </w:r>
      <w:r>
        <w:tab/>
      </w:r>
      <w:r>
        <w:fldChar w:fldCharType="begin"/>
      </w:r>
      <w:r>
        <w:instrText xml:space="preserve"> PAGEREF _Toc13426 \h </w:instrText>
      </w:r>
      <w:r>
        <w:fldChar w:fldCharType="separate"/>
      </w:r>
      <w:r>
        <w:t>38</w:t>
      </w:r>
      <w:r>
        <w:fldChar w:fldCharType="end"/>
      </w:r>
      <w:r>
        <w:fldChar w:fldCharType="end"/>
      </w:r>
    </w:p>
    <w:p w14:paraId="3261E613">
      <w:pPr>
        <w:pStyle w:val="13"/>
        <w:tabs>
          <w:tab w:val="right" w:leader="dot" w:pos="8844"/>
        </w:tabs>
      </w:pPr>
      <w:r>
        <w:fldChar w:fldCharType="begin"/>
      </w:r>
      <w:r>
        <w:instrText xml:space="preserve"> HYPERLINK \l _Toc25520 </w:instrText>
      </w:r>
      <w:r>
        <w:fldChar w:fldCharType="separate"/>
      </w:r>
      <w:r>
        <w:rPr>
          <w:rFonts w:hint="eastAsia" w:ascii="黑体" w:hAnsi="黑体" w:eastAsia="黑体"/>
          <w:szCs w:val="24"/>
        </w:rPr>
        <w:t>9．</w:t>
      </w:r>
      <w:r>
        <w:rPr>
          <w:rFonts w:hint="eastAsia" w:ascii="黑体" w:hAnsi="黑体" w:eastAsia="黑体"/>
          <w:bCs w:val="0"/>
          <w:szCs w:val="24"/>
        </w:rPr>
        <w:t>停止评标</w:t>
      </w:r>
      <w:r>
        <w:tab/>
      </w:r>
      <w:r>
        <w:fldChar w:fldCharType="begin"/>
      </w:r>
      <w:r>
        <w:instrText xml:space="preserve"> PAGEREF _Toc25520 \h </w:instrText>
      </w:r>
      <w:r>
        <w:fldChar w:fldCharType="separate"/>
      </w:r>
      <w:r>
        <w:t>38</w:t>
      </w:r>
      <w:r>
        <w:fldChar w:fldCharType="end"/>
      </w:r>
      <w:r>
        <w:fldChar w:fldCharType="end"/>
      </w:r>
    </w:p>
    <w:p w14:paraId="53C9F74F">
      <w:pPr>
        <w:pStyle w:val="13"/>
        <w:tabs>
          <w:tab w:val="right" w:leader="dot" w:pos="8844"/>
        </w:tabs>
      </w:pPr>
      <w:r>
        <w:fldChar w:fldCharType="begin"/>
      </w:r>
      <w:r>
        <w:instrText xml:space="preserve"> HYPERLINK \l _Toc15543 </w:instrText>
      </w:r>
      <w:r>
        <w:fldChar w:fldCharType="separate"/>
      </w:r>
      <w:r>
        <w:rPr>
          <w:rFonts w:hint="eastAsia" w:ascii="黑体" w:hAnsi="黑体" w:eastAsia="黑体"/>
          <w:szCs w:val="24"/>
        </w:rPr>
        <w:t>10</w:t>
      </w:r>
      <w:r>
        <w:rPr>
          <w:rFonts w:hint="eastAsia" w:ascii="黑体" w:hAnsi="黑体" w:eastAsia="黑体" w:cs="宋体"/>
          <w:kern w:val="0"/>
          <w:szCs w:val="24"/>
        </w:rPr>
        <w:t>．</w:t>
      </w:r>
      <w:r>
        <w:rPr>
          <w:rFonts w:hint="eastAsia" w:ascii="黑体" w:hAnsi="黑体" w:eastAsia="黑体"/>
          <w:szCs w:val="24"/>
        </w:rPr>
        <w:t>废标</w:t>
      </w:r>
      <w:r>
        <w:tab/>
      </w:r>
      <w:r>
        <w:fldChar w:fldCharType="begin"/>
      </w:r>
      <w:r>
        <w:instrText xml:space="preserve"> PAGEREF _Toc15543 \h </w:instrText>
      </w:r>
      <w:r>
        <w:fldChar w:fldCharType="separate"/>
      </w:r>
      <w:r>
        <w:t>38</w:t>
      </w:r>
      <w:r>
        <w:fldChar w:fldCharType="end"/>
      </w:r>
      <w:r>
        <w:fldChar w:fldCharType="end"/>
      </w:r>
    </w:p>
    <w:p w14:paraId="3A629FED">
      <w:pPr>
        <w:pStyle w:val="13"/>
        <w:tabs>
          <w:tab w:val="right" w:leader="dot" w:pos="8844"/>
        </w:tabs>
      </w:pPr>
      <w:r>
        <w:fldChar w:fldCharType="begin"/>
      </w:r>
      <w:r>
        <w:instrText xml:space="preserve"> HYPERLINK \l _Toc30797 </w:instrText>
      </w:r>
      <w:r>
        <w:fldChar w:fldCharType="separate"/>
      </w:r>
      <w:r>
        <w:rPr>
          <w:rFonts w:hint="eastAsia" w:ascii="黑体" w:hAnsi="黑体" w:eastAsia="黑体" w:cs="宋体"/>
          <w:kern w:val="0"/>
          <w:szCs w:val="24"/>
        </w:rPr>
        <w:t>11．重新组建评标委员会进行评标</w:t>
      </w:r>
      <w:r>
        <w:tab/>
      </w:r>
      <w:r>
        <w:fldChar w:fldCharType="begin"/>
      </w:r>
      <w:r>
        <w:instrText xml:space="preserve"> PAGEREF _Toc30797 \h </w:instrText>
      </w:r>
      <w:r>
        <w:fldChar w:fldCharType="separate"/>
      </w:r>
      <w:r>
        <w:t>39</w:t>
      </w:r>
      <w:r>
        <w:fldChar w:fldCharType="end"/>
      </w:r>
      <w:r>
        <w:fldChar w:fldCharType="end"/>
      </w:r>
    </w:p>
    <w:p w14:paraId="67FD7F9B">
      <w:pPr>
        <w:pStyle w:val="21"/>
        <w:tabs>
          <w:tab w:val="right" w:leader="dot" w:pos="8844"/>
        </w:tabs>
      </w:pPr>
      <w:r>
        <w:fldChar w:fldCharType="begin"/>
      </w:r>
      <w:r>
        <w:instrText xml:space="preserve"> HYPERLINK \l _Toc16573 </w:instrText>
      </w:r>
      <w:r>
        <w:fldChar w:fldCharType="separate"/>
      </w:r>
      <w:r>
        <w:rPr>
          <w:rFonts w:hint="eastAsia" w:ascii="黑体" w:hAnsi="华文中宋" w:eastAsia="黑体"/>
          <w:szCs w:val="28"/>
        </w:rPr>
        <w:t>第三节 投标文件的符合性审查</w:t>
      </w:r>
      <w:r>
        <w:tab/>
      </w:r>
      <w:r>
        <w:fldChar w:fldCharType="begin"/>
      </w:r>
      <w:r>
        <w:instrText xml:space="preserve"> PAGEREF _Toc16573 \h </w:instrText>
      </w:r>
      <w:r>
        <w:fldChar w:fldCharType="separate"/>
      </w:r>
      <w:r>
        <w:t>40</w:t>
      </w:r>
      <w:r>
        <w:fldChar w:fldCharType="end"/>
      </w:r>
      <w:r>
        <w:fldChar w:fldCharType="end"/>
      </w:r>
    </w:p>
    <w:p w14:paraId="6C64D8D8">
      <w:pPr>
        <w:pStyle w:val="13"/>
        <w:tabs>
          <w:tab w:val="right" w:leader="dot" w:pos="8844"/>
        </w:tabs>
      </w:pPr>
      <w:r>
        <w:fldChar w:fldCharType="begin"/>
      </w:r>
      <w:r>
        <w:instrText xml:space="preserve"> HYPERLINK \l _Toc18504 </w:instrText>
      </w:r>
      <w:r>
        <w:fldChar w:fldCharType="separate"/>
      </w:r>
      <w:r>
        <w:rPr>
          <w:rFonts w:hint="eastAsia" w:ascii="黑体" w:hAnsi="黑体" w:eastAsia="黑体" w:cs="黑体"/>
          <w:bCs w:val="0"/>
          <w:szCs w:val="21"/>
        </w:rPr>
        <w:t>附表1 符合性审查表</w:t>
      </w:r>
      <w:r>
        <w:tab/>
      </w:r>
      <w:r>
        <w:fldChar w:fldCharType="begin"/>
      </w:r>
      <w:r>
        <w:instrText xml:space="preserve"> PAGEREF _Toc18504 \h </w:instrText>
      </w:r>
      <w:r>
        <w:fldChar w:fldCharType="separate"/>
      </w:r>
      <w:r>
        <w:t>41</w:t>
      </w:r>
      <w:r>
        <w:fldChar w:fldCharType="end"/>
      </w:r>
      <w:r>
        <w:fldChar w:fldCharType="end"/>
      </w:r>
    </w:p>
    <w:p w14:paraId="4598491D">
      <w:pPr>
        <w:pStyle w:val="13"/>
        <w:tabs>
          <w:tab w:val="right" w:leader="dot" w:pos="8844"/>
        </w:tabs>
      </w:pPr>
      <w:r>
        <w:fldChar w:fldCharType="begin"/>
      </w:r>
      <w:r>
        <w:instrText xml:space="preserve"> HYPERLINK \l _Toc22471 </w:instrText>
      </w:r>
      <w:r>
        <w:fldChar w:fldCharType="separate"/>
      </w:r>
      <w:r>
        <w:rPr>
          <w:rFonts w:hint="eastAsia" w:ascii="黑体" w:hAnsi="黑体" w:eastAsia="黑体" w:cs="黑体"/>
          <w:bCs w:val="0"/>
          <w:szCs w:val="21"/>
        </w:rPr>
        <w:t>附表3 符合性审查合格投标人名单</w:t>
      </w:r>
      <w:r>
        <w:tab/>
      </w:r>
      <w:r>
        <w:fldChar w:fldCharType="begin"/>
      </w:r>
      <w:r>
        <w:instrText xml:space="preserve"> PAGEREF _Toc22471 \h </w:instrText>
      </w:r>
      <w:r>
        <w:fldChar w:fldCharType="separate"/>
      </w:r>
      <w:r>
        <w:t>43</w:t>
      </w:r>
      <w:r>
        <w:fldChar w:fldCharType="end"/>
      </w:r>
      <w:r>
        <w:fldChar w:fldCharType="end"/>
      </w:r>
    </w:p>
    <w:p w14:paraId="268C4FE4">
      <w:pPr>
        <w:pStyle w:val="21"/>
        <w:tabs>
          <w:tab w:val="right" w:leader="dot" w:pos="8844"/>
        </w:tabs>
      </w:pPr>
      <w:r>
        <w:fldChar w:fldCharType="begin"/>
      </w:r>
      <w:r>
        <w:instrText xml:space="preserve"> HYPERLINK \l _Toc7383 </w:instrText>
      </w:r>
      <w:r>
        <w:fldChar w:fldCharType="separate"/>
      </w:r>
      <w:r>
        <w:rPr>
          <w:rFonts w:hint="eastAsia" w:ascii="黑体" w:hAnsi="华文中宋" w:eastAsia="黑体"/>
          <w:szCs w:val="28"/>
        </w:rPr>
        <w:t>第四节 投标文件的比较与评价（综合评分法）</w:t>
      </w:r>
      <w:r>
        <w:tab/>
      </w:r>
      <w:r>
        <w:fldChar w:fldCharType="begin"/>
      </w:r>
      <w:r>
        <w:instrText xml:space="preserve"> PAGEREF _Toc7383 \h </w:instrText>
      </w:r>
      <w:r>
        <w:fldChar w:fldCharType="separate"/>
      </w:r>
      <w:r>
        <w:t>44</w:t>
      </w:r>
      <w:r>
        <w:fldChar w:fldCharType="end"/>
      </w:r>
      <w:r>
        <w:fldChar w:fldCharType="end"/>
      </w:r>
    </w:p>
    <w:p w14:paraId="5EB1CBD8">
      <w:pPr>
        <w:pStyle w:val="18"/>
        <w:tabs>
          <w:tab w:val="right" w:leader="dot" w:pos="8844"/>
        </w:tabs>
      </w:pPr>
      <w:r>
        <w:fldChar w:fldCharType="begin"/>
      </w:r>
      <w:r>
        <w:instrText xml:space="preserve"> HYPERLINK \l _Toc300 </w:instrText>
      </w:r>
      <w:r>
        <w:fldChar w:fldCharType="separate"/>
      </w:r>
      <w:r>
        <w:rPr>
          <w:rFonts w:hint="eastAsia" w:ascii="黑体" w:hAnsi="黑体" w:eastAsia="黑体" w:cs="黑体"/>
          <w:szCs w:val="32"/>
        </w:rPr>
        <w:t>第五章 采购需求</w:t>
      </w:r>
      <w:r>
        <w:tab/>
      </w:r>
      <w:r>
        <w:fldChar w:fldCharType="begin"/>
      </w:r>
      <w:r>
        <w:instrText xml:space="preserve"> PAGEREF _Toc300 \h </w:instrText>
      </w:r>
      <w:r>
        <w:fldChar w:fldCharType="separate"/>
      </w:r>
      <w:r>
        <w:t>49</w:t>
      </w:r>
      <w:r>
        <w:fldChar w:fldCharType="end"/>
      </w:r>
      <w:r>
        <w:fldChar w:fldCharType="end"/>
      </w:r>
    </w:p>
    <w:p w14:paraId="04ADFA03">
      <w:pPr>
        <w:pStyle w:val="21"/>
        <w:tabs>
          <w:tab w:val="right" w:leader="dot" w:pos="8844"/>
        </w:tabs>
      </w:pPr>
      <w:r>
        <w:fldChar w:fldCharType="begin"/>
      </w:r>
      <w:r>
        <w:instrText xml:space="preserve"> HYPERLINK \l _Toc20234 </w:instrText>
      </w:r>
      <w:r>
        <w:fldChar w:fldCharType="separate"/>
      </w:r>
      <w:r>
        <w:rPr>
          <w:rFonts w:hint="eastAsia" w:ascii="黑体" w:hAnsi="黑体" w:eastAsia="黑体"/>
          <w:szCs w:val="28"/>
        </w:rPr>
        <w:t>第一节 采购清单一览表</w:t>
      </w:r>
      <w:r>
        <w:tab/>
      </w:r>
      <w:r>
        <w:fldChar w:fldCharType="begin"/>
      </w:r>
      <w:r>
        <w:instrText xml:space="preserve"> PAGEREF _Toc20234 \h </w:instrText>
      </w:r>
      <w:r>
        <w:fldChar w:fldCharType="separate"/>
      </w:r>
      <w:r>
        <w:t>49</w:t>
      </w:r>
      <w:r>
        <w:fldChar w:fldCharType="end"/>
      </w:r>
      <w:r>
        <w:fldChar w:fldCharType="end"/>
      </w:r>
    </w:p>
    <w:p w14:paraId="5F9B0293">
      <w:pPr>
        <w:pStyle w:val="21"/>
        <w:tabs>
          <w:tab w:val="right" w:leader="dot" w:pos="8844"/>
        </w:tabs>
      </w:pPr>
      <w:r>
        <w:fldChar w:fldCharType="begin"/>
      </w:r>
      <w:r>
        <w:instrText xml:space="preserve"> HYPERLINK \l _Toc29836 </w:instrText>
      </w:r>
      <w:r>
        <w:fldChar w:fldCharType="separate"/>
      </w:r>
      <w:r>
        <w:rPr>
          <w:rFonts w:hint="eastAsia" w:ascii="黑体" w:hAnsi="黑体" w:eastAsia="黑体"/>
          <w:szCs w:val="28"/>
          <w:highlight w:val="none"/>
        </w:rPr>
        <w:t>第三节 商务</w:t>
      </w:r>
      <w:r>
        <w:rPr>
          <w:rFonts w:ascii="黑体" w:hAnsi="黑体" w:eastAsia="黑体"/>
          <w:szCs w:val="28"/>
          <w:highlight w:val="none"/>
        </w:rPr>
        <w:t>要求</w:t>
      </w:r>
      <w:r>
        <w:tab/>
      </w:r>
      <w:r>
        <w:fldChar w:fldCharType="begin"/>
      </w:r>
      <w:r>
        <w:instrText xml:space="preserve"> PAGEREF _Toc29836 \h </w:instrText>
      </w:r>
      <w:r>
        <w:fldChar w:fldCharType="separate"/>
      </w:r>
      <w:r>
        <w:t>51</w:t>
      </w:r>
      <w:r>
        <w:fldChar w:fldCharType="end"/>
      </w:r>
      <w:r>
        <w:fldChar w:fldCharType="end"/>
      </w:r>
    </w:p>
    <w:p w14:paraId="1B9E341E">
      <w:pPr>
        <w:pStyle w:val="18"/>
        <w:tabs>
          <w:tab w:val="right" w:leader="dot" w:pos="8844"/>
        </w:tabs>
      </w:pPr>
      <w:r>
        <w:fldChar w:fldCharType="begin"/>
      </w:r>
      <w:r>
        <w:instrText xml:space="preserve"> HYPERLINK \l _Toc6051 </w:instrText>
      </w:r>
      <w:r>
        <w:fldChar w:fldCharType="separate"/>
      </w:r>
      <w:r>
        <w:rPr>
          <w:rFonts w:hint="eastAsia" w:ascii="黑体" w:hAnsi="华文中宋" w:eastAsia="黑体"/>
          <w:szCs w:val="32"/>
        </w:rPr>
        <w:t>第六章 政府采购合同</w:t>
      </w:r>
      <w:r>
        <w:tab/>
      </w:r>
      <w:r>
        <w:fldChar w:fldCharType="begin"/>
      </w:r>
      <w:r>
        <w:instrText xml:space="preserve"> PAGEREF _Toc6051 \h </w:instrText>
      </w:r>
      <w:r>
        <w:fldChar w:fldCharType="separate"/>
      </w:r>
      <w:r>
        <w:t>53</w:t>
      </w:r>
      <w:r>
        <w:fldChar w:fldCharType="end"/>
      </w:r>
      <w:r>
        <w:fldChar w:fldCharType="end"/>
      </w:r>
    </w:p>
    <w:p w14:paraId="52627260">
      <w:pPr>
        <w:pStyle w:val="21"/>
        <w:tabs>
          <w:tab w:val="right" w:leader="dot" w:pos="8844"/>
        </w:tabs>
      </w:pPr>
      <w:r>
        <w:fldChar w:fldCharType="begin"/>
      </w:r>
      <w:r>
        <w:instrText xml:space="preserve"> HYPERLINK \l _Toc28855 </w:instrText>
      </w:r>
      <w:r>
        <w:fldChar w:fldCharType="separate"/>
      </w:r>
      <w:r>
        <w:rPr>
          <w:rFonts w:hint="eastAsia" w:ascii="黑体" w:hAnsi="华文中宋" w:eastAsia="黑体"/>
          <w:szCs w:val="28"/>
        </w:rPr>
        <w:t>第一节 政府采购合同协议书</w:t>
      </w:r>
      <w:r>
        <w:tab/>
      </w:r>
      <w:r>
        <w:fldChar w:fldCharType="begin"/>
      </w:r>
      <w:r>
        <w:instrText xml:space="preserve"> PAGEREF _Toc28855 \h </w:instrText>
      </w:r>
      <w:r>
        <w:fldChar w:fldCharType="separate"/>
      </w:r>
      <w:r>
        <w:t>53</w:t>
      </w:r>
      <w:r>
        <w:fldChar w:fldCharType="end"/>
      </w:r>
      <w:r>
        <w:fldChar w:fldCharType="end"/>
      </w:r>
    </w:p>
    <w:p w14:paraId="3D332229">
      <w:pPr>
        <w:pStyle w:val="21"/>
        <w:tabs>
          <w:tab w:val="right" w:leader="dot" w:pos="8844"/>
        </w:tabs>
      </w:pPr>
      <w:r>
        <w:fldChar w:fldCharType="begin"/>
      </w:r>
      <w:r>
        <w:instrText xml:space="preserve"> HYPERLINK \l _Toc26342 </w:instrText>
      </w:r>
      <w:r>
        <w:fldChar w:fldCharType="separate"/>
      </w:r>
      <w:r>
        <w:rPr>
          <w:rFonts w:hint="eastAsia" w:ascii="黑体" w:hAnsi="黑体" w:eastAsia="黑体"/>
          <w:szCs w:val="28"/>
        </w:rPr>
        <w:t>第二节 政府采购合同通用条款</w:t>
      </w:r>
      <w:r>
        <w:tab/>
      </w:r>
      <w:r>
        <w:fldChar w:fldCharType="begin"/>
      </w:r>
      <w:r>
        <w:instrText xml:space="preserve"> PAGEREF _Toc26342 \h </w:instrText>
      </w:r>
      <w:r>
        <w:fldChar w:fldCharType="separate"/>
      </w:r>
      <w:r>
        <w:t>56</w:t>
      </w:r>
      <w:r>
        <w:fldChar w:fldCharType="end"/>
      </w:r>
      <w:r>
        <w:fldChar w:fldCharType="end"/>
      </w:r>
    </w:p>
    <w:p w14:paraId="6F264E2A">
      <w:pPr>
        <w:pStyle w:val="21"/>
        <w:tabs>
          <w:tab w:val="right" w:leader="dot" w:pos="8844"/>
        </w:tabs>
      </w:pPr>
      <w:r>
        <w:fldChar w:fldCharType="begin"/>
      </w:r>
      <w:r>
        <w:instrText xml:space="preserve"> HYPERLINK \l _Toc26315 </w:instrText>
      </w:r>
      <w:r>
        <w:fldChar w:fldCharType="separate"/>
      </w:r>
      <w:r>
        <w:rPr>
          <w:rFonts w:hint="eastAsia" w:ascii="黑体" w:hAnsi="华文中宋" w:eastAsia="黑体"/>
          <w:szCs w:val="28"/>
        </w:rPr>
        <w:t>第三节 政府采购合同专用条款</w:t>
      </w:r>
      <w:r>
        <w:tab/>
      </w:r>
      <w:r>
        <w:fldChar w:fldCharType="begin"/>
      </w:r>
      <w:r>
        <w:instrText xml:space="preserve"> PAGEREF _Toc26315 \h </w:instrText>
      </w:r>
      <w:r>
        <w:fldChar w:fldCharType="separate"/>
      </w:r>
      <w:r>
        <w:t>63</w:t>
      </w:r>
      <w:r>
        <w:fldChar w:fldCharType="end"/>
      </w:r>
      <w:r>
        <w:fldChar w:fldCharType="end"/>
      </w:r>
    </w:p>
    <w:p w14:paraId="69E6A1CA">
      <w:pPr>
        <w:pStyle w:val="18"/>
        <w:tabs>
          <w:tab w:val="right" w:leader="dot" w:pos="8844"/>
        </w:tabs>
      </w:pPr>
      <w:r>
        <w:fldChar w:fldCharType="begin"/>
      </w:r>
      <w:r>
        <w:instrText xml:space="preserve"> HYPERLINK \l _Toc19381 </w:instrText>
      </w:r>
      <w:r>
        <w:fldChar w:fldCharType="separate"/>
      </w:r>
      <w:r>
        <w:rPr>
          <w:rFonts w:hint="eastAsia" w:ascii="黑体" w:hAnsi="华文中宋" w:eastAsia="黑体"/>
          <w:szCs w:val="32"/>
        </w:rPr>
        <w:t>第七章 投标文件的组成</w:t>
      </w:r>
      <w:r>
        <w:tab/>
      </w:r>
      <w:r>
        <w:fldChar w:fldCharType="begin"/>
      </w:r>
      <w:r>
        <w:instrText xml:space="preserve"> PAGEREF _Toc19381 \h </w:instrText>
      </w:r>
      <w:r>
        <w:fldChar w:fldCharType="separate"/>
      </w:r>
      <w:r>
        <w:t>64</w:t>
      </w:r>
      <w:r>
        <w:fldChar w:fldCharType="end"/>
      </w:r>
      <w:r>
        <w:fldChar w:fldCharType="end"/>
      </w:r>
    </w:p>
    <w:p w14:paraId="55BDE9B0">
      <w:pPr>
        <w:pStyle w:val="21"/>
        <w:tabs>
          <w:tab w:val="right" w:leader="dot" w:pos="8844"/>
        </w:tabs>
      </w:pPr>
      <w:r>
        <w:fldChar w:fldCharType="begin"/>
      </w:r>
      <w:r>
        <w:instrText xml:space="preserve"> HYPERLINK \l _Toc2905 </w:instrText>
      </w:r>
      <w:r>
        <w:fldChar w:fldCharType="separate"/>
      </w:r>
      <w:r>
        <w:rPr>
          <w:rFonts w:hint="eastAsia" w:ascii="黑体" w:hAnsi="黑体" w:eastAsia="黑体"/>
          <w:szCs w:val="44"/>
        </w:rPr>
        <w:t>第一部分 资格证明文件</w:t>
      </w:r>
      <w:r>
        <w:tab/>
      </w:r>
      <w:r>
        <w:fldChar w:fldCharType="begin"/>
      </w:r>
      <w:r>
        <w:instrText xml:space="preserve"> PAGEREF _Toc2905 \h </w:instrText>
      </w:r>
      <w:r>
        <w:fldChar w:fldCharType="separate"/>
      </w:r>
      <w:r>
        <w:t>65</w:t>
      </w:r>
      <w:r>
        <w:fldChar w:fldCharType="end"/>
      </w:r>
      <w:r>
        <w:fldChar w:fldCharType="end"/>
      </w:r>
    </w:p>
    <w:p w14:paraId="0A7D49A2">
      <w:pPr>
        <w:pStyle w:val="13"/>
        <w:tabs>
          <w:tab w:val="right" w:leader="dot" w:pos="8844"/>
        </w:tabs>
      </w:pPr>
      <w:r>
        <w:fldChar w:fldCharType="begin"/>
      </w:r>
      <w:r>
        <w:instrText xml:space="preserve"> HYPERLINK \l _Toc27825 </w:instrText>
      </w:r>
      <w:r>
        <w:fldChar w:fldCharType="separate"/>
      </w:r>
      <w:r>
        <w:rPr>
          <w:rFonts w:hint="eastAsia" w:ascii="黑体" w:hAnsi="宋体" w:eastAsia="黑体"/>
          <w:szCs w:val="28"/>
        </w:rPr>
        <w:t>一、开标一览表</w:t>
      </w:r>
      <w:r>
        <w:tab/>
      </w:r>
      <w:r>
        <w:fldChar w:fldCharType="begin"/>
      </w:r>
      <w:r>
        <w:instrText xml:space="preserve"> PAGEREF _Toc27825 \h </w:instrText>
      </w:r>
      <w:r>
        <w:fldChar w:fldCharType="separate"/>
      </w:r>
      <w:r>
        <w:t>66</w:t>
      </w:r>
      <w:r>
        <w:fldChar w:fldCharType="end"/>
      </w:r>
      <w:r>
        <w:fldChar w:fldCharType="end"/>
      </w:r>
    </w:p>
    <w:p w14:paraId="72F32031">
      <w:pPr>
        <w:pStyle w:val="13"/>
        <w:tabs>
          <w:tab w:val="right" w:leader="dot" w:pos="8844"/>
        </w:tabs>
      </w:pPr>
      <w:r>
        <w:fldChar w:fldCharType="begin"/>
      </w:r>
      <w:r>
        <w:instrText xml:space="preserve"> HYPERLINK \l _Toc25999 </w:instrText>
      </w:r>
      <w:r>
        <w:fldChar w:fldCharType="separate"/>
      </w:r>
      <w:r>
        <w:rPr>
          <w:rFonts w:hint="eastAsia" w:ascii="黑体" w:hAnsi="宋体" w:eastAsia="黑体"/>
          <w:szCs w:val="28"/>
        </w:rPr>
        <w:t>二、投标保证金</w:t>
      </w:r>
      <w:r>
        <w:tab/>
      </w:r>
      <w:r>
        <w:fldChar w:fldCharType="begin"/>
      </w:r>
      <w:r>
        <w:instrText xml:space="preserve"> PAGEREF _Toc25999 \h </w:instrText>
      </w:r>
      <w:r>
        <w:fldChar w:fldCharType="separate"/>
      </w:r>
      <w:r>
        <w:t>67</w:t>
      </w:r>
      <w:r>
        <w:fldChar w:fldCharType="end"/>
      </w:r>
      <w:r>
        <w:fldChar w:fldCharType="end"/>
      </w:r>
    </w:p>
    <w:p w14:paraId="4CB421A4">
      <w:pPr>
        <w:pStyle w:val="13"/>
        <w:tabs>
          <w:tab w:val="right" w:leader="dot" w:pos="8844"/>
        </w:tabs>
      </w:pPr>
      <w:r>
        <w:fldChar w:fldCharType="begin"/>
      </w:r>
      <w:r>
        <w:instrText xml:space="preserve"> HYPERLINK \l _Toc27446 </w:instrText>
      </w:r>
      <w:r>
        <w:fldChar w:fldCharType="separate"/>
      </w:r>
      <w:r>
        <w:rPr>
          <w:rFonts w:hint="eastAsia" w:ascii="黑体" w:hAnsi="宋体" w:eastAsia="黑体"/>
          <w:szCs w:val="28"/>
        </w:rPr>
        <w:t>三、授权委托书</w:t>
      </w:r>
      <w:r>
        <w:tab/>
      </w:r>
      <w:r>
        <w:fldChar w:fldCharType="begin"/>
      </w:r>
      <w:r>
        <w:instrText xml:space="preserve"> PAGEREF _Toc27446 \h </w:instrText>
      </w:r>
      <w:r>
        <w:fldChar w:fldCharType="separate"/>
      </w:r>
      <w:r>
        <w:t>68</w:t>
      </w:r>
      <w:r>
        <w:fldChar w:fldCharType="end"/>
      </w:r>
      <w:r>
        <w:fldChar w:fldCharType="end"/>
      </w:r>
    </w:p>
    <w:p w14:paraId="397BBC55">
      <w:pPr>
        <w:pStyle w:val="13"/>
        <w:tabs>
          <w:tab w:val="right" w:leader="dot" w:pos="8844"/>
        </w:tabs>
      </w:pPr>
      <w:r>
        <w:fldChar w:fldCharType="begin"/>
      </w:r>
      <w:r>
        <w:instrText xml:space="preserve"> HYPERLINK \l _Toc29871 </w:instrText>
      </w:r>
      <w:r>
        <w:fldChar w:fldCharType="separate"/>
      </w:r>
      <w:r>
        <w:rPr>
          <w:rFonts w:hint="eastAsia" w:ascii="黑体" w:hAnsi="宋体" w:eastAsia="黑体"/>
          <w:szCs w:val="28"/>
        </w:rPr>
        <w:t>四、投标人提供的资格证明文件</w:t>
      </w:r>
      <w:r>
        <w:tab/>
      </w:r>
      <w:r>
        <w:fldChar w:fldCharType="begin"/>
      </w:r>
      <w:r>
        <w:instrText xml:space="preserve"> PAGEREF _Toc29871 \h </w:instrText>
      </w:r>
      <w:r>
        <w:fldChar w:fldCharType="separate"/>
      </w:r>
      <w:r>
        <w:t>69</w:t>
      </w:r>
      <w:r>
        <w:fldChar w:fldCharType="end"/>
      </w:r>
      <w:r>
        <w:fldChar w:fldCharType="end"/>
      </w:r>
    </w:p>
    <w:p w14:paraId="4F28584D">
      <w:pPr>
        <w:pStyle w:val="13"/>
        <w:tabs>
          <w:tab w:val="right" w:leader="dot" w:pos="8844"/>
        </w:tabs>
      </w:pPr>
      <w:r>
        <w:fldChar w:fldCharType="begin"/>
      </w:r>
      <w:r>
        <w:instrText xml:space="preserve"> HYPERLINK \l _Toc1901 </w:instrText>
      </w:r>
      <w:r>
        <w:fldChar w:fldCharType="separate"/>
      </w:r>
      <w:r>
        <w:rPr>
          <w:rFonts w:hint="eastAsia" w:ascii="宋体" w:hAnsi="宋体"/>
          <w:szCs w:val="24"/>
        </w:rPr>
        <w:t>附件</w:t>
      </w:r>
      <w:r>
        <w:rPr>
          <w:rFonts w:ascii="宋体" w:hAnsi="宋体"/>
          <w:szCs w:val="24"/>
        </w:rPr>
        <w:t>4</w:t>
      </w:r>
      <w:r>
        <w:rPr>
          <w:rFonts w:hint="eastAsia" w:ascii="宋体" w:hAnsi="宋体"/>
          <w:szCs w:val="24"/>
        </w:rPr>
        <w:t>-1 法人或者其他组织的营业执照等主体资格证明文件，自然人的身份证明</w:t>
      </w:r>
      <w:r>
        <w:tab/>
      </w:r>
      <w:r>
        <w:fldChar w:fldCharType="begin"/>
      </w:r>
      <w:r>
        <w:instrText xml:space="preserve"> PAGEREF _Toc1901 \h </w:instrText>
      </w:r>
      <w:r>
        <w:fldChar w:fldCharType="separate"/>
      </w:r>
      <w:r>
        <w:t>70</w:t>
      </w:r>
      <w:r>
        <w:fldChar w:fldCharType="end"/>
      </w:r>
      <w:r>
        <w:fldChar w:fldCharType="end"/>
      </w:r>
    </w:p>
    <w:p w14:paraId="0EE41385">
      <w:pPr>
        <w:pStyle w:val="13"/>
        <w:tabs>
          <w:tab w:val="right" w:leader="dot" w:pos="8844"/>
        </w:tabs>
      </w:pPr>
      <w:r>
        <w:fldChar w:fldCharType="begin"/>
      </w:r>
      <w:r>
        <w:instrText xml:space="preserve"> HYPERLINK \l _Toc1638 </w:instrText>
      </w:r>
      <w:r>
        <w:fldChar w:fldCharType="separate"/>
      </w:r>
      <w:r>
        <w:rPr>
          <w:rFonts w:hint="eastAsia" w:ascii="宋体" w:hAnsi="宋体"/>
          <w:szCs w:val="24"/>
        </w:rPr>
        <w:t>附件</w:t>
      </w:r>
      <w:r>
        <w:rPr>
          <w:rFonts w:ascii="宋体" w:hAnsi="宋体"/>
          <w:szCs w:val="24"/>
        </w:rPr>
        <w:t>4</w:t>
      </w:r>
      <w:r>
        <w:rPr>
          <w:rFonts w:hint="eastAsia" w:ascii="宋体" w:hAnsi="宋体"/>
          <w:szCs w:val="24"/>
        </w:rPr>
        <w:t>-2 湖南省政府采购供应商资格承诺函(格式)</w:t>
      </w:r>
      <w:r>
        <w:tab/>
      </w:r>
      <w:r>
        <w:fldChar w:fldCharType="begin"/>
      </w:r>
      <w:r>
        <w:instrText xml:space="preserve"> PAGEREF _Toc1638 \h </w:instrText>
      </w:r>
      <w:r>
        <w:fldChar w:fldCharType="separate"/>
      </w:r>
      <w:r>
        <w:t>71</w:t>
      </w:r>
      <w:r>
        <w:fldChar w:fldCharType="end"/>
      </w:r>
      <w:r>
        <w:fldChar w:fldCharType="end"/>
      </w:r>
    </w:p>
    <w:p w14:paraId="75512F55">
      <w:pPr>
        <w:pStyle w:val="13"/>
        <w:tabs>
          <w:tab w:val="right" w:leader="dot" w:pos="8844"/>
        </w:tabs>
      </w:pPr>
      <w:r>
        <w:fldChar w:fldCharType="begin"/>
      </w:r>
      <w:r>
        <w:instrText xml:space="preserve"> HYPERLINK \l _Toc21969 </w:instrText>
      </w:r>
      <w:r>
        <w:fldChar w:fldCharType="separate"/>
      </w:r>
      <w:r>
        <w:rPr>
          <w:rFonts w:hint="eastAsia" w:ascii="宋体" w:hAnsi="宋体"/>
          <w:szCs w:val="24"/>
        </w:rPr>
        <w:t>附件</w:t>
      </w:r>
      <w:r>
        <w:rPr>
          <w:rFonts w:ascii="宋体" w:hAnsi="宋体"/>
          <w:szCs w:val="24"/>
        </w:rPr>
        <w:t>4</w:t>
      </w:r>
      <w:r>
        <w:rPr>
          <w:rFonts w:hint="eastAsia" w:ascii="宋体" w:hAnsi="宋体"/>
          <w:szCs w:val="24"/>
        </w:rPr>
        <w:t>-3 符合特定资格条件证明材料</w:t>
      </w:r>
      <w:r>
        <w:rPr>
          <w:rFonts w:hint="eastAsia" w:ascii="宋体" w:hAnsi="宋体"/>
          <w:szCs w:val="24"/>
          <w:lang w:eastAsia="zh-CN"/>
        </w:rPr>
        <w:t>扫描件</w:t>
      </w:r>
      <w:r>
        <w:rPr>
          <w:rFonts w:hint="eastAsia" w:ascii="宋体" w:hAnsi="宋体"/>
          <w:szCs w:val="24"/>
        </w:rPr>
        <w:t>或者情况说明</w:t>
      </w:r>
      <w:r>
        <w:tab/>
      </w:r>
      <w:r>
        <w:fldChar w:fldCharType="begin"/>
      </w:r>
      <w:r>
        <w:instrText xml:space="preserve"> PAGEREF _Toc21969 \h </w:instrText>
      </w:r>
      <w:r>
        <w:fldChar w:fldCharType="separate"/>
      </w:r>
      <w:r>
        <w:t>72</w:t>
      </w:r>
      <w:r>
        <w:fldChar w:fldCharType="end"/>
      </w:r>
      <w:r>
        <w:fldChar w:fldCharType="end"/>
      </w:r>
    </w:p>
    <w:p w14:paraId="78ECB571">
      <w:pPr>
        <w:pStyle w:val="13"/>
        <w:tabs>
          <w:tab w:val="right" w:leader="dot" w:pos="8844"/>
        </w:tabs>
      </w:pPr>
      <w:r>
        <w:fldChar w:fldCharType="begin"/>
      </w:r>
      <w:r>
        <w:instrText xml:space="preserve"> HYPERLINK \l _Toc27841 </w:instrText>
      </w:r>
      <w:r>
        <w:fldChar w:fldCharType="separate"/>
      </w:r>
      <w:r>
        <w:rPr>
          <w:rFonts w:hint="eastAsia" w:ascii="宋体" w:hAnsi="宋体"/>
          <w:szCs w:val="24"/>
        </w:rPr>
        <w:t>附件</w:t>
      </w:r>
      <w:r>
        <w:rPr>
          <w:rFonts w:ascii="宋体" w:hAnsi="宋体"/>
          <w:szCs w:val="24"/>
        </w:rPr>
        <w:t>4</w:t>
      </w:r>
      <w:r>
        <w:rPr>
          <w:rFonts w:hint="eastAsia" w:ascii="宋体" w:hAnsi="宋体"/>
          <w:szCs w:val="24"/>
        </w:rPr>
        <w:t>-4 联合体协议书（格式）</w:t>
      </w:r>
      <w:r>
        <w:tab/>
      </w:r>
      <w:r>
        <w:fldChar w:fldCharType="begin"/>
      </w:r>
      <w:r>
        <w:instrText xml:space="preserve"> PAGEREF _Toc27841 \h </w:instrText>
      </w:r>
      <w:r>
        <w:fldChar w:fldCharType="separate"/>
      </w:r>
      <w:r>
        <w:t>73</w:t>
      </w:r>
      <w:r>
        <w:fldChar w:fldCharType="end"/>
      </w:r>
      <w:r>
        <w:fldChar w:fldCharType="end"/>
      </w:r>
    </w:p>
    <w:p w14:paraId="76CB03EE">
      <w:pPr>
        <w:pStyle w:val="13"/>
        <w:tabs>
          <w:tab w:val="right" w:leader="dot" w:pos="8844"/>
        </w:tabs>
      </w:pPr>
      <w:r>
        <w:fldChar w:fldCharType="begin"/>
      </w:r>
      <w:r>
        <w:instrText xml:space="preserve"> HYPERLINK \l _Toc6603 </w:instrText>
      </w:r>
      <w:r>
        <w:fldChar w:fldCharType="separate"/>
      </w:r>
      <w:r>
        <w:rPr>
          <w:rFonts w:hint="eastAsia" w:ascii="宋体" w:hAnsi="宋体"/>
          <w:szCs w:val="24"/>
        </w:rPr>
        <w:t>附件</w:t>
      </w:r>
      <w:r>
        <w:rPr>
          <w:rFonts w:ascii="宋体" w:hAnsi="宋体"/>
          <w:szCs w:val="24"/>
        </w:rPr>
        <w:t xml:space="preserve">4-5   </w:t>
      </w:r>
      <w:r>
        <w:rPr>
          <w:rFonts w:hint="eastAsia" w:ascii="宋体" w:hAnsi="宋体"/>
          <w:szCs w:val="24"/>
        </w:rPr>
        <w:t>投标人资格声明(格式)</w:t>
      </w:r>
      <w:r>
        <w:tab/>
      </w:r>
      <w:r>
        <w:fldChar w:fldCharType="begin"/>
      </w:r>
      <w:r>
        <w:instrText xml:space="preserve"> PAGEREF _Toc6603 \h </w:instrText>
      </w:r>
      <w:r>
        <w:fldChar w:fldCharType="separate"/>
      </w:r>
      <w:r>
        <w:t>75</w:t>
      </w:r>
      <w:r>
        <w:fldChar w:fldCharType="end"/>
      </w:r>
      <w:r>
        <w:fldChar w:fldCharType="end"/>
      </w:r>
    </w:p>
    <w:p w14:paraId="26541A7C">
      <w:pPr>
        <w:pStyle w:val="13"/>
        <w:tabs>
          <w:tab w:val="right" w:leader="dot" w:pos="8844"/>
        </w:tabs>
      </w:pPr>
      <w:r>
        <w:fldChar w:fldCharType="begin"/>
      </w:r>
      <w:r>
        <w:instrText xml:space="preserve"> HYPERLINK \l _Toc30924 </w:instrText>
      </w:r>
      <w:r>
        <w:fldChar w:fldCharType="separate"/>
      </w:r>
      <w:r>
        <w:rPr>
          <w:rFonts w:ascii="宋体" w:hAnsi="宋体"/>
          <w:szCs w:val="24"/>
        </w:rPr>
        <w:t>附件</w:t>
      </w:r>
      <w:r>
        <w:rPr>
          <w:rFonts w:hint="eastAsia" w:ascii="宋体" w:hAnsi="宋体"/>
          <w:szCs w:val="24"/>
        </w:rPr>
        <w:t>4</w:t>
      </w:r>
      <w:r>
        <w:rPr>
          <w:rFonts w:ascii="宋体" w:hAnsi="宋体"/>
          <w:szCs w:val="24"/>
        </w:rPr>
        <w:t>-6 信用查询记录</w:t>
      </w:r>
      <w:r>
        <w:tab/>
      </w:r>
      <w:r>
        <w:fldChar w:fldCharType="begin"/>
      </w:r>
      <w:r>
        <w:instrText xml:space="preserve"> PAGEREF _Toc30924 \h </w:instrText>
      </w:r>
      <w:r>
        <w:fldChar w:fldCharType="separate"/>
      </w:r>
      <w:r>
        <w:t>77</w:t>
      </w:r>
      <w:r>
        <w:fldChar w:fldCharType="end"/>
      </w:r>
      <w:r>
        <w:fldChar w:fldCharType="end"/>
      </w:r>
    </w:p>
    <w:p w14:paraId="67F9DE59">
      <w:pPr>
        <w:pStyle w:val="21"/>
        <w:tabs>
          <w:tab w:val="right" w:leader="dot" w:pos="8844"/>
        </w:tabs>
      </w:pPr>
      <w:r>
        <w:fldChar w:fldCharType="begin"/>
      </w:r>
      <w:r>
        <w:instrText xml:space="preserve"> HYPERLINK \l _Toc13916 </w:instrText>
      </w:r>
      <w:r>
        <w:fldChar w:fldCharType="separate"/>
      </w:r>
      <w:r>
        <w:rPr>
          <w:rFonts w:hint="eastAsia" w:ascii="黑体" w:hAnsi="黑体" w:eastAsia="黑体"/>
          <w:szCs w:val="44"/>
        </w:rPr>
        <w:t>第二部分 商务技术文件</w:t>
      </w:r>
      <w:r>
        <w:tab/>
      </w:r>
      <w:r>
        <w:fldChar w:fldCharType="begin"/>
      </w:r>
      <w:r>
        <w:instrText xml:space="preserve"> PAGEREF _Toc13916 \h </w:instrText>
      </w:r>
      <w:r>
        <w:fldChar w:fldCharType="separate"/>
      </w:r>
      <w:r>
        <w:t>80</w:t>
      </w:r>
      <w:r>
        <w:fldChar w:fldCharType="end"/>
      </w:r>
      <w:r>
        <w:fldChar w:fldCharType="end"/>
      </w:r>
    </w:p>
    <w:p w14:paraId="00EF783B">
      <w:pPr>
        <w:pStyle w:val="13"/>
        <w:tabs>
          <w:tab w:val="right" w:leader="dot" w:pos="8844"/>
        </w:tabs>
      </w:pPr>
      <w:r>
        <w:fldChar w:fldCharType="begin"/>
      </w:r>
      <w:r>
        <w:instrText xml:space="preserve"> HYPERLINK \l _Toc1824 </w:instrText>
      </w:r>
      <w:r>
        <w:fldChar w:fldCharType="separate"/>
      </w:r>
      <w:r>
        <w:rPr>
          <w:rFonts w:hint="eastAsia" w:ascii="黑体" w:hAnsi="宋体" w:eastAsia="黑体"/>
          <w:szCs w:val="28"/>
        </w:rPr>
        <w:t>五</w:t>
      </w:r>
      <w:r>
        <w:rPr>
          <w:rFonts w:ascii="黑体" w:hAnsi="宋体" w:eastAsia="黑体"/>
          <w:szCs w:val="28"/>
        </w:rPr>
        <w:t>、</w:t>
      </w:r>
      <w:r>
        <w:rPr>
          <w:rFonts w:hint="eastAsia" w:ascii="黑体" w:hAnsi="宋体" w:eastAsia="黑体"/>
          <w:szCs w:val="28"/>
        </w:rPr>
        <w:t>投标函</w:t>
      </w:r>
      <w:r>
        <w:tab/>
      </w:r>
      <w:r>
        <w:fldChar w:fldCharType="begin"/>
      </w:r>
      <w:r>
        <w:instrText xml:space="preserve"> PAGEREF _Toc1824 \h </w:instrText>
      </w:r>
      <w:r>
        <w:fldChar w:fldCharType="separate"/>
      </w:r>
      <w:r>
        <w:t>81</w:t>
      </w:r>
      <w:r>
        <w:fldChar w:fldCharType="end"/>
      </w:r>
      <w:r>
        <w:fldChar w:fldCharType="end"/>
      </w:r>
    </w:p>
    <w:p w14:paraId="160D91DC">
      <w:pPr>
        <w:pStyle w:val="13"/>
        <w:tabs>
          <w:tab w:val="right" w:leader="dot" w:pos="8844"/>
        </w:tabs>
      </w:pPr>
      <w:r>
        <w:fldChar w:fldCharType="begin"/>
      </w:r>
      <w:r>
        <w:instrText xml:space="preserve"> HYPERLINK \l _Toc27886 </w:instrText>
      </w:r>
      <w:r>
        <w:fldChar w:fldCharType="separate"/>
      </w:r>
      <w:r>
        <w:rPr>
          <w:rFonts w:hint="eastAsia" w:ascii="黑体" w:hAnsi="宋体" w:eastAsia="黑体"/>
          <w:szCs w:val="28"/>
        </w:rPr>
        <w:t>六、分项报价</w:t>
      </w:r>
      <w:r>
        <w:tab/>
      </w:r>
      <w:r>
        <w:fldChar w:fldCharType="begin"/>
      </w:r>
      <w:r>
        <w:instrText xml:space="preserve"> PAGEREF _Toc27886 \h </w:instrText>
      </w:r>
      <w:r>
        <w:fldChar w:fldCharType="separate"/>
      </w:r>
      <w:r>
        <w:t>83</w:t>
      </w:r>
      <w:r>
        <w:fldChar w:fldCharType="end"/>
      </w:r>
      <w:r>
        <w:fldChar w:fldCharType="end"/>
      </w:r>
    </w:p>
    <w:p w14:paraId="50B85397">
      <w:pPr>
        <w:pStyle w:val="13"/>
        <w:tabs>
          <w:tab w:val="right" w:leader="dot" w:pos="8844"/>
        </w:tabs>
      </w:pPr>
      <w:r>
        <w:fldChar w:fldCharType="begin"/>
      </w:r>
      <w:r>
        <w:instrText xml:space="preserve"> HYPERLINK \l _Toc5608 </w:instrText>
      </w:r>
      <w:r>
        <w:fldChar w:fldCharType="separate"/>
      </w:r>
      <w:r>
        <w:rPr>
          <w:rFonts w:hint="eastAsia" w:ascii="黑体" w:hAnsi="宋体" w:eastAsia="黑体"/>
          <w:szCs w:val="28"/>
        </w:rPr>
        <w:t>七、采购需求响应</w:t>
      </w:r>
      <w:r>
        <w:tab/>
      </w:r>
      <w:r>
        <w:fldChar w:fldCharType="begin"/>
      </w:r>
      <w:r>
        <w:instrText xml:space="preserve"> PAGEREF _Toc5608 \h </w:instrText>
      </w:r>
      <w:r>
        <w:fldChar w:fldCharType="separate"/>
      </w:r>
      <w:r>
        <w:t>84</w:t>
      </w:r>
      <w:r>
        <w:fldChar w:fldCharType="end"/>
      </w:r>
      <w:r>
        <w:fldChar w:fldCharType="end"/>
      </w:r>
    </w:p>
    <w:p w14:paraId="0EF9BBE3">
      <w:pPr>
        <w:pStyle w:val="13"/>
        <w:tabs>
          <w:tab w:val="right" w:leader="dot" w:pos="8844"/>
        </w:tabs>
      </w:pPr>
      <w:r>
        <w:fldChar w:fldCharType="begin"/>
      </w:r>
      <w:r>
        <w:instrText xml:space="preserve"> HYPERLINK \l _Toc9147 </w:instrText>
      </w:r>
      <w:r>
        <w:fldChar w:fldCharType="separate"/>
      </w:r>
      <w:r>
        <w:rPr>
          <w:rFonts w:hint="eastAsia" w:ascii="黑体" w:hAnsi="黑体" w:eastAsia="黑体"/>
          <w:szCs w:val="28"/>
        </w:rPr>
        <w:t>八、合同条款偏离表</w:t>
      </w:r>
      <w:r>
        <w:tab/>
      </w:r>
      <w:r>
        <w:fldChar w:fldCharType="begin"/>
      </w:r>
      <w:r>
        <w:instrText xml:space="preserve"> PAGEREF _Toc9147 \h </w:instrText>
      </w:r>
      <w:r>
        <w:fldChar w:fldCharType="separate"/>
      </w:r>
      <w:r>
        <w:t>85</w:t>
      </w:r>
      <w:r>
        <w:fldChar w:fldCharType="end"/>
      </w:r>
      <w:r>
        <w:fldChar w:fldCharType="end"/>
      </w:r>
    </w:p>
    <w:p w14:paraId="41FD72A7">
      <w:pPr>
        <w:pStyle w:val="13"/>
        <w:tabs>
          <w:tab w:val="right" w:leader="dot" w:pos="8844"/>
        </w:tabs>
      </w:pPr>
      <w:r>
        <w:fldChar w:fldCharType="begin"/>
      </w:r>
      <w:r>
        <w:instrText xml:space="preserve"> HYPERLINK \l _Toc22577 </w:instrText>
      </w:r>
      <w:r>
        <w:fldChar w:fldCharType="separate"/>
      </w:r>
      <w:r>
        <w:rPr>
          <w:rFonts w:hint="eastAsia" w:ascii="黑体" w:hAnsi="宋体" w:eastAsia="黑体"/>
          <w:szCs w:val="28"/>
        </w:rPr>
        <w:t>九、采购需求偏离表</w:t>
      </w:r>
      <w:r>
        <w:tab/>
      </w:r>
      <w:r>
        <w:fldChar w:fldCharType="begin"/>
      </w:r>
      <w:r>
        <w:instrText xml:space="preserve"> PAGEREF _Toc22577 \h </w:instrText>
      </w:r>
      <w:r>
        <w:fldChar w:fldCharType="separate"/>
      </w:r>
      <w:r>
        <w:t>86</w:t>
      </w:r>
      <w:r>
        <w:fldChar w:fldCharType="end"/>
      </w:r>
      <w:r>
        <w:fldChar w:fldCharType="end"/>
      </w:r>
    </w:p>
    <w:p w14:paraId="214F4A40">
      <w:pPr>
        <w:pStyle w:val="13"/>
        <w:tabs>
          <w:tab w:val="right" w:leader="dot" w:pos="8844"/>
        </w:tabs>
      </w:pPr>
      <w:r>
        <w:fldChar w:fldCharType="begin"/>
      </w:r>
      <w:r>
        <w:instrText xml:space="preserve"> HYPERLINK \l _Toc30834 </w:instrText>
      </w:r>
      <w:r>
        <w:fldChar w:fldCharType="separate"/>
      </w:r>
      <w:r>
        <w:rPr>
          <w:rFonts w:hint="eastAsia" w:ascii="宋体" w:hAnsi="宋体"/>
          <w:szCs w:val="21"/>
        </w:rPr>
        <w:t>十</w:t>
      </w:r>
      <w:r>
        <w:rPr>
          <w:rFonts w:hint="eastAsia" w:ascii="黑体" w:hAnsi="宋体" w:eastAsia="黑体"/>
          <w:szCs w:val="28"/>
        </w:rPr>
        <w:t>、享受政府采购政策优惠的证明资料</w:t>
      </w:r>
      <w:r>
        <w:tab/>
      </w:r>
      <w:r>
        <w:fldChar w:fldCharType="begin"/>
      </w:r>
      <w:r>
        <w:instrText xml:space="preserve"> PAGEREF _Toc30834 \h </w:instrText>
      </w:r>
      <w:r>
        <w:fldChar w:fldCharType="separate"/>
      </w:r>
      <w:r>
        <w:t>87</w:t>
      </w:r>
      <w:r>
        <w:fldChar w:fldCharType="end"/>
      </w:r>
      <w:r>
        <w:fldChar w:fldCharType="end"/>
      </w:r>
    </w:p>
    <w:p w14:paraId="13C59D13">
      <w:pPr>
        <w:pStyle w:val="13"/>
        <w:tabs>
          <w:tab w:val="right" w:leader="dot" w:pos="8844"/>
        </w:tabs>
      </w:pPr>
      <w:r>
        <w:fldChar w:fldCharType="begin"/>
      </w:r>
      <w:r>
        <w:instrText xml:space="preserve"> HYPERLINK \l _Toc6262 </w:instrText>
      </w:r>
      <w:r>
        <w:fldChar w:fldCharType="separate"/>
      </w:r>
      <w:r>
        <w:rPr>
          <w:rFonts w:hint="eastAsia" w:ascii="黑体" w:hAnsi="宋体" w:eastAsia="黑体"/>
          <w:szCs w:val="28"/>
        </w:rPr>
        <w:t>十一、投标货物符合招标文件规定的证明文件</w:t>
      </w:r>
      <w:r>
        <w:tab/>
      </w:r>
      <w:r>
        <w:fldChar w:fldCharType="begin"/>
      </w:r>
      <w:r>
        <w:instrText xml:space="preserve"> PAGEREF _Toc6262 \h </w:instrText>
      </w:r>
      <w:r>
        <w:fldChar w:fldCharType="separate"/>
      </w:r>
      <w:r>
        <w:t>93</w:t>
      </w:r>
      <w:r>
        <w:fldChar w:fldCharType="end"/>
      </w:r>
      <w:r>
        <w:fldChar w:fldCharType="end"/>
      </w:r>
    </w:p>
    <w:p w14:paraId="074A8688">
      <w:pPr>
        <w:pStyle w:val="13"/>
        <w:tabs>
          <w:tab w:val="right" w:leader="dot" w:pos="8844"/>
        </w:tabs>
      </w:pPr>
      <w:r>
        <w:fldChar w:fldCharType="begin"/>
      </w:r>
      <w:r>
        <w:instrText xml:space="preserve"> HYPERLINK \l _Toc18689 </w:instrText>
      </w:r>
      <w:r>
        <w:fldChar w:fldCharType="separate"/>
      </w:r>
      <w:r>
        <w:rPr>
          <w:rFonts w:hint="eastAsia" w:ascii="黑体" w:hAnsi="宋体" w:eastAsia="黑体"/>
          <w:szCs w:val="28"/>
        </w:rPr>
        <w:t>十二、投标人认为需提供的其他资料</w:t>
      </w:r>
      <w:r>
        <w:tab/>
      </w:r>
      <w:r>
        <w:fldChar w:fldCharType="begin"/>
      </w:r>
      <w:r>
        <w:instrText xml:space="preserve"> PAGEREF _Toc18689 \h </w:instrText>
      </w:r>
      <w:r>
        <w:fldChar w:fldCharType="separate"/>
      </w:r>
      <w:r>
        <w:t>94</w:t>
      </w:r>
      <w:r>
        <w:fldChar w:fldCharType="end"/>
      </w:r>
      <w:r>
        <w:fldChar w:fldCharType="end"/>
      </w:r>
    </w:p>
    <w:p w14:paraId="5605C44E">
      <w:r>
        <w:fldChar w:fldCharType="end"/>
      </w:r>
    </w:p>
    <w:p w14:paraId="56C2261F">
      <w:pPr>
        <w:pStyle w:val="14"/>
        <w:adjustRightInd w:val="0"/>
        <w:snapToGrid w:val="0"/>
        <w:spacing w:line="360" w:lineRule="auto"/>
        <w:outlineLvl w:val="0"/>
        <w:rPr>
          <w:rFonts w:hint="eastAsia" w:hAnsi="宋体"/>
        </w:rPr>
      </w:pPr>
      <w:r>
        <w:rPr>
          <w:rFonts w:hAnsi="宋体"/>
        </w:rPr>
        <w:t xml:space="preserve"> </w:t>
      </w:r>
    </w:p>
    <w:p w14:paraId="462EE93A">
      <w:pPr>
        <w:adjustRightInd w:val="0"/>
        <w:snapToGrid w:val="0"/>
        <w:spacing w:line="240" w:lineRule="atLeast"/>
        <w:ind w:firstLine="840" w:firstLineChars="400"/>
        <w:rPr>
          <w:rFonts w:hint="eastAsia" w:ascii="宋体" w:hAnsi="宋体"/>
          <w:szCs w:val="21"/>
        </w:rPr>
      </w:pPr>
    </w:p>
    <w:p w14:paraId="7FD4C306">
      <w:pPr>
        <w:pStyle w:val="2"/>
        <w:sectPr>
          <w:headerReference r:id="rId6" w:type="default"/>
          <w:footerReference r:id="rId7" w:type="default"/>
          <w:pgSz w:w="11906" w:h="16838"/>
          <w:pgMar w:top="1474" w:right="1474" w:bottom="1474" w:left="1588" w:header="851" w:footer="992" w:gutter="0"/>
          <w:pgBorders>
            <w:top w:val="none" w:sz="0" w:space="0"/>
            <w:left w:val="none" w:sz="0" w:space="0"/>
            <w:bottom w:val="none" w:sz="0" w:space="0"/>
            <w:right w:val="none" w:sz="0" w:space="0"/>
          </w:pgBorders>
          <w:pgNumType w:start="1"/>
          <w:cols w:space="720" w:num="1"/>
          <w:docGrid w:type="lines" w:linePitch="312" w:charSpace="0"/>
        </w:sectPr>
      </w:pPr>
      <w:bookmarkStart w:id="0" w:name="_Toc21000471"/>
      <w:bookmarkStart w:id="1" w:name="_Toc21001314"/>
      <w:bookmarkStart w:id="2" w:name="_Toc20988241"/>
      <w:bookmarkStart w:id="3" w:name="_Toc35421027"/>
      <w:bookmarkStart w:id="4" w:name="_Toc53472201"/>
      <w:bookmarkStart w:id="5" w:name="_Toc34720698"/>
      <w:bookmarkStart w:id="6" w:name="_Toc20642243"/>
      <w:bookmarkStart w:id="7" w:name="_Toc20816073"/>
    </w:p>
    <w:p w14:paraId="5AD32B17">
      <w:pPr>
        <w:pStyle w:val="2"/>
        <w:ind w:firstLine="3213" w:firstLineChars="1000"/>
        <w:jc w:val="both"/>
        <w:rPr>
          <w:rFonts w:hint="eastAsia" w:ascii="黑体" w:hAnsi="华文中宋" w:eastAsia="黑体"/>
          <w:color w:val="000000"/>
          <w:sz w:val="32"/>
          <w:szCs w:val="32"/>
        </w:rPr>
      </w:pPr>
      <w:bookmarkStart w:id="8" w:name="_Toc4730"/>
      <w:bookmarkStart w:id="9" w:name="_Toc3347"/>
      <w:r>
        <w:rPr>
          <w:rFonts w:hint="eastAsia" w:ascii="黑体" w:hAnsi="华文中宋" w:eastAsia="黑体"/>
          <w:color w:val="000000"/>
          <w:sz w:val="32"/>
          <w:szCs w:val="32"/>
        </w:rPr>
        <w:t>第一章 投标邀请</w:t>
      </w:r>
      <w:bookmarkEnd w:id="8"/>
      <w:bookmarkEnd w:id="9"/>
    </w:p>
    <w:p w14:paraId="7231CB71">
      <w:pPr>
        <w:adjustRightInd w:val="0"/>
        <w:snapToGrid w:val="0"/>
        <w:spacing w:line="360" w:lineRule="auto"/>
        <w:ind w:left="1797" w:leftChars="284" w:hanging="1201" w:hangingChars="400"/>
        <w:rPr>
          <w:rFonts w:hint="eastAsia" w:ascii="微软雅黑" w:hAnsi="微软雅黑" w:eastAsia="微软雅黑" w:cs="宋体"/>
          <w:b/>
          <w:bCs/>
          <w:color w:val="000000"/>
          <w:kern w:val="36"/>
          <w:sz w:val="30"/>
          <w:szCs w:val="30"/>
        </w:rPr>
      </w:pPr>
      <w:bookmarkStart w:id="10" w:name="OLE_LINK6"/>
      <w:bookmarkStart w:id="11" w:name="OLE_LINK5"/>
      <w:r>
        <w:rPr>
          <w:rFonts w:hint="eastAsia" w:ascii="微软雅黑" w:hAnsi="微软雅黑" w:eastAsia="微软雅黑" w:cs="宋体"/>
          <w:b/>
          <w:bCs/>
          <w:color w:val="000000"/>
          <w:kern w:val="36"/>
          <w:sz w:val="30"/>
          <w:szCs w:val="30"/>
          <w:lang w:eastAsia="zh-CN"/>
        </w:rPr>
        <w:t>新化县楚怡工业学校寝室空调采购项目</w:t>
      </w:r>
      <w:r>
        <w:rPr>
          <w:rFonts w:hint="eastAsia" w:ascii="微软雅黑" w:hAnsi="微软雅黑" w:eastAsia="微软雅黑" w:cs="宋体"/>
          <w:b/>
          <w:bCs/>
          <w:color w:val="000000"/>
          <w:kern w:val="36"/>
          <w:sz w:val="30"/>
          <w:szCs w:val="30"/>
        </w:rPr>
        <w:t>公开招标公告</w:t>
      </w:r>
    </w:p>
    <w:p w14:paraId="0DCA13D8">
      <w:pPr>
        <w:adjustRightInd w:val="0"/>
        <w:snapToGrid w:val="0"/>
        <w:spacing w:before="50" w:line="360" w:lineRule="auto"/>
        <w:ind w:firstLine="420" w:firstLineChars="200"/>
        <w:rPr>
          <w:rFonts w:hint="eastAsia" w:ascii="宋体" w:hAnsi="宋体"/>
          <w:szCs w:val="21"/>
        </w:rPr>
      </w:pPr>
      <w:r>
        <w:rPr>
          <w:rFonts w:hint="eastAsia" w:ascii="宋体" w:hAnsi="宋体"/>
          <w:szCs w:val="21"/>
          <w:lang w:eastAsia="zh-CN"/>
        </w:rPr>
        <w:t>新化县楚怡工业学校</w:t>
      </w:r>
      <w:r>
        <w:rPr>
          <w:rFonts w:hint="eastAsia" w:ascii="宋体" w:hAnsi="宋体"/>
          <w:szCs w:val="21"/>
        </w:rPr>
        <w:t>的</w:t>
      </w:r>
      <w:r>
        <w:rPr>
          <w:rFonts w:hint="eastAsia" w:ascii="宋体" w:hAnsi="宋体"/>
          <w:szCs w:val="21"/>
          <w:lang w:eastAsia="zh-CN"/>
        </w:rPr>
        <w:t>新化县楚怡工业学校寝室空调采购项目</w:t>
      </w:r>
      <w:r>
        <w:rPr>
          <w:rFonts w:hint="eastAsia" w:ascii="宋体" w:hAnsi="宋体"/>
          <w:szCs w:val="21"/>
        </w:rPr>
        <w:t>进行公开招标采购，现邀请合格投标人参加投标。</w:t>
      </w:r>
    </w:p>
    <w:p w14:paraId="4DEE7DB3">
      <w:pPr>
        <w:adjustRightInd w:val="0"/>
        <w:snapToGrid w:val="0"/>
        <w:spacing w:before="50" w:line="360" w:lineRule="auto"/>
        <w:rPr>
          <w:rFonts w:hint="eastAsia" w:ascii="宋体" w:hAnsi="宋体"/>
          <w:b/>
          <w:bCs/>
          <w:szCs w:val="21"/>
        </w:rPr>
      </w:pPr>
      <w:r>
        <w:rPr>
          <w:rFonts w:hint="eastAsia" w:ascii="宋体" w:hAnsi="宋体"/>
          <w:b/>
          <w:bCs/>
          <w:szCs w:val="21"/>
        </w:rPr>
        <w:t>一、采购项目基本信息</w:t>
      </w:r>
    </w:p>
    <w:p w14:paraId="4F947BBD">
      <w:pPr>
        <w:keepNext w:val="0"/>
        <w:keepLines w:val="0"/>
        <w:pageBreakBefore w:val="0"/>
        <w:widowControl w:val="0"/>
        <w:kinsoku/>
        <w:wordWrap/>
        <w:overflowPunct/>
        <w:topLinePunct w:val="0"/>
        <w:autoSpaceDE/>
        <w:autoSpaceDN/>
        <w:bidi w:val="0"/>
        <w:adjustRightInd w:val="0"/>
        <w:snapToGrid w:val="0"/>
        <w:spacing w:after="40" w:line="360" w:lineRule="auto"/>
        <w:textAlignment w:val="auto"/>
        <w:rPr>
          <w:rFonts w:hint="eastAsia" w:ascii="宋体" w:hAnsi="宋体"/>
          <w:szCs w:val="21"/>
          <w:lang w:eastAsia="zh-CN"/>
        </w:rPr>
      </w:pPr>
      <w:r>
        <w:rPr>
          <w:rFonts w:hint="eastAsia" w:ascii="宋体" w:hAnsi="宋体"/>
          <w:szCs w:val="21"/>
        </w:rPr>
        <w:t>1、采购项目名称：</w:t>
      </w:r>
      <w:r>
        <w:rPr>
          <w:rFonts w:hint="eastAsia" w:ascii="宋体" w:hAnsi="宋体"/>
          <w:szCs w:val="21"/>
          <w:lang w:eastAsia="zh-CN"/>
        </w:rPr>
        <w:t>新化县楚怡工业学校寝室空调采购项目</w:t>
      </w:r>
    </w:p>
    <w:p w14:paraId="1EF5FAEA">
      <w:pPr>
        <w:keepNext w:val="0"/>
        <w:keepLines w:val="0"/>
        <w:pageBreakBefore w:val="0"/>
        <w:widowControl w:val="0"/>
        <w:kinsoku/>
        <w:wordWrap/>
        <w:overflowPunct/>
        <w:topLinePunct w:val="0"/>
        <w:autoSpaceDE/>
        <w:autoSpaceDN/>
        <w:bidi w:val="0"/>
        <w:adjustRightInd w:val="0"/>
        <w:snapToGrid w:val="0"/>
        <w:spacing w:after="40" w:line="360" w:lineRule="auto"/>
        <w:textAlignment w:val="auto"/>
        <w:rPr>
          <w:rFonts w:hint="eastAsia" w:ascii="宋体" w:hAnsi="宋体"/>
          <w:szCs w:val="21"/>
          <w:lang w:val="en-US" w:eastAsia="zh-CN"/>
        </w:rPr>
      </w:pPr>
      <w:r>
        <w:rPr>
          <w:rFonts w:hint="eastAsia" w:ascii="宋体" w:hAnsi="宋体"/>
          <w:szCs w:val="21"/>
        </w:rPr>
        <w:t>2、政府采购</w:t>
      </w:r>
      <w:r>
        <w:rPr>
          <w:rFonts w:hint="eastAsia" w:ascii="宋体" w:hAnsi="宋体"/>
          <w:szCs w:val="21"/>
          <w:lang w:val="en-US" w:eastAsia="zh-CN"/>
        </w:rPr>
        <w:t>项目</w:t>
      </w:r>
      <w:r>
        <w:rPr>
          <w:rFonts w:hint="eastAsia" w:ascii="宋体" w:hAnsi="宋体"/>
          <w:szCs w:val="21"/>
        </w:rPr>
        <w:t>编号：</w:t>
      </w:r>
      <w:r>
        <w:rPr>
          <w:rFonts w:hint="eastAsia" w:ascii="宋体" w:hAnsi="宋体"/>
          <w:szCs w:val="21"/>
          <w:lang w:val="en-US" w:eastAsia="zh-CN"/>
        </w:rPr>
        <w:t>CGM2026431322000001</w:t>
      </w:r>
    </w:p>
    <w:p w14:paraId="75BEB812">
      <w:pPr>
        <w:keepNext w:val="0"/>
        <w:keepLines w:val="0"/>
        <w:pageBreakBefore w:val="0"/>
        <w:widowControl w:val="0"/>
        <w:kinsoku/>
        <w:wordWrap/>
        <w:overflowPunct/>
        <w:topLinePunct w:val="0"/>
        <w:autoSpaceDE/>
        <w:autoSpaceDN/>
        <w:bidi w:val="0"/>
        <w:adjustRightInd w:val="0"/>
        <w:snapToGrid w:val="0"/>
        <w:spacing w:after="40" w:line="360" w:lineRule="auto"/>
        <w:textAlignment w:val="auto"/>
        <w:rPr>
          <w:rFonts w:hint="default" w:ascii="宋体" w:hAnsi="宋体"/>
          <w:szCs w:val="21"/>
          <w:lang w:val="en-US" w:eastAsia="zh-CN"/>
        </w:rPr>
      </w:pPr>
      <w:r>
        <w:rPr>
          <w:rFonts w:hint="eastAsia" w:ascii="宋体" w:hAnsi="宋体"/>
          <w:szCs w:val="21"/>
          <w:lang w:val="en-US" w:eastAsia="zh-CN"/>
        </w:rPr>
        <w:t>3、政府采购计划编号：(2026)431322000004-1</w:t>
      </w:r>
    </w:p>
    <w:p w14:paraId="2249710F">
      <w:pPr>
        <w:keepNext w:val="0"/>
        <w:keepLines w:val="0"/>
        <w:pageBreakBefore w:val="0"/>
        <w:widowControl w:val="0"/>
        <w:kinsoku/>
        <w:wordWrap/>
        <w:overflowPunct/>
        <w:topLinePunct w:val="0"/>
        <w:autoSpaceDE/>
        <w:autoSpaceDN/>
        <w:bidi w:val="0"/>
        <w:adjustRightInd w:val="0"/>
        <w:snapToGrid w:val="0"/>
        <w:spacing w:after="40" w:line="360" w:lineRule="auto"/>
        <w:textAlignment w:val="auto"/>
        <w:rPr>
          <w:rFonts w:hint="default" w:ascii="宋体" w:hAnsi="宋体" w:eastAsia="宋体"/>
          <w:szCs w:val="21"/>
          <w:highlight w:val="none"/>
          <w:lang w:val="en-US" w:eastAsia="zh-CN"/>
        </w:rPr>
      </w:pPr>
      <w:r>
        <w:rPr>
          <w:rFonts w:hint="eastAsia" w:ascii="宋体" w:hAnsi="宋体"/>
          <w:szCs w:val="21"/>
          <w:lang w:val="en-US" w:eastAsia="zh-CN"/>
        </w:rPr>
        <w:t>4</w:t>
      </w:r>
      <w:r>
        <w:rPr>
          <w:rFonts w:hint="eastAsia" w:ascii="宋体" w:hAnsi="宋体"/>
          <w:szCs w:val="21"/>
        </w:rPr>
        <w:t>、委托代理编号：</w:t>
      </w:r>
      <w:r>
        <w:rPr>
          <w:rFonts w:hint="eastAsia" w:ascii="宋体" w:hAnsi="宋体"/>
          <w:szCs w:val="21"/>
          <w:highlight w:val="none"/>
          <w:lang w:val="en-US" w:eastAsia="zh-CN"/>
        </w:rPr>
        <w:t>LDZC-2026GK0058</w:t>
      </w:r>
    </w:p>
    <w:p w14:paraId="603F325D">
      <w:pPr>
        <w:widowControl/>
        <w:spacing w:line="400" w:lineRule="exact"/>
        <w:jc w:val="left"/>
        <w:rPr>
          <w:rFonts w:hint="eastAsia" w:ascii="宋体" w:hAnsi="宋体" w:cs="Times New Roman"/>
          <w:szCs w:val="21"/>
          <w:highlight w:val="red"/>
          <w:lang w:eastAsia="zh-CN"/>
        </w:rPr>
      </w:pPr>
      <w:r>
        <w:rPr>
          <w:rFonts w:hint="eastAsia" w:ascii="宋体" w:hAnsi="宋体"/>
          <w:szCs w:val="21"/>
          <w:highlight w:val="none"/>
          <w:lang w:val="en-US" w:eastAsia="zh-CN"/>
        </w:rPr>
        <w:t>5</w:t>
      </w:r>
      <w:r>
        <w:rPr>
          <w:rFonts w:hint="eastAsia" w:ascii="宋体" w:hAnsi="宋体"/>
          <w:szCs w:val="21"/>
          <w:highlight w:val="none"/>
        </w:rPr>
        <w:t>、采购项目总预算：</w:t>
      </w:r>
      <w:r>
        <w:rPr>
          <w:rFonts w:hint="eastAsia" w:ascii="宋体" w:hAnsi="宋体"/>
          <w:szCs w:val="21"/>
          <w:highlight w:val="none"/>
          <w:lang w:val="en-US" w:eastAsia="zh-CN"/>
        </w:rPr>
        <w:t>1730574</w:t>
      </w:r>
      <w:r>
        <w:rPr>
          <w:rFonts w:hint="eastAsia" w:ascii="宋体" w:hAnsi="宋体"/>
          <w:szCs w:val="21"/>
          <w:highlight w:val="none"/>
          <w:lang w:eastAsia="zh-CN"/>
        </w:rPr>
        <w:t>.00元</w:t>
      </w:r>
      <w:r>
        <w:rPr>
          <w:rFonts w:hint="eastAsia" w:ascii="宋体" w:hAnsi="宋体"/>
          <w:szCs w:val="21"/>
          <w:highlight w:val="none"/>
          <w:lang w:val="en-US" w:eastAsia="zh-CN"/>
        </w:rPr>
        <w:t>；</w:t>
      </w:r>
      <w:r>
        <w:rPr>
          <w:rFonts w:hint="eastAsia" w:ascii="宋体" w:hAnsi="宋体" w:eastAsia="宋体" w:cs="Times New Roman"/>
          <w:szCs w:val="21"/>
          <w:highlight w:val="none"/>
        </w:rPr>
        <w:t>最高限价</w:t>
      </w:r>
      <w:r>
        <w:rPr>
          <w:rFonts w:hint="eastAsia" w:ascii="宋体" w:hAnsi="宋体" w:eastAsia="宋体" w:cs="Times New Roman"/>
          <w:szCs w:val="21"/>
          <w:highlight w:val="none"/>
          <w:lang w:eastAsia="zh-CN"/>
        </w:rPr>
        <w:t>：</w:t>
      </w:r>
      <w:r>
        <w:rPr>
          <w:rFonts w:hint="eastAsia" w:ascii="宋体" w:hAnsi="宋体" w:cs="Times New Roman"/>
          <w:szCs w:val="21"/>
          <w:highlight w:val="none"/>
          <w:lang w:eastAsia="zh-CN"/>
        </w:rPr>
        <w:t>17305</w:t>
      </w:r>
      <w:r>
        <w:rPr>
          <w:rFonts w:hint="eastAsia" w:ascii="宋体" w:hAnsi="宋体"/>
          <w:szCs w:val="21"/>
          <w:lang w:eastAsia="zh-CN"/>
        </w:rPr>
        <w:t>74.00元【</w:t>
      </w:r>
      <w:r>
        <w:rPr>
          <w:rFonts w:hint="eastAsia" w:ascii="宋体" w:hAnsi="宋体"/>
          <w:szCs w:val="21"/>
          <w:lang w:val="en-US" w:eastAsia="zh-CN"/>
        </w:rPr>
        <w:t>单台最高限价2434元/台，</w:t>
      </w:r>
      <w:r>
        <w:rPr>
          <w:rFonts w:hint="eastAsia" w:ascii="宋体" w:hAnsi="宋体"/>
          <w:szCs w:val="21"/>
          <w:lang w:eastAsia="zh-CN"/>
        </w:rPr>
        <w:t>包含</w:t>
      </w:r>
      <w:r>
        <w:rPr>
          <w:rFonts w:hint="eastAsia" w:ascii="宋体" w:hAnsi="宋体"/>
          <w:szCs w:val="21"/>
          <w:lang w:val="en-US" w:eastAsia="zh-CN"/>
        </w:rPr>
        <w:t>空调</w:t>
      </w:r>
      <w:r>
        <w:rPr>
          <w:rFonts w:hint="eastAsia" w:ascii="宋体" w:hAnsi="宋体"/>
          <w:szCs w:val="21"/>
          <w:lang w:eastAsia="zh-CN"/>
        </w:rPr>
        <w:t>安装</w:t>
      </w:r>
      <w:r>
        <w:rPr>
          <w:rFonts w:hint="eastAsia" w:ascii="宋体" w:hAnsi="宋体"/>
          <w:szCs w:val="21"/>
          <w:lang w:val="en-US" w:eastAsia="zh-CN"/>
        </w:rPr>
        <w:t>调试（包括普通作业、高空作业、打孔等安装所需全部人工费）</w:t>
      </w:r>
      <w:r>
        <w:rPr>
          <w:rFonts w:hint="eastAsia" w:ascii="宋体" w:hAnsi="宋体"/>
          <w:szCs w:val="21"/>
          <w:lang w:eastAsia="zh-CN"/>
        </w:rPr>
        <w:t>、</w:t>
      </w:r>
      <w:r>
        <w:rPr>
          <w:rFonts w:hint="eastAsia" w:ascii="宋体" w:hAnsi="宋体"/>
          <w:szCs w:val="21"/>
          <w:lang w:val="en-US" w:eastAsia="zh-CN"/>
        </w:rPr>
        <w:t>漏电保护器、</w:t>
      </w:r>
      <w:r>
        <w:rPr>
          <w:rFonts w:hint="eastAsia" w:ascii="宋体" w:hAnsi="宋体"/>
          <w:szCs w:val="21"/>
          <w:lang w:eastAsia="zh-CN"/>
        </w:rPr>
        <w:t>不锈钢支架</w:t>
      </w:r>
      <w:r>
        <w:rPr>
          <w:rFonts w:hint="eastAsia" w:ascii="宋体" w:hAnsi="宋体"/>
          <w:szCs w:val="21"/>
          <w:lang w:val="en-US" w:eastAsia="zh-CN"/>
        </w:rPr>
        <w:t>（加厚型支架）</w:t>
      </w:r>
      <w:r>
        <w:rPr>
          <w:rFonts w:hint="eastAsia" w:ascii="宋体" w:hAnsi="宋体"/>
          <w:szCs w:val="21"/>
          <w:lang w:eastAsia="zh-CN"/>
        </w:rPr>
        <w:t>、排水管、</w:t>
      </w:r>
      <w:r>
        <w:rPr>
          <w:rFonts w:hint="eastAsia" w:ascii="宋体" w:hAnsi="宋体"/>
          <w:szCs w:val="21"/>
          <w:lang w:val="en-US" w:eastAsia="zh-CN"/>
        </w:rPr>
        <w:t>保温棉、全部</w:t>
      </w:r>
      <w:r>
        <w:rPr>
          <w:rFonts w:hint="eastAsia" w:ascii="宋体" w:hAnsi="宋体"/>
          <w:szCs w:val="21"/>
          <w:lang w:eastAsia="zh-CN"/>
        </w:rPr>
        <w:t>铜管（</w:t>
      </w:r>
      <w:r>
        <w:rPr>
          <w:rFonts w:hint="eastAsia" w:ascii="宋体" w:hAnsi="宋体"/>
          <w:szCs w:val="21"/>
          <w:lang w:val="en-US" w:eastAsia="zh-CN"/>
        </w:rPr>
        <w:t>包括需加长的铜管约2.5米</w:t>
      </w:r>
      <w:r>
        <w:rPr>
          <w:rFonts w:hint="eastAsia" w:ascii="宋体" w:hAnsi="宋体"/>
          <w:szCs w:val="21"/>
          <w:lang w:eastAsia="zh-CN"/>
        </w:rPr>
        <w:t>）</w:t>
      </w:r>
      <w:r>
        <w:rPr>
          <w:rFonts w:hint="eastAsia" w:ascii="宋体" w:hAnsi="宋体"/>
          <w:szCs w:val="21"/>
          <w:lang w:val="en-US" w:eastAsia="zh-CN"/>
        </w:rPr>
        <w:t>及相关配件等所有费用，并免费提供上门勘测、送货、垃圾清运。】</w:t>
      </w:r>
    </w:p>
    <w:p w14:paraId="39881D12">
      <w:pPr>
        <w:adjustRightInd w:val="0"/>
        <w:snapToGrid w:val="0"/>
        <w:spacing w:before="50" w:line="360" w:lineRule="auto"/>
        <w:rPr>
          <w:rFonts w:hint="eastAsia" w:ascii="宋体" w:hAnsi="宋体"/>
          <w:szCs w:val="21"/>
        </w:rPr>
      </w:pPr>
      <w:r>
        <w:rPr>
          <w:rFonts w:hint="eastAsia" w:ascii="宋体" w:hAnsi="宋体"/>
          <w:szCs w:val="21"/>
        </w:rPr>
        <w:sym w:font="Wingdings" w:char="00A8"/>
      </w:r>
      <w:r>
        <w:rPr>
          <w:rFonts w:hint="eastAsia" w:ascii="宋体" w:hAnsi="宋体"/>
          <w:szCs w:val="21"/>
        </w:rPr>
        <w:t>支持预付款，预付比例：</w:t>
      </w:r>
      <w:r>
        <w:rPr>
          <w:rFonts w:hint="eastAsia" w:ascii="宋体" w:hAnsi="宋体"/>
          <w:szCs w:val="21"/>
          <w:lang w:val="en-US" w:eastAsia="zh-CN"/>
        </w:rPr>
        <w:t>0/</w:t>
      </w:r>
      <w:r>
        <w:rPr>
          <w:rFonts w:hint="eastAsia" w:ascii="宋体" w:hAnsi="宋体"/>
          <w:szCs w:val="21"/>
        </w:rPr>
        <w:t>%</w:t>
      </w:r>
    </w:p>
    <w:p w14:paraId="6E269016">
      <w:pPr>
        <w:adjustRightInd w:val="0"/>
        <w:snapToGrid w:val="0"/>
        <w:spacing w:before="50" w:line="360" w:lineRule="auto"/>
        <w:rPr>
          <w:rFonts w:hint="eastAsia" w:ascii="宋体" w:hAnsi="宋体"/>
          <w:szCs w:val="21"/>
          <w:highlight w:val="none"/>
        </w:rPr>
      </w:pPr>
      <w:r>
        <w:rPr>
          <w:rFonts w:hint="eastAsia" w:ascii="宋体" w:hAnsi="宋体"/>
          <w:szCs w:val="21"/>
          <w:lang w:val="en-US" w:eastAsia="zh-CN"/>
        </w:rPr>
        <w:t>6、</w:t>
      </w:r>
      <w:r>
        <w:rPr>
          <w:rFonts w:hint="eastAsia" w:ascii="宋体" w:hAnsi="宋体"/>
          <w:szCs w:val="21"/>
        </w:rPr>
        <w:t>本项目对应</w:t>
      </w:r>
      <w:r>
        <w:rPr>
          <w:rFonts w:hint="eastAsia" w:ascii="宋体" w:hAnsi="宋体"/>
          <w:szCs w:val="21"/>
          <w:highlight w:val="none"/>
        </w:rPr>
        <w:t>的中小企业划分标准所属行业：</w:t>
      </w:r>
      <w:r>
        <w:rPr>
          <w:rFonts w:hint="eastAsia" w:ascii="宋体" w:hAnsi="宋体"/>
          <w:szCs w:val="21"/>
          <w:highlight w:val="none"/>
          <w:u w:val="single"/>
        </w:rPr>
        <w:t>工业</w:t>
      </w:r>
    </w:p>
    <w:p w14:paraId="3D6BFB9D">
      <w:pPr>
        <w:adjustRightInd w:val="0"/>
        <w:snapToGrid w:val="0"/>
        <w:spacing w:before="50" w:line="360" w:lineRule="auto"/>
        <w:rPr>
          <w:rFonts w:hint="eastAsia" w:ascii="宋体" w:hAnsi="宋体"/>
          <w:szCs w:val="21"/>
          <w:highlight w:val="none"/>
        </w:rPr>
      </w:pPr>
      <w:r>
        <w:rPr>
          <w:rFonts w:hint="eastAsia" w:ascii="宋体" w:hAnsi="宋体"/>
          <w:szCs w:val="21"/>
          <w:highlight w:val="none"/>
          <w:lang w:val="en-US" w:eastAsia="zh-CN"/>
        </w:rPr>
        <w:t>7、</w:t>
      </w:r>
      <w:r>
        <w:rPr>
          <w:rFonts w:hint="eastAsia" w:ascii="宋体" w:hAnsi="宋体"/>
          <w:szCs w:val="21"/>
          <w:highlight w:val="none"/>
        </w:rPr>
        <w:t>评标方法：</w:t>
      </w:r>
      <w:r>
        <w:rPr>
          <w:rFonts w:hint="eastAsia" w:ascii="宋体" w:hAnsi="宋体"/>
          <w:szCs w:val="21"/>
          <w:highlight w:val="none"/>
        </w:rPr>
        <w:sym w:font="Wingdings" w:char="00FE"/>
      </w:r>
      <w:r>
        <w:rPr>
          <w:rFonts w:hint="eastAsia" w:ascii="宋体" w:hAnsi="宋体"/>
          <w:szCs w:val="21"/>
          <w:highlight w:val="none"/>
        </w:rPr>
        <w:t xml:space="preserve">综合评分法  </w:t>
      </w:r>
      <w:r>
        <w:rPr>
          <w:rFonts w:hint="eastAsia" w:ascii="宋体" w:hAnsi="宋体"/>
          <w:szCs w:val="21"/>
          <w:highlight w:val="none"/>
        </w:rPr>
        <w:sym w:font="Wingdings" w:char="00A8"/>
      </w:r>
      <w:r>
        <w:rPr>
          <w:rFonts w:hint="eastAsia" w:ascii="宋体" w:hAnsi="宋体"/>
          <w:szCs w:val="21"/>
          <w:highlight w:val="none"/>
        </w:rPr>
        <w:t>最低价法</w:t>
      </w:r>
    </w:p>
    <w:p w14:paraId="6C4D153B">
      <w:pPr>
        <w:adjustRightInd w:val="0"/>
        <w:snapToGrid w:val="0"/>
        <w:spacing w:before="50" w:line="360" w:lineRule="auto"/>
        <w:rPr>
          <w:rFonts w:hint="eastAsia" w:ascii="宋体" w:hAnsi="宋体"/>
          <w:szCs w:val="21"/>
          <w:highlight w:val="none"/>
        </w:rPr>
      </w:pPr>
      <w:r>
        <w:rPr>
          <w:rFonts w:hint="eastAsia" w:ascii="宋体" w:hAnsi="宋体"/>
          <w:szCs w:val="21"/>
          <w:highlight w:val="none"/>
          <w:lang w:val="en-US" w:eastAsia="zh-CN"/>
        </w:rPr>
        <w:t>8</w:t>
      </w:r>
      <w:r>
        <w:rPr>
          <w:rFonts w:hint="eastAsia" w:ascii="宋体" w:hAnsi="宋体"/>
          <w:szCs w:val="21"/>
          <w:highlight w:val="none"/>
        </w:rPr>
        <w:t>、合同定价方式： </w:t>
      </w:r>
      <w:r>
        <w:rPr>
          <w:rFonts w:hint="eastAsia" w:ascii="宋体" w:hAnsi="宋体"/>
          <w:szCs w:val="21"/>
          <w:highlight w:val="none"/>
        </w:rPr>
        <w:sym w:font="Wingdings" w:char="00FE"/>
      </w:r>
      <w:r>
        <w:rPr>
          <w:rFonts w:hint="eastAsia" w:ascii="宋体" w:hAnsi="宋体"/>
          <w:szCs w:val="21"/>
          <w:highlight w:val="none"/>
        </w:rPr>
        <w:t>固定总价 </w:t>
      </w:r>
      <w:r>
        <w:rPr>
          <w:rFonts w:hint="eastAsia" w:ascii="宋体" w:hAnsi="宋体"/>
          <w:color w:val="0000FF"/>
          <w:szCs w:val="21"/>
          <w:highlight w:val="none"/>
        </w:rPr>
        <w:sym w:font="Wingdings" w:char="00FE"/>
      </w:r>
      <w:r>
        <w:rPr>
          <w:rFonts w:hint="eastAsia" w:ascii="宋体" w:hAnsi="宋体"/>
          <w:szCs w:val="21"/>
          <w:highlight w:val="none"/>
        </w:rPr>
        <w:t>固定单价 </w:t>
      </w:r>
      <w:r>
        <w:rPr>
          <w:rFonts w:hint="eastAsia" w:ascii="宋体" w:hAnsi="宋体"/>
          <w:szCs w:val="21"/>
          <w:highlight w:val="none"/>
        </w:rPr>
        <w:sym w:font="Wingdings" w:char="00A8"/>
      </w:r>
      <w:r>
        <w:rPr>
          <w:rFonts w:hint="eastAsia" w:ascii="宋体" w:hAnsi="宋体"/>
          <w:szCs w:val="21"/>
          <w:highlight w:val="none"/>
        </w:rPr>
        <w:t>成本补偿 </w:t>
      </w:r>
      <w:r>
        <w:rPr>
          <w:rFonts w:hint="eastAsia" w:ascii="宋体" w:hAnsi="宋体"/>
          <w:szCs w:val="21"/>
          <w:highlight w:val="none"/>
        </w:rPr>
        <w:sym w:font="Wingdings" w:char="00A8"/>
      </w:r>
      <w:r>
        <w:rPr>
          <w:rFonts w:hint="eastAsia" w:ascii="宋体" w:hAnsi="宋体"/>
          <w:szCs w:val="21"/>
          <w:highlight w:val="none"/>
        </w:rPr>
        <w:t>绩效激励</w:t>
      </w:r>
    </w:p>
    <w:p w14:paraId="7EE08A1F">
      <w:pPr>
        <w:adjustRightInd w:val="0"/>
        <w:snapToGrid w:val="0"/>
        <w:spacing w:before="50" w:line="360" w:lineRule="auto"/>
        <w:rPr>
          <w:rFonts w:hint="eastAsia" w:ascii="宋体" w:hAnsi="宋体"/>
          <w:szCs w:val="21"/>
          <w:highlight w:val="none"/>
          <w:lang w:eastAsia="zh-CN"/>
        </w:rPr>
      </w:pPr>
      <w:r>
        <w:rPr>
          <w:rFonts w:hint="eastAsia" w:ascii="宋体" w:hAnsi="宋体"/>
          <w:szCs w:val="21"/>
          <w:highlight w:val="none"/>
          <w:lang w:val="en-US" w:eastAsia="zh-CN"/>
        </w:rPr>
        <w:t>9</w:t>
      </w:r>
      <w:r>
        <w:rPr>
          <w:rFonts w:hint="eastAsia" w:ascii="宋体" w:hAnsi="宋体"/>
          <w:szCs w:val="21"/>
          <w:highlight w:val="none"/>
        </w:rPr>
        <w:t>、合同履行期限：</w:t>
      </w:r>
      <w:r>
        <w:rPr>
          <w:rFonts w:hint="eastAsia" w:ascii="宋体" w:hAnsi="宋体"/>
          <w:szCs w:val="21"/>
          <w:highlight w:val="none"/>
          <w:lang w:eastAsia="zh-CN"/>
        </w:rPr>
        <w:t>合同签订后</w:t>
      </w:r>
      <w:r>
        <w:rPr>
          <w:rFonts w:hint="eastAsia" w:ascii="宋体" w:hAnsi="宋体"/>
          <w:szCs w:val="21"/>
          <w:highlight w:val="none"/>
          <w:lang w:val="en-US" w:eastAsia="zh-CN"/>
        </w:rPr>
        <w:t>10</w:t>
      </w:r>
      <w:r>
        <w:rPr>
          <w:rFonts w:hint="eastAsia" w:ascii="宋体" w:hAnsi="宋体"/>
          <w:szCs w:val="21"/>
          <w:highlight w:val="none"/>
          <w:lang w:eastAsia="zh-CN"/>
        </w:rPr>
        <w:t>天内交货，并安装调试验收合格交付使用；</w:t>
      </w:r>
    </w:p>
    <w:p w14:paraId="235A9A8F">
      <w:pPr>
        <w:adjustRightInd w:val="0"/>
        <w:snapToGrid w:val="0"/>
        <w:spacing w:before="50" w:line="360" w:lineRule="auto"/>
        <w:rPr>
          <w:rFonts w:hint="eastAsia" w:ascii="宋体" w:hAnsi="宋体"/>
          <w:szCs w:val="21"/>
          <w:highlight w:val="none"/>
        </w:rPr>
      </w:pPr>
      <w:r>
        <w:rPr>
          <w:rFonts w:hint="eastAsia" w:ascii="宋体" w:hAnsi="宋体"/>
          <w:szCs w:val="21"/>
          <w:highlight w:val="none"/>
          <w:lang w:val="en-US" w:eastAsia="zh-CN"/>
        </w:rPr>
        <w:t>10</w:t>
      </w:r>
      <w:r>
        <w:rPr>
          <w:rFonts w:hint="eastAsia" w:ascii="宋体" w:hAnsi="宋体"/>
          <w:szCs w:val="21"/>
          <w:highlight w:val="none"/>
        </w:rPr>
        <w:t>、本项目分阶段要求投标人提供以下保证：</w:t>
      </w:r>
    </w:p>
    <w:p w14:paraId="27299E00">
      <w:pPr>
        <w:adjustRightInd w:val="0"/>
        <w:snapToGrid w:val="0"/>
        <w:spacing w:before="50" w:line="360" w:lineRule="auto"/>
        <w:rPr>
          <w:rFonts w:hint="eastAsia" w:ascii="宋体" w:hAnsi="宋体"/>
          <w:szCs w:val="21"/>
          <w:highlight w:val="none"/>
        </w:rPr>
      </w:pPr>
      <w:r>
        <w:rPr>
          <w:rFonts w:hint="eastAsia" w:ascii="宋体" w:hAnsi="宋体"/>
          <w:szCs w:val="21"/>
          <w:highlight w:val="none"/>
        </w:rPr>
        <w:sym w:font="Wingdings" w:char="00A8"/>
      </w:r>
      <w:r>
        <w:rPr>
          <w:rFonts w:hint="eastAsia" w:ascii="宋体" w:hAnsi="宋体"/>
          <w:szCs w:val="21"/>
          <w:highlight w:val="none"/>
        </w:rPr>
        <w:t>投标保证金：采购项目预算的</w:t>
      </w:r>
      <w:r>
        <w:rPr>
          <w:rFonts w:hint="eastAsia" w:ascii="宋体" w:hAnsi="宋体"/>
          <w:szCs w:val="21"/>
          <w:highlight w:val="none"/>
          <w:u w:val="single"/>
        </w:rPr>
        <w:t> </w:t>
      </w:r>
      <w:r>
        <w:rPr>
          <w:rFonts w:hint="eastAsia" w:ascii="宋体" w:hAnsi="宋体"/>
          <w:szCs w:val="21"/>
          <w:highlight w:val="none"/>
          <w:u w:val="single"/>
          <w:lang w:val="en-US" w:eastAsia="zh-CN"/>
        </w:rPr>
        <w:t>/</w:t>
      </w:r>
      <w:r>
        <w:rPr>
          <w:rFonts w:hint="eastAsia" w:ascii="宋体" w:hAnsi="宋体"/>
          <w:szCs w:val="21"/>
          <w:highlight w:val="none"/>
          <w:u w:val="single"/>
        </w:rPr>
        <w:t> </w:t>
      </w:r>
      <w:r>
        <w:rPr>
          <w:rFonts w:hint="eastAsia" w:ascii="宋体" w:hAnsi="宋体"/>
          <w:szCs w:val="21"/>
          <w:highlight w:val="none"/>
        </w:rPr>
        <w:t>%；</w:t>
      </w:r>
    </w:p>
    <w:p w14:paraId="6F401F82">
      <w:pPr>
        <w:adjustRightInd w:val="0"/>
        <w:snapToGrid w:val="0"/>
        <w:spacing w:before="50" w:line="360" w:lineRule="auto"/>
        <w:rPr>
          <w:rFonts w:hint="eastAsia" w:ascii="宋体" w:hAnsi="宋体"/>
          <w:szCs w:val="21"/>
          <w:highlight w:val="none"/>
        </w:rPr>
      </w:pPr>
      <w:r>
        <w:rPr>
          <w:rFonts w:hint="eastAsia" w:ascii="宋体" w:hAnsi="宋体"/>
          <w:szCs w:val="21"/>
          <w:highlight w:val="none"/>
        </w:rPr>
        <w:sym w:font="Wingdings" w:char="00FE"/>
      </w:r>
      <w:r>
        <w:rPr>
          <w:rFonts w:hint="eastAsia" w:ascii="宋体" w:hAnsi="宋体"/>
          <w:szCs w:val="21"/>
          <w:highlight w:val="none"/>
        </w:rPr>
        <w:t>履约保证金：中标金额的</w:t>
      </w:r>
      <w:r>
        <w:rPr>
          <w:rFonts w:hint="eastAsia" w:ascii="宋体" w:hAnsi="宋体"/>
          <w:color w:val="0000FF"/>
          <w:szCs w:val="21"/>
          <w:highlight w:val="none"/>
          <w:u w:val="single"/>
        </w:rPr>
        <w:t> </w:t>
      </w:r>
      <w:r>
        <w:rPr>
          <w:rFonts w:hint="eastAsia" w:ascii="宋体" w:hAnsi="宋体"/>
          <w:color w:val="0000FF"/>
          <w:szCs w:val="21"/>
          <w:highlight w:val="none"/>
          <w:u w:val="single"/>
          <w:lang w:val="en-US" w:eastAsia="zh-CN"/>
        </w:rPr>
        <w:t>3</w:t>
      </w:r>
      <w:r>
        <w:rPr>
          <w:rFonts w:hint="eastAsia" w:ascii="宋体" w:hAnsi="宋体"/>
          <w:color w:val="0000FF"/>
          <w:szCs w:val="21"/>
          <w:highlight w:val="none"/>
          <w:u w:val="single"/>
        </w:rPr>
        <w:t> </w:t>
      </w:r>
      <w:r>
        <w:rPr>
          <w:rFonts w:hint="eastAsia" w:ascii="宋体" w:hAnsi="宋体"/>
          <w:szCs w:val="21"/>
          <w:highlight w:val="none"/>
        </w:rPr>
        <w:t>%；</w:t>
      </w:r>
    </w:p>
    <w:p w14:paraId="35770C77">
      <w:pPr>
        <w:adjustRightInd w:val="0"/>
        <w:snapToGrid w:val="0"/>
        <w:spacing w:before="50" w:line="360" w:lineRule="auto"/>
        <w:rPr>
          <w:rFonts w:hint="eastAsia" w:ascii="宋体" w:hAnsi="宋体"/>
          <w:szCs w:val="21"/>
          <w:highlight w:val="none"/>
        </w:rPr>
      </w:pPr>
      <w:r>
        <w:rPr>
          <w:rFonts w:hint="eastAsia" w:ascii="宋体" w:hAnsi="宋体"/>
          <w:szCs w:val="21"/>
          <w:highlight w:val="none"/>
        </w:rPr>
        <w:sym w:font="Wingdings" w:char="00A8"/>
      </w:r>
      <w:r>
        <w:rPr>
          <w:rFonts w:hint="eastAsia" w:ascii="宋体" w:hAnsi="宋体"/>
          <w:szCs w:val="21"/>
          <w:highlight w:val="none"/>
        </w:rPr>
        <w:t>预付款保证金：预付款的</w:t>
      </w:r>
      <w:r>
        <w:rPr>
          <w:rFonts w:hint="eastAsia" w:ascii="宋体" w:hAnsi="宋体"/>
          <w:szCs w:val="21"/>
          <w:highlight w:val="none"/>
          <w:u w:val="single"/>
        </w:rPr>
        <w:t> </w:t>
      </w:r>
      <w:r>
        <w:rPr>
          <w:rFonts w:hint="eastAsia" w:ascii="宋体" w:hAnsi="宋体"/>
          <w:szCs w:val="21"/>
          <w:highlight w:val="none"/>
          <w:u w:val="single"/>
          <w:lang w:val="en-US" w:eastAsia="zh-CN"/>
        </w:rPr>
        <w:t>/</w:t>
      </w:r>
      <w:r>
        <w:rPr>
          <w:rFonts w:hint="eastAsia" w:ascii="宋体" w:hAnsi="宋体"/>
          <w:szCs w:val="21"/>
          <w:highlight w:val="none"/>
          <w:u w:val="single"/>
        </w:rPr>
        <w:t> </w:t>
      </w:r>
      <w:r>
        <w:rPr>
          <w:rFonts w:hint="eastAsia" w:ascii="宋体" w:hAnsi="宋体"/>
          <w:szCs w:val="21"/>
          <w:highlight w:val="none"/>
        </w:rPr>
        <w:t>%；</w:t>
      </w:r>
    </w:p>
    <w:p w14:paraId="36D1B650">
      <w:pPr>
        <w:adjustRightInd w:val="0"/>
        <w:snapToGrid w:val="0"/>
        <w:spacing w:before="50" w:line="360" w:lineRule="auto"/>
        <w:rPr>
          <w:rFonts w:hint="eastAsia" w:ascii="宋体" w:hAnsi="宋体"/>
          <w:szCs w:val="21"/>
          <w:highlight w:val="none"/>
        </w:rPr>
      </w:pPr>
      <w:r>
        <w:rPr>
          <w:rFonts w:hint="eastAsia" w:ascii="宋体" w:hAnsi="宋体"/>
          <w:szCs w:val="21"/>
          <w:highlight w:val="none"/>
        </w:rPr>
        <w:sym w:font="Wingdings" w:char="00A8"/>
      </w:r>
      <w:r>
        <w:rPr>
          <w:rFonts w:hint="eastAsia" w:ascii="宋体" w:hAnsi="宋体"/>
          <w:szCs w:val="21"/>
          <w:highlight w:val="none"/>
        </w:rPr>
        <w:t>质量保证金：合同金额的</w:t>
      </w:r>
      <w:r>
        <w:rPr>
          <w:rFonts w:hint="eastAsia" w:ascii="宋体" w:hAnsi="宋体"/>
          <w:szCs w:val="21"/>
          <w:highlight w:val="none"/>
          <w:u w:val="single"/>
        </w:rPr>
        <w:t> </w:t>
      </w:r>
      <w:r>
        <w:rPr>
          <w:rFonts w:hint="eastAsia" w:ascii="宋体" w:hAnsi="宋体"/>
          <w:szCs w:val="21"/>
          <w:highlight w:val="none"/>
          <w:u w:val="single"/>
          <w:lang w:val="en-US" w:eastAsia="zh-CN"/>
        </w:rPr>
        <w:t>/</w:t>
      </w:r>
      <w:r>
        <w:rPr>
          <w:rFonts w:hint="eastAsia" w:ascii="宋体" w:hAnsi="宋体"/>
          <w:szCs w:val="21"/>
          <w:highlight w:val="none"/>
          <w:u w:val="single"/>
        </w:rPr>
        <w:t> </w:t>
      </w:r>
      <w:r>
        <w:rPr>
          <w:rFonts w:hint="eastAsia" w:ascii="宋体" w:hAnsi="宋体"/>
          <w:szCs w:val="21"/>
          <w:highlight w:val="none"/>
        </w:rPr>
        <w:t>%；</w:t>
      </w:r>
    </w:p>
    <w:p w14:paraId="33B44A2A">
      <w:pPr>
        <w:adjustRightInd w:val="0"/>
        <w:snapToGrid w:val="0"/>
        <w:spacing w:before="50" w:line="360" w:lineRule="auto"/>
        <w:rPr>
          <w:rFonts w:hint="eastAsia" w:ascii="宋体" w:hAnsi="宋体"/>
          <w:b/>
          <w:bCs/>
          <w:szCs w:val="21"/>
          <w:highlight w:val="none"/>
        </w:rPr>
      </w:pPr>
      <w:r>
        <w:rPr>
          <w:rFonts w:hint="eastAsia" w:ascii="宋体" w:hAnsi="宋体"/>
          <w:b/>
          <w:bCs/>
          <w:szCs w:val="21"/>
          <w:highlight w:val="none"/>
          <w:lang w:val="en-US" w:eastAsia="zh-CN"/>
        </w:rPr>
        <w:t>二、</w:t>
      </w:r>
      <w:r>
        <w:rPr>
          <w:rFonts w:hint="eastAsia" w:ascii="宋体" w:hAnsi="宋体"/>
          <w:b/>
          <w:bCs/>
          <w:szCs w:val="21"/>
          <w:highlight w:val="none"/>
        </w:rPr>
        <w:t>采购人的采购需求</w:t>
      </w:r>
    </w:p>
    <w:tbl>
      <w:tblPr>
        <w:tblStyle w:val="27"/>
        <w:tblW w:w="9153" w:type="dxa"/>
        <w:jc w:val="center"/>
        <w:tblLayout w:type="fixed"/>
        <w:tblCellMar>
          <w:top w:w="0" w:type="dxa"/>
          <w:left w:w="0" w:type="dxa"/>
          <w:bottom w:w="0" w:type="dxa"/>
          <w:right w:w="0" w:type="dxa"/>
        </w:tblCellMar>
      </w:tblPr>
      <w:tblGrid>
        <w:gridCol w:w="653"/>
        <w:gridCol w:w="863"/>
        <w:gridCol w:w="3447"/>
        <w:gridCol w:w="850"/>
        <w:gridCol w:w="2149"/>
        <w:gridCol w:w="624"/>
        <w:gridCol w:w="567"/>
      </w:tblGrid>
      <w:tr w14:paraId="1D0FA145">
        <w:tblPrEx>
          <w:tblCellMar>
            <w:top w:w="0" w:type="dxa"/>
            <w:left w:w="0" w:type="dxa"/>
            <w:bottom w:w="0" w:type="dxa"/>
            <w:right w:w="0" w:type="dxa"/>
          </w:tblCellMar>
        </w:tblPrEx>
        <w:trPr>
          <w:trHeight w:val="436" w:hRule="atLeast"/>
          <w:jc w:val="center"/>
        </w:trPr>
        <w:tc>
          <w:tcPr>
            <w:tcW w:w="653" w:type="dxa"/>
            <w:tcBorders>
              <w:top w:val="single" w:color="000000" w:sz="8" w:space="0"/>
              <w:left w:val="single" w:color="000000" w:sz="8" w:space="0"/>
              <w:bottom w:val="single" w:color="auto" w:sz="4" w:space="0"/>
              <w:right w:val="single" w:color="auto" w:sz="4" w:space="0"/>
            </w:tcBorders>
            <w:shd w:val="clear" w:color="auto" w:fill="FFFFFF"/>
            <w:tcMar>
              <w:top w:w="0" w:type="dxa"/>
              <w:left w:w="108" w:type="dxa"/>
              <w:bottom w:w="0" w:type="dxa"/>
              <w:right w:w="108" w:type="dxa"/>
            </w:tcMar>
            <w:vAlign w:val="center"/>
          </w:tcPr>
          <w:p w14:paraId="72B78C30">
            <w:pPr>
              <w:keepNext w:val="0"/>
              <w:keepLines w:val="0"/>
              <w:pageBreakBefore w:val="0"/>
              <w:kinsoku/>
              <w:wordWrap/>
              <w:overflowPunct/>
              <w:topLinePunct w:val="0"/>
              <w:autoSpaceDE/>
              <w:autoSpaceDN/>
              <w:bidi w:val="0"/>
              <w:adjustRightInd/>
              <w:snapToGrid/>
              <w:spacing w:after="0" w:line="240" w:lineRule="auto"/>
              <w:jc w:val="center"/>
              <w:textAlignment w:val="auto"/>
              <w:rPr>
                <w:rFonts w:ascii="宋体"/>
                <w:kern w:val="0"/>
                <w:highlight w:val="none"/>
              </w:rPr>
            </w:pPr>
            <w:r>
              <w:rPr>
                <w:rFonts w:ascii="宋体"/>
                <w:kern w:val="0"/>
                <w:highlight w:val="none"/>
              </w:rPr>
              <w:t>包号</w:t>
            </w:r>
          </w:p>
        </w:tc>
        <w:tc>
          <w:tcPr>
            <w:tcW w:w="863" w:type="dxa"/>
            <w:tcBorders>
              <w:top w:val="single" w:color="000000" w:sz="8" w:space="0"/>
              <w:left w:val="single" w:color="auto" w:sz="4" w:space="0"/>
              <w:bottom w:val="single" w:color="auto" w:sz="4" w:space="0"/>
              <w:right w:val="single" w:color="auto" w:sz="4" w:space="0"/>
            </w:tcBorders>
            <w:shd w:val="clear" w:color="auto" w:fill="FFFFFF"/>
            <w:vAlign w:val="center"/>
          </w:tcPr>
          <w:p w14:paraId="626F720D">
            <w:pPr>
              <w:keepNext w:val="0"/>
              <w:keepLines w:val="0"/>
              <w:pageBreakBefore w:val="0"/>
              <w:kinsoku/>
              <w:wordWrap/>
              <w:overflowPunct/>
              <w:topLinePunct w:val="0"/>
              <w:autoSpaceDE/>
              <w:autoSpaceDN/>
              <w:bidi w:val="0"/>
              <w:adjustRightInd/>
              <w:snapToGrid/>
              <w:spacing w:after="0" w:line="240" w:lineRule="auto"/>
              <w:jc w:val="center"/>
              <w:textAlignment w:val="auto"/>
              <w:rPr>
                <w:rFonts w:ascii="宋体"/>
                <w:kern w:val="0"/>
                <w:highlight w:val="none"/>
              </w:rPr>
            </w:pPr>
            <w:r>
              <w:rPr>
                <w:rFonts w:hint="eastAsia" w:ascii="宋体" w:hAnsi="宋体" w:cs="宋体"/>
                <w:kern w:val="0"/>
                <w:highlight w:val="none"/>
              </w:rPr>
              <w:t>包名称</w:t>
            </w:r>
          </w:p>
        </w:tc>
        <w:tc>
          <w:tcPr>
            <w:tcW w:w="3447" w:type="dxa"/>
            <w:tcBorders>
              <w:top w:val="single" w:color="000000" w:sz="8" w:space="0"/>
              <w:left w:val="single" w:color="auto" w:sz="4" w:space="0"/>
              <w:bottom w:val="single" w:color="auto" w:sz="4" w:space="0"/>
              <w:right w:val="single" w:color="auto" w:sz="4" w:space="0"/>
            </w:tcBorders>
            <w:shd w:val="clear" w:color="auto" w:fill="FFFFFF"/>
            <w:vAlign w:val="center"/>
          </w:tcPr>
          <w:p w14:paraId="76AA8536">
            <w:pPr>
              <w:keepNext w:val="0"/>
              <w:keepLines w:val="0"/>
              <w:pageBreakBefore w:val="0"/>
              <w:kinsoku/>
              <w:wordWrap/>
              <w:overflowPunct/>
              <w:topLinePunct w:val="0"/>
              <w:autoSpaceDE/>
              <w:autoSpaceDN/>
              <w:bidi w:val="0"/>
              <w:adjustRightInd/>
              <w:snapToGrid/>
              <w:spacing w:after="0" w:line="240" w:lineRule="auto"/>
              <w:jc w:val="center"/>
              <w:textAlignment w:val="auto"/>
              <w:rPr>
                <w:rFonts w:ascii="宋体"/>
                <w:kern w:val="0"/>
                <w:highlight w:val="none"/>
              </w:rPr>
            </w:pPr>
            <w:r>
              <w:rPr>
                <w:rFonts w:hint="eastAsia" w:ascii="宋体" w:hAnsi="宋体" w:cs="宋体"/>
                <w:kern w:val="0"/>
                <w:highlight w:val="none"/>
              </w:rPr>
              <w:t>标的名称</w:t>
            </w:r>
          </w:p>
        </w:tc>
        <w:tc>
          <w:tcPr>
            <w:tcW w:w="850" w:type="dxa"/>
            <w:tcBorders>
              <w:top w:val="single" w:color="000000" w:sz="8" w:space="0"/>
              <w:left w:val="single" w:color="auto" w:sz="4" w:space="0"/>
              <w:bottom w:val="single" w:color="auto" w:sz="4" w:space="0"/>
              <w:right w:val="single" w:color="auto" w:sz="4" w:space="0"/>
            </w:tcBorders>
            <w:shd w:val="clear" w:color="auto" w:fill="FFFFFF"/>
            <w:vAlign w:val="center"/>
          </w:tcPr>
          <w:p w14:paraId="012AA1FA">
            <w:pPr>
              <w:keepNext w:val="0"/>
              <w:keepLines w:val="0"/>
              <w:pageBreakBefore w:val="0"/>
              <w:kinsoku/>
              <w:wordWrap/>
              <w:overflowPunct/>
              <w:topLinePunct w:val="0"/>
              <w:autoSpaceDE/>
              <w:autoSpaceDN/>
              <w:bidi w:val="0"/>
              <w:adjustRightInd/>
              <w:snapToGrid/>
              <w:spacing w:after="0" w:line="240" w:lineRule="auto"/>
              <w:jc w:val="center"/>
              <w:textAlignment w:val="auto"/>
              <w:rPr>
                <w:rFonts w:ascii="宋体"/>
                <w:kern w:val="0"/>
                <w:highlight w:val="none"/>
              </w:rPr>
            </w:pPr>
            <w:r>
              <w:rPr>
                <w:rFonts w:hint="eastAsia" w:ascii="宋体" w:hAnsi="宋体" w:cs="宋体"/>
                <w:kern w:val="0"/>
                <w:highlight w:val="none"/>
              </w:rPr>
              <w:t>数量</w:t>
            </w:r>
          </w:p>
        </w:tc>
        <w:tc>
          <w:tcPr>
            <w:tcW w:w="2149" w:type="dxa"/>
            <w:tcBorders>
              <w:top w:val="single" w:color="000000" w:sz="8" w:space="0"/>
              <w:left w:val="single" w:color="auto" w:sz="4" w:space="0"/>
              <w:bottom w:val="single" w:color="auto" w:sz="4" w:space="0"/>
              <w:right w:val="single" w:color="auto" w:sz="4" w:space="0"/>
            </w:tcBorders>
            <w:shd w:val="clear" w:color="auto" w:fill="FFFFFF"/>
            <w:vAlign w:val="center"/>
          </w:tcPr>
          <w:p w14:paraId="5F5FF3AC">
            <w:pPr>
              <w:keepNext w:val="0"/>
              <w:keepLines w:val="0"/>
              <w:pageBreakBefore w:val="0"/>
              <w:kinsoku/>
              <w:wordWrap/>
              <w:overflowPunct/>
              <w:topLinePunct w:val="0"/>
              <w:autoSpaceDE/>
              <w:autoSpaceDN/>
              <w:bidi w:val="0"/>
              <w:adjustRightInd/>
              <w:snapToGrid/>
              <w:spacing w:after="0" w:line="240" w:lineRule="auto"/>
              <w:jc w:val="center"/>
              <w:textAlignment w:val="auto"/>
              <w:rPr>
                <w:rFonts w:ascii="宋体"/>
                <w:kern w:val="0"/>
                <w:highlight w:val="none"/>
              </w:rPr>
            </w:pPr>
            <w:r>
              <w:rPr>
                <w:rFonts w:hint="eastAsia" w:ascii="宋体"/>
                <w:kern w:val="0"/>
                <w:highlight w:val="none"/>
              </w:rPr>
              <w:t>简要技术要求</w:t>
            </w:r>
          </w:p>
        </w:tc>
        <w:tc>
          <w:tcPr>
            <w:tcW w:w="624" w:type="dxa"/>
            <w:tcBorders>
              <w:top w:val="single" w:color="000000" w:sz="8" w:space="0"/>
              <w:left w:val="single" w:color="auto" w:sz="4" w:space="0"/>
              <w:bottom w:val="single" w:color="auto" w:sz="4" w:space="0"/>
              <w:right w:val="single" w:color="auto" w:sz="4" w:space="0"/>
            </w:tcBorders>
            <w:shd w:val="clear" w:color="auto" w:fill="FFFFFF"/>
            <w:vAlign w:val="center"/>
          </w:tcPr>
          <w:p w14:paraId="50B22254">
            <w:pPr>
              <w:keepNext w:val="0"/>
              <w:keepLines w:val="0"/>
              <w:pageBreakBefore w:val="0"/>
              <w:kinsoku/>
              <w:wordWrap/>
              <w:overflowPunct/>
              <w:topLinePunct w:val="0"/>
              <w:autoSpaceDE/>
              <w:autoSpaceDN/>
              <w:bidi w:val="0"/>
              <w:adjustRightInd/>
              <w:snapToGrid/>
              <w:spacing w:after="0" w:line="240" w:lineRule="auto"/>
              <w:jc w:val="center"/>
              <w:textAlignment w:val="auto"/>
              <w:rPr>
                <w:rFonts w:ascii="宋体"/>
                <w:kern w:val="0"/>
                <w:highlight w:val="none"/>
              </w:rPr>
            </w:pPr>
            <w:r>
              <w:rPr>
                <w:rFonts w:ascii="宋体"/>
                <w:kern w:val="0"/>
                <w:highlight w:val="none"/>
              </w:rPr>
              <w:t>节能产品</w:t>
            </w:r>
          </w:p>
        </w:tc>
        <w:tc>
          <w:tcPr>
            <w:tcW w:w="567" w:type="dxa"/>
            <w:tcBorders>
              <w:top w:val="single" w:color="000000" w:sz="8" w:space="0"/>
              <w:left w:val="single" w:color="auto" w:sz="4" w:space="0"/>
              <w:bottom w:val="single" w:color="auto" w:sz="4" w:space="0"/>
              <w:right w:val="single" w:color="auto" w:sz="8" w:space="0"/>
            </w:tcBorders>
            <w:shd w:val="clear" w:color="auto" w:fill="FFFFFF"/>
            <w:vAlign w:val="center"/>
          </w:tcPr>
          <w:p w14:paraId="071BAEE3">
            <w:pPr>
              <w:keepNext w:val="0"/>
              <w:keepLines w:val="0"/>
              <w:pageBreakBefore w:val="0"/>
              <w:kinsoku/>
              <w:wordWrap/>
              <w:overflowPunct/>
              <w:topLinePunct w:val="0"/>
              <w:autoSpaceDE/>
              <w:autoSpaceDN/>
              <w:bidi w:val="0"/>
              <w:adjustRightInd/>
              <w:snapToGrid/>
              <w:spacing w:after="0" w:line="240" w:lineRule="auto"/>
              <w:jc w:val="center"/>
              <w:textAlignment w:val="auto"/>
              <w:rPr>
                <w:rFonts w:ascii="宋体"/>
                <w:kern w:val="0"/>
                <w:highlight w:val="none"/>
              </w:rPr>
            </w:pPr>
            <w:r>
              <w:rPr>
                <w:rFonts w:ascii="宋体"/>
                <w:kern w:val="0"/>
                <w:highlight w:val="none"/>
              </w:rPr>
              <w:t>进口产品</w:t>
            </w:r>
          </w:p>
        </w:tc>
      </w:tr>
      <w:tr w14:paraId="4D5D74F8">
        <w:tblPrEx>
          <w:tblCellMar>
            <w:top w:w="0" w:type="dxa"/>
            <w:left w:w="0" w:type="dxa"/>
            <w:bottom w:w="0" w:type="dxa"/>
            <w:right w:w="0" w:type="dxa"/>
          </w:tblCellMar>
        </w:tblPrEx>
        <w:trPr>
          <w:trHeight w:val="562" w:hRule="atLeast"/>
          <w:jc w:val="center"/>
        </w:trPr>
        <w:tc>
          <w:tcPr>
            <w:tcW w:w="653" w:type="dxa"/>
            <w:tcBorders>
              <w:top w:val="single" w:color="auto" w:sz="4" w:space="0"/>
              <w:left w:val="single" w:color="000000" w:sz="8" w:space="0"/>
              <w:bottom w:val="single" w:color="auto" w:sz="4" w:space="0"/>
              <w:right w:val="single" w:color="auto" w:sz="4" w:space="0"/>
            </w:tcBorders>
            <w:shd w:val="clear" w:color="auto" w:fill="FFFFFF"/>
            <w:tcMar>
              <w:top w:w="0" w:type="dxa"/>
              <w:left w:w="108" w:type="dxa"/>
              <w:bottom w:w="0" w:type="dxa"/>
              <w:right w:w="108" w:type="dxa"/>
            </w:tcMar>
            <w:vAlign w:val="center"/>
          </w:tcPr>
          <w:p w14:paraId="05CBE56A">
            <w:pPr>
              <w:keepNext w:val="0"/>
              <w:keepLines w:val="0"/>
              <w:pageBreakBefore w:val="0"/>
              <w:kinsoku/>
              <w:wordWrap/>
              <w:overflowPunct/>
              <w:topLinePunct w:val="0"/>
              <w:autoSpaceDE/>
              <w:autoSpaceDN/>
              <w:bidi w:val="0"/>
              <w:adjustRightInd/>
              <w:snapToGrid/>
              <w:spacing w:after="0" w:line="240" w:lineRule="auto"/>
              <w:jc w:val="center"/>
              <w:textAlignment w:val="auto"/>
              <w:rPr>
                <w:rFonts w:ascii="宋体" w:hAnsi="宋体" w:cs="宋体"/>
                <w:kern w:val="0"/>
                <w:highlight w:val="none"/>
              </w:rPr>
            </w:pPr>
            <w:r>
              <w:rPr>
                <w:rFonts w:hint="eastAsia" w:ascii="宋体" w:hAnsi="宋体" w:cs="宋体"/>
                <w:kern w:val="0"/>
                <w:highlight w:val="none"/>
              </w:rPr>
              <w:t>01</w:t>
            </w:r>
          </w:p>
        </w:tc>
        <w:tc>
          <w:tcPr>
            <w:tcW w:w="863" w:type="dxa"/>
            <w:tcBorders>
              <w:top w:val="single" w:color="auto" w:sz="4" w:space="0"/>
              <w:left w:val="single" w:color="auto" w:sz="4" w:space="0"/>
              <w:bottom w:val="single" w:color="auto" w:sz="4" w:space="0"/>
              <w:right w:val="single" w:color="auto" w:sz="4" w:space="0"/>
            </w:tcBorders>
            <w:shd w:val="clear" w:color="auto" w:fill="FFFFFF"/>
            <w:vAlign w:val="center"/>
          </w:tcPr>
          <w:p w14:paraId="671CCBE6">
            <w:pPr>
              <w:keepNext w:val="0"/>
              <w:keepLines w:val="0"/>
              <w:pageBreakBefore w:val="0"/>
              <w:kinsoku/>
              <w:wordWrap/>
              <w:overflowPunct/>
              <w:topLinePunct w:val="0"/>
              <w:autoSpaceDE/>
              <w:autoSpaceDN/>
              <w:bidi w:val="0"/>
              <w:adjustRightInd/>
              <w:snapToGrid/>
              <w:spacing w:after="0" w:line="240" w:lineRule="auto"/>
              <w:jc w:val="center"/>
              <w:textAlignment w:val="auto"/>
              <w:rPr>
                <w:rFonts w:ascii="宋体" w:hAnsi="宋体" w:cs="宋体"/>
                <w:kern w:val="0"/>
                <w:highlight w:val="none"/>
              </w:rPr>
            </w:pPr>
            <w:r>
              <w:rPr>
                <w:rFonts w:hint="eastAsia" w:ascii="宋体" w:hAnsi="宋体" w:cs="宋体"/>
                <w:kern w:val="0"/>
                <w:highlight w:val="none"/>
              </w:rPr>
              <w:t>包1</w:t>
            </w:r>
          </w:p>
        </w:tc>
        <w:tc>
          <w:tcPr>
            <w:tcW w:w="3447" w:type="dxa"/>
            <w:tcBorders>
              <w:top w:val="single" w:color="auto" w:sz="4" w:space="0"/>
              <w:left w:val="single" w:color="auto" w:sz="4" w:space="0"/>
              <w:bottom w:val="single" w:color="auto" w:sz="4" w:space="0"/>
              <w:right w:val="single" w:color="auto" w:sz="4" w:space="0"/>
            </w:tcBorders>
            <w:shd w:val="clear" w:color="auto" w:fill="FFFFFF"/>
            <w:vAlign w:val="center"/>
          </w:tcPr>
          <w:p w14:paraId="0A6D06A6">
            <w:pPr>
              <w:keepNext w:val="0"/>
              <w:keepLines w:val="0"/>
              <w:pageBreakBefore w:val="0"/>
              <w:kinsoku/>
              <w:wordWrap/>
              <w:overflowPunct/>
              <w:topLinePunct w:val="0"/>
              <w:autoSpaceDE/>
              <w:autoSpaceDN/>
              <w:bidi w:val="0"/>
              <w:adjustRightInd/>
              <w:snapToGrid/>
              <w:spacing w:after="0" w:line="240" w:lineRule="auto"/>
              <w:jc w:val="center"/>
              <w:textAlignment w:val="auto"/>
              <w:rPr>
                <w:rFonts w:ascii="宋体" w:hAnsi="宋体" w:cs="宋体"/>
                <w:kern w:val="0"/>
                <w:sz w:val="21"/>
                <w:szCs w:val="21"/>
                <w:highlight w:val="none"/>
              </w:rPr>
            </w:pPr>
            <w:r>
              <w:rPr>
                <w:rFonts w:hint="eastAsia" w:ascii="宋体" w:hAnsi="宋体" w:cs="宋体"/>
                <w:kern w:val="0"/>
                <w:highlight w:val="none"/>
              </w:rPr>
              <w:t>1.5P分体式空调</w:t>
            </w:r>
          </w:p>
        </w:tc>
        <w:tc>
          <w:tcPr>
            <w:tcW w:w="850" w:type="dxa"/>
            <w:tcBorders>
              <w:top w:val="single" w:color="auto" w:sz="4" w:space="0"/>
              <w:left w:val="single" w:color="auto" w:sz="4" w:space="0"/>
              <w:bottom w:val="single" w:color="auto" w:sz="4" w:space="0"/>
              <w:right w:val="single" w:color="auto" w:sz="4" w:space="0"/>
            </w:tcBorders>
            <w:shd w:val="clear" w:color="auto" w:fill="FFFFFF"/>
            <w:vAlign w:val="center"/>
          </w:tcPr>
          <w:p w14:paraId="488F3B29">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宋体" w:hAnsi="宋体" w:eastAsia="宋体" w:cs="宋体"/>
                <w:kern w:val="0"/>
                <w:highlight w:val="none"/>
                <w:lang w:val="en-US" w:eastAsia="zh-CN"/>
              </w:rPr>
            </w:pPr>
            <w:r>
              <w:rPr>
                <w:rFonts w:hint="eastAsia" w:ascii="宋体" w:hAnsi="宋体" w:cs="宋体"/>
                <w:kern w:val="0"/>
                <w:highlight w:val="none"/>
                <w:lang w:val="en-US" w:eastAsia="zh-CN"/>
              </w:rPr>
              <w:t>711台</w:t>
            </w:r>
          </w:p>
        </w:tc>
        <w:tc>
          <w:tcPr>
            <w:tcW w:w="2149" w:type="dxa"/>
            <w:tcBorders>
              <w:top w:val="single" w:color="auto" w:sz="4" w:space="0"/>
              <w:left w:val="single" w:color="auto" w:sz="4" w:space="0"/>
              <w:bottom w:val="single" w:color="auto" w:sz="4" w:space="0"/>
              <w:right w:val="single" w:color="auto" w:sz="4" w:space="0"/>
            </w:tcBorders>
            <w:shd w:val="clear" w:color="auto" w:fill="FFFFFF"/>
            <w:vAlign w:val="center"/>
          </w:tcPr>
          <w:p w14:paraId="5D4CAB67">
            <w:pPr>
              <w:keepNext w:val="0"/>
              <w:keepLines w:val="0"/>
              <w:pageBreakBefore w:val="0"/>
              <w:kinsoku/>
              <w:wordWrap/>
              <w:overflowPunct/>
              <w:topLinePunct w:val="0"/>
              <w:autoSpaceDE/>
              <w:autoSpaceDN/>
              <w:bidi w:val="0"/>
              <w:adjustRightInd/>
              <w:snapToGrid/>
              <w:spacing w:after="0" w:line="240" w:lineRule="auto"/>
              <w:jc w:val="center"/>
              <w:textAlignment w:val="auto"/>
              <w:rPr>
                <w:rFonts w:ascii="宋体" w:hAnsi="宋体" w:cs="宋体"/>
                <w:kern w:val="0"/>
                <w:highlight w:val="none"/>
              </w:rPr>
            </w:pPr>
            <w:r>
              <w:rPr>
                <w:rFonts w:ascii="宋体" w:hAnsi="宋体" w:cs="宋体"/>
                <w:kern w:val="0"/>
                <w:highlight w:val="none"/>
              </w:rPr>
              <w:t>详见第</w:t>
            </w:r>
            <w:r>
              <w:rPr>
                <w:rFonts w:hint="eastAsia" w:ascii="宋体" w:hAnsi="宋体" w:cs="宋体"/>
                <w:kern w:val="0"/>
                <w:highlight w:val="none"/>
              </w:rPr>
              <w:t>五</w:t>
            </w:r>
            <w:r>
              <w:rPr>
                <w:rFonts w:ascii="宋体" w:hAnsi="宋体" w:cs="宋体"/>
                <w:kern w:val="0"/>
                <w:highlight w:val="none"/>
              </w:rPr>
              <w:t>章</w:t>
            </w:r>
            <w:r>
              <w:rPr>
                <w:rFonts w:hint="eastAsia" w:ascii="宋体" w:hAnsi="宋体" w:cs="宋体"/>
                <w:kern w:val="0"/>
                <w:highlight w:val="none"/>
              </w:rPr>
              <w:t>技术要求</w:t>
            </w:r>
          </w:p>
        </w:tc>
        <w:tc>
          <w:tcPr>
            <w:tcW w:w="624" w:type="dxa"/>
            <w:tcBorders>
              <w:top w:val="single" w:color="auto" w:sz="4" w:space="0"/>
              <w:left w:val="single" w:color="auto" w:sz="4" w:space="0"/>
              <w:bottom w:val="single" w:color="auto" w:sz="4" w:space="0"/>
              <w:right w:val="single" w:color="auto" w:sz="4" w:space="0"/>
            </w:tcBorders>
            <w:shd w:val="clear" w:color="auto" w:fill="FFFFFF"/>
            <w:vAlign w:val="center"/>
          </w:tcPr>
          <w:p w14:paraId="1A1D0120">
            <w:pPr>
              <w:keepNext w:val="0"/>
              <w:keepLines w:val="0"/>
              <w:pageBreakBefore w:val="0"/>
              <w:kinsoku/>
              <w:wordWrap/>
              <w:overflowPunct/>
              <w:topLinePunct w:val="0"/>
              <w:autoSpaceDE/>
              <w:autoSpaceDN/>
              <w:bidi w:val="0"/>
              <w:adjustRightInd/>
              <w:snapToGrid/>
              <w:spacing w:after="0" w:line="240" w:lineRule="auto"/>
              <w:jc w:val="center"/>
              <w:textAlignment w:val="auto"/>
              <w:rPr>
                <w:rFonts w:ascii="宋体" w:hAnsi="宋体" w:cs="宋体"/>
                <w:kern w:val="0"/>
                <w:highlight w:val="none"/>
              </w:rPr>
            </w:pPr>
            <w:r>
              <w:rPr>
                <w:rFonts w:hint="eastAsia" w:ascii="宋体" w:hAnsi="宋体"/>
                <w:iCs/>
                <w:highlight w:val="none"/>
              </w:rPr>
              <w:sym w:font="Wingdings" w:char="00FE"/>
            </w:r>
          </w:p>
        </w:tc>
        <w:tc>
          <w:tcPr>
            <w:tcW w:w="567" w:type="dxa"/>
            <w:tcBorders>
              <w:top w:val="single" w:color="auto" w:sz="4" w:space="0"/>
              <w:left w:val="single" w:color="auto" w:sz="4" w:space="0"/>
              <w:bottom w:val="single" w:color="auto" w:sz="4" w:space="0"/>
              <w:right w:val="single" w:color="auto" w:sz="8" w:space="0"/>
            </w:tcBorders>
            <w:shd w:val="clear" w:color="auto" w:fill="FFFFFF"/>
            <w:vAlign w:val="center"/>
          </w:tcPr>
          <w:p w14:paraId="6C5C99F1">
            <w:pPr>
              <w:keepNext w:val="0"/>
              <w:keepLines w:val="0"/>
              <w:pageBreakBefore w:val="0"/>
              <w:kinsoku/>
              <w:wordWrap/>
              <w:overflowPunct/>
              <w:topLinePunct w:val="0"/>
              <w:autoSpaceDE/>
              <w:autoSpaceDN/>
              <w:bidi w:val="0"/>
              <w:adjustRightInd/>
              <w:snapToGrid/>
              <w:spacing w:after="0" w:line="240" w:lineRule="auto"/>
              <w:jc w:val="center"/>
              <w:textAlignment w:val="auto"/>
              <w:rPr>
                <w:rFonts w:ascii="宋体"/>
                <w:kern w:val="0"/>
                <w:highlight w:val="none"/>
              </w:rPr>
            </w:pPr>
            <w:r>
              <w:rPr>
                <w:rFonts w:hint="eastAsia" w:ascii="宋体" w:hAnsi="宋体"/>
                <w:iCs/>
                <w:highlight w:val="none"/>
              </w:rPr>
              <w:sym w:font="Wingdings" w:char="00A8"/>
            </w:r>
          </w:p>
        </w:tc>
      </w:tr>
    </w:tbl>
    <w:p w14:paraId="4B202A2D">
      <w:pPr>
        <w:keepNext w:val="0"/>
        <w:keepLines w:val="0"/>
        <w:pageBreakBefore w:val="0"/>
        <w:widowControl w:val="0"/>
        <w:kinsoku/>
        <w:wordWrap/>
        <w:overflowPunct/>
        <w:topLinePunct w:val="0"/>
        <w:autoSpaceDE/>
        <w:autoSpaceDN/>
        <w:bidi w:val="0"/>
        <w:adjustRightInd w:val="0"/>
        <w:snapToGrid w:val="0"/>
        <w:spacing w:after="0" w:line="360" w:lineRule="auto"/>
        <w:textAlignment w:val="auto"/>
        <w:rPr>
          <w:rFonts w:hint="eastAsia" w:ascii="宋体" w:hAnsi="宋体"/>
          <w:szCs w:val="21"/>
        </w:rPr>
      </w:pPr>
      <w:r>
        <w:rPr>
          <w:rFonts w:hint="eastAsia" w:ascii="宋体" w:hAnsi="宋体"/>
          <w:szCs w:val="21"/>
        </w:rPr>
        <w:t>说明：</w:t>
      </w:r>
    </w:p>
    <w:p w14:paraId="0A433922">
      <w:pPr>
        <w:adjustRightInd w:val="0"/>
        <w:snapToGrid w:val="0"/>
        <w:spacing w:before="50" w:line="360" w:lineRule="auto"/>
        <w:rPr>
          <w:rFonts w:hint="eastAsia" w:ascii="宋体" w:hAnsi="宋体"/>
          <w:szCs w:val="21"/>
        </w:rPr>
      </w:pPr>
      <w:r>
        <w:rPr>
          <w:rFonts w:hint="eastAsia" w:ascii="宋体" w:hAnsi="宋体"/>
          <w:szCs w:val="21"/>
        </w:rPr>
        <w:t>1.节能产品实行强制采购的，需提供国家认证机构出具的、处于有效期内的节能产品证书。</w:t>
      </w:r>
    </w:p>
    <w:p w14:paraId="075C0BFF">
      <w:pPr>
        <w:adjustRightInd w:val="0"/>
        <w:snapToGrid w:val="0"/>
        <w:spacing w:before="50" w:line="360" w:lineRule="auto"/>
        <w:rPr>
          <w:rFonts w:hint="eastAsia" w:ascii="宋体" w:hAnsi="宋体"/>
          <w:szCs w:val="21"/>
        </w:rPr>
      </w:pPr>
      <w:r>
        <w:rPr>
          <w:rFonts w:hint="eastAsia" w:ascii="宋体" w:hAnsi="宋体"/>
          <w:szCs w:val="21"/>
        </w:rPr>
        <w:t>2.同意购买进口产品的，不限制满足采购需求的国内产品参与投标。</w:t>
      </w:r>
    </w:p>
    <w:p w14:paraId="6E458F16">
      <w:pPr>
        <w:adjustRightInd w:val="0"/>
        <w:snapToGrid w:val="0"/>
        <w:spacing w:before="50" w:line="360" w:lineRule="auto"/>
        <w:rPr>
          <w:rFonts w:hint="eastAsia" w:ascii="宋体" w:hAnsi="宋体"/>
          <w:b/>
          <w:bCs/>
          <w:szCs w:val="21"/>
        </w:rPr>
      </w:pPr>
      <w:r>
        <w:rPr>
          <w:rFonts w:hint="eastAsia" w:ascii="宋体" w:hAnsi="宋体"/>
          <w:b/>
          <w:bCs/>
          <w:szCs w:val="21"/>
        </w:rPr>
        <w:t>三、采购项目需落实的政府采购政策：</w:t>
      </w:r>
    </w:p>
    <w:p w14:paraId="3A53C1D3">
      <w:pPr>
        <w:adjustRightInd w:val="0"/>
        <w:snapToGrid w:val="0"/>
        <w:spacing w:before="50" w:line="360" w:lineRule="auto"/>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1、优先采购：</w:t>
      </w:r>
    </w:p>
    <w:p w14:paraId="6610AFDA">
      <w:pPr>
        <w:adjustRightInd w:val="0"/>
        <w:snapToGrid w:val="0"/>
        <w:spacing w:before="50" w:line="360" w:lineRule="auto"/>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纳入财政部会同国务院有关部门发布的节能产品、环境标志产品政府采购品目清单，实施政府优先采购的，评审时按有关规定分别给予价格和技术总分值</w:t>
      </w:r>
      <w:r>
        <w:rPr>
          <w:rFonts w:hint="eastAsia" w:ascii="宋体" w:hAnsi="宋体" w:eastAsia="宋体" w:cs="Times New Roman"/>
          <w:color w:val="0000FF"/>
          <w:szCs w:val="21"/>
          <w:lang w:val="en-US" w:eastAsia="zh-CN"/>
        </w:rPr>
        <w:t>4</w:t>
      </w:r>
      <w:r>
        <w:rPr>
          <w:rFonts w:hint="eastAsia" w:ascii="宋体" w:hAnsi="宋体" w:eastAsia="宋体" w:cs="Times New Roman"/>
          <w:szCs w:val="21"/>
          <w:lang w:val="en-US" w:eastAsia="zh-CN"/>
        </w:rPr>
        <w:t>%比例的加分；</w:t>
      </w:r>
    </w:p>
    <w:p w14:paraId="07D2272D">
      <w:pPr>
        <w:adjustRightInd w:val="0"/>
        <w:snapToGrid w:val="0"/>
        <w:spacing w:before="50" w:line="360" w:lineRule="auto"/>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2、强制采购：</w:t>
      </w:r>
    </w:p>
    <w:p w14:paraId="70EB2919">
      <w:pPr>
        <w:adjustRightInd w:val="0"/>
        <w:snapToGrid w:val="0"/>
        <w:spacing w:before="50" w:line="360" w:lineRule="auto"/>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纳入财政部会同国务院有关部门发布的节能产品政府采购品目清单，实施政府强制采购的（品目清单标注</w:t>
      </w:r>
      <w:r>
        <w:rPr>
          <w:rFonts w:hint="eastAsia" w:ascii="宋体" w:hAnsi="宋体" w:eastAsia="宋体" w:cs="Times New Roman"/>
          <w:szCs w:val="21"/>
          <w:lang w:val="en-US" w:eastAsia="zh-CN"/>
        </w:rPr>
        <w:sym w:font="Wingdings" w:char="F0AB"/>
      </w:r>
      <w:r>
        <w:rPr>
          <w:rFonts w:hint="eastAsia" w:ascii="宋体" w:hAnsi="宋体" w:eastAsia="宋体" w:cs="Times New Roman"/>
          <w:szCs w:val="21"/>
          <w:lang w:val="en-US" w:eastAsia="zh-CN"/>
        </w:rPr>
        <w:t>符号产品），投标人投标产品应当取得国家确定的认证机构出具的、处于有效期之内的节能产品认证证书，否则其投标无效。</w:t>
      </w:r>
    </w:p>
    <w:p w14:paraId="17649092">
      <w:pPr>
        <w:adjustRightInd w:val="0"/>
        <w:snapToGrid w:val="0"/>
        <w:spacing w:before="50" w:line="360" w:lineRule="auto"/>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3、价格评审优惠：</w:t>
      </w:r>
    </w:p>
    <w:p w14:paraId="7B5BC982">
      <w:pPr>
        <w:adjustRightInd w:val="0"/>
        <w:snapToGrid w:val="0"/>
        <w:spacing w:before="50" w:line="360" w:lineRule="auto"/>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（1）本项目非专门面向中小企业采购，对</w:t>
      </w:r>
      <w:r>
        <w:rPr>
          <w:rFonts w:hint="eastAsia" w:ascii="宋体" w:hAnsi="宋体" w:eastAsia="宋体" w:cs="Times New Roman"/>
          <w:color w:val="0000FF"/>
          <w:szCs w:val="21"/>
          <w:lang w:val="en-US" w:eastAsia="zh-CN"/>
        </w:rPr>
        <w:t>制造商</w:t>
      </w:r>
      <w:r>
        <w:rPr>
          <w:rFonts w:hint="eastAsia" w:ascii="宋体" w:hAnsi="宋体" w:eastAsia="宋体" w:cs="Times New Roman"/>
          <w:szCs w:val="21"/>
          <w:lang w:val="en-US" w:eastAsia="zh-CN"/>
        </w:rPr>
        <w:t>为小微企业的产品价格评审优惠</w:t>
      </w:r>
      <w:r>
        <w:rPr>
          <w:rFonts w:hint="eastAsia" w:ascii="宋体" w:hAnsi="宋体" w:eastAsia="宋体" w:cs="Times New Roman"/>
          <w:color w:val="0000FF"/>
          <w:szCs w:val="21"/>
          <w:lang w:val="en-US" w:eastAsia="zh-CN"/>
        </w:rPr>
        <w:t>10</w:t>
      </w:r>
      <w:r>
        <w:rPr>
          <w:rFonts w:hint="eastAsia" w:ascii="宋体" w:hAnsi="宋体" w:eastAsia="宋体" w:cs="Times New Roman"/>
          <w:szCs w:val="21"/>
          <w:lang w:val="en-US" w:eastAsia="zh-CN"/>
        </w:rPr>
        <w:t>%。</w:t>
      </w:r>
    </w:p>
    <w:p w14:paraId="5A404E86">
      <w:pPr>
        <w:adjustRightInd w:val="0"/>
        <w:snapToGrid w:val="0"/>
        <w:spacing w:before="50" w:line="360" w:lineRule="auto"/>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（2）监狱企业、残疾人福利性单位视同小型、微型企业。</w:t>
      </w:r>
    </w:p>
    <w:p w14:paraId="4BB8C6E7">
      <w:pPr>
        <w:adjustRightInd w:val="0"/>
        <w:snapToGrid w:val="0"/>
        <w:spacing w:before="50" w:line="360" w:lineRule="auto"/>
        <w:rPr>
          <w:rFonts w:hint="eastAsia" w:ascii="宋体" w:hAnsi="宋体"/>
          <w:b/>
          <w:bCs/>
          <w:szCs w:val="21"/>
        </w:rPr>
      </w:pPr>
      <w:r>
        <w:rPr>
          <w:rFonts w:hint="eastAsia" w:ascii="宋体" w:hAnsi="宋体"/>
          <w:b/>
          <w:bCs/>
          <w:szCs w:val="21"/>
        </w:rPr>
        <w:t>四、投标人的资格要求：</w:t>
      </w:r>
    </w:p>
    <w:p w14:paraId="6FD70BEA">
      <w:pPr>
        <w:adjustRightInd w:val="0"/>
        <w:snapToGrid w:val="0"/>
        <w:spacing w:before="50" w:line="360" w:lineRule="auto"/>
        <w:rPr>
          <w:rFonts w:hint="eastAsia" w:ascii="宋体" w:hAnsi="宋体"/>
          <w:szCs w:val="21"/>
        </w:rPr>
      </w:pPr>
      <w:r>
        <w:rPr>
          <w:rFonts w:hint="eastAsia" w:ascii="宋体" w:hAnsi="宋体"/>
          <w:szCs w:val="21"/>
        </w:rPr>
        <w:t>1、投标人的基本资格条件：投标人必须是在中华人民共和国境内注册登记的法人、其他组织或者自然人，且应当符合《政府采购法》第二十二条第一款的规定。</w:t>
      </w:r>
    </w:p>
    <w:p w14:paraId="58380C4E">
      <w:pPr>
        <w:adjustRightInd w:val="0"/>
        <w:snapToGrid w:val="0"/>
        <w:spacing w:before="50" w:line="360" w:lineRule="auto"/>
        <w:rPr>
          <w:rFonts w:hint="eastAsia" w:ascii="宋体" w:hAnsi="宋体"/>
          <w:szCs w:val="21"/>
        </w:rPr>
      </w:pPr>
      <w:r>
        <w:rPr>
          <w:rFonts w:hint="eastAsia" w:ascii="宋体" w:hAnsi="宋体"/>
          <w:szCs w:val="21"/>
        </w:rPr>
        <w:t>2、落实政府采购政策需满足的资格要求：</w:t>
      </w:r>
    </w:p>
    <w:p w14:paraId="337C57FC">
      <w:pPr>
        <w:adjustRightInd w:val="0"/>
        <w:snapToGrid w:val="0"/>
        <w:spacing w:before="50" w:line="360" w:lineRule="auto"/>
        <w:rPr>
          <w:rFonts w:hint="eastAsia" w:ascii="宋体" w:hAnsi="宋体"/>
          <w:szCs w:val="21"/>
          <w:highlight w:val="none"/>
        </w:rPr>
      </w:pPr>
      <w:r>
        <w:rPr>
          <w:rFonts w:hint="eastAsia" w:ascii="宋体" w:hAnsi="宋体"/>
          <w:szCs w:val="21"/>
          <w:highlight w:val="none"/>
        </w:rPr>
        <w:sym w:font="Wingdings" w:char="00FE"/>
      </w:r>
      <w:r>
        <w:rPr>
          <w:rFonts w:hint="eastAsia" w:ascii="宋体" w:hAnsi="宋体"/>
          <w:szCs w:val="21"/>
          <w:highlight w:val="none"/>
        </w:rPr>
        <w:t>非专门面向 </w:t>
      </w:r>
    </w:p>
    <w:p w14:paraId="25207DAC">
      <w:pPr>
        <w:adjustRightInd w:val="0"/>
        <w:snapToGrid w:val="0"/>
        <w:spacing w:before="50" w:line="360" w:lineRule="auto"/>
        <w:rPr>
          <w:rFonts w:hint="eastAsia" w:ascii="宋体" w:hAnsi="宋体"/>
          <w:szCs w:val="21"/>
        </w:rPr>
      </w:pPr>
      <w:r>
        <w:rPr>
          <w:rFonts w:hint="eastAsia" w:ascii="宋体" w:hAnsi="宋体"/>
          <w:szCs w:val="21"/>
        </w:rPr>
        <w:sym w:font="Wingdings" w:char="00A8"/>
      </w:r>
      <w:r>
        <w:rPr>
          <w:rFonts w:hint="eastAsia" w:ascii="宋体" w:hAnsi="宋体"/>
          <w:szCs w:val="21"/>
        </w:rPr>
        <w:t>专门面向： </w:t>
      </w:r>
      <w:r>
        <w:rPr>
          <w:rFonts w:hint="eastAsia" w:ascii="宋体" w:hAnsi="宋体"/>
          <w:szCs w:val="21"/>
        </w:rPr>
        <w:sym w:font="Wingdings" w:char="00A8"/>
      </w:r>
      <w:r>
        <w:rPr>
          <w:rFonts w:hint="eastAsia" w:ascii="宋体" w:hAnsi="宋体"/>
          <w:szCs w:val="21"/>
        </w:rPr>
        <w:t>中小企业 </w:t>
      </w:r>
      <w:r>
        <w:rPr>
          <w:rFonts w:hint="eastAsia" w:ascii="宋体" w:hAnsi="宋体"/>
          <w:szCs w:val="21"/>
        </w:rPr>
        <w:sym w:font="Wingdings" w:char="00A8"/>
      </w:r>
      <w:r>
        <w:rPr>
          <w:rFonts w:hint="eastAsia" w:ascii="宋体" w:hAnsi="宋体"/>
          <w:szCs w:val="21"/>
        </w:rPr>
        <w:t>小微企业 </w:t>
      </w:r>
      <w:r>
        <w:rPr>
          <w:rFonts w:hint="eastAsia" w:ascii="宋体" w:hAnsi="宋体"/>
          <w:szCs w:val="21"/>
        </w:rPr>
        <w:sym w:font="Wingdings" w:char="00A8"/>
      </w:r>
      <w:r>
        <w:rPr>
          <w:rFonts w:hint="eastAsia" w:ascii="宋体" w:hAnsi="宋体"/>
          <w:szCs w:val="21"/>
        </w:rPr>
        <w:t>监狱企业 </w:t>
      </w:r>
      <w:r>
        <w:rPr>
          <w:rFonts w:hint="eastAsia" w:ascii="宋体" w:hAnsi="宋体"/>
          <w:szCs w:val="21"/>
        </w:rPr>
        <w:sym w:font="Wingdings" w:char="00A8"/>
      </w:r>
      <w:r>
        <w:rPr>
          <w:rFonts w:hint="eastAsia" w:ascii="宋体" w:hAnsi="宋体"/>
          <w:szCs w:val="21"/>
        </w:rPr>
        <w:t>福利性单位</w:t>
      </w:r>
    </w:p>
    <w:p w14:paraId="2DD905A5">
      <w:pPr>
        <w:adjustRightInd w:val="0"/>
        <w:snapToGrid w:val="0"/>
        <w:spacing w:before="50" w:line="360" w:lineRule="auto"/>
        <w:rPr>
          <w:rFonts w:hint="eastAsia" w:ascii="宋体" w:hAnsi="宋体"/>
          <w:szCs w:val="21"/>
        </w:rPr>
      </w:pPr>
      <w:r>
        <w:rPr>
          <w:rFonts w:hint="eastAsia" w:ascii="宋体" w:hAnsi="宋体"/>
          <w:szCs w:val="21"/>
        </w:rPr>
        <w:sym w:font="Wingdings" w:char="00A8"/>
      </w:r>
      <w:r>
        <w:rPr>
          <w:rFonts w:hint="eastAsia" w:ascii="宋体" w:hAnsi="宋体"/>
          <w:szCs w:val="21"/>
        </w:rPr>
        <w:t>强制分包：大型企业应将采购份额的 / %分包给中小企业。</w:t>
      </w:r>
    </w:p>
    <w:p w14:paraId="4BA2539A">
      <w:pPr>
        <w:adjustRightInd w:val="0"/>
        <w:snapToGrid w:val="0"/>
        <w:spacing w:before="50" w:line="360" w:lineRule="auto"/>
        <w:rPr>
          <w:rFonts w:hint="eastAsia" w:ascii="宋体" w:hAnsi="宋体"/>
          <w:szCs w:val="21"/>
        </w:rPr>
      </w:pPr>
      <w:r>
        <w:rPr>
          <w:rFonts w:hint="eastAsia" w:ascii="宋体" w:hAnsi="宋体"/>
          <w:szCs w:val="21"/>
        </w:rPr>
        <w:t>3、供应商特定资格条件：无</w:t>
      </w:r>
    </w:p>
    <w:p w14:paraId="2A35BD27">
      <w:pPr>
        <w:adjustRightInd w:val="0"/>
        <w:snapToGrid w:val="0"/>
        <w:spacing w:before="50" w:line="360" w:lineRule="auto"/>
        <w:rPr>
          <w:rFonts w:hint="eastAsia" w:ascii="宋体" w:hAnsi="宋体"/>
          <w:szCs w:val="21"/>
        </w:rPr>
      </w:pPr>
      <w:r>
        <w:rPr>
          <w:rFonts w:hint="eastAsia" w:ascii="宋体" w:hAnsi="宋体"/>
          <w:szCs w:val="21"/>
        </w:rPr>
        <w:t>4、单位负责人为同一人或者存在直接控股、管理关系的不同投标人，不得参加同一合同项下的政府采购活动。</w:t>
      </w:r>
    </w:p>
    <w:p w14:paraId="5B952889">
      <w:pPr>
        <w:adjustRightInd w:val="0"/>
        <w:snapToGrid w:val="0"/>
        <w:spacing w:before="50" w:line="360" w:lineRule="auto"/>
        <w:rPr>
          <w:rFonts w:hint="eastAsia" w:ascii="宋体" w:hAnsi="宋体"/>
          <w:szCs w:val="21"/>
        </w:rPr>
      </w:pPr>
      <w:r>
        <w:rPr>
          <w:rFonts w:hint="eastAsia" w:ascii="宋体" w:hAnsi="宋体"/>
          <w:szCs w:val="21"/>
        </w:rPr>
        <w:t>5、为本采购项目提供整体设计、规范编制或者项目管理、监理、检测等服务的，不得再参加此项目的其他采购活动。</w:t>
      </w:r>
    </w:p>
    <w:p w14:paraId="2C4CE51C">
      <w:pPr>
        <w:adjustRightInd w:val="0"/>
        <w:snapToGrid w:val="0"/>
        <w:spacing w:before="50" w:line="360" w:lineRule="auto"/>
        <w:rPr>
          <w:rFonts w:hint="eastAsia" w:ascii="宋体" w:hAnsi="宋体"/>
          <w:szCs w:val="21"/>
        </w:rPr>
      </w:pPr>
      <w:r>
        <w:rPr>
          <w:rFonts w:hint="eastAsia" w:ascii="宋体" w:hAnsi="宋体"/>
          <w:szCs w:val="21"/>
        </w:rPr>
        <w:t>6、列入失信被执行人、重大税收违法失信主体名单、政府采购严重违法失信行为记录名单的，拒绝其参与政府采购活动。</w:t>
      </w:r>
    </w:p>
    <w:p w14:paraId="3F4864F1">
      <w:pPr>
        <w:adjustRightInd w:val="0"/>
        <w:snapToGrid w:val="0"/>
        <w:spacing w:before="50" w:line="360" w:lineRule="auto"/>
        <w:rPr>
          <w:rFonts w:hint="eastAsia" w:ascii="宋体" w:hAnsi="宋体"/>
          <w:szCs w:val="21"/>
        </w:rPr>
      </w:pPr>
      <w:r>
        <w:rPr>
          <w:rFonts w:hint="eastAsia" w:ascii="宋体" w:hAnsi="宋体"/>
          <w:szCs w:val="21"/>
        </w:rPr>
        <w:t>7、联合体投标。本次招标不接受联合体投标。</w:t>
      </w:r>
    </w:p>
    <w:p w14:paraId="351FD9F9">
      <w:pPr>
        <w:adjustRightInd w:val="0"/>
        <w:snapToGrid w:val="0"/>
        <w:spacing w:before="50" w:line="360" w:lineRule="auto"/>
        <w:rPr>
          <w:rFonts w:hint="eastAsia" w:ascii="宋体" w:hAnsi="宋体"/>
          <w:szCs w:val="21"/>
        </w:rPr>
      </w:pPr>
      <w:r>
        <w:rPr>
          <w:rFonts w:hint="eastAsia" w:ascii="宋体" w:hAnsi="宋体"/>
          <w:szCs w:val="21"/>
        </w:rPr>
        <w:t>五、获取招标文件的时间、期限、地点及方式</w:t>
      </w:r>
    </w:p>
    <w:p w14:paraId="05687A08">
      <w:pPr>
        <w:widowControl/>
        <w:spacing w:line="360" w:lineRule="auto"/>
        <w:ind w:right="55" w:rightChars="26" w:firstLine="480"/>
        <w:jc w:val="left"/>
        <w:rPr>
          <w:rFonts w:ascii="宋体" w:hAnsi="宋体"/>
          <w:szCs w:val="21"/>
        </w:rPr>
      </w:pPr>
      <w:r>
        <w:rPr>
          <w:rFonts w:hint="eastAsia" w:ascii="宋体" w:hAnsi="宋体"/>
          <w:szCs w:val="21"/>
        </w:rPr>
        <w:t>有意参加投标者，于本项目</w:t>
      </w:r>
      <w:r>
        <w:rPr>
          <w:rFonts w:ascii="宋体" w:hAnsi="宋体"/>
          <w:szCs w:val="21"/>
        </w:rPr>
        <w:t>公告之日起</w:t>
      </w:r>
      <w:r>
        <w:rPr>
          <w:rFonts w:hint="eastAsia"/>
          <w:lang w:val="en-US" w:eastAsia="zh-CN"/>
        </w:rPr>
        <w:t>5个工作日内</w:t>
      </w:r>
      <w:r>
        <w:rPr>
          <w:rFonts w:hint="eastAsia" w:ascii="宋体" w:hAnsi="宋体"/>
          <w:szCs w:val="21"/>
        </w:rPr>
        <w:t>，在</w:t>
      </w:r>
      <w:r>
        <w:rPr>
          <w:rFonts w:hint="eastAsia" w:ascii="宋体" w:hAnsi="宋体"/>
          <w:szCs w:val="21"/>
          <w:u w:val="single"/>
        </w:rPr>
        <w:t>娄底市公共资源交易网</w:t>
      </w:r>
      <w:r>
        <w:rPr>
          <w:rFonts w:hint="eastAsia" w:ascii="宋体" w:hAnsi="宋体"/>
          <w:szCs w:val="21"/>
          <w:u w:val="single"/>
          <w:lang w:val="en-US" w:eastAsia="zh-CN"/>
        </w:rPr>
        <w:t>或</w:t>
      </w:r>
      <w:r>
        <w:rPr>
          <w:rFonts w:ascii="宋体" w:hAnsi="宋体"/>
          <w:szCs w:val="21"/>
          <w:u w:val="single"/>
        </w:rPr>
        <w:t>湖南省政府采购网</w:t>
      </w:r>
      <w:r>
        <w:rPr>
          <w:rFonts w:hint="eastAsia" w:ascii="宋体" w:hAnsi="宋体"/>
          <w:szCs w:val="21"/>
          <w:u w:val="single"/>
        </w:rPr>
        <w:t>（</w:t>
      </w:r>
      <w:r>
        <w:rPr>
          <w:rFonts w:ascii="宋体" w:hAnsi="宋体"/>
          <w:szCs w:val="21"/>
        </w:rPr>
        <w:fldChar w:fldCharType="begin"/>
      </w:r>
      <w:r>
        <w:rPr>
          <w:rFonts w:ascii="宋体" w:hAnsi="宋体"/>
          <w:szCs w:val="21"/>
        </w:rPr>
        <w:instrText xml:space="preserve"> HYPERLINK "http://ldggzy.hnloudi.gov.cn/、http://www.ccgp-hunan.gov.cn/" </w:instrText>
      </w:r>
      <w:r>
        <w:rPr>
          <w:rFonts w:ascii="宋体" w:hAnsi="宋体"/>
          <w:szCs w:val="21"/>
        </w:rPr>
        <w:fldChar w:fldCharType="separate"/>
      </w:r>
      <w:r>
        <w:rPr>
          <w:rStyle w:val="36"/>
          <w:rFonts w:ascii="宋体" w:hAnsi="宋体"/>
          <w:szCs w:val="21"/>
        </w:rPr>
        <w:t>http://ldggzy.hnloudi.gov.cn/、http://www.ccgp-hunan.gov.cn/</w:t>
      </w:r>
      <w:r>
        <w:rPr>
          <w:rFonts w:ascii="宋体" w:hAnsi="宋体"/>
          <w:szCs w:val="21"/>
        </w:rPr>
        <w:fldChar w:fldCharType="end"/>
      </w:r>
      <w:r>
        <w:rPr>
          <w:rFonts w:hint="eastAsia" w:ascii="宋体" w:hAnsi="宋体"/>
          <w:szCs w:val="21"/>
        </w:rPr>
        <w:t>）</w:t>
      </w:r>
      <w:r>
        <w:rPr>
          <w:rFonts w:hint="eastAsia"/>
          <w:szCs w:val="21"/>
        </w:rPr>
        <w:t>获取招标文件</w:t>
      </w:r>
      <w:r>
        <w:rPr>
          <w:rFonts w:hint="eastAsia" w:ascii="宋体" w:hAnsi="宋体"/>
          <w:szCs w:val="21"/>
        </w:rPr>
        <w:t>。</w:t>
      </w:r>
    </w:p>
    <w:p w14:paraId="1A875617">
      <w:pPr>
        <w:widowControl/>
        <w:spacing w:line="360" w:lineRule="auto"/>
        <w:ind w:right="55" w:rightChars="26" w:firstLine="480"/>
        <w:jc w:val="left"/>
        <w:rPr>
          <w:rFonts w:ascii="宋体" w:hAnsi="宋体"/>
          <w:szCs w:val="21"/>
        </w:rPr>
      </w:pPr>
      <w:r>
        <w:rPr>
          <w:rFonts w:hint="eastAsia" w:ascii="宋体" w:hAnsi="宋体"/>
          <w:iCs/>
          <w:szCs w:val="21"/>
        </w:rPr>
        <w:sym w:font="Wingdings" w:char="00FE"/>
      </w:r>
      <w:r>
        <w:rPr>
          <w:rFonts w:hint="eastAsia" w:ascii="宋体" w:hAnsi="宋体"/>
          <w:szCs w:val="21"/>
        </w:rPr>
        <w:t>本项目实行电子交易，有意参加投标者，请</w:t>
      </w:r>
      <w:r>
        <w:rPr>
          <w:rFonts w:hint="eastAsia"/>
          <w:szCs w:val="21"/>
        </w:rPr>
        <w:t>用湖南CA证书登陆</w:t>
      </w:r>
      <w:r>
        <w:rPr>
          <w:rFonts w:hint="eastAsia" w:ascii="宋体" w:hAnsi="宋体"/>
          <w:szCs w:val="21"/>
          <w:u w:val="single"/>
        </w:rPr>
        <w:t>娄底市公共资源交易网</w:t>
      </w:r>
      <w:r>
        <w:rPr>
          <w:rFonts w:ascii="宋体" w:hAnsi="宋体"/>
          <w:szCs w:val="21"/>
        </w:rPr>
        <w:fldChar w:fldCharType="begin"/>
      </w:r>
      <w:r>
        <w:rPr>
          <w:rFonts w:ascii="宋体" w:hAnsi="宋体"/>
          <w:szCs w:val="21"/>
        </w:rPr>
        <w:instrText xml:space="preserve"> HYPERLINK "http://ldggzy.hnloudi.gov.cn/" </w:instrText>
      </w:r>
      <w:r>
        <w:rPr>
          <w:rFonts w:ascii="宋体" w:hAnsi="宋体"/>
          <w:szCs w:val="21"/>
        </w:rPr>
        <w:fldChar w:fldCharType="separate"/>
      </w:r>
      <w:r>
        <w:rPr>
          <w:rStyle w:val="36"/>
          <w:rFonts w:ascii="宋体" w:hAnsi="宋体"/>
          <w:szCs w:val="21"/>
        </w:rPr>
        <w:t>http://ldggzy.hnloudi.gov.cn/</w:t>
      </w:r>
      <w:r>
        <w:rPr>
          <w:rFonts w:ascii="宋体" w:hAnsi="宋体"/>
          <w:szCs w:val="21"/>
        </w:rPr>
        <w:fldChar w:fldCharType="end"/>
      </w:r>
      <w:r>
        <w:rPr>
          <w:rFonts w:hint="eastAsia"/>
          <w:szCs w:val="21"/>
        </w:rPr>
        <w:t>选择进入“公共资源交易平台”，获取招标文件</w:t>
      </w:r>
      <w:r>
        <w:rPr>
          <w:rFonts w:hint="eastAsia" w:ascii="宋体" w:hAnsi="宋体"/>
          <w:szCs w:val="21"/>
        </w:rPr>
        <w:t>获取电子版招标文件。</w:t>
      </w:r>
    </w:p>
    <w:p w14:paraId="4A57FEB6">
      <w:pPr>
        <w:adjustRightInd w:val="0"/>
        <w:snapToGrid w:val="0"/>
        <w:spacing w:before="50" w:line="360" w:lineRule="auto"/>
        <w:rPr>
          <w:rFonts w:hint="eastAsia" w:ascii="宋体" w:hAnsi="宋体"/>
          <w:szCs w:val="21"/>
        </w:rPr>
      </w:pPr>
      <w:r>
        <w:rPr>
          <w:rFonts w:hint="eastAsia" w:ascii="宋体" w:hAnsi="宋体"/>
          <w:szCs w:val="21"/>
        </w:rPr>
        <w:sym w:font="Wingdings" w:char="00A8"/>
      </w:r>
      <w:r>
        <w:rPr>
          <w:rFonts w:hint="eastAsia" w:ascii="宋体" w:hAnsi="宋体"/>
          <w:szCs w:val="21"/>
        </w:rPr>
        <w:t>本项目进行资格预审，招标文件将向所有通过资格预审的供应商提供。</w:t>
      </w:r>
    </w:p>
    <w:p w14:paraId="0C361F01">
      <w:pPr>
        <w:adjustRightInd w:val="0"/>
        <w:snapToGrid w:val="0"/>
        <w:spacing w:before="50" w:line="360" w:lineRule="auto"/>
        <w:rPr>
          <w:rFonts w:hint="eastAsia" w:ascii="宋体" w:hAnsi="宋体"/>
          <w:szCs w:val="21"/>
        </w:rPr>
      </w:pPr>
      <w:r>
        <w:rPr>
          <w:rFonts w:hint="eastAsia" w:ascii="宋体" w:hAnsi="宋体"/>
          <w:b/>
          <w:bCs/>
          <w:szCs w:val="21"/>
        </w:rPr>
        <w:t>六、投标截止时间、开标时间</w:t>
      </w:r>
      <w:r>
        <w:rPr>
          <w:rFonts w:hint="eastAsia" w:ascii="宋体" w:hAnsi="宋体"/>
          <w:b/>
          <w:bCs/>
          <w:szCs w:val="21"/>
          <w:lang w:eastAsia="zh-CN"/>
        </w:rPr>
        <w:t>、</w:t>
      </w:r>
      <w:r>
        <w:rPr>
          <w:rFonts w:hint="eastAsia" w:ascii="宋体" w:hAnsi="宋体"/>
          <w:b/>
          <w:bCs/>
          <w:szCs w:val="21"/>
          <w:lang w:val="en-US" w:eastAsia="zh-CN"/>
        </w:rPr>
        <w:t>响应文件解密截止时间</w:t>
      </w:r>
      <w:r>
        <w:rPr>
          <w:rFonts w:hint="eastAsia" w:ascii="宋体" w:hAnsi="宋体"/>
          <w:b/>
          <w:bCs/>
          <w:szCs w:val="21"/>
        </w:rPr>
        <w:t>及地点</w:t>
      </w:r>
    </w:p>
    <w:p w14:paraId="411F6BEB">
      <w:pPr>
        <w:adjustRightInd w:val="0"/>
        <w:snapToGrid w:val="0"/>
        <w:spacing w:before="50" w:line="360" w:lineRule="auto"/>
        <w:rPr>
          <w:rFonts w:hint="eastAsia" w:ascii="宋体" w:hAnsi="宋体"/>
          <w:szCs w:val="21"/>
          <w:highlight w:val="none"/>
        </w:rPr>
      </w:pPr>
      <w:r>
        <w:rPr>
          <w:rFonts w:hint="eastAsia" w:ascii="宋体" w:hAnsi="宋体"/>
          <w:szCs w:val="21"/>
        </w:rPr>
        <w:t>1、提交投标文件的截止时间</w:t>
      </w:r>
      <w:r>
        <w:rPr>
          <w:rFonts w:hint="eastAsia" w:ascii="宋体" w:hAnsi="宋体"/>
          <w:szCs w:val="21"/>
          <w:lang w:eastAsia="zh-CN"/>
        </w:rPr>
        <w:t>（</w:t>
      </w:r>
      <w:r>
        <w:rPr>
          <w:rFonts w:hint="eastAsia" w:ascii="宋体" w:hAnsi="宋体"/>
          <w:szCs w:val="21"/>
          <w:lang w:val="en-US" w:eastAsia="zh-CN"/>
        </w:rPr>
        <w:t>开标时间</w:t>
      </w:r>
      <w:r>
        <w:rPr>
          <w:rFonts w:hint="eastAsia" w:ascii="宋体" w:hAnsi="宋体"/>
          <w:szCs w:val="21"/>
          <w:lang w:eastAsia="zh-CN"/>
        </w:rPr>
        <w:t>）</w:t>
      </w:r>
      <w:r>
        <w:rPr>
          <w:rFonts w:hint="eastAsia" w:ascii="宋体" w:hAnsi="宋体"/>
          <w:szCs w:val="21"/>
        </w:rPr>
        <w:t>：</w:t>
      </w:r>
      <w:r>
        <w:rPr>
          <w:rFonts w:hint="eastAsia" w:ascii="宋体" w:hAnsi="宋体"/>
          <w:szCs w:val="21"/>
          <w:highlight w:val="none"/>
          <w:lang w:eastAsia="zh-CN"/>
        </w:rPr>
        <w:t>2026年</w:t>
      </w:r>
      <w:r>
        <w:rPr>
          <w:rFonts w:hint="eastAsia" w:ascii="宋体" w:hAnsi="宋体"/>
          <w:color w:val="0000FF"/>
          <w:szCs w:val="21"/>
          <w:highlight w:val="none"/>
          <w:u w:val="single"/>
          <w:lang w:val="en-US" w:eastAsia="zh-CN"/>
        </w:rPr>
        <w:t>9</w:t>
      </w:r>
      <w:r>
        <w:rPr>
          <w:rFonts w:hint="eastAsia" w:ascii="宋体" w:hAnsi="宋体"/>
          <w:color w:val="0000FF"/>
          <w:szCs w:val="21"/>
          <w:highlight w:val="none"/>
          <w:u w:val="single"/>
          <w:lang w:eastAsia="zh-CN"/>
        </w:rPr>
        <w:t>月</w:t>
      </w:r>
      <w:r>
        <w:rPr>
          <w:rFonts w:hint="eastAsia" w:ascii="宋体" w:hAnsi="宋体"/>
          <w:color w:val="0000FF"/>
          <w:szCs w:val="21"/>
          <w:highlight w:val="none"/>
          <w:u w:val="single"/>
          <w:lang w:val="en-US" w:eastAsia="zh-CN"/>
        </w:rPr>
        <w:t>7</w:t>
      </w:r>
      <w:r>
        <w:rPr>
          <w:rFonts w:hint="eastAsia" w:ascii="宋体" w:hAnsi="宋体"/>
          <w:color w:val="0000FF"/>
          <w:szCs w:val="21"/>
          <w:highlight w:val="none"/>
          <w:u w:val="single"/>
          <w:lang w:eastAsia="zh-CN"/>
        </w:rPr>
        <w:t>日</w:t>
      </w:r>
      <w:r>
        <w:rPr>
          <w:rFonts w:hint="eastAsia" w:ascii="宋体" w:hAnsi="宋体"/>
          <w:color w:val="0000FF"/>
          <w:szCs w:val="21"/>
          <w:highlight w:val="none"/>
          <w:u w:val="single"/>
          <w:lang w:val="en-US" w:eastAsia="zh-CN"/>
        </w:rPr>
        <w:t>9</w:t>
      </w:r>
      <w:r>
        <w:rPr>
          <w:rFonts w:hint="eastAsia" w:ascii="宋体" w:hAnsi="宋体"/>
          <w:color w:val="0000FF"/>
          <w:szCs w:val="21"/>
          <w:highlight w:val="none"/>
          <w:u w:val="single"/>
          <w:lang w:eastAsia="zh-CN"/>
        </w:rPr>
        <w:t>时</w:t>
      </w:r>
      <w:r>
        <w:rPr>
          <w:rFonts w:hint="eastAsia" w:ascii="宋体" w:hAnsi="宋体"/>
          <w:color w:val="0000FF"/>
          <w:szCs w:val="21"/>
          <w:highlight w:val="none"/>
          <w:u w:val="single"/>
          <w:lang w:val="en-US" w:eastAsia="zh-CN"/>
        </w:rPr>
        <w:t>00</w:t>
      </w:r>
      <w:r>
        <w:rPr>
          <w:rFonts w:hint="eastAsia" w:ascii="宋体" w:hAnsi="宋体"/>
          <w:color w:val="0000FF"/>
          <w:szCs w:val="21"/>
          <w:highlight w:val="none"/>
          <w:u w:val="single"/>
          <w:lang w:eastAsia="zh-CN"/>
        </w:rPr>
        <w:t>分</w:t>
      </w:r>
      <w:r>
        <w:rPr>
          <w:rFonts w:hint="eastAsia" w:ascii="宋体" w:hAnsi="宋体"/>
          <w:szCs w:val="21"/>
          <w:highlight w:val="none"/>
        </w:rPr>
        <w:t>（北京时间）</w:t>
      </w:r>
    </w:p>
    <w:p w14:paraId="486920AB">
      <w:pPr>
        <w:adjustRightInd w:val="0"/>
        <w:snapToGrid w:val="0"/>
        <w:spacing w:before="50" w:line="360" w:lineRule="auto"/>
        <w:rPr>
          <w:rFonts w:hint="eastAsia" w:ascii="宋体" w:hAnsi="宋体"/>
          <w:szCs w:val="21"/>
          <w:highlight w:val="none"/>
        </w:rPr>
      </w:pPr>
      <w:r>
        <w:rPr>
          <w:rFonts w:hint="eastAsia" w:ascii="宋体" w:hAnsi="宋体"/>
          <w:szCs w:val="21"/>
          <w:highlight w:val="none"/>
          <w:lang w:val="en-US" w:eastAsia="zh-CN"/>
        </w:rPr>
        <w:t>2</w:t>
      </w:r>
      <w:r>
        <w:rPr>
          <w:rFonts w:hint="eastAsia" w:ascii="宋体" w:hAnsi="宋体"/>
          <w:szCs w:val="21"/>
          <w:highlight w:val="none"/>
        </w:rPr>
        <w:t>、</w:t>
      </w:r>
      <w:r>
        <w:rPr>
          <w:rFonts w:hint="eastAsia" w:ascii="宋体" w:hAnsi="宋体" w:eastAsia="宋体" w:cs="Times New Roman"/>
          <w:szCs w:val="21"/>
          <w:lang w:val="en-US" w:eastAsia="zh-CN"/>
        </w:rPr>
        <w:t>电子响应文件解密截止时间</w:t>
      </w:r>
      <w:r>
        <w:rPr>
          <w:rFonts w:hint="eastAsia" w:ascii="宋体" w:hAnsi="宋体"/>
          <w:szCs w:val="21"/>
          <w:highlight w:val="none"/>
        </w:rPr>
        <w:t>：</w:t>
      </w:r>
      <w:r>
        <w:rPr>
          <w:rFonts w:hint="eastAsia" w:ascii="宋体" w:hAnsi="宋体"/>
          <w:szCs w:val="21"/>
          <w:highlight w:val="none"/>
          <w:lang w:eastAsia="zh-CN"/>
        </w:rPr>
        <w:t>2026年</w:t>
      </w:r>
      <w:r>
        <w:rPr>
          <w:rFonts w:hint="eastAsia" w:ascii="宋体" w:hAnsi="宋体"/>
          <w:color w:val="0000FF"/>
          <w:szCs w:val="21"/>
          <w:highlight w:val="none"/>
          <w:u w:val="single"/>
          <w:lang w:val="en-US" w:eastAsia="zh-CN"/>
        </w:rPr>
        <w:t>9</w:t>
      </w:r>
      <w:r>
        <w:rPr>
          <w:rFonts w:hint="eastAsia" w:ascii="宋体" w:hAnsi="宋体"/>
          <w:color w:val="0000FF"/>
          <w:szCs w:val="21"/>
          <w:highlight w:val="none"/>
          <w:u w:val="single"/>
          <w:lang w:eastAsia="zh-CN"/>
        </w:rPr>
        <w:t>月</w:t>
      </w:r>
      <w:r>
        <w:rPr>
          <w:rFonts w:hint="eastAsia" w:ascii="宋体" w:hAnsi="宋体"/>
          <w:color w:val="0000FF"/>
          <w:szCs w:val="21"/>
          <w:highlight w:val="none"/>
          <w:u w:val="single"/>
          <w:lang w:val="en-US" w:eastAsia="zh-CN"/>
        </w:rPr>
        <w:t>7</w:t>
      </w:r>
      <w:r>
        <w:rPr>
          <w:rFonts w:hint="eastAsia" w:ascii="宋体" w:hAnsi="宋体"/>
          <w:color w:val="0000FF"/>
          <w:szCs w:val="21"/>
          <w:highlight w:val="none"/>
          <w:u w:val="single"/>
          <w:lang w:eastAsia="zh-CN"/>
        </w:rPr>
        <w:t>日</w:t>
      </w:r>
      <w:r>
        <w:rPr>
          <w:rFonts w:hint="eastAsia" w:ascii="宋体" w:hAnsi="宋体"/>
          <w:color w:val="0000FF"/>
          <w:szCs w:val="21"/>
          <w:highlight w:val="none"/>
          <w:u w:val="single"/>
          <w:lang w:val="en-US" w:eastAsia="zh-CN"/>
        </w:rPr>
        <w:t>9</w:t>
      </w:r>
      <w:r>
        <w:rPr>
          <w:rFonts w:hint="eastAsia" w:ascii="宋体" w:hAnsi="宋体"/>
          <w:color w:val="0000FF"/>
          <w:szCs w:val="21"/>
          <w:highlight w:val="none"/>
          <w:u w:val="single"/>
          <w:lang w:eastAsia="zh-CN"/>
        </w:rPr>
        <w:t>时</w:t>
      </w:r>
      <w:r>
        <w:rPr>
          <w:rFonts w:hint="eastAsia" w:ascii="宋体" w:hAnsi="宋体"/>
          <w:color w:val="0000FF"/>
          <w:szCs w:val="21"/>
          <w:highlight w:val="none"/>
          <w:u w:val="single"/>
          <w:lang w:val="en-US" w:eastAsia="zh-CN"/>
        </w:rPr>
        <w:t>30</w:t>
      </w:r>
      <w:r>
        <w:rPr>
          <w:rFonts w:hint="eastAsia" w:ascii="宋体" w:hAnsi="宋体"/>
          <w:color w:val="0000FF"/>
          <w:szCs w:val="21"/>
          <w:highlight w:val="none"/>
          <w:u w:val="single"/>
          <w:lang w:eastAsia="zh-CN"/>
        </w:rPr>
        <w:t>分</w:t>
      </w:r>
      <w:r>
        <w:rPr>
          <w:rFonts w:hint="eastAsia" w:ascii="宋体" w:hAnsi="宋体"/>
          <w:szCs w:val="21"/>
          <w:highlight w:val="none"/>
        </w:rPr>
        <w:t>（北京时间）</w:t>
      </w:r>
    </w:p>
    <w:p w14:paraId="6CB88ACF">
      <w:pPr>
        <w:adjustRightInd w:val="0"/>
        <w:snapToGrid w:val="0"/>
        <w:spacing w:before="50" w:line="360" w:lineRule="auto"/>
        <w:rPr>
          <w:rFonts w:hint="eastAsia" w:ascii="宋体" w:hAnsi="宋体"/>
          <w:szCs w:val="21"/>
        </w:rPr>
      </w:pPr>
      <w:r>
        <w:rPr>
          <w:rFonts w:hint="eastAsia" w:ascii="宋体" w:hAnsi="宋体"/>
          <w:szCs w:val="21"/>
          <w:lang w:val="en-US" w:eastAsia="zh-CN"/>
        </w:rPr>
        <w:t>3</w:t>
      </w:r>
      <w:r>
        <w:rPr>
          <w:rFonts w:hint="eastAsia" w:ascii="宋体" w:hAnsi="宋体"/>
          <w:szCs w:val="21"/>
        </w:rPr>
        <w:t>、</w:t>
      </w:r>
      <w:r>
        <w:rPr>
          <w:rFonts w:hint="eastAsia" w:ascii="宋体" w:hAnsi="宋体"/>
          <w:szCs w:val="21"/>
          <w:highlight w:val="none"/>
        </w:rPr>
        <w:t>提交投标文件</w:t>
      </w:r>
      <w:r>
        <w:rPr>
          <w:rFonts w:hint="eastAsia" w:ascii="宋体" w:hAnsi="宋体"/>
          <w:szCs w:val="21"/>
          <w:highlight w:val="none"/>
          <w:lang w:val="en-US" w:eastAsia="zh-CN"/>
        </w:rPr>
        <w:t>地点（开标</w:t>
      </w:r>
      <w:r>
        <w:rPr>
          <w:rFonts w:hint="eastAsia" w:ascii="宋体" w:hAnsi="宋体"/>
          <w:szCs w:val="21"/>
          <w:highlight w:val="none"/>
        </w:rPr>
        <w:t>地点</w:t>
      </w:r>
      <w:r>
        <w:rPr>
          <w:rFonts w:hint="eastAsia" w:ascii="宋体" w:hAnsi="宋体"/>
          <w:szCs w:val="21"/>
          <w:highlight w:val="none"/>
          <w:lang w:val="en-US" w:eastAsia="zh-CN"/>
        </w:rPr>
        <w:t>）</w:t>
      </w:r>
      <w:r>
        <w:rPr>
          <w:rFonts w:hint="eastAsia" w:ascii="宋体" w:hAnsi="宋体"/>
          <w:szCs w:val="21"/>
          <w:highlight w:val="none"/>
        </w:rPr>
        <w:t>：娄底市公共资源交易中心</w:t>
      </w:r>
    </w:p>
    <w:p w14:paraId="6DC5B52C">
      <w:pPr>
        <w:adjustRightInd w:val="0"/>
        <w:snapToGrid w:val="0"/>
        <w:spacing w:before="50" w:line="360" w:lineRule="auto"/>
        <w:rPr>
          <w:rFonts w:hint="eastAsia" w:ascii="宋体" w:hAnsi="宋体"/>
          <w:b/>
          <w:bCs/>
          <w:szCs w:val="21"/>
        </w:rPr>
      </w:pPr>
      <w:r>
        <w:rPr>
          <w:rFonts w:hint="eastAsia" w:ascii="宋体" w:hAnsi="宋体"/>
          <w:b/>
          <w:bCs/>
          <w:szCs w:val="21"/>
        </w:rPr>
        <w:t>七、公告期限</w:t>
      </w:r>
    </w:p>
    <w:p w14:paraId="5F38EA94">
      <w:pPr>
        <w:adjustRightInd w:val="0"/>
        <w:snapToGrid w:val="0"/>
        <w:spacing w:before="50" w:line="360" w:lineRule="auto"/>
        <w:rPr>
          <w:rFonts w:hint="eastAsia" w:ascii="宋体" w:hAnsi="宋体"/>
          <w:szCs w:val="21"/>
        </w:rPr>
      </w:pPr>
      <w:r>
        <w:rPr>
          <w:rFonts w:hint="eastAsia" w:ascii="宋体" w:hAnsi="宋体"/>
          <w:szCs w:val="21"/>
        </w:rPr>
        <w:t>1、本招标公告在中国湖南政府采购网（www.ccgp-hunan.gov.cn）发布。公告期限从本招标公告发布之日起5个工作日。</w:t>
      </w:r>
    </w:p>
    <w:p w14:paraId="1870FF4C">
      <w:pPr>
        <w:adjustRightInd w:val="0"/>
        <w:snapToGrid w:val="0"/>
        <w:spacing w:before="50" w:line="360" w:lineRule="auto"/>
        <w:rPr>
          <w:rFonts w:hint="eastAsia" w:ascii="宋体" w:hAnsi="宋体"/>
          <w:szCs w:val="21"/>
        </w:rPr>
      </w:pPr>
      <w:r>
        <w:rPr>
          <w:rFonts w:hint="eastAsia" w:ascii="宋体" w:hAnsi="宋体"/>
          <w:szCs w:val="21"/>
        </w:rPr>
        <w:t>2、在其他媒体发布的招标公告，公告内容以本招标公告指定媒体发布的公告为准；公告期限自本招标公告指定媒体最先发布公告之日起算。</w:t>
      </w:r>
    </w:p>
    <w:p w14:paraId="3288DBFA">
      <w:pPr>
        <w:adjustRightInd w:val="0"/>
        <w:snapToGrid w:val="0"/>
        <w:spacing w:before="50" w:line="360" w:lineRule="auto"/>
        <w:rPr>
          <w:rFonts w:hint="eastAsia" w:ascii="宋体" w:hAnsi="宋体"/>
          <w:b/>
          <w:bCs/>
          <w:szCs w:val="21"/>
        </w:rPr>
      </w:pPr>
      <w:r>
        <w:rPr>
          <w:rFonts w:hint="eastAsia" w:ascii="宋体" w:hAnsi="宋体"/>
          <w:b/>
          <w:bCs/>
          <w:szCs w:val="21"/>
        </w:rPr>
        <w:t>八、询问及质疑</w:t>
      </w:r>
    </w:p>
    <w:p w14:paraId="3D7D94DE">
      <w:pPr>
        <w:adjustRightInd w:val="0"/>
        <w:snapToGrid w:val="0"/>
        <w:spacing w:before="50" w:line="360" w:lineRule="auto"/>
        <w:rPr>
          <w:rFonts w:hint="eastAsia" w:ascii="宋体" w:hAnsi="宋体"/>
          <w:szCs w:val="21"/>
        </w:rPr>
      </w:pPr>
      <w:r>
        <w:rPr>
          <w:rFonts w:hint="eastAsia" w:ascii="宋体" w:hAnsi="宋体"/>
          <w:szCs w:val="21"/>
        </w:rPr>
        <w:t>1、投标人对政府采购活动事项如有疑问的，可以向采购人、采购代理机构提出询问。采购人、采购代理机构将在3个工作日内作出答复。</w:t>
      </w:r>
    </w:p>
    <w:p w14:paraId="3AA2BCB5">
      <w:pPr>
        <w:adjustRightInd w:val="0"/>
        <w:snapToGrid w:val="0"/>
        <w:spacing w:before="50" w:line="360" w:lineRule="auto"/>
        <w:rPr>
          <w:rFonts w:hint="eastAsia" w:ascii="宋体" w:hAnsi="宋体"/>
          <w:szCs w:val="21"/>
        </w:rPr>
      </w:pPr>
      <w:r>
        <w:rPr>
          <w:rFonts w:hint="eastAsia" w:ascii="宋体" w:hAnsi="宋体"/>
          <w:szCs w:val="21"/>
        </w:rPr>
        <w:t>2、投标人对电子交易平台办理CA证书、操作等如有疑问，请咨询电子交易平台服务机构。</w:t>
      </w:r>
    </w:p>
    <w:p w14:paraId="62B2D0CE">
      <w:pPr>
        <w:adjustRightInd w:val="0"/>
        <w:snapToGrid w:val="0"/>
        <w:spacing w:before="50" w:line="360" w:lineRule="auto"/>
        <w:rPr>
          <w:rFonts w:hint="eastAsia" w:ascii="宋体" w:hAnsi="宋体"/>
          <w:szCs w:val="21"/>
        </w:rPr>
      </w:pPr>
      <w:r>
        <w:rPr>
          <w:rFonts w:hint="eastAsia" w:ascii="宋体" w:hAnsi="宋体"/>
          <w:szCs w:val="21"/>
        </w:rPr>
        <w:t>3、潜在投标人认为招标文件或招标公告使自己的合法权益受到损害的，可以在收到招标文件之日或招标公告期限届满之日起7个工作日内，按《湖南省财政厅关于印发＜政府采购质疑答复和投诉处理操作规程＞的通知》(湘财购〔</w:t>
      </w:r>
      <w:r>
        <w:rPr>
          <w:rFonts w:hint="eastAsia" w:ascii="宋体" w:hAnsi="宋体"/>
          <w:szCs w:val="21"/>
          <w:lang w:val="en-US" w:eastAsia="zh-CN"/>
        </w:rPr>
        <w:t>2024</w:t>
      </w:r>
      <w:r>
        <w:rPr>
          <w:rFonts w:hint="eastAsia" w:ascii="宋体" w:hAnsi="宋体"/>
          <w:szCs w:val="21"/>
        </w:rPr>
        <w:t>〕</w:t>
      </w:r>
      <w:r>
        <w:rPr>
          <w:rFonts w:hint="eastAsia" w:ascii="宋体" w:hAnsi="宋体"/>
          <w:szCs w:val="21"/>
          <w:lang w:val="en-US" w:eastAsia="zh-CN"/>
        </w:rPr>
        <w:t>67</w:t>
      </w:r>
      <w:r>
        <w:rPr>
          <w:rFonts w:hint="eastAsia" w:ascii="宋体" w:hAnsi="宋体"/>
          <w:szCs w:val="21"/>
        </w:rPr>
        <w:t>号)规定，以纸质书面形式向采购人、采购代理机构提出质疑。</w:t>
      </w:r>
    </w:p>
    <w:p w14:paraId="234FF1DE">
      <w:pPr>
        <w:adjustRightInd w:val="0"/>
        <w:snapToGrid w:val="0"/>
        <w:spacing w:before="50" w:line="360" w:lineRule="auto"/>
        <w:rPr>
          <w:rFonts w:hint="eastAsia" w:ascii="宋体" w:hAnsi="宋体"/>
          <w:b/>
          <w:bCs/>
          <w:szCs w:val="21"/>
        </w:rPr>
      </w:pPr>
      <w:r>
        <w:rPr>
          <w:rFonts w:hint="eastAsia" w:ascii="宋体" w:hAnsi="宋体"/>
          <w:b/>
          <w:bCs/>
          <w:szCs w:val="21"/>
        </w:rPr>
        <w:t>九、投标说明</w:t>
      </w:r>
    </w:p>
    <w:p w14:paraId="34AC2B97">
      <w:pPr>
        <w:adjustRightInd w:val="0"/>
        <w:snapToGrid w:val="0"/>
        <w:spacing w:before="50" w:line="360" w:lineRule="auto"/>
        <w:rPr>
          <w:rFonts w:hint="eastAsia" w:ascii="宋体" w:hAnsi="宋体"/>
          <w:szCs w:val="21"/>
        </w:rPr>
      </w:pPr>
      <w:r>
        <w:rPr>
          <w:rFonts w:hint="eastAsia" w:ascii="宋体" w:hAnsi="宋体"/>
          <w:szCs w:val="21"/>
        </w:rPr>
        <w:t>1、本公告选项：</w:t>
      </w:r>
      <w:r>
        <w:rPr>
          <w:rFonts w:hint="eastAsia" w:ascii="宋体" w:hAnsi="宋体"/>
          <w:szCs w:val="21"/>
        </w:rPr>
        <w:sym w:font="Wingdings" w:char="00FE"/>
      </w:r>
      <w:r>
        <w:rPr>
          <w:rFonts w:hint="eastAsia" w:ascii="宋体" w:hAnsi="宋体"/>
          <w:szCs w:val="21"/>
        </w:rPr>
        <w:t>表示选择，</w:t>
      </w:r>
      <w:r>
        <w:rPr>
          <w:rFonts w:hint="eastAsia" w:ascii="宋体" w:hAnsi="宋体"/>
          <w:szCs w:val="21"/>
        </w:rPr>
        <w:sym w:font="Wingdings" w:char="00A8"/>
      </w:r>
      <w:r>
        <w:rPr>
          <w:rFonts w:hint="eastAsia" w:ascii="宋体" w:hAnsi="宋体"/>
          <w:szCs w:val="21"/>
        </w:rPr>
        <w:t>表示未选择。</w:t>
      </w:r>
    </w:p>
    <w:p w14:paraId="61E4973F">
      <w:pPr>
        <w:adjustRightInd w:val="0"/>
        <w:snapToGrid w:val="0"/>
        <w:spacing w:before="50" w:line="360" w:lineRule="auto"/>
        <w:rPr>
          <w:rFonts w:hint="eastAsia" w:ascii="宋体" w:hAnsi="宋体"/>
          <w:szCs w:val="21"/>
        </w:rPr>
      </w:pPr>
      <w:r>
        <w:rPr>
          <w:rFonts w:hint="eastAsia" w:ascii="宋体" w:hAnsi="宋体"/>
          <w:szCs w:val="21"/>
        </w:rPr>
        <w:t>2、投标人参与政府采购活动，无需向采购人、代理机构、交易平台缴纳任何费用。</w:t>
      </w:r>
    </w:p>
    <w:p w14:paraId="0FFAFF96">
      <w:pPr>
        <w:adjustRightInd w:val="0"/>
        <w:snapToGrid w:val="0"/>
        <w:spacing w:before="50" w:line="360" w:lineRule="auto"/>
        <w:rPr>
          <w:rFonts w:hint="eastAsia" w:ascii="宋体" w:hAnsi="宋体"/>
          <w:b/>
          <w:bCs/>
          <w:szCs w:val="21"/>
        </w:rPr>
      </w:pPr>
      <w:r>
        <w:rPr>
          <w:rFonts w:hint="eastAsia" w:ascii="宋体" w:hAnsi="宋体"/>
          <w:b/>
          <w:bCs/>
          <w:szCs w:val="21"/>
        </w:rPr>
        <w:t>十、采购项目联系人姓名和电话</w:t>
      </w:r>
    </w:p>
    <w:p w14:paraId="57A142F6">
      <w:pPr>
        <w:adjustRightInd w:val="0"/>
        <w:snapToGrid w:val="0"/>
        <w:spacing w:before="50" w:line="360" w:lineRule="auto"/>
        <w:rPr>
          <w:rFonts w:hint="eastAsia" w:ascii="宋体" w:hAnsi="宋体" w:eastAsia="宋体"/>
          <w:szCs w:val="21"/>
          <w:lang w:eastAsia="zh-CN"/>
        </w:rPr>
      </w:pPr>
      <w:r>
        <w:rPr>
          <w:rFonts w:hint="eastAsia" w:ascii="宋体" w:hAnsi="宋体"/>
          <w:szCs w:val="21"/>
        </w:rPr>
        <w:t>1、联系人姓名：</w:t>
      </w:r>
      <w:r>
        <w:rPr>
          <w:rFonts w:hint="eastAsia" w:ascii="宋体" w:hAnsi="宋体"/>
          <w:szCs w:val="21"/>
          <w:lang w:val="en-US" w:eastAsia="zh-CN"/>
        </w:rPr>
        <w:t>游先生</w:t>
      </w:r>
    </w:p>
    <w:p w14:paraId="269BC465">
      <w:pPr>
        <w:adjustRightInd w:val="0"/>
        <w:snapToGrid w:val="0"/>
        <w:spacing w:before="50" w:line="360" w:lineRule="auto"/>
        <w:rPr>
          <w:rFonts w:hint="eastAsia" w:ascii="宋体" w:hAnsi="宋体" w:eastAsia="宋体"/>
          <w:szCs w:val="21"/>
          <w:lang w:eastAsia="zh-CN"/>
        </w:rPr>
      </w:pPr>
      <w:r>
        <w:rPr>
          <w:rFonts w:hint="eastAsia" w:ascii="宋体" w:hAnsi="宋体"/>
          <w:szCs w:val="21"/>
        </w:rPr>
        <w:t>2、电话：</w:t>
      </w:r>
      <w:r>
        <w:rPr>
          <w:rFonts w:hint="eastAsia" w:ascii="宋体" w:hAnsi="宋体"/>
          <w:szCs w:val="21"/>
          <w:lang w:val="en-US" w:eastAsia="zh-CN"/>
        </w:rPr>
        <w:t>15073865183</w:t>
      </w:r>
    </w:p>
    <w:p w14:paraId="612E6CA6">
      <w:pPr>
        <w:adjustRightInd w:val="0"/>
        <w:snapToGrid w:val="0"/>
        <w:spacing w:before="50" w:line="360" w:lineRule="auto"/>
        <w:rPr>
          <w:rFonts w:hint="eastAsia" w:ascii="宋体" w:hAnsi="宋体"/>
          <w:b/>
          <w:bCs/>
          <w:szCs w:val="21"/>
        </w:rPr>
      </w:pPr>
      <w:r>
        <w:rPr>
          <w:rFonts w:hint="eastAsia" w:ascii="宋体" w:hAnsi="宋体"/>
          <w:b/>
          <w:bCs/>
          <w:szCs w:val="21"/>
        </w:rPr>
        <w:t>十一、采购人、采购代理机构的名称、地址和联系方法</w:t>
      </w:r>
    </w:p>
    <w:p w14:paraId="3B306F00">
      <w:pPr>
        <w:adjustRightInd w:val="0"/>
        <w:snapToGrid w:val="0"/>
        <w:spacing w:before="50" w:line="360" w:lineRule="auto"/>
        <w:rPr>
          <w:rFonts w:hint="eastAsia" w:ascii="宋体" w:hAnsi="宋体"/>
          <w:szCs w:val="21"/>
        </w:rPr>
      </w:pPr>
      <w:r>
        <w:rPr>
          <w:rFonts w:hint="eastAsia" w:ascii="宋体" w:hAnsi="宋体"/>
          <w:szCs w:val="21"/>
        </w:rPr>
        <w:t>1、采购人信息</w:t>
      </w:r>
    </w:p>
    <w:p w14:paraId="686B616E">
      <w:pPr>
        <w:adjustRightInd w:val="0"/>
        <w:snapToGrid w:val="0"/>
        <w:spacing w:before="50" w:line="360" w:lineRule="auto"/>
        <w:rPr>
          <w:rFonts w:hint="eastAsia" w:ascii="宋体" w:hAnsi="宋体" w:eastAsia="宋体"/>
          <w:szCs w:val="21"/>
          <w:lang w:eastAsia="zh-CN"/>
        </w:rPr>
      </w:pPr>
      <w:r>
        <w:rPr>
          <w:rFonts w:hint="eastAsia" w:ascii="宋体" w:hAnsi="宋体"/>
          <w:szCs w:val="21"/>
        </w:rPr>
        <w:t xml:space="preserve">（1）名 称： </w:t>
      </w:r>
      <w:r>
        <w:rPr>
          <w:rFonts w:hint="eastAsia" w:ascii="宋体" w:hAnsi="宋体"/>
          <w:szCs w:val="21"/>
          <w:lang w:eastAsia="zh-CN"/>
        </w:rPr>
        <w:t>新化县楚怡工业学校</w:t>
      </w:r>
    </w:p>
    <w:p w14:paraId="400B4AAB">
      <w:pPr>
        <w:adjustRightInd w:val="0"/>
        <w:snapToGrid w:val="0"/>
        <w:spacing w:before="50" w:line="360" w:lineRule="auto"/>
        <w:rPr>
          <w:rFonts w:hint="eastAsia" w:ascii="宋体" w:hAnsi="宋体"/>
          <w:szCs w:val="21"/>
        </w:rPr>
      </w:pPr>
      <w:r>
        <w:rPr>
          <w:rFonts w:hint="eastAsia" w:ascii="宋体" w:hAnsi="宋体"/>
          <w:szCs w:val="21"/>
        </w:rPr>
        <w:t>（2）地 址：</w:t>
      </w:r>
      <w:r>
        <w:rPr>
          <w:rFonts w:hint="eastAsia" w:ascii="宋体" w:hAnsi="宋体"/>
          <w:szCs w:val="21"/>
          <w:lang w:eastAsia="zh-CN"/>
        </w:rPr>
        <w:t>新化县上梅街道坪山垅社区</w:t>
      </w:r>
      <w:r>
        <w:rPr>
          <w:rFonts w:hint="eastAsia" w:ascii="宋体" w:hAnsi="宋体"/>
          <w:szCs w:val="21"/>
        </w:rPr>
        <w:t xml:space="preserve"> </w:t>
      </w:r>
    </w:p>
    <w:p w14:paraId="6AD3A73C">
      <w:pPr>
        <w:adjustRightInd w:val="0"/>
        <w:snapToGrid w:val="0"/>
        <w:spacing w:before="50" w:line="360" w:lineRule="auto"/>
        <w:rPr>
          <w:rFonts w:hint="default" w:ascii="宋体" w:hAnsi="宋体" w:eastAsia="宋体"/>
          <w:szCs w:val="21"/>
          <w:lang w:val="en-US" w:eastAsia="zh-CN"/>
        </w:rPr>
      </w:pPr>
      <w:r>
        <w:rPr>
          <w:rFonts w:hint="eastAsia" w:ascii="宋体" w:hAnsi="宋体"/>
          <w:szCs w:val="21"/>
        </w:rPr>
        <w:t>（3）联系人：</w:t>
      </w:r>
      <w:r>
        <w:rPr>
          <w:rFonts w:hint="eastAsia" w:ascii="宋体" w:hAnsi="宋体"/>
          <w:szCs w:val="21"/>
          <w:lang w:val="en-US" w:eastAsia="zh-CN"/>
        </w:rPr>
        <w:t>游先生</w:t>
      </w:r>
    </w:p>
    <w:p w14:paraId="054A436C">
      <w:pPr>
        <w:adjustRightInd w:val="0"/>
        <w:snapToGrid w:val="0"/>
        <w:spacing w:before="50" w:line="360" w:lineRule="auto"/>
        <w:rPr>
          <w:rFonts w:hint="eastAsia" w:ascii="宋体" w:hAnsi="宋体"/>
          <w:szCs w:val="21"/>
        </w:rPr>
      </w:pPr>
      <w:r>
        <w:rPr>
          <w:rFonts w:hint="eastAsia" w:ascii="宋体" w:hAnsi="宋体"/>
          <w:szCs w:val="21"/>
        </w:rPr>
        <w:t>（4）邮 编：417</w:t>
      </w:r>
      <w:r>
        <w:rPr>
          <w:rFonts w:hint="eastAsia" w:ascii="宋体" w:hAnsi="宋体"/>
          <w:szCs w:val="21"/>
          <w:lang w:val="en-US" w:eastAsia="zh-CN"/>
        </w:rPr>
        <w:t>6</w:t>
      </w:r>
      <w:r>
        <w:rPr>
          <w:rFonts w:hint="eastAsia" w:ascii="宋体" w:hAnsi="宋体"/>
          <w:szCs w:val="21"/>
        </w:rPr>
        <w:t>00</w:t>
      </w:r>
    </w:p>
    <w:p w14:paraId="24F4F69D">
      <w:pPr>
        <w:adjustRightInd w:val="0"/>
        <w:snapToGrid w:val="0"/>
        <w:spacing w:before="50" w:line="360" w:lineRule="auto"/>
        <w:rPr>
          <w:rFonts w:hint="default" w:ascii="宋体" w:hAnsi="宋体" w:eastAsia="宋体"/>
          <w:szCs w:val="21"/>
          <w:lang w:val="en-US" w:eastAsia="zh-CN"/>
        </w:rPr>
      </w:pPr>
      <w:r>
        <w:rPr>
          <w:rFonts w:hint="eastAsia" w:ascii="宋体" w:hAnsi="宋体"/>
          <w:szCs w:val="21"/>
        </w:rPr>
        <w:t>（5）电 话：</w:t>
      </w:r>
      <w:r>
        <w:rPr>
          <w:rFonts w:hint="eastAsia" w:ascii="宋体" w:hAnsi="宋体"/>
          <w:szCs w:val="21"/>
          <w:lang w:val="en-US" w:eastAsia="zh-CN"/>
        </w:rPr>
        <w:t>15073865183</w:t>
      </w:r>
    </w:p>
    <w:p w14:paraId="6FED872F">
      <w:pPr>
        <w:adjustRightInd w:val="0"/>
        <w:snapToGrid w:val="0"/>
        <w:spacing w:before="50" w:line="360" w:lineRule="auto"/>
        <w:rPr>
          <w:rFonts w:hint="eastAsia" w:ascii="宋体" w:hAnsi="宋体"/>
          <w:szCs w:val="21"/>
        </w:rPr>
      </w:pPr>
      <w:r>
        <w:rPr>
          <w:rFonts w:hint="eastAsia" w:ascii="宋体" w:hAnsi="宋体"/>
          <w:szCs w:val="21"/>
        </w:rPr>
        <w:t>2、采购代理机构信息</w:t>
      </w:r>
    </w:p>
    <w:p w14:paraId="5B3C35C0">
      <w:pPr>
        <w:adjustRightInd w:val="0"/>
        <w:snapToGrid w:val="0"/>
        <w:spacing w:before="50" w:line="360" w:lineRule="auto"/>
        <w:rPr>
          <w:rFonts w:hint="eastAsia" w:ascii="宋体" w:hAnsi="宋体"/>
          <w:szCs w:val="21"/>
        </w:rPr>
      </w:pPr>
      <w:r>
        <w:rPr>
          <w:rFonts w:hint="eastAsia" w:ascii="宋体" w:hAnsi="宋体"/>
          <w:szCs w:val="21"/>
        </w:rPr>
        <w:t>（1）名 称： 娄底市政府采购中心</w:t>
      </w:r>
    </w:p>
    <w:p w14:paraId="4EE9AF40">
      <w:pPr>
        <w:adjustRightInd w:val="0"/>
        <w:snapToGrid w:val="0"/>
        <w:spacing w:before="50" w:line="360" w:lineRule="auto"/>
        <w:rPr>
          <w:rFonts w:hint="eastAsia" w:ascii="宋体" w:hAnsi="宋体"/>
          <w:szCs w:val="21"/>
        </w:rPr>
      </w:pPr>
      <w:r>
        <w:rPr>
          <w:rFonts w:hint="eastAsia" w:ascii="宋体" w:hAnsi="宋体"/>
          <w:szCs w:val="21"/>
        </w:rPr>
        <w:t xml:space="preserve">（2）地 址：娄底市湘中大道政务服务大楼 </w:t>
      </w:r>
    </w:p>
    <w:p w14:paraId="4423A1CD">
      <w:pPr>
        <w:adjustRightInd w:val="0"/>
        <w:snapToGrid w:val="0"/>
        <w:spacing w:before="50" w:line="360" w:lineRule="auto"/>
        <w:rPr>
          <w:rFonts w:hint="eastAsia" w:ascii="宋体" w:hAnsi="宋体" w:eastAsia="宋体"/>
          <w:szCs w:val="21"/>
          <w:lang w:eastAsia="zh-CN"/>
        </w:rPr>
      </w:pPr>
      <w:r>
        <w:rPr>
          <w:rFonts w:hint="eastAsia" w:ascii="宋体" w:hAnsi="宋体"/>
          <w:szCs w:val="21"/>
        </w:rPr>
        <w:t>（3）联系人：</w:t>
      </w:r>
      <w:r>
        <w:rPr>
          <w:rFonts w:hint="eastAsia" w:ascii="宋体" w:hAnsi="宋体"/>
          <w:szCs w:val="21"/>
          <w:lang w:eastAsia="zh-CN"/>
        </w:rPr>
        <w:t>易先生</w:t>
      </w:r>
    </w:p>
    <w:p w14:paraId="467EAC61">
      <w:pPr>
        <w:adjustRightInd w:val="0"/>
        <w:snapToGrid w:val="0"/>
        <w:spacing w:before="50" w:line="360" w:lineRule="auto"/>
        <w:rPr>
          <w:rFonts w:hint="eastAsia" w:ascii="宋体" w:hAnsi="宋体"/>
          <w:szCs w:val="21"/>
        </w:rPr>
      </w:pPr>
      <w:r>
        <w:rPr>
          <w:rFonts w:hint="eastAsia" w:ascii="宋体" w:hAnsi="宋体"/>
          <w:szCs w:val="21"/>
        </w:rPr>
        <w:t>（4）邮 编：417000</w:t>
      </w:r>
    </w:p>
    <w:p w14:paraId="2C66AB47">
      <w:pPr>
        <w:adjustRightInd w:val="0"/>
        <w:snapToGrid w:val="0"/>
        <w:spacing w:before="50" w:line="360" w:lineRule="auto"/>
        <w:rPr>
          <w:rFonts w:hint="eastAsia" w:ascii="宋体" w:hAnsi="宋体"/>
          <w:szCs w:val="21"/>
        </w:rPr>
      </w:pPr>
      <w:r>
        <w:rPr>
          <w:rFonts w:hint="eastAsia" w:ascii="宋体" w:hAnsi="宋体"/>
          <w:szCs w:val="21"/>
        </w:rPr>
        <w:t>（5）电 话：0738-6371181</w:t>
      </w:r>
    </w:p>
    <w:p w14:paraId="51FF54A2">
      <w:pPr>
        <w:adjustRightInd w:val="0"/>
        <w:snapToGrid w:val="0"/>
        <w:spacing w:before="50" w:line="360" w:lineRule="auto"/>
        <w:rPr>
          <w:rFonts w:hint="eastAsia" w:ascii="宋体" w:hAnsi="宋体"/>
          <w:szCs w:val="21"/>
        </w:rPr>
      </w:pPr>
      <w:r>
        <w:rPr>
          <w:rFonts w:hint="eastAsia" w:ascii="宋体" w:hAnsi="宋体"/>
          <w:szCs w:val="21"/>
        </w:rPr>
        <w:t>3、电子交易平台服务机构信息</w:t>
      </w:r>
    </w:p>
    <w:p w14:paraId="6A22416E">
      <w:pPr>
        <w:adjustRightInd w:val="0"/>
        <w:snapToGrid w:val="0"/>
        <w:spacing w:before="50" w:line="360" w:lineRule="auto"/>
        <w:rPr>
          <w:rFonts w:hint="eastAsia" w:ascii="宋体" w:hAnsi="宋体"/>
          <w:szCs w:val="21"/>
        </w:rPr>
      </w:pPr>
      <w:r>
        <w:rPr>
          <w:rFonts w:hint="eastAsia" w:ascii="宋体" w:hAnsi="宋体"/>
          <w:szCs w:val="21"/>
        </w:rPr>
        <w:t>（1）联系人：金润软件</w:t>
      </w:r>
    </w:p>
    <w:p w14:paraId="1382EAE3">
      <w:pPr>
        <w:adjustRightInd w:val="0"/>
        <w:snapToGrid w:val="0"/>
        <w:spacing w:before="50" w:line="360" w:lineRule="auto"/>
        <w:rPr>
          <w:rFonts w:hint="eastAsia" w:ascii="宋体" w:hAnsi="宋体" w:eastAsia="宋体"/>
          <w:szCs w:val="21"/>
          <w:lang w:eastAsia="zh-CN"/>
        </w:rPr>
      </w:pPr>
      <w:r>
        <w:rPr>
          <w:rFonts w:hint="eastAsia" w:ascii="宋体" w:hAnsi="宋体"/>
          <w:szCs w:val="21"/>
        </w:rPr>
        <w:t>（2）电 话：</w:t>
      </w:r>
      <w:r>
        <w:rPr>
          <w:rFonts w:hint="eastAsia" w:ascii="宋体" w:hAnsi="宋体"/>
          <w:szCs w:val="21"/>
          <w:lang w:eastAsia="zh-CN"/>
        </w:rPr>
        <w:t>400-926-9966</w:t>
      </w:r>
    </w:p>
    <w:p w14:paraId="07775F89">
      <w:pPr>
        <w:adjustRightInd w:val="0"/>
        <w:snapToGrid w:val="0"/>
        <w:spacing w:before="50" w:line="360" w:lineRule="auto"/>
        <w:rPr>
          <w:rFonts w:hint="eastAsia" w:ascii="宋体" w:hAnsi="宋体"/>
          <w:szCs w:val="21"/>
        </w:rPr>
      </w:pPr>
      <w:r>
        <w:rPr>
          <w:rFonts w:hint="eastAsia" w:ascii="宋体" w:hAnsi="宋体"/>
          <w:szCs w:val="21"/>
        </w:rPr>
        <w:t>（3）电子邮箱：2159511823@qq.com</w:t>
      </w:r>
    </w:p>
    <w:bookmarkEnd w:id="0"/>
    <w:bookmarkEnd w:id="1"/>
    <w:bookmarkEnd w:id="2"/>
    <w:bookmarkEnd w:id="3"/>
    <w:bookmarkEnd w:id="4"/>
    <w:bookmarkEnd w:id="5"/>
    <w:bookmarkEnd w:id="6"/>
    <w:bookmarkEnd w:id="7"/>
    <w:bookmarkEnd w:id="10"/>
    <w:bookmarkEnd w:id="11"/>
    <w:p w14:paraId="0209AB8C">
      <w:pPr>
        <w:pStyle w:val="14"/>
        <w:adjustRightInd w:val="0"/>
        <w:snapToGrid w:val="0"/>
        <w:spacing w:line="360" w:lineRule="auto"/>
        <w:jc w:val="center"/>
        <w:outlineLvl w:val="0"/>
        <w:rPr>
          <w:rFonts w:hint="eastAsia" w:ascii="黑体" w:hAnsi="华文中宋" w:eastAsia="黑体"/>
          <w:b/>
          <w:spacing w:val="100"/>
          <w:sz w:val="32"/>
          <w:szCs w:val="32"/>
        </w:rPr>
      </w:pPr>
      <w:bookmarkStart w:id="12" w:name="_Toc16841"/>
      <w:bookmarkStart w:id="13" w:name="_Toc31751"/>
      <w:r>
        <w:rPr>
          <w:rFonts w:hint="eastAsia" w:ascii="黑体" w:hAnsi="华文中宋" w:eastAsia="黑体"/>
          <w:b/>
          <w:sz w:val="32"/>
          <w:szCs w:val="32"/>
        </w:rPr>
        <w:t>第二章 投标须知</w:t>
      </w:r>
      <w:bookmarkEnd w:id="12"/>
      <w:bookmarkEnd w:id="13"/>
    </w:p>
    <w:p w14:paraId="46B7A50F">
      <w:pPr>
        <w:pStyle w:val="3"/>
        <w:adjustRightInd w:val="0"/>
        <w:snapToGrid w:val="0"/>
        <w:jc w:val="center"/>
        <w:rPr>
          <w:rFonts w:hint="eastAsia" w:ascii="黑体" w:hAnsi="华文中宋" w:eastAsia="黑体"/>
          <w:spacing w:val="100"/>
          <w:sz w:val="28"/>
          <w:szCs w:val="28"/>
        </w:rPr>
      </w:pPr>
      <w:bookmarkStart w:id="14" w:name="_Toc20582"/>
      <w:bookmarkStart w:id="15" w:name="_Toc25878"/>
      <w:r>
        <w:rPr>
          <w:rFonts w:hint="eastAsia" w:ascii="黑体" w:hAnsi="华文中宋" w:eastAsia="黑体"/>
          <w:sz w:val="28"/>
          <w:szCs w:val="28"/>
        </w:rPr>
        <w:t>第一节 投标须知前附表</w:t>
      </w:r>
      <w:bookmarkEnd w:id="14"/>
      <w:bookmarkEnd w:id="15"/>
    </w:p>
    <w:p w14:paraId="216FF0BA">
      <w:pPr>
        <w:adjustRightInd w:val="0"/>
        <w:snapToGrid w:val="0"/>
        <w:spacing w:line="360" w:lineRule="auto"/>
        <w:ind w:right="31" w:rightChars="15"/>
        <w:jc w:val="left"/>
        <w:rPr>
          <w:rFonts w:hint="eastAsia" w:ascii="宋体" w:hAnsi="宋体"/>
          <w:i/>
          <w:szCs w:val="21"/>
        </w:rPr>
      </w:pPr>
      <w:r>
        <w:rPr>
          <w:rFonts w:hint="eastAsia" w:ascii="宋体" w:hAnsi="宋体"/>
          <w:iCs/>
          <w:szCs w:val="21"/>
        </w:rPr>
        <w:t>注：本项目启用的条款在“编列内容规定”栏内以“</w:t>
      </w:r>
      <w:r>
        <w:rPr>
          <w:rFonts w:hint="eastAsia" w:ascii="宋体" w:hAnsi="宋体"/>
          <w:iCs/>
          <w:szCs w:val="21"/>
        </w:rPr>
        <w:sym w:font="Wingdings" w:char="00FE"/>
      </w:r>
      <w:r>
        <w:rPr>
          <w:rFonts w:hint="eastAsia" w:ascii="宋体" w:hAnsi="宋体"/>
          <w:iCs/>
          <w:szCs w:val="21"/>
        </w:rPr>
        <w:t>”标注。</w:t>
      </w:r>
    </w:p>
    <w:tbl>
      <w:tblPr>
        <w:tblStyle w:val="27"/>
        <w:tblW w:w="8931"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184"/>
        <w:gridCol w:w="1065"/>
        <w:gridCol w:w="900"/>
        <w:gridCol w:w="5782"/>
      </w:tblGrid>
      <w:tr w14:paraId="1847559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45" w:hRule="atLeast"/>
          <w:tblHeader/>
        </w:trPr>
        <w:tc>
          <w:tcPr>
            <w:tcW w:w="1184" w:type="dxa"/>
            <w:vAlign w:val="center"/>
          </w:tcPr>
          <w:p w14:paraId="0A9E8ABB">
            <w:pPr>
              <w:adjustRightInd w:val="0"/>
              <w:snapToGrid w:val="0"/>
              <w:spacing w:line="360" w:lineRule="auto"/>
              <w:jc w:val="center"/>
              <w:rPr>
                <w:rFonts w:hint="eastAsia" w:ascii="宋体" w:hAnsi="宋体"/>
                <w:b/>
                <w:szCs w:val="21"/>
              </w:rPr>
            </w:pPr>
            <w:r>
              <w:rPr>
                <w:rFonts w:hint="eastAsia" w:ascii="宋体" w:hAnsi="宋体"/>
                <w:b/>
                <w:szCs w:val="21"/>
              </w:rPr>
              <w:t>条款号</w:t>
            </w:r>
          </w:p>
        </w:tc>
        <w:tc>
          <w:tcPr>
            <w:tcW w:w="1965" w:type="dxa"/>
            <w:gridSpan w:val="2"/>
            <w:vAlign w:val="center"/>
          </w:tcPr>
          <w:p w14:paraId="35E2F45E">
            <w:pPr>
              <w:adjustRightInd w:val="0"/>
              <w:snapToGrid w:val="0"/>
              <w:spacing w:line="360" w:lineRule="auto"/>
              <w:jc w:val="center"/>
              <w:rPr>
                <w:rFonts w:hint="eastAsia" w:ascii="宋体" w:hAnsi="宋体"/>
                <w:b/>
                <w:szCs w:val="21"/>
              </w:rPr>
            </w:pPr>
            <w:r>
              <w:rPr>
                <w:rFonts w:hint="eastAsia" w:ascii="宋体" w:hAnsi="宋体"/>
                <w:b/>
                <w:szCs w:val="21"/>
              </w:rPr>
              <w:t>条款名称</w:t>
            </w:r>
          </w:p>
        </w:tc>
        <w:tc>
          <w:tcPr>
            <w:tcW w:w="5782" w:type="dxa"/>
            <w:vAlign w:val="center"/>
          </w:tcPr>
          <w:p w14:paraId="004548BB">
            <w:pPr>
              <w:adjustRightInd w:val="0"/>
              <w:snapToGrid w:val="0"/>
              <w:spacing w:line="360" w:lineRule="auto"/>
              <w:jc w:val="center"/>
              <w:rPr>
                <w:rFonts w:hint="eastAsia" w:ascii="宋体" w:hAnsi="宋体"/>
                <w:b/>
                <w:szCs w:val="21"/>
              </w:rPr>
            </w:pPr>
            <w:r>
              <w:rPr>
                <w:rFonts w:hint="eastAsia" w:ascii="宋体" w:hAnsi="宋体"/>
                <w:b/>
                <w:szCs w:val="21"/>
              </w:rPr>
              <w:t>编列内容规定</w:t>
            </w:r>
          </w:p>
        </w:tc>
      </w:tr>
      <w:tr w14:paraId="41E24CC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45" w:hRule="atLeast"/>
        </w:trPr>
        <w:tc>
          <w:tcPr>
            <w:tcW w:w="8931" w:type="dxa"/>
            <w:gridSpan w:val="4"/>
            <w:vAlign w:val="center"/>
          </w:tcPr>
          <w:p w14:paraId="24776869">
            <w:pPr>
              <w:adjustRightInd w:val="0"/>
              <w:snapToGrid w:val="0"/>
              <w:spacing w:line="360" w:lineRule="auto"/>
              <w:rPr>
                <w:rFonts w:hint="eastAsia" w:ascii="宋体" w:hAnsi="宋体"/>
                <w:szCs w:val="21"/>
              </w:rPr>
            </w:pPr>
            <w:r>
              <w:rPr>
                <w:rFonts w:hint="eastAsia" w:ascii="宋体" w:hAnsi="宋体"/>
                <w:b/>
                <w:szCs w:val="21"/>
              </w:rPr>
              <w:t>一、说明</w:t>
            </w:r>
          </w:p>
        </w:tc>
      </w:tr>
      <w:tr w14:paraId="1593954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184" w:type="dxa"/>
            <w:vAlign w:val="center"/>
          </w:tcPr>
          <w:p w14:paraId="41EE853F">
            <w:pPr>
              <w:adjustRightInd w:val="0"/>
              <w:snapToGrid w:val="0"/>
              <w:spacing w:line="360" w:lineRule="auto"/>
              <w:jc w:val="center"/>
              <w:rPr>
                <w:rFonts w:hint="eastAsia" w:ascii="宋体" w:hAnsi="宋体"/>
                <w:szCs w:val="21"/>
              </w:rPr>
            </w:pPr>
            <w:r>
              <w:rPr>
                <w:rFonts w:hint="eastAsia" w:ascii="宋体" w:hAnsi="宋体"/>
                <w:szCs w:val="21"/>
              </w:rPr>
              <w:t>第1.1款</w:t>
            </w:r>
          </w:p>
        </w:tc>
        <w:tc>
          <w:tcPr>
            <w:tcW w:w="1965" w:type="dxa"/>
            <w:gridSpan w:val="2"/>
            <w:vAlign w:val="center"/>
          </w:tcPr>
          <w:p w14:paraId="34DC9975">
            <w:pPr>
              <w:adjustRightInd w:val="0"/>
              <w:snapToGrid w:val="0"/>
              <w:spacing w:line="360" w:lineRule="auto"/>
              <w:rPr>
                <w:rFonts w:hint="eastAsia" w:hAnsi="宋体"/>
                <w:szCs w:val="21"/>
              </w:rPr>
            </w:pPr>
            <w:r>
              <w:rPr>
                <w:rFonts w:hint="eastAsia" w:hAnsi="宋体"/>
                <w:szCs w:val="21"/>
              </w:rPr>
              <w:t>采购项目</w:t>
            </w:r>
          </w:p>
        </w:tc>
        <w:tc>
          <w:tcPr>
            <w:tcW w:w="5782" w:type="dxa"/>
            <w:vAlign w:val="center"/>
          </w:tcPr>
          <w:p w14:paraId="2C43CB23">
            <w:pPr>
              <w:adjustRightInd w:val="0"/>
              <w:snapToGrid w:val="0"/>
              <w:spacing w:line="360" w:lineRule="auto"/>
              <w:rPr>
                <w:rFonts w:hint="eastAsia" w:hAnsi="宋体"/>
                <w:szCs w:val="21"/>
              </w:rPr>
            </w:pPr>
            <w:r>
              <w:rPr>
                <w:rFonts w:hint="eastAsia" w:hAnsi="宋体"/>
                <w:szCs w:val="21"/>
                <w:lang w:eastAsia="zh-CN"/>
              </w:rPr>
              <w:t>新化县楚怡工业学校寝室空调采购项目</w:t>
            </w:r>
            <w:r>
              <w:rPr>
                <w:rFonts w:hint="eastAsia" w:hAnsi="宋体"/>
                <w:szCs w:val="21"/>
              </w:rPr>
              <w:t xml:space="preserve"> </w:t>
            </w:r>
          </w:p>
        </w:tc>
      </w:tr>
      <w:tr w14:paraId="2081E29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184" w:type="dxa"/>
            <w:vAlign w:val="center"/>
          </w:tcPr>
          <w:p w14:paraId="132A547A">
            <w:pPr>
              <w:adjustRightInd w:val="0"/>
              <w:snapToGrid w:val="0"/>
              <w:spacing w:line="360" w:lineRule="auto"/>
              <w:jc w:val="center"/>
              <w:rPr>
                <w:rFonts w:hint="eastAsia" w:ascii="宋体" w:hAnsi="宋体"/>
                <w:szCs w:val="21"/>
              </w:rPr>
            </w:pPr>
            <w:r>
              <w:rPr>
                <w:rFonts w:hint="eastAsia" w:ascii="宋体" w:hAnsi="宋体"/>
                <w:szCs w:val="21"/>
              </w:rPr>
              <w:t>第2.1</w:t>
            </w:r>
            <w:r>
              <w:rPr>
                <w:rFonts w:hint="eastAsia" w:ascii="宋体" w:hAnsi="宋体" w:cs="宋体"/>
                <w:kern w:val="0"/>
                <w:szCs w:val="21"/>
                <w:lang w:val="zh-CN"/>
              </w:rPr>
              <w:t>款</w:t>
            </w:r>
          </w:p>
        </w:tc>
        <w:tc>
          <w:tcPr>
            <w:tcW w:w="1965" w:type="dxa"/>
            <w:gridSpan w:val="2"/>
          </w:tcPr>
          <w:p w14:paraId="7B64811A">
            <w:pPr>
              <w:adjustRightInd w:val="0"/>
              <w:snapToGrid w:val="0"/>
              <w:spacing w:line="360" w:lineRule="auto"/>
              <w:rPr>
                <w:rFonts w:hint="eastAsia" w:ascii="宋体" w:hAnsi="宋体"/>
                <w:szCs w:val="21"/>
              </w:rPr>
            </w:pPr>
            <w:r>
              <w:rPr>
                <w:rFonts w:hint="eastAsia" w:hAnsi="宋体"/>
                <w:szCs w:val="21"/>
              </w:rPr>
              <w:t>采购项目联系人姓名和电话</w:t>
            </w:r>
          </w:p>
        </w:tc>
        <w:tc>
          <w:tcPr>
            <w:tcW w:w="5782" w:type="dxa"/>
            <w:vAlign w:val="center"/>
          </w:tcPr>
          <w:p w14:paraId="36AC2265">
            <w:pPr>
              <w:adjustRightInd w:val="0"/>
              <w:snapToGrid w:val="0"/>
              <w:spacing w:before="50" w:line="360" w:lineRule="auto"/>
              <w:rPr>
                <w:rFonts w:hint="eastAsia" w:ascii="宋体" w:hAnsi="宋体"/>
                <w:bCs/>
                <w:szCs w:val="21"/>
              </w:rPr>
            </w:pPr>
            <w:r>
              <w:rPr>
                <w:rFonts w:hint="eastAsia" w:ascii="宋体" w:hAnsi="宋体"/>
                <w:bCs/>
                <w:szCs w:val="21"/>
              </w:rPr>
              <w:t xml:space="preserve">联系人姓名： </w:t>
            </w:r>
            <w:r>
              <w:rPr>
                <w:rFonts w:hint="eastAsia" w:ascii="宋体" w:hAnsi="宋体"/>
                <w:szCs w:val="21"/>
                <w:lang w:val="en-US" w:eastAsia="zh-CN"/>
              </w:rPr>
              <w:t>游先生</w:t>
            </w:r>
            <w:r>
              <w:rPr>
                <w:rFonts w:hint="eastAsia" w:ascii="宋体" w:hAnsi="宋体"/>
                <w:bCs/>
                <w:szCs w:val="21"/>
              </w:rPr>
              <w:t xml:space="preserve">     </w:t>
            </w:r>
          </w:p>
          <w:p w14:paraId="4EEDEFB1">
            <w:pPr>
              <w:adjustRightInd w:val="0"/>
              <w:snapToGrid w:val="0"/>
              <w:spacing w:before="50" w:line="360" w:lineRule="auto"/>
              <w:rPr>
                <w:rFonts w:hint="eastAsia" w:hAnsi="宋体"/>
                <w:szCs w:val="21"/>
              </w:rPr>
            </w:pPr>
            <w:r>
              <w:rPr>
                <w:rFonts w:hint="eastAsia" w:ascii="宋体" w:hAnsi="宋体"/>
                <w:bCs/>
                <w:szCs w:val="21"/>
              </w:rPr>
              <w:t>电话：</w:t>
            </w:r>
            <w:r>
              <w:rPr>
                <w:rFonts w:hint="eastAsia" w:ascii="宋体" w:hAnsi="宋体"/>
                <w:szCs w:val="21"/>
                <w:lang w:val="en-US" w:eastAsia="zh-CN"/>
              </w:rPr>
              <w:t>15073865183</w:t>
            </w:r>
          </w:p>
        </w:tc>
      </w:tr>
      <w:tr w14:paraId="1C5D5C8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184" w:type="dxa"/>
            <w:vAlign w:val="center"/>
          </w:tcPr>
          <w:p w14:paraId="5ACA21D1">
            <w:pPr>
              <w:adjustRightInd w:val="0"/>
              <w:snapToGrid w:val="0"/>
              <w:spacing w:line="360" w:lineRule="auto"/>
              <w:jc w:val="center"/>
              <w:rPr>
                <w:rFonts w:hint="eastAsia" w:ascii="宋体" w:hAnsi="宋体"/>
                <w:szCs w:val="21"/>
              </w:rPr>
            </w:pPr>
            <w:r>
              <w:rPr>
                <w:rFonts w:hint="eastAsia" w:ascii="宋体" w:hAnsi="宋体"/>
                <w:szCs w:val="21"/>
              </w:rPr>
              <w:t>第2.2</w:t>
            </w:r>
            <w:r>
              <w:rPr>
                <w:rFonts w:hint="eastAsia" w:ascii="宋体" w:hAnsi="宋体" w:cs="宋体"/>
                <w:kern w:val="0"/>
                <w:szCs w:val="21"/>
                <w:lang w:val="zh-CN"/>
              </w:rPr>
              <w:t>款</w:t>
            </w:r>
          </w:p>
        </w:tc>
        <w:tc>
          <w:tcPr>
            <w:tcW w:w="1965" w:type="dxa"/>
            <w:gridSpan w:val="2"/>
            <w:vAlign w:val="center"/>
          </w:tcPr>
          <w:p w14:paraId="6FB06D2E">
            <w:pPr>
              <w:adjustRightInd w:val="0"/>
              <w:snapToGrid w:val="0"/>
              <w:spacing w:line="360" w:lineRule="auto"/>
              <w:jc w:val="left"/>
              <w:rPr>
                <w:rFonts w:hint="eastAsia" w:ascii="宋体" w:hAnsi="宋体"/>
                <w:szCs w:val="21"/>
              </w:rPr>
            </w:pPr>
            <w:r>
              <w:rPr>
                <w:rFonts w:hint="eastAsia" w:hAnsi="宋体"/>
                <w:szCs w:val="21"/>
              </w:rPr>
              <w:t>采购人名称、地址、电话、联系人</w:t>
            </w:r>
          </w:p>
        </w:tc>
        <w:tc>
          <w:tcPr>
            <w:tcW w:w="5782" w:type="dxa"/>
            <w:vAlign w:val="center"/>
          </w:tcPr>
          <w:p w14:paraId="4FF4AA72">
            <w:pPr>
              <w:adjustRightInd w:val="0"/>
              <w:snapToGrid w:val="0"/>
              <w:spacing w:before="50" w:line="360" w:lineRule="auto"/>
              <w:rPr>
                <w:rFonts w:hint="eastAsia" w:ascii="宋体" w:hAnsi="宋体" w:eastAsia="宋体"/>
                <w:bCs/>
                <w:szCs w:val="21"/>
                <w:lang w:eastAsia="zh-CN"/>
              </w:rPr>
            </w:pPr>
            <w:r>
              <w:rPr>
                <w:rFonts w:hint="eastAsia" w:ascii="宋体" w:hAnsi="宋体"/>
                <w:bCs/>
                <w:szCs w:val="21"/>
              </w:rPr>
              <w:t>名 称：</w:t>
            </w:r>
            <w:r>
              <w:rPr>
                <w:rFonts w:hint="eastAsia" w:ascii="宋体" w:hAnsi="宋体"/>
                <w:bCs/>
                <w:szCs w:val="21"/>
                <w:lang w:eastAsia="zh-CN"/>
              </w:rPr>
              <w:t>新化县楚怡工业学校</w:t>
            </w:r>
          </w:p>
          <w:p w14:paraId="723B1043">
            <w:pPr>
              <w:adjustRightInd w:val="0"/>
              <w:snapToGrid w:val="0"/>
              <w:spacing w:before="50" w:line="360" w:lineRule="auto"/>
              <w:rPr>
                <w:rFonts w:hint="eastAsia" w:ascii="宋体" w:hAnsi="宋体"/>
                <w:bCs/>
                <w:szCs w:val="21"/>
              </w:rPr>
            </w:pPr>
            <w:r>
              <w:rPr>
                <w:rFonts w:hint="eastAsia" w:ascii="宋体" w:hAnsi="宋体"/>
                <w:bCs/>
                <w:szCs w:val="21"/>
              </w:rPr>
              <w:t xml:space="preserve">地  址： </w:t>
            </w:r>
            <w:r>
              <w:rPr>
                <w:rFonts w:hint="eastAsia" w:ascii="宋体" w:hAnsi="宋体"/>
                <w:bCs/>
                <w:szCs w:val="21"/>
                <w:lang w:eastAsia="zh-CN"/>
              </w:rPr>
              <w:t>新化县上梅街道坪山垅社区</w:t>
            </w:r>
            <w:r>
              <w:rPr>
                <w:rFonts w:hint="eastAsia" w:ascii="宋体" w:hAnsi="宋体"/>
                <w:bCs/>
                <w:szCs w:val="21"/>
              </w:rPr>
              <w:t xml:space="preserve">  </w:t>
            </w:r>
          </w:p>
          <w:p w14:paraId="1DA2AEF2">
            <w:pPr>
              <w:adjustRightInd w:val="0"/>
              <w:snapToGrid w:val="0"/>
              <w:spacing w:before="50" w:line="360" w:lineRule="auto"/>
              <w:rPr>
                <w:rFonts w:hint="eastAsia" w:ascii="宋体" w:hAnsi="宋体"/>
                <w:bCs/>
                <w:szCs w:val="21"/>
              </w:rPr>
            </w:pPr>
            <w:r>
              <w:rPr>
                <w:rFonts w:hint="eastAsia" w:ascii="宋体" w:hAnsi="宋体"/>
                <w:bCs/>
                <w:szCs w:val="21"/>
              </w:rPr>
              <w:t xml:space="preserve">联系人： </w:t>
            </w:r>
            <w:r>
              <w:rPr>
                <w:rFonts w:hint="eastAsia" w:ascii="宋体" w:hAnsi="宋体"/>
                <w:szCs w:val="21"/>
                <w:lang w:val="en-US" w:eastAsia="zh-CN"/>
              </w:rPr>
              <w:t>游先生</w:t>
            </w:r>
            <w:r>
              <w:rPr>
                <w:rFonts w:hint="eastAsia" w:ascii="宋体" w:hAnsi="宋体"/>
                <w:bCs/>
                <w:szCs w:val="21"/>
              </w:rPr>
              <w:t xml:space="preserve"> </w:t>
            </w:r>
          </w:p>
          <w:p w14:paraId="3C2169A2">
            <w:pPr>
              <w:adjustRightInd w:val="0"/>
              <w:snapToGrid w:val="0"/>
              <w:spacing w:before="50" w:line="360" w:lineRule="auto"/>
              <w:rPr>
                <w:rFonts w:hint="eastAsia" w:hAnsi="宋体"/>
                <w:szCs w:val="21"/>
              </w:rPr>
            </w:pPr>
            <w:r>
              <w:rPr>
                <w:rFonts w:hint="eastAsia" w:ascii="宋体" w:hAnsi="宋体"/>
                <w:bCs/>
                <w:szCs w:val="21"/>
              </w:rPr>
              <w:t>电  话：</w:t>
            </w:r>
            <w:r>
              <w:rPr>
                <w:rFonts w:hint="eastAsia" w:ascii="宋体" w:hAnsi="宋体"/>
                <w:szCs w:val="21"/>
                <w:lang w:val="en-US" w:eastAsia="zh-CN"/>
              </w:rPr>
              <w:t>15073865183</w:t>
            </w:r>
          </w:p>
        </w:tc>
      </w:tr>
      <w:tr w14:paraId="5507C5E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184" w:type="dxa"/>
            <w:vAlign w:val="center"/>
          </w:tcPr>
          <w:p w14:paraId="578BA21E">
            <w:pPr>
              <w:adjustRightInd w:val="0"/>
              <w:snapToGrid w:val="0"/>
              <w:spacing w:line="360" w:lineRule="auto"/>
              <w:jc w:val="center"/>
              <w:rPr>
                <w:rFonts w:hint="eastAsia" w:ascii="宋体" w:hAnsi="宋体"/>
                <w:szCs w:val="21"/>
              </w:rPr>
            </w:pPr>
            <w:r>
              <w:rPr>
                <w:rFonts w:hint="eastAsia" w:ascii="宋体" w:hAnsi="宋体"/>
                <w:szCs w:val="21"/>
              </w:rPr>
              <w:t>第2.3</w:t>
            </w:r>
            <w:r>
              <w:rPr>
                <w:rFonts w:hint="eastAsia" w:ascii="宋体" w:hAnsi="宋体" w:cs="宋体"/>
                <w:kern w:val="0"/>
                <w:szCs w:val="21"/>
                <w:lang w:val="zh-CN"/>
              </w:rPr>
              <w:t>款</w:t>
            </w:r>
          </w:p>
        </w:tc>
        <w:tc>
          <w:tcPr>
            <w:tcW w:w="1965" w:type="dxa"/>
            <w:gridSpan w:val="2"/>
            <w:vAlign w:val="center"/>
          </w:tcPr>
          <w:p w14:paraId="0EC60D35">
            <w:pPr>
              <w:adjustRightInd w:val="0"/>
              <w:snapToGrid w:val="0"/>
              <w:spacing w:line="360" w:lineRule="auto"/>
              <w:jc w:val="left"/>
              <w:rPr>
                <w:rFonts w:hint="eastAsia" w:ascii="宋体" w:hAnsi="宋体"/>
                <w:szCs w:val="21"/>
              </w:rPr>
            </w:pPr>
            <w:r>
              <w:rPr>
                <w:rFonts w:hint="eastAsia" w:hAnsi="宋体"/>
                <w:szCs w:val="21"/>
              </w:rPr>
              <w:t>采购代理机构名称、地址、电话、联系人</w:t>
            </w:r>
          </w:p>
        </w:tc>
        <w:tc>
          <w:tcPr>
            <w:tcW w:w="5782" w:type="dxa"/>
            <w:vAlign w:val="center"/>
          </w:tcPr>
          <w:p w14:paraId="1F0DA9B3">
            <w:pPr>
              <w:adjustRightInd w:val="0"/>
              <w:snapToGrid w:val="0"/>
              <w:spacing w:before="50" w:line="360" w:lineRule="auto"/>
              <w:rPr>
                <w:rFonts w:hint="eastAsia" w:ascii="宋体" w:hAnsi="宋体"/>
                <w:bCs/>
                <w:szCs w:val="21"/>
              </w:rPr>
            </w:pPr>
            <w:r>
              <w:rPr>
                <w:rFonts w:hint="eastAsia" w:ascii="宋体" w:hAnsi="宋体"/>
                <w:bCs/>
                <w:szCs w:val="21"/>
              </w:rPr>
              <w:t xml:space="preserve">名  称：  娄底市政府采购中心  </w:t>
            </w:r>
          </w:p>
          <w:p w14:paraId="298D9ED5">
            <w:pPr>
              <w:adjustRightInd w:val="0"/>
              <w:snapToGrid w:val="0"/>
              <w:spacing w:before="50" w:line="360" w:lineRule="auto"/>
              <w:rPr>
                <w:rFonts w:hint="eastAsia" w:ascii="宋体" w:hAnsi="宋体"/>
                <w:bCs/>
                <w:szCs w:val="21"/>
              </w:rPr>
            </w:pPr>
            <w:r>
              <w:rPr>
                <w:rFonts w:hint="eastAsia" w:ascii="宋体" w:hAnsi="宋体"/>
                <w:bCs/>
                <w:szCs w:val="21"/>
              </w:rPr>
              <w:t>地  址： 娄底市娄星区湘中大道</w:t>
            </w:r>
          </w:p>
          <w:p w14:paraId="28095B5F">
            <w:pPr>
              <w:adjustRightInd w:val="0"/>
              <w:snapToGrid w:val="0"/>
              <w:spacing w:before="50" w:line="360" w:lineRule="auto"/>
              <w:rPr>
                <w:rFonts w:hint="eastAsia" w:hAnsi="宋体"/>
                <w:szCs w:val="21"/>
              </w:rPr>
            </w:pPr>
            <w:r>
              <w:rPr>
                <w:rFonts w:hint="eastAsia" w:ascii="宋体" w:hAnsi="宋体"/>
                <w:bCs/>
                <w:szCs w:val="21"/>
              </w:rPr>
              <w:t xml:space="preserve">电  话： 0738-6371181    </w:t>
            </w:r>
          </w:p>
        </w:tc>
      </w:tr>
      <w:tr w14:paraId="6BBEBD6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184" w:type="dxa"/>
            <w:vAlign w:val="center"/>
          </w:tcPr>
          <w:p w14:paraId="0EEF9B8B">
            <w:pPr>
              <w:adjustRightInd w:val="0"/>
              <w:snapToGrid w:val="0"/>
              <w:spacing w:line="360" w:lineRule="auto"/>
              <w:jc w:val="center"/>
              <w:rPr>
                <w:rFonts w:hint="eastAsia" w:ascii="宋体" w:hAnsi="宋体"/>
                <w:szCs w:val="21"/>
              </w:rPr>
            </w:pPr>
            <w:r>
              <w:rPr>
                <w:rFonts w:hint="eastAsia" w:ascii="宋体" w:hAnsi="宋体"/>
                <w:szCs w:val="21"/>
              </w:rPr>
              <w:t>第3.1</w:t>
            </w:r>
            <w:r>
              <w:rPr>
                <w:rFonts w:hint="eastAsia" w:ascii="宋体" w:hAnsi="宋体" w:cs="宋体"/>
                <w:kern w:val="0"/>
                <w:szCs w:val="21"/>
                <w:lang w:val="zh-CN"/>
              </w:rPr>
              <w:t>款</w:t>
            </w:r>
          </w:p>
        </w:tc>
        <w:tc>
          <w:tcPr>
            <w:tcW w:w="1965" w:type="dxa"/>
            <w:gridSpan w:val="2"/>
            <w:vAlign w:val="center"/>
          </w:tcPr>
          <w:p w14:paraId="79FA46EB">
            <w:pPr>
              <w:adjustRightInd w:val="0"/>
              <w:snapToGrid w:val="0"/>
              <w:spacing w:line="360" w:lineRule="auto"/>
              <w:jc w:val="left"/>
              <w:rPr>
                <w:rFonts w:hint="eastAsia" w:hAnsi="宋体"/>
                <w:szCs w:val="21"/>
              </w:rPr>
            </w:pPr>
            <w:r>
              <w:rPr>
                <w:rFonts w:hint="eastAsia" w:ascii="宋体" w:hAnsi="宋体"/>
                <w:szCs w:val="21"/>
              </w:rPr>
              <w:t>投标人资格条件</w:t>
            </w:r>
          </w:p>
        </w:tc>
        <w:tc>
          <w:tcPr>
            <w:tcW w:w="5782" w:type="dxa"/>
            <w:vAlign w:val="center"/>
          </w:tcPr>
          <w:p w14:paraId="1EC01CF5">
            <w:pPr>
              <w:adjustRightInd w:val="0"/>
              <w:snapToGrid w:val="0"/>
            </w:pPr>
            <w:r>
              <w:rPr>
                <w:rFonts w:hint="eastAsia"/>
              </w:rPr>
              <w:t>1、投标人的基本资格条件：投标人必须是在中华人民共和国境内注册登记的法人、其他组织或者自然人，且应当符合《政府采购法》第二十二条第一款的规定。</w:t>
            </w:r>
          </w:p>
          <w:p w14:paraId="0ABAC9C2">
            <w:pPr>
              <w:adjustRightInd w:val="0"/>
              <w:snapToGrid w:val="0"/>
            </w:pPr>
            <w:r>
              <w:rPr>
                <w:rFonts w:hint="eastAsia"/>
              </w:rPr>
              <w:t>（1）提供法人或者其他组织的营业执照等主体资格证明文件，自然人的身份证明；</w:t>
            </w:r>
          </w:p>
          <w:p w14:paraId="13C4B0AA">
            <w:pPr>
              <w:adjustRightInd w:val="0"/>
              <w:snapToGrid w:val="0"/>
            </w:pPr>
            <w:r>
              <w:rPr>
                <w:rFonts w:hint="eastAsia"/>
              </w:rPr>
              <w:t>（2）提供湖南省政府采购供应商资格承诺函。</w:t>
            </w:r>
          </w:p>
          <w:p w14:paraId="71CF4D7A">
            <w:pPr>
              <w:adjustRightInd w:val="0"/>
              <w:snapToGrid w:val="0"/>
            </w:pPr>
            <w:r>
              <w:rPr>
                <w:rFonts w:hint="eastAsia"/>
              </w:rPr>
              <w:t>（3）提供投标人资格声明。</w:t>
            </w:r>
          </w:p>
          <w:p w14:paraId="4F095C5B">
            <w:pPr>
              <w:adjustRightInd w:val="0"/>
              <w:snapToGrid w:val="0"/>
              <w:spacing w:line="360" w:lineRule="auto"/>
              <w:rPr>
                <w:rFonts w:hint="eastAsia" w:ascii="宋体" w:hAnsi="宋体"/>
                <w:szCs w:val="21"/>
              </w:rPr>
            </w:pPr>
            <w:r>
              <w:rPr>
                <w:rFonts w:hint="eastAsia" w:ascii="宋体" w:hAnsi="宋体"/>
                <w:szCs w:val="21"/>
              </w:rPr>
              <w:t>2、落实政府采购政策需满足的资格要求：</w:t>
            </w:r>
          </w:p>
          <w:p w14:paraId="4B8B8F3A">
            <w:pPr>
              <w:adjustRightInd w:val="0"/>
              <w:snapToGrid w:val="0"/>
            </w:pPr>
            <w:r>
              <w:rPr>
                <w:rFonts w:hint="eastAsia"/>
              </w:rPr>
              <w:sym w:font="Wingdings" w:char="00A8"/>
            </w:r>
            <w:r>
              <w:rPr>
                <w:rFonts w:hint="eastAsia"/>
              </w:rPr>
              <w:t>专门面向：</w:t>
            </w:r>
            <w:r>
              <w:rPr>
                <w:rFonts w:hint="eastAsia"/>
              </w:rPr>
              <w:sym w:font="Wingdings" w:char="00A8"/>
            </w:r>
            <w:r>
              <w:rPr>
                <w:rFonts w:hint="eastAsia"/>
              </w:rPr>
              <w:t xml:space="preserve">中小企业  </w:t>
            </w:r>
            <w:r>
              <w:rPr>
                <w:rFonts w:hint="eastAsia"/>
              </w:rPr>
              <w:sym w:font="Wingdings" w:char="00A8"/>
            </w:r>
            <w:r>
              <w:rPr>
                <w:rFonts w:hint="eastAsia"/>
              </w:rPr>
              <w:t xml:space="preserve">小微企业 </w:t>
            </w:r>
            <w:r>
              <w:rPr>
                <w:rFonts w:hint="eastAsia"/>
              </w:rPr>
              <w:sym w:font="Wingdings" w:char="00A8"/>
            </w:r>
            <w:r>
              <w:rPr>
                <w:rFonts w:hint="eastAsia"/>
              </w:rPr>
              <w:t xml:space="preserve">监狱企业 </w:t>
            </w:r>
            <w:r>
              <w:rPr>
                <w:rFonts w:hint="eastAsia"/>
              </w:rPr>
              <w:sym w:font="Wingdings" w:char="00A8"/>
            </w:r>
            <w:r>
              <w:rPr>
                <w:rFonts w:hint="eastAsia"/>
              </w:rPr>
              <w:t>福利性单位。</w:t>
            </w:r>
          </w:p>
          <w:p w14:paraId="467763B8">
            <w:pPr>
              <w:adjustRightInd w:val="0"/>
              <w:snapToGrid w:val="0"/>
              <w:spacing w:line="360" w:lineRule="auto"/>
              <w:rPr>
                <w:rFonts w:hint="eastAsia" w:ascii="宋体" w:hAnsi="宋体"/>
                <w:bCs/>
                <w:szCs w:val="21"/>
              </w:rPr>
            </w:pPr>
            <w:r>
              <w:rPr>
                <w:rFonts w:hint="eastAsia" w:ascii="宋体" w:hAnsi="宋体"/>
                <w:iCs/>
                <w:szCs w:val="21"/>
              </w:rPr>
              <w:sym w:font="Wingdings" w:char="00A8"/>
            </w:r>
            <w:r>
              <w:rPr>
                <w:rFonts w:hint="eastAsia" w:ascii="宋体" w:hAnsi="宋体"/>
                <w:iCs/>
                <w:szCs w:val="21"/>
              </w:rPr>
              <w:t>强制</w:t>
            </w:r>
            <w:r>
              <w:rPr>
                <w:rFonts w:hint="eastAsia" w:ascii="宋体" w:hAnsi="宋体"/>
                <w:bCs/>
                <w:szCs w:val="21"/>
              </w:rPr>
              <w:t>分包：大型企业应将采购份额的</w:t>
            </w:r>
            <w:r>
              <w:rPr>
                <w:rFonts w:hint="eastAsia" w:ascii="宋体" w:hAnsi="宋体"/>
                <w:bCs/>
                <w:szCs w:val="21"/>
                <w:u w:val="single"/>
              </w:rPr>
              <w:t xml:space="preserve"> / </w:t>
            </w:r>
            <w:r>
              <w:rPr>
                <w:rFonts w:hint="eastAsia" w:ascii="宋体" w:hAnsi="宋体"/>
                <w:bCs/>
                <w:szCs w:val="21"/>
              </w:rPr>
              <w:t>%分包给中小企业。</w:t>
            </w:r>
          </w:p>
          <w:p w14:paraId="67A7733C">
            <w:pPr>
              <w:pStyle w:val="64"/>
              <w:ind w:firstLine="4" w:firstLineChars="2"/>
              <w:rPr>
                <w:rFonts w:hint="eastAsia" w:ascii="宋体" w:hAnsi="宋体"/>
              </w:rPr>
            </w:pPr>
            <w:r>
              <w:rPr>
                <w:rFonts w:hint="eastAsia" w:ascii="宋体" w:hAnsi="宋体" w:cs="宋体"/>
                <w:iCs/>
              </w:rPr>
              <w:sym w:font="Wingdings" w:char="00FE"/>
            </w:r>
            <w:r>
              <w:rPr>
                <w:rFonts w:hint="eastAsia" w:ascii="宋体" w:hAnsi="宋体"/>
              </w:rPr>
              <w:t>非专门面向中小企业采购，且符合政府采购促进中小企业发展相关规定的：</w:t>
            </w:r>
          </w:p>
          <w:p w14:paraId="2EA6DC63">
            <w:pPr>
              <w:pStyle w:val="64"/>
              <w:ind w:firstLine="4" w:firstLineChars="2"/>
              <w:rPr>
                <w:rFonts w:hint="eastAsia" w:ascii="宋体" w:hAnsi="宋体"/>
              </w:rPr>
            </w:pPr>
            <w:r>
              <w:rPr>
                <w:rFonts w:hint="eastAsia" w:ascii="宋体" w:hAnsi="宋体"/>
              </w:rPr>
              <w:t>（1）给予小型和微型企业产品（服务）的价格给予10%-20%（工程项目6%-10%）的扣除，用扣除后的价格参与评审，本项目具体扣除比例为</w:t>
            </w:r>
            <w:r>
              <w:rPr>
                <w:rFonts w:hint="eastAsia" w:ascii="宋体" w:hAnsi="宋体"/>
                <w:u w:val="single"/>
              </w:rPr>
              <w:t>10</w:t>
            </w:r>
            <w:r>
              <w:rPr>
                <w:rFonts w:hint="eastAsia" w:ascii="宋体" w:hAnsi="宋体"/>
                <w:bCs/>
                <w:u w:val="single"/>
              </w:rPr>
              <w:t xml:space="preserve"> </w:t>
            </w:r>
            <w:r>
              <w:rPr>
                <w:rFonts w:hint="eastAsia" w:ascii="宋体" w:hAnsi="宋体"/>
              </w:rPr>
              <w:t>%。</w:t>
            </w:r>
          </w:p>
          <w:p w14:paraId="4863CA47">
            <w:pPr>
              <w:pStyle w:val="64"/>
              <w:ind w:firstLine="4" w:firstLineChars="2"/>
            </w:pPr>
            <w:r>
              <w:rPr>
                <w:rFonts w:hint="eastAsia" w:ascii="宋体" w:hAnsi="宋体"/>
              </w:rPr>
              <w:t>（2）给予联合体2%-3%的价格扣除，用扣除后的价格参与评审，本项目具体扣除比例为</w:t>
            </w:r>
            <w:r>
              <w:rPr>
                <w:rFonts w:hint="eastAsia" w:ascii="宋体" w:hAnsi="宋体"/>
                <w:u w:val="single"/>
              </w:rPr>
              <w:t>/</w:t>
            </w:r>
            <w:r>
              <w:rPr>
                <w:rFonts w:hint="eastAsia" w:ascii="宋体" w:hAnsi="宋体"/>
                <w:bCs/>
                <w:u w:val="single"/>
              </w:rPr>
              <w:t xml:space="preserve"> </w:t>
            </w:r>
            <w:r>
              <w:rPr>
                <w:rFonts w:hint="eastAsia" w:ascii="宋体" w:hAnsi="宋体"/>
              </w:rPr>
              <w:t>%。</w:t>
            </w:r>
          </w:p>
          <w:p w14:paraId="4C24D782">
            <w:pPr>
              <w:adjustRightInd w:val="0"/>
              <w:snapToGrid w:val="0"/>
              <w:rPr>
                <w:color w:val="FF0000"/>
                <w:u w:val="single"/>
              </w:rPr>
            </w:pPr>
            <w:r>
              <w:rPr>
                <w:rFonts w:hint="eastAsia"/>
              </w:rPr>
              <w:t>3、采购项目的特定资格条件：</w:t>
            </w:r>
            <w:r>
              <w:rPr>
                <w:rFonts w:hint="eastAsia"/>
                <w:u w:val="single"/>
              </w:rPr>
              <w:t xml:space="preserve"> </w:t>
            </w:r>
            <w:r>
              <w:rPr>
                <w:rFonts w:hint="eastAsia" w:ascii="宋体" w:hAnsi="宋体"/>
                <w:szCs w:val="21"/>
                <w:highlight w:val="white"/>
                <w:u w:val="single"/>
              </w:rPr>
              <w:t xml:space="preserve">/ </w:t>
            </w:r>
          </w:p>
          <w:p w14:paraId="0D10248C">
            <w:pPr>
              <w:pStyle w:val="26"/>
              <w:spacing w:after="0"/>
              <w:ind w:left="0" w:leftChars="0" w:firstLine="0" w:firstLineChars="0"/>
            </w:pPr>
            <w:r>
              <w:rPr>
                <w:rFonts w:hint="eastAsia"/>
              </w:rPr>
              <w:t>4、单位负责人为同一人或者存在直接控股、管理关系的不同投标人，不得参加同一合同项下的政府采购活动。</w:t>
            </w:r>
          </w:p>
          <w:p w14:paraId="41E6910A">
            <w:pPr>
              <w:pStyle w:val="26"/>
              <w:spacing w:after="0"/>
              <w:ind w:left="0" w:leftChars="0" w:firstLine="0" w:firstLineChars="0"/>
            </w:pPr>
            <w:r>
              <w:rPr>
                <w:rFonts w:hint="eastAsia"/>
              </w:rPr>
              <w:t>5、为本采购项目提供整体设计、规范编制或者项目管理、监理、检测等服务的，不得再参加此项目的其他采购活动。</w:t>
            </w:r>
          </w:p>
          <w:p w14:paraId="27B8E92F">
            <w:pPr>
              <w:pStyle w:val="26"/>
              <w:spacing w:after="0"/>
              <w:ind w:left="0" w:leftChars="0" w:firstLine="0" w:firstLineChars="0"/>
            </w:pPr>
            <w:r>
              <w:rPr>
                <w:rFonts w:hint="eastAsia"/>
              </w:rPr>
              <w:t>6、列入失信被执行人、重大税收违法失信主体名单、政府采购严重违法失信行为记录名单的，拒绝其参与政府采购活动（提供“信用中国”网站（www.creditchina.gov.cn）、中国政府采购网（www.ccgp.gov.cn）网上查询</w:t>
            </w:r>
            <w:r>
              <w:rPr>
                <w:rFonts w:hint="eastAsia" w:ascii="宋体" w:hAnsi="宋体"/>
                <w:bCs/>
                <w:iCs/>
              </w:rPr>
              <w:t>结果截图打印件</w:t>
            </w:r>
            <w:r>
              <w:rPr>
                <w:rFonts w:hint="eastAsia"/>
              </w:rPr>
              <w:t>加盖公章）。</w:t>
            </w:r>
          </w:p>
          <w:p w14:paraId="1358AC25">
            <w:pPr>
              <w:adjustRightInd w:val="0"/>
              <w:snapToGrid w:val="0"/>
              <w:spacing w:line="420" w:lineRule="exact"/>
              <w:rPr>
                <w:rFonts w:hint="eastAsia" w:hAnsi="宋体"/>
                <w:szCs w:val="21"/>
              </w:rPr>
            </w:pPr>
            <w:r>
              <w:rPr>
                <w:rFonts w:hint="eastAsia"/>
              </w:rPr>
              <w:t>7、资格审查方式：实行开标后资格审查。</w:t>
            </w:r>
          </w:p>
        </w:tc>
      </w:tr>
      <w:tr w14:paraId="204AD2B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184" w:type="dxa"/>
            <w:vAlign w:val="center"/>
          </w:tcPr>
          <w:p w14:paraId="5AEF1484">
            <w:pPr>
              <w:adjustRightInd w:val="0"/>
              <w:snapToGrid w:val="0"/>
              <w:spacing w:line="360" w:lineRule="auto"/>
              <w:jc w:val="center"/>
              <w:rPr>
                <w:rFonts w:hint="eastAsia" w:ascii="宋体" w:hAnsi="宋体"/>
                <w:szCs w:val="21"/>
              </w:rPr>
            </w:pPr>
            <w:r>
              <w:rPr>
                <w:rFonts w:hint="eastAsia" w:ascii="宋体" w:hAnsi="宋体"/>
                <w:szCs w:val="21"/>
              </w:rPr>
              <w:t>第3.2</w:t>
            </w:r>
            <w:r>
              <w:rPr>
                <w:rFonts w:hint="eastAsia" w:ascii="宋体" w:hAnsi="宋体" w:cs="宋体"/>
                <w:kern w:val="0"/>
                <w:szCs w:val="21"/>
                <w:lang w:val="zh-CN"/>
              </w:rPr>
              <w:t>款</w:t>
            </w:r>
          </w:p>
        </w:tc>
        <w:tc>
          <w:tcPr>
            <w:tcW w:w="1965" w:type="dxa"/>
            <w:gridSpan w:val="2"/>
            <w:vAlign w:val="center"/>
          </w:tcPr>
          <w:p w14:paraId="7234B8B9">
            <w:pPr>
              <w:adjustRightInd w:val="0"/>
              <w:snapToGrid w:val="0"/>
              <w:spacing w:line="360" w:lineRule="auto"/>
              <w:jc w:val="left"/>
              <w:rPr>
                <w:rFonts w:hint="eastAsia" w:hAnsi="宋体"/>
                <w:szCs w:val="21"/>
              </w:rPr>
            </w:pPr>
            <w:r>
              <w:rPr>
                <w:rFonts w:hint="eastAsia" w:hAnsi="宋体"/>
                <w:szCs w:val="21"/>
              </w:rPr>
              <w:t>接受联合体形式投标</w:t>
            </w:r>
          </w:p>
        </w:tc>
        <w:tc>
          <w:tcPr>
            <w:tcW w:w="5782" w:type="dxa"/>
            <w:vAlign w:val="center"/>
          </w:tcPr>
          <w:p w14:paraId="1CD9B3CD">
            <w:pPr>
              <w:adjustRightInd w:val="0"/>
              <w:snapToGrid w:val="0"/>
              <w:spacing w:line="420" w:lineRule="exact"/>
              <w:rPr>
                <w:rFonts w:hint="eastAsia" w:ascii="宋体" w:hAnsi="宋体"/>
                <w:szCs w:val="21"/>
              </w:rPr>
            </w:pPr>
            <w:r>
              <w:rPr>
                <w:rFonts w:hint="eastAsia" w:ascii="宋体" w:hAnsi="宋体"/>
                <w:szCs w:val="21"/>
              </w:rPr>
              <w:sym w:font="Wingdings" w:char="00FE"/>
            </w:r>
            <w:r>
              <w:rPr>
                <w:rFonts w:hint="eastAsia" w:ascii="宋体" w:hAnsi="宋体"/>
                <w:szCs w:val="21"/>
              </w:rPr>
              <w:t>本采购项目不接受联合体投标</w:t>
            </w:r>
          </w:p>
          <w:p w14:paraId="6DA52008">
            <w:pPr>
              <w:adjustRightInd w:val="0"/>
              <w:snapToGrid w:val="0"/>
              <w:spacing w:line="420" w:lineRule="exact"/>
              <w:rPr>
                <w:rFonts w:hint="eastAsia" w:hAnsi="宋体"/>
                <w:szCs w:val="21"/>
              </w:rPr>
            </w:pPr>
            <w:r>
              <w:rPr>
                <w:rFonts w:hint="eastAsia" w:ascii="宋体" w:hAnsi="宋体"/>
              </w:rPr>
              <w:t>□本采购项目接受联合体投标</w:t>
            </w:r>
          </w:p>
        </w:tc>
      </w:tr>
      <w:tr w14:paraId="052BBC4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184" w:type="dxa"/>
            <w:vAlign w:val="center"/>
          </w:tcPr>
          <w:p w14:paraId="2B194C2F">
            <w:pPr>
              <w:adjustRightInd w:val="0"/>
              <w:snapToGrid w:val="0"/>
              <w:spacing w:line="360" w:lineRule="auto"/>
              <w:jc w:val="center"/>
              <w:rPr>
                <w:rFonts w:hint="eastAsia" w:ascii="宋体" w:hAnsi="宋体"/>
                <w:szCs w:val="21"/>
              </w:rPr>
            </w:pPr>
            <w:r>
              <w:rPr>
                <w:rFonts w:hint="eastAsia" w:ascii="宋体" w:hAnsi="宋体"/>
                <w:szCs w:val="21"/>
              </w:rPr>
              <w:t>第5.1</w:t>
            </w:r>
            <w:r>
              <w:rPr>
                <w:rFonts w:hint="eastAsia" w:ascii="宋体" w:hAnsi="宋体" w:cs="宋体"/>
                <w:kern w:val="0"/>
                <w:szCs w:val="21"/>
                <w:lang w:val="zh-CN"/>
              </w:rPr>
              <w:t>款</w:t>
            </w:r>
          </w:p>
        </w:tc>
        <w:tc>
          <w:tcPr>
            <w:tcW w:w="1965" w:type="dxa"/>
            <w:gridSpan w:val="2"/>
            <w:vAlign w:val="center"/>
          </w:tcPr>
          <w:p w14:paraId="481AC0C7">
            <w:pPr>
              <w:adjustRightInd w:val="0"/>
              <w:snapToGrid w:val="0"/>
              <w:spacing w:line="360" w:lineRule="auto"/>
              <w:jc w:val="left"/>
              <w:rPr>
                <w:rFonts w:hint="eastAsia" w:hAnsi="宋体"/>
                <w:szCs w:val="21"/>
              </w:rPr>
            </w:pPr>
            <w:r>
              <w:rPr>
                <w:rFonts w:hint="eastAsia" w:ascii="宋体" w:hAnsi="宋体"/>
                <w:szCs w:val="21"/>
              </w:rPr>
              <w:t>招标文件提供期限</w:t>
            </w:r>
          </w:p>
        </w:tc>
        <w:tc>
          <w:tcPr>
            <w:tcW w:w="5782" w:type="dxa"/>
            <w:vAlign w:val="center"/>
          </w:tcPr>
          <w:p w14:paraId="26E58F45">
            <w:pPr>
              <w:adjustRightInd w:val="0"/>
              <w:snapToGrid w:val="0"/>
              <w:spacing w:line="420" w:lineRule="exact"/>
              <w:rPr>
                <w:rFonts w:hint="eastAsia" w:hAnsi="宋体"/>
                <w:szCs w:val="21"/>
              </w:rPr>
            </w:pPr>
            <w:r>
              <w:rPr>
                <w:rFonts w:hAnsi="宋体"/>
                <w:szCs w:val="21"/>
              </w:rPr>
              <w:t>即日起至投标截止时间止</w:t>
            </w:r>
            <w:r>
              <w:rPr>
                <w:rFonts w:hint="eastAsia" w:hAnsi="宋体"/>
                <w:szCs w:val="21"/>
              </w:rPr>
              <w:t>（详见外网公告）</w:t>
            </w:r>
          </w:p>
        </w:tc>
      </w:tr>
      <w:tr w14:paraId="09A5CC8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184" w:type="dxa"/>
            <w:vAlign w:val="center"/>
          </w:tcPr>
          <w:p w14:paraId="3F27E058">
            <w:pPr>
              <w:adjustRightInd w:val="0"/>
              <w:snapToGrid w:val="0"/>
              <w:spacing w:line="360" w:lineRule="auto"/>
              <w:jc w:val="center"/>
              <w:rPr>
                <w:rFonts w:hint="eastAsia" w:ascii="宋体" w:hAnsi="宋体"/>
                <w:szCs w:val="21"/>
              </w:rPr>
            </w:pPr>
            <w:r>
              <w:rPr>
                <w:rFonts w:hint="eastAsia" w:ascii="宋体" w:hAnsi="宋体"/>
                <w:szCs w:val="21"/>
              </w:rPr>
              <w:t>第5.2</w:t>
            </w:r>
            <w:r>
              <w:rPr>
                <w:rFonts w:hint="eastAsia" w:ascii="宋体" w:hAnsi="宋体" w:cs="宋体"/>
                <w:kern w:val="0"/>
                <w:szCs w:val="21"/>
                <w:lang w:val="zh-CN"/>
              </w:rPr>
              <w:t>款</w:t>
            </w:r>
          </w:p>
        </w:tc>
        <w:tc>
          <w:tcPr>
            <w:tcW w:w="1965" w:type="dxa"/>
            <w:gridSpan w:val="2"/>
            <w:vAlign w:val="center"/>
          </w:tcPr>
          <w:p w14:paraId="605A456E">
            <w:pPr>
              <w:adjustRightInd w:val="0"/>
              <w:snapToGrid w:val="0"/>
              <w:spacing w:line="360" w:lineRule="auto"/>
              <w:jc w:val="left"/>
              <w:rPr>
                <w:rFonts w:hint="eastAsia" w:ascii="宋体" w:hAnsi="宋体"/>
                <w:szCs w:val="21"/>
              </w:rPr>
            </w:pPr>
            <w:r>
              <w:rPr>
                <w:rFonts w:hint="eastAsia" w:ascii="宋体" w:hAnsi="宋体"/>
                <w:szCs w:val="21"/>
              </w:rPr>
              <w:t>组织现场考察或者召开答疑会</w:t>
            </w:r>
          </w:p>
        </w:tc>
        <w:tc>
          <w:tcPr>
            <w:tcW w:w="5782" w:type="dxa"/>
            <w:vAlign w:val="center"/>
          </w:tcPr>
          <w:p w14:paraId="6F840897">
            <w:pPr>
              <w:adjustRightInd w:val="0"/>
              <w:snapToGrid w:val="0"/>
              <w:spacing w:line="360" w:lineRule="auto"/>
              <w:rPr>
                <w:rFonts w:hint="eastAsia" w:ascii="宋体" w:hAnsi="宋体"/>
                <w:szCs w:val="21"/>
              </w:rPr>
            </w:pPr>
            <w:r>
              <w:rPr>
                <w:rFonts w:hint="eastAsia" w:ascii="宋体" w:hAnsi="宋体"/>
                <w:iCs/>
                <w:szCs w:val="21"/>
              </w:rPr>
              <w:sym w:font="Wingdings" w:char="00FE"/>
            </w:r>
            <w:r>
              <w:rPr>
                <w:rFonts w:ascii="宋体" w:hAnsi="宋体"/>
                <w:szCs w:val="21"/>
              </w:rPr>
              <w:t>不组织</w:t>
            </w:r>
          </w:p>
          <w:p w14:paraId="6C7DDABD">
            <w:pPr>
              <w:adjustRightInd w:val="0"/>
              <w:snapToGrid w:val="0"/>
              <w:spacing w:line="360" w:lineRule="auto"/>
              <w:rPr>
                <w:rFonts w:hint="eastAsia" w:ascii="宋体" w:hAnsi="宋体"/>
                <w:szCs w:val="21"/>
              </w:rPr>
            </w:pPr>
            <w:r>
              <w:rPr>
                <w:rFonts w:hint="eastAsia" w:ascii="MS Gothic" w:hAnsi="MS Gothic" w:eastAsia="MS Gothic" w:cs="MS Gothic"/>
                <w:szCs w:val="21"/>
              </w:rPr>
              <w:t>☐</w:t>
            </w:r>
            <w:r>
              <w:rPr>
                <w:rFonts w:hint="eastAsia" w:ascii="宋体" w:hAnsi="宋体"/>
                <w:szCs w:val="21"/>
              </w:rPr>
              <w:t>组织，集合时间：</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r>
              <w:rPr>
                <w:rFonts w:hint="eastAsia" w:ascii="宋体" w:hAnsi="宋体"/>
                <w:szCs w:val="21"/>
                <w:u w:val="single"/>
              </w:rPr>
              <w:t xml:space="preserve">    </w:t>
            </w:r>
            <w:r>
              <w:rPr>
                <w:rFonts w:hint="eastAsia" w:ascii="宋体" w:hAnsi="宋体"/>
                <w:szCs w:val="21"/>
              </w:rPr>
              <w:t xml:space="preserve">时                   </w:t>
            </w:r>
          </w:p>
          <w:p w14:paraId="4FB273B8">
            <w:pPr>
              <w:adjustRightInd w:val="0"/>
              <w:snapToGrid w:val="0"/>
              <w:spacing w:line="360" w:lineRule="auto"/>
              <w:rPr>
                <w:rFonts w:hint="eastAsia" w:ascii="宋体" w:hAnsi="宋体"/>
                <w:szCs w:val="21"/>
              </w:rPr>
            </w:pPr>
            <w:r>
              <w:rPr>
                <w:rFonts w:hint="eastAsia" w:ascii="宋体" w:hAnsi="宋体"/>
                <w:szCs w:val="21"/>
              </w:rPr>
              <w:t xml:space="preserve">  集合地点：</w:t>
            </w:r>
            <w:r>
              <w:rPr>
                <w:rFonts w:hint="eastAsia" w:ascii="宋体" w:hAnsi="宋体"/>
                <w:szCs w:val="21"/>
                <w:u w:val="single"/>
              </w:rPr>
              <w:t xml:space="preserve">  </w:t>
            </w:r>
          </w:p>
        </w:tc>
      </w:tr>
      <w:tr w14:paraId="0B9E45F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8931" w:type="dxa"/>
            <w:gridSpan w:val="4"/>
            <w:vAlign w:val="center"/>
          </w:tcPr>
          <w:p w14:paraId="5BDA7B31">
            <w:pPr>
              <w:adjustRightInd w:val="0"/>
              <w:snapToGrid w:val="0"/>
              <w:spacing w:line="360" w:lineRule="auto"/>
              <w:rPr>
                <w:rFonts w:hint="eastAsia" w:ascii="宋体" w:hAnsi="宋体"/>
                <w:b/>
                <w:szCs w:val="21"/>
              </w:rPr>
            </w:pPr>
            <w:r>
              <w:rPr>
                <w:rFonts w:hint="eastAsia" w:ascii="宋体" w:hAnsi="宋体"/>
                <w:b/>
                <w:szCs w:val="21"/>
              </w:rPr>
              <w:t>二、招标文件</w:t>
            </w:r>
          </w:p>
        </w:tc>
      </w:tr>
      <w:tr w14:paraId="44DD3F8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184" w:type="dxa"/>
            <w:vAlign w:val="center"/>
          </w:tcPr>
          <w:p w14:paraId="3D56014F">
            <w:pPr>
              <w:adjustRightInd w:val="0"/>
              <w:snapToGrid w:val="0"/>
              <w:spacing w:line="360" w:lineRule="auto"/>
              <w:jc w:val="center"/>
              <w:rPr>
                <w:rFonts w:hint="eastAsia" w:ascii="宋体" w:hAnsi="宋体"/>
                <w:szCs w:val="21"/>
              </w:rPr>
            </w:pPr>
            <w:r>
              <w:rPr>
                <w:rFonts w:hint="eastAsia" w:ascii="宋体" w:hAnsi="宋体"/>
                <w:szCs w:val="21"/>
              </w:rPr>
              <w:t>第7.4</w:t>
            </w:r>
            <w:r>
              <w:rPr>
                <w:rFonts w:hint="eastAsia" w:ascii="宋体" w:hAnsi="宋体" w:cs="宋体"/>
                <w:kern w:val="0"/>
                <w:szCs w:val="21"/>
                <w:lang w:val="zh-CN"/>
              </w:rPr>
              <w:t>款</w:t>
            </w:r>
          </w:p>
        </w:tc>
        <w:tc>
          <w:tcPr>
            <w:tcW w:w="1965" w:type="dxa"/>
            <w:gridSpan w:val="2"/>
            <w:vAlign w:val="center"/>
          </w:tcPr>
          <w:p w14:paraId="4A4A3F4D">
            <w:pPr>
              <w:adjustRightInd w:val="0"/>
              <w:snapToGrid w:val="0"/>
              <w:rPr>
                <w:rFonts w:hint="eastAsia" w:ascii="宋体" w:hAnsi="宋体"/>
                <w:color w:val="000000"/>
                <w:szCs w:val="21"/>
              </w:rPr>
            </w:pPr>
            <w:r>
              <w:rPr>
                <w:rFonts w:hint="eastAsia" w:ascii="宋体" w:hAnsi="宋体"/>
                <w:color w:val="000000"/>
                <w:szCs w:val="21"/>
              </w:rPr>
              <w:t>非实质性偏离的范围和幅度</w:t>
            </w:r>
          </w:p>
        </w:tc>
        <w:tc>
          <w:tcPr>
            <w:tcW w:w="5782" w:type="dxa"/>
            <w:vAlign w:val="center"/>
          </w:tcPr>
          <w:p w14:paraId="5B8E8EFA">
            <w:pPr>
              <w:adjustRightInd w:val="0"/>
              <w:snapToGrid w:val="0"/>
              <w:rPr>
                <w:rFonts w:hint="eastAsia" w:ascii="宋体" w:hAnsi="宋体"/>
                <w:color w:val="000000"/>
                <w:szCs w:val="21"/>
              </w:rPr>
            </w:pPr>
            <w:r>
              <w:rPr>
                <w:rFonts w:hint="eastAsia" w:ascii="Times New Roman" w:hAnsi="Times New Roman" w:eastAsia="宋体" w:cs="Times New Roman"/>
                <w:lang w:eastAsia="zh-CN"/>
              </w:rPr>
              <w:t>一般参数条款</w:t>
            </w:r>
            <w:r>
              <w:rPr>
                <w:rFonts w:hint="eastAsia" w:ascii="宋体" w:hAnsi="宋体" w:eastAsia="宋体" w:cs="Times New Roman"/>
                <w:color w:val="0000FF"/>
                <w:szCs w:val="21"/>
                <w:highlight w:val="none"/>
                <w:u w:val="single"/>
                <w:lang w:eastAsia="zh-CN"/>
              </w:rPr>
              <w:t>≥</w:t>
            </w:r>
            <w:r>
              <w:rPr>
                <w:rFonts w:hint="eastAsia" w:ascii="宋体" w:hAnsi="宋体" w:eastAsia="宋体" w:cs="Times New Roman"/>
                <w:color w:val="0000FF"/>
                <w:szCs w:val="21"/>
                <w:highlight w:val="none"/>
                <w:u w:val="single"/>
                <w:lang w:val="en-US" w:eastAsia="zh-CN"/>
              </w:rPr>
              <w:t>/</w:t>
            </w:r>
            <w:r>
              <w:rPr>
                <w:rFonts w:hint="eastAsia" w:ascii="宋体" w:hAnsi="宋体" w:eastAsia="宋体" w:cs="Times New Roman"/>
                <w:color w:val="0000FF"/>
                <w:szCs w:val="21"/>
                <w:highlight w:val="none"/>
                <w:u w:val="single"/>
                <w:lang w:eastAsia="zh-CN"/>
              </w:rPr>
              <w:t>项</w:t>
            </w:r>
            <w:r>
              <w:rPr>
                <w:rFonts w:hint="eastAsia" w:ascii="Times New Roman" w:hAnsi="Times New Roman" w:eastAsia="宋体" w:cs="Times New Roman"/>
                <w:lang w:eastAsia="zh-CN"/>
              </w:rPr>
              <w:t>将导致投标无效（</w:t>
            </w:r>
            <w:r>
              <w:rPr>
                <w:rFonts w:hint="eastAsia" w:ascii="Times New Roman" w:hAnsi="Times New Roman" w:eastAsia="宋体" w:cs="Times New Roman"/>
                <w:lang w:val="en-US" w:eastAsia="zh-CN"/>
              </w:rPr>
              <w:t>本项目不适用</w:t>
            </w:r>
            <w:r>
              <w:rPr>
                <w:rFonts w:hint="eastAsia" w:ascii="Times New Roman" w:hAnsi="Times New Roman" w:eastAsia="宋体" w:cs="Times New Roman"/>
                <w:lang w:eastAsia="zh-CN"/>
              </w:rPr>
              <w:t>）</w:t>
            </w:r>
          </w:p>
        </w:tc>
      </w:tr>
      <w:tr w14:paraId="2EBD5A1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184" w:type="dxa"/>
            <w:vAlign w:val="center"/>
          </w:tcPr>
          <w:p w14:paraId="4DF22A29">
            <w:pPr>
              <w:adjustRightInd w:val="0"/>
              <w:snapToGrid w:val="0"/>
              <w:spacing w:line="360" w:lineRule="auto"/>
              <w:jc w:val="center"/>
              <w:rPr>
                <w:rFonts w:hint="eastAsia" w:ascii="宋体" w:hAnsi="宋体"/>
                <w:szCs w:val="21"/>
              </w:rPr>
            </w:pPr>
            <w:r>
              <w:rPr>
                <w:rFonts w:hint="eastAsia" w:ascii="宋体" w:hAnsi="宋体"/>
                <w:szCs w:val="21"/>
              </w:rPr>
              <w:t>第9.1</w:t>
            </w:r>
            <w:r>
              <w:rPr>
                <w:rFonts w:hint="eastAsia" w:ascii="宋体" w:hAnsi="宋体" w:cs="宋体"/>
                <w:kern w:val="0"/>
                <w:szCs w:val="21"/>
                <w:lang w:val="zh-CN"/>
              </w:rPr>
              <w:t>款</w:t>
            </w:r>
          </w:p>
        </w:tc>
        <w:tc>
          <w:tcPr>
            <w:tcW w:w="1965" w:type="dxa"/>
            <w:gridSpan w:val="2"/>
            <w:vAlign w:val="center"/>
          </w:tcPr>
          <w:p w14:paraId="3518328A">
            <w:pPr>
              <w:adjustRightInd w:val="0"/>
              <w:snapToGrid w:val="0"/>
              <w:rPr>
                <w:rFonts w:hint="eastAsia" w:ascii="宋体" w:hAnsi="宋体"/>
                <w:color w:val="000000"/>
                <w:szCs w:val="21"/>
              </w:rPr>
            </w:pPr>
            <w:r>
              <w:rPr>
                <w:rFonts w:hint="eastAsia" w:ascii="宋体" w:hAnsi="宋体"/>
                <w:color w:val="000000"/>
                <w:szCs w:val="21"/>
              </w:rPr>
              <w:t>招标公告指定媒体</w:t>
            </w:r>
          </w:p>
        </w:tc>
        <w:tc>
          <w:tcPr>
            <w:tcW w:w="5782" w:type="dxa"/>
            <w:vAlign w:val="center"/>
          </w:tcPr>
          <w:p w14:paraId="6106537D">
            <w:pPr>
              <w:adjustRightInd w:val="0"/>
              <w:snapToGrid w:val="0"/>
              <w:rPr>
                <w:rFonts w:hint="eastAsia" w:ascii="宋体" w:hAnsi="宋体"/>
                <w:color w:val="000000"/>
                <w:szCs w:val="21"/>
              </w:rPr>
            </w:pPr>
            <w:r>
              <w:rPr>
                <w:rFonts w:hint="eastAsia" w:ascii="宋体" w:hAnsi="宋体"/>
                <w:color w:val="000000"/>
                <w:szCs w:val="21"/>
              </w:rPr>
              <w:t>湖南省政府采购网（http://www.ccgp-hunan.gov.cn）、娄底市公共资源交易中心网站（</w:t>
            </w:r>
            <w:r>
              <w:rPr>
                <w:rFonts w:hint="eastAsia" w:ascii="宋体" w:hAnsi="宋体"/>
                <w:color w:val="000000"/>
                <w:szCs w:val="21"/>
              </w:rPr>
              <mc:AlternateContent>
                <mc:Choice Requires="wps">
                  <w:drawing>
                    <wp:inline distT="0" distB="0" distL="114300" distR="114300">
                      <wp:extent cx="190500" cy="142875"/>
                      <wp:effectExtent l="0" t="0" r="0" b="0"/>
                      <wp:docPr id="1" name="图片 2" descr="IMG_25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90500" cy="142875"/>
                              </a:xfrm>
                              <a:prstGeom prst="rect">
                                <a:avLst/>
                              </a:prstGeom>
                              <a:noFill/>
                              <a:ln>
                                <a:noFill/>
                              </a:ln>
                            </wps:spPr>
                            <wps:txbx>
                              <w:txbxContent>
                                <w:p w14:paraId="4EE4D0A0">
                                  <w:pPr>
                                    <w:jc w:val="center"/>
                                  </w:pPr>
                                </w:p>
                              </w:txbxContent>
                            </wps:txbx>
                            <wps:bodyPr wrap="square" upright="1"/>
                          </wps:wsp>
                        </a:graphicData>
                      </a:graphic>
                    </wp:inline>
                  </w:drawing>
                </mc:Choice>
                <mc:Fallback>
                  <w:pict>
                    <v:rect id="图片 2" o:spid="_x0000_s1026" o:spt="1" alt="IMG_256" style="height:11.25pt;width:15pt;" filled="f" stroked="f" coordsize="21600,21600" o:gfxdata="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&#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EAX9FNQAAAADAQAADwAAAAAAAAABACAAAAAiAAAAZHJz&#10;L2Rvd25yZXYueG1sUEsBAhQAFAAAAAgAh07iQHTY3TnPAQAAigMAAA4AAAAAAAAAAQAgAAAAIwEA&#10;AGRycy9lMm9Eb2MueG1sUEsFBgAAAAAGAAYAWQEAAGQFAAAAAA==&#10;">
                      <v:fill on="f" focussize="0,0"/>
                      <v:stroke on="f"/>
                      <v:imagedata o:title=""/>
                      <o:lock v:ext="edit" aspectratio="t"/>
                      <v:textbox>
                        <w:txbxContent>
                          <w:p w14:paraId="4EE4D0A0">
                            <w:pPr>
                              <w:jc w:val="center"/>
                            </w:pPr>
                          </w:p>
                        </w:txbxContent>
                      </v:textbox>
                      <w10:wrap type="none"/>
                      <w10:anchorlock/>
                    </v:rect>
                  </w:pict>
                </mc:Fallback>
              </mc:AlternateContent>
            </w:r>
            <w:r>
              <w:rPr>
                <w:rFonts w:hint="eastAsia" w:ascii="宋体" w:hAnsi="宋体"/>
                <w:color w:val="000000"/>
                <w:szCs w:val="21"/>
              </w:rPr>
              <w:t>http://ldggzy.hnloudi.gov.cn/）</w:t>
            </w:r>
          </w:p>
        </w:tc>
      </w:tr>
      <w:tr w14:paraId="609D495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45" w:hRule="atLeast"/>
        </w:trPr>
        <w:tc>
          <w:tcPr>
            <w:tcW w:w="8931" w:type="dxa"/>
            <w:gridSpan w:val="4"/>
            <w:vAlign w:val="center"/>
          </w:tcPr>
          <w:p w14:paraId="617DDA52">
            <w:pPr>
              <w:adjustRightInd w:val="0"/>
              <w:snapToGrid w:val="0"/>
              <w:spacing w:line="360" w:lineRule="auto"/>
              <w:rPr>
                <w:rFonts w:hint="eastAsia" w:ascii="宋体" w:hAnsi="宋体"/>
                <w:szCs w:val="21"/>
              </w:rPr>
            </w:pPr>
            <w:r>
              <w:rPr>
                <w:rFonts w:hint="eastAsia" w:ascii="宋体" w:hAnsi="宋体"/>
                <w:b/>
                <w:szCs w:val="21"/>
              </w:rPr>
              <w:t>三、投标文件</w:t>
            </w:r>
          </w:p>
        </w:tc>
      </w:tr>
      <w:tr w14:paraId="1C78971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184" w:type="dxa"/>
            <w:vAlign w:val="center"/>
          </w:tcPr>
          <w:p w14:paraId="4D569C5C">
            <w:pPr>
              <w:adjustRightInd w:val="0"/>
              <w:snapToGrid w:val="0"/>
              <w:spacing w:line="360" w:lineRule="auto"/>
              <w:jc w:val="center"/>
              <w:rPr>
                <w:rFonts w:hint="eastAsia" w:ascii="宋体" w:hAnsi="宋体"/>
                <w:szCs w:val="21"/>
              </w:rPr>
            </w:pPr>
            <w:r>
              <w:rPr>
                <w:rFonts w:hint="eastAsia" w:ascii="宋体" w:hAnsi="宋体"/>
                <w:szCs w:val="21"/>
              </w:rPr>
              <w:t>第13.2</w:t>
            </w:r>
            <w:r>
              <w:rPr>
                <w:rFonts w:hint="eastAsia" w:ascii="宋体" w:hAnsi="宋体" w:cs="宋体"/>
                <w:kern w:val="0"/>
                <w:szCs w:val="21"/>
                <w:lang w:val="zh-CN"/>
              </w:rPr>
              <w:t>款</w:t>
            </w:r>
          </w:p>
        </w:tc>
        <w:tc>
          <w:tcPr>
            <w:tcW w:w="1965" w:type="dxa"/>
            <w:gridSpan w:val="2"/>
            <w:vAlign w:val="center"/>
          </w:tcPr>
          <w:p w14:paraId="1EC47410">
            <w:pPr>
              <w:adjustRightInd w:val="0"/>
              <w:snapToGrid w:val="0"/>
              <w:spacing w:line="360" w:lineRule="auto"/>
              <w:rPr>
                <w:rFonts w:hint="eastAsia" w:ascii="宋体" w:hAnsi="宋体"/>
                <w:szCs w:val="21"/>
              </w:rPr>
            </w:pPr>
            <w:r>
              <w:rPr>
                <w:rFonts w:hint="eastAsia" w:ascii="宋体" w:hAnsi="宋体"/>
                <w:szCs w:val="21"/>
              </w:rPr>
              <w:t>采购项目预算、最高限价</w:t>
            </w:r>
          </w:p>
        </w:tc>
        <w:tc>
          <w:tcPr>
            <w:tcW w:w="5782" w:type="dxa"/>
            <w:vAlign w:val="center"/>
          </w:tcPr>
          <w:p w14:paraId="79FE9863">
            <w:pPr>
              <w:widowControl/>
              <w:spacing w:line="400" w:lineRule="exact"/>
              <w:jc w:val="left"/>
              <w:rPr>
                <w:rFonts w:hint="eastAsia" w:ascii="Times New Roman" w:hAnsi="Times New Roman" w:eastAsia="宋体" w:cs="Times New Roman"/>
                <w:kern w:val="2"/>
                <w:sz w:val="21"/>
                <w:szCs w:val="24"/>
                <w:lang w:val="en-US" w:eastAsia="zh-CN" w:bidi="ar-SA"/>
              </w:rPr>
            </w:pPr>
            <w:r>
              <w:rPr>
                <w:rFonts w:hint="eastAsia" w:ascii="宋体" w:hAnsi="宋体"/>
                <w:szCs w:val="21"/>
                <w:highlight w:val="none"/>
              </w:rPr>
              <w:t>采购项目总预算：</w:t>
            </w:r>
            <w:r>
              <w:rPr>
                <w:rFonts w:hint="eastAsia" w:ascii="宋体" w:hAnsi="宋体"/>
                <w:szCs w:val="21"/>
                <w:highlight w:val="none"/>
                <w:lang w:val="en-US" w:eastAsia="zh-CN"/>
              </w:rPr>
              <w:t>1730574</w:t>
            </w:r>
            <w:r>
              <w:rPr>
                <w:rFonts w:hint="eastAsia" w:ascii="宋体" w:hAnsi="宋体"/>
                <w:szCs w:val="21"/>
                <w:highlight w:val="none"/>
                <w:lang w:eastAsia="zh-CN"/>
              </w:rPr>
              <w:t>.00元</w:t>
            </w:r>
            <w:r>
              <w:rPr>
                <w:rFonts w:hint="eastAsia" w:ascii="宋体" w:hAnsi="宋体"/>
                <w:szCs w:val="21"/>
                <w:highlight w:val="none"/>
                <w:lang w:val="en-US" w:eastAsia="zh-CN"/>
              </w:rPr>
              <w:t>；</w:t>
            </w:r>
            <w:r>
              <w:rPr>
                <w:rFonts w:hint="eastAsia" w:ascii="宋体" w:hAnsi="宋体" w:eastAsia="宋体" w:cs="Times New Roman"/>
                <w:szCs w:val="21"/>
                <w:highlight w:val="none"/>
              </w:rPr>
              <w:t>最高限价</w:t>
            </w:r>
            <w:r>
              <w:rPr>
                <w:rFonts w:hint="eastAsia" w:ascii="宋体" w:hAnsi="宋体" w:eastAsia="宋体" w:cs="Times New Roman"/>
                <w:szCs w:val="21"/>
                <w:highlight w:val="none"/>
                <w:lang w:eastAsia="zh-CN"/>
              </w:rPr>
              <w:t>：</w:t>
            </w:r>
            <w:r>
              <w:rPr>
                <w:rFonts w:hint="eastAsia" w:ascii="宋体" w:hAnsi="宋体"/>
                <w:szCs w:val="21"/>
                <w:highlight w:val="none"/>
                <w:lang w:val="en-US" w:eastAsia="zh-CN"/>
              </w:rPr>
              <w:t>1730574</w:t>
            </w:r>
            <w:r>
              <w:rPr>
                <w:rFonts w:hint="eastAsia" w:ascii="宋体" w:hAnsi="宋体" w:eastAsia="宋体" w:cs="Times New Roman"/>
                <w:szCs w:val="21"/>
                <w:highlight w:val="none"/>
                <w:lang w:eastAsia="zh-CN"/>
              </w:rPr>
              <w:t>.00元</w:t>
            </w:r>
            <w:r>
              <w:rPr>
                <w:rFonts w:hint="eastAsia" w:ascii="宋体" w:hAnsi="宋体"/>
                <w:szCs w:val="21"/>
                <w:highlight w:val="none"/>
                <w:lang w:val="en-US" w:eastAsia="zh-CN"/>
              </w:rPr>
              <w:t>单台最高限价2434元/台，</w:t>
            </w:r>
            <w:r>
              <w:rPr>
                <w:rFonts w:hint="eastAsia" w:ascii="宋体" w:hAnsi="宋体" w:cs="Times New Roman"/>
                <w:color w:val="auto"/>
                <w:szCs w:val="21"/>
                <w:highlight w:val="none"/>
                <w:lang w:eastAsia="zh-CN"/>
              </w:rPr>
              <w:t>包含</w:t>
            </w:r>
            <w:r>
              <w:rPr>
                <w:rFonts w:hint="eastAsia" w:ascii="宋体" w:hAnsi="宋体" w:cs="Times New Roman"/>
                <w:color w:val="auto"/>
                <w:szCs w:val="21"/>
                <w:highlight w:val="none"/>
                <w:lang w:val="en-US" w:eastAsia="zh-CN"/>
              </w:rPr>
              <w:t>空调</w:t>
            </w:r>
            <w:r>
              <w:rPr>
                <w:rFonts w:hint="eastAsia" w:ascii="宋体" w:hAnsi="宋体" w:cs="Times New Roman"/>
                <w:color w:val="auto"/>
                <w:szCs w:val="21"/>
                <w:highlight w:val="none"/>
                <w:lang w:eastAsia="zh-CN"/>
              </w:rPr>
              <w:t>安装</w:t>
            </w:r>
            <w:r>
              <w:rPr>
                <w:rFonts w:hint="eastAsia" w:ascii="宋体" w:hAnsi="宋体" w:cs="Times New Roman"/>
                <w:color w:val="auto"/>
                <w:szCs w:val="21"/>
                <w:highlight w:val="none"/>
                <w:lang w:val="en-US" w:eastAsia="zh-CN"/>
              </w:rPr>
              <w:t>调试</w:t>
            </w:r>
            <w:r>
              <w:rPr>
                <w:rFonts w:hint="eastAsia" w:ascii="宋体" w:hAnsi="宋体" w:cs="宋体"/>
                <w:color w:val="auto"/>
                <w:kern w:val="0"/>
                <w:szCs w:val="21"/>
                <w:highlight w:val="none"/>
                <w:lang w:val="en-US" w:eastAsia="zh-CN"/>
              </w:rPr>
              <w:t>（包括普通作业、高空作业、打孔等安装所需全部人工费）</w:t>
            </w:r>
            <w:r>
              <w:rPr>
                <w:rFonts w:hint="eastAsia" w:ascii="宋体" w:hAnsi="宋体" w:cs="Times New Roman"/>
                <w:color w:val="auto"/>
                <w:szCs w:val="21"/>
                <w:highlight w:val="none"/>
                <w:lang w:eastAsia="zh-CN"/>
              </w:rPr>
              <w:t>、</w:t>
            </w:r>
            <w:r>
              <w:rPr>
                <w:rFonts w:hint="eastAsia" w:ascii="宋体" w:hAnsi="宋体" w:cs="Times New Roman"/>
                <w:color w:val="auto"/>
                <w:szCs w:val="21"/>
                <w:highlight w:val="none"/>
                <w:lang w:val="en-US" w:eastAsia="zh-CN"/>
              </w:rPr>
              <w:t>漏电保护器、</w:t>
            </w:r>
            <w:r>
              <w:rPr>
                <w:rFonts w:hint="eastAsia" w:ascii="宋体" w:hAnsi="宋体" w:cs="Times New Roman"/>
                <w:color w:val="auto"/>
                <w:szCs w:val="21"/>
                <w:highlight w:val="none"/>
                <w:lang w:eastAsia="zh-CN"/>
              </w:rPr>
              <w:t>不锈钢支架</w:t>
            </w:r>
            <w:r>
              <w:rPr>
                <w:rFonts w:hint="eastAsia" w:ascii="宋体" w:hAnsi="宋体" w:cs="宋体"/>
                <w:color w:val="auto"/>
                <w:kern w:val="0"/>
                <w:szCs w:val="21"/>
                <w:highlight w:val="none"/>
                <w:lang w:val="en-US" w:eastAsia="zh-CN"/>
              </w:rPr>
              <w:t>（加厚型支架）</w:t>
            </w:r>
            <w:r>
              <w:rPr>
                <w:rFonts w:hint="eastAsia" w:ascii="宋体" w:hAnsi="宋体" w:cs="Times New Roman"/>
                <w:color w:val="auto"/>
                <w:szCs w:val="21"/>
                <w:highlight w:val="none"/>
                <w:lang w:eastAsia="zh-CN"/>
              </w:rPr>
              <w:t>、排水管、</w:t>
            </w:r>
            <w:r>
              <w:rPr>
                <w:rFonts w:hint="eastAsia" w:ascii="宋体" w:hAnsi="宋体" w:cs="Times New Roman"/>
                <w:color w:val="auto"/>
                <w:szCs w:val="21"/>
                <w:highlight w:val="none"/>
                <w:lang w:val="en-US" w:eastAsia="zh-CN"/>
              </w:rPr>
              <w:t>保温棉、全部</w:t>
            </w:r>
            <w:r>
              <w:rPr>
                <w:rFonts w:hint="eastAsia" w:ascii="宋体" w:hAnsi="宋体" w:cs="Times New Roman"/>
                <w:color w:val="auto"/>
                <w:szCs w:val="21"/>
                <w:highlight w:val="none"/>
                <w:lang w:eastAsia="zh-CN"/>
              </w:rPr>
              <w:t>铜管（</w:t>
            </w:r>
            <w:r>
              <w:rPr>
                <w:rFonts w:hint="eastAsia" w:ascii="宋体" w:hAnsi="宋体" w:cs="Times New Roman"/>
                <w:color w:val="auto"/>
                <w:szCs w:val="21"/>
                <w:highlight w:val="none"/>
                <w:lang w:val="en-US" w:eastAsia="zh-CN"/>
              </w:rPr>
              <w:t>包括需加长的铜管约2.5米</w:t>
            </w:r>
            <w:r>
              <w:rPr>
                <w:rFonts w:hint="eastAsia" w:ascii="宋体" w:hAnsi="宋体" w:cs="Times New Roman"/>
                <w:color w:val="auto"/>
                <w:szCs w:val="21"/>
                <w:highlight w:val="none"/>
                <w:lang w:eastAsia="zh-CN"/>
              </w:rPr>
              <w:t>）</w:t>
            </w:r>
            <w:r>
              <w:rPr>
                <w:rFonts w:hint="eastAsia" w:ascii="宋体" w:hAnsi="宋体" w:cs="宋体"/>
                <w:color w:val="auto"/>
                <w:kern w:val="0"/>
                <w:szCs w:val="21"/>
                <w:highlight w:val="none"/>
                <w:lang w:val="en-US" w:eastAsia="zh-CN"/>
              </w:rPr>
              <w:t>及</w:t>
            </w:r>
            <w:r>
              <w:rPr>
                <w:rFonts w:hint="eastAsia" w:ascii="宋体" w:hAnsi="宋体" w:cs="Times New Roman"/>
                <w:color w:val="auto"/>
                <w:szCs w:val="21"/>
                <w:highlight w:val="none"/>
                <w:lang w:val="en-US" w:eastAsia="zh-CN"/>
              </w:rPr>
              <w:t>相关配件</w:t>
            </w:r>
            <w:r>
              <w:rPr>
                <w:rFonts w:hint="eastAsia" w:ascii="宋体" w:hAnsi="宋体" w:cs="宋体"/>
                <w:color w:val="auto"/>
                <w:kern w:val="0"/>
                <w:szCs w:val="21"/>
                <w:highlight w:val="none"/>
                <w:lang w:val="en-US" w:eastAsia="zh-CN"/>
              </w:rPr>
              <w:t>等所有费用，并免费提供</w:t>
            </w:r>
            <w:r>
              <w:rPr>
                <w:rFonts w:hint="eastAsia" w:ascii="宋体" w:hAnsi="宋体" w:cs="Times New Roman"/>
                <w:color w:val="auto"/>
                <w:szCs w:val="21"/>
                <w:highlight w:val="none"/>
                <w:lang w:val="en-US" w:eastAsia="zh-CN"/>
              </w:rPr>
              <w:t>上门勘测、送货、垃圾清运。】</w:t>
            </w:r>
          </w:p>
        </w:tc>
      </w:tr>
      <w:tr w14:paraId="3379B7D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135" w:hRule="atLeast"/>
        </w:trPr>
        <w:tc>
          <w:tcPr>
            <w:tcW w:w="1184" w:type="dxa"/>
            <w:vAlign w:val="center"/>
          </w:tcPr>
          <w:p w14:paraId="2CE0541D">
            <w:pPr>
              <w:adjustRightInd w:val="0"/>
              <w:snapToGrid w:val="0"/>
              <w:spacing w:line="360" w:lineRule="auto"/>
              <w:jc w:val="center"/>
              <w:rPr>
                <w:rFonts w:hint="eastAsia" w:ascii="宋体" w:hAnsi="宋体"/>
                <w:szCs w:val="21"/>
              </w:rPr>
            </w:pPr>
            <w:r>
              <w:rPr>
                <w:rFonts w:hint="eastAsia" w:ascii="宋体" w:hAnsi="宋体"/>
                <w:szCs w:val="21"/>
              </w:rPr>
              <w:t>第13.8款</w:t>
            </w:r>
          </w:p>
        </w:tc>
        <w:tc>
          <w:tcPr>
            <w:tcW w:w="1965" w:type="dxa"/>
            <w:gridSpan w:val="2"/>
            <w:vAlign w:val="center"/>
          </w:tcPr>
          <w:p w14:paraId="7E5BD3BF">
            <w:pPr>
              <w:adjustRightInd w:val="0"/>
              <w:snapToGrid w:val="0"/>
              <w:spacing w:line="360" w:lineRule="auto"/>
              <w:rPr>
                <w:rFonts w:hint="eastAsia" w:ascii="宋体" w:hAnsi="宋体"/>
                <w:szCs w:val="21"/>
              </w:rPr>
            </w:pPr>
            <w:r>
              <w:rPr>
                <w:rFonts w:hint="eastAsia" w:ascii="宋体" w:hAnsi="宋体"/>
                <w:szCs w:val="21"/>
              </w:rPr>
              <w:t>投标报价的其他要求</w:t>
            </w:r>
          </w:p>
        </w:tc>
        <w:tc>
          <w:tcPr>
            <w:tcW w:w="5782" w:type="dxa"/>
            <w:vAlign w:val="center"/>
          </w:tcPr>
          <w:p w14:paraId="136F76CE">
            <w:pPr>
              <w:adjustRightInd w:val="0"/>
              <w:snapToGrid w:val="0"/>
              <w:spacing w:line="360" w:lineRule="auto"/>
              <w:rPr>
                <w:rFonts w:hint="eastAsia" w:ascii="宋体" w:hAnsi="宋体"/>
                <w:szCs w:val="21"/>
              </w:rPr>
            </w:pPr>
            <w:r>
              <w:rPr>
                <w:rFonts w:hint="eastAsia" w:ascii="宋体" w:hAnsi="宋体"/>
                <w:szCs w:val="21"/>
              </w:rPr>
              <w:t>投标人应按招标文件采购需求和合同条件，以人民币进行报价。投标总价不得超过招标文件规定的限价，超过的作废标处理。</w:t>
            </w:r>
          </w:p>
        </w:tc>
      </w:tr>
      <w:tr w14:paraId="08A1FF2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184" w:type="dxa"/>
            <w:vAlign w:val="center"/>
          </w:tcPr>
          <w:p w14:paraId="0C5F31EA">
            <w:pPr>
              <w:adjustRightInd w:val="0"/>
              <w:snapToGrid w:val="0"/>
              <w:spacing w:line="360" w:lineRule="auto"/>
              <w:jc w:val="center"/>
              <w:rPr>
                <w:rFonts w:hint="eastAsia" w:ascii="宋体" w:hAnsi="宋体"/>
                <w:szCs w:val="21"/>
              </w:rPr>
            </w:pPr>
            <w:r>
              <w:rPr>
                <w:rFonts w:hint="eastAsia" w:ascii="宋体" w:hAnsi="宋体"/>
                <w:szCs w:val="21"/>
              </w:rPr>
              <w:t>第14.1款</w:t>
            </w:r>
          </w:p>
        </w:tc>
        <w:tc>
          <w:tcPr>
            <w:tcW w:w="1965" w:type="dxa"/>
            <w:gridSpan w:val="2"/>
            <w:vAlign w:val="center"/>
          </w:tcPr>
          <w:p w14:paraId="7CBBC211">
            <w:pPr>
              <w:adjustRightInd w:val="0"/>
              <w:snapToGrid w:val="0"/>
              <w:spacing w:line="360" w:lineRule="auto"/>
              <w:rPr>
                <w:rFonts w:hint="eastAsia" w:ascii="宋体" w:hAnsi="宋体"/>
                <w:bCs/>
                <w:szCs w:val="21"/>
              </w:rPr>
            </w:pPr>
            <w:r>
              <w:rPr>
                <w:rFonts w:hint="eastAsia" w:ascii="宋体" w:hAnsi="宋体"/>
                <w:szCs w:val="21"/>
              </w:rPr>
              <w:t>投标人应提供资格审查资料</w:t>
            </w:r>
          </w:p>
        </w:tc>
        <w:tc>
          <w:tcPr>
            <w:tcW w:w="5782" w:type="dxa"/>
            <w:vAlign w:val="center"/>
          </w:tcPr>
          <w:p w14:paraId="744EBF43">
            <w:pPr>
              <w:adjustRightInd w:val="0"/>
              <w:snapToGrid w:val="0"/>
              <w:spacing w:line="360" w:lineRule="auto"/>
              <w:rPr>
                <w:rFonts w:hint="eastAsia" w:ascii="宋体" w:hAnsi="宋体"/>
                <w:szCs w:val="21"/>
              </w:rPr>
            </w:pPr>
            <w:bookmarkStart w:id="16" w:name="_Toc6482"/>
            <w:bookmarkStart w:id="17" w:name="_Toc3844"/>
            <w:bookmarkStart w:id="18" w:name="_Toc17704"/>
            <w:r>
              <w:rPr>
                <w:rFonts w:ascii="宋体" w:hAnsi="宋体"/>
              </w:rPr>
              <w:t>详见招标文件</w:t>
            </w:r>
            <w:r>
              <w:rPr>
                <w:rFonts w:hint="eastAsia" w:ascii="宋体" w:hAnsi="宋体"/>
              </w:rPr>
              <w:t xml:space="preserve"> 第三章：附表1 资格审查表</w:t>
            </w:r>
            <w:bookmarkEnd w:id="16"/>
            <w:bookmarkEnd w:id="17"/>
            <w:bookmarkEnd w:id="18"/>
          </w:p>
        </w:tc>
      </w:tr>
      <w:tr w14:paraId="129B730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184" w:type="dxa"/>
            <w:vAlign w:val="center"/>
          </w:tcPr>
          <w:p w14:paraId="0F419C65">
            <w:pPr>
              <w:adjustRightInd w:val="0"/>
              <w:snapToGrid w:val="0"/>
              <w:spacing w:line="360" w:lineRule="auto"/>
              <w:jc w:val="center"/>
              <w:rPr>
                <w:rFonts w:hint="eastAsia" w:ascii="宋体" w:hAnsi="宋体"/>
                <w:szCs w:val="21"/>
              </w:rPr>
            </w:pPr>
            <w:r>
              <w:rPr>
                <w:rFonts w:hint="eastAsia" w:ascii="宋体" w:hAnsi="宋体"/>
                <w:szCs w:val="21"/>
              </w:rPr>
              <w:t>第16.1</w:t>
            </w:r>
            <w:r>
              <w:rPr>
                <w:rFonts w:hint="eastAsia" w:ascii="宋体" w:hAnsi="宋体" w:cs="宋体"/>
                <w:kern w:val="0"/>
                <w:szCs w:val="21"/>
                <w:lang w:val="zh-CN"/>
              </w:rPr>
              <w:t>款</w:t>
            </w:r>
          </w:p>
        </w:tc>
        <w:tc>
          <w:tcPr>
            <w:tcW w:w="1965" w:type="dxa"/>
            <w:gridSpan w:val="2"/>
            <w:vAlign w:val="center"/>
          </w:tcPr>
          <w:p w14:paraId="2871DC6A">
            <w:pPr>
              <w:adjustRightInd w:val="0"/>
              <w:snapToGrid w:val="0"/>
              <w:spacing w:line="360" w:lineRule="auto"/>
              <w:jc w:val="left"/>
              <w:rPr>
                <w:rFonts w:hint="eastAsia" w:ascii="宋体" w:hAnsi="宋体"/>
                <w:bCs/>
                <w:szCs w:val="21"/>
              </w:rPr>
            </w:pPr>
            <w:r>
              <w:rPr>
                <w:rFonts w:hint="eastAsia" w:ascii="宋体" w:hAnsi="宋体"/>
                <w:bCs/>
                <w:szCs w:val="21"/>
              </w:rPr>
              <w:t>投标有效期</w:t>
            </w:r>
          </w:p>
        </w:tc>
        <w:tc>
          <w:tcPr>
            <w:tcW w:w="5782" w:type="dxa"/>
            <w:vAlign w:val="center"/>
          </w:tcPr>
          <w:p w14:paraId="20AF43F6">
            <w:pPr>
              <w:adjustRightInd w:val="0"/>
              <w:snapToGrid w:val="0"/>
              <w:spacing w:line="360" w:lineRule="auto"/>
              <w:rPr>
                <w:rFonts w:hint="eastAsia" w:ascii="宋体" w:hAnsi="宋体"/>
                <w:bCs/>
                <w:szCs w:val="21"/>
              </w:rPr>
            </w:pPr>
            <w:r>
              <w:rPr>
                <w:rFonts w:hint="eastAsia" w:ascii="宋体" w:hAnsi="宋体"/>
                <w:bCs/>
                <w:color w:val="000000"/>
                <w:szCs w:val="21"/>
              </w:rPr>
              <w:t>90天（日历日）</w:t>
            </w:r>
          </w:p>
        </w:tc>
      </w:tr>
      <w:tr w14:paraId="76FEA8C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184" w:type="dxa"/>
            <w:vAlign w:val="center"/>
          </w:tcPr>
          <w:p w14:paraId="0073FCA5">
            <w:pPr>
              <w:adjustRightInd w:val="0"/>
              <w:snapToGrid w:val="0"/>
              <w:spacing w:line="360" w:lineRule="auto"/>
              <w:jc w:val="center"/>
              <w:rPr>
                <w:rFonts w:hint="eastAsia" w:ascii="宋体" w:hAnsi="宋体"/>
                <w:szCs w:val="21"/>
              </w:rPr>
            </w:pPr>
            <w:r>
              <w:rPr>
                <w:rFonts w:hint="eastAsia" w:ascii="宋体" w:hAnsi="宋体"/>
                <w:szCs w:val="21"/>
              </w:rPr>
              <w:t>第17.1</w:t>
            </w:r>
            <w:r>
              <w:rPr>
                <w:rFonts w:hint="eastAsia" w:ascii="宋体" w:hAnsi="宋体" w:cs="宋体"/>
                <w:kern w:val="0"/>
                <w:szCs w:val="21"/>
                <w:lang w:val="zh-CN"/>
              </w:rPr>
              <w:t>款</w:t>
            </w:r>
          </w:p>
        </w:tc>
        <w:tc>
          <w:tcPr>
            <w:tcW w:w="1965" w:type="dxa"/>
            <w:gridSpan w:val="2"/>
            <w:vAlign w:val="center"/>
          </w:tcPr>
          <w:p w14:paraId="0C087A35">
            <w:pPr>
              <w:adjustRightInd w:val="0"/>
              <w:snapToGrid w:val="0"/>
              <w:spacing w:line="360" w:lineRule="auto"/>
              <w:ind w:left="-533" w:leftChars="-254" w:firstLine="533" w:firstLineChars="254"/>
              <w:jc w:val="left"/>
              <w:rPr>
                <w:rFonts w:hint="eastAsia" w:ascii="宋体" w:hAnsi="宋体"/>
                <w:szCs w:val="21"/>
              </w:rPr>
            </w:pPr>
            <w:r>
              <w:rPr>
                <w:rFonts w:hint="eastAsia" w:ascii="宋体" w:hAnsi="宋体"/>
                <w:szCs w:val="21"/>
              </w:rPr>
              <w:t>投标保证金</w:t>
            </w:r>
          </w:p>
        </w:tc>
        <w:tc>
          <w:tcPr>
            <w:tcW w:w="5782" w:type="dxa"/>
            <w:vAlign w:val="center"/>
          </w:tcPr>
          <w:p w14:paraId="5783AD06">
            <w:pPr>
              <w:adjustRightInd w:val="0"/>
              <w:snapToGrid w:val="0"/>
              <w:spacing w:line="420" w:lineRule="exact"/>
              <w:rPr>
                <w:rFonts w:hint="eastAsia" w:ascii="宋体" w:hAnsi="宋体"/>
                <w:szCs w:val="21"/>
              </w:rPr>
            </w:pPr>
            <w:r>
              <w:rPr>
                <w:rFonts w:hint="eastAsia" w:ascii="宋体" w:hAnsi="宋体"/>
                <w:bCs/>
                <w:color w:val="000000"/>
                <w:szCs w:val="21"/>
              </w:rPr>
              <w:t>本项目不要求提供投标保证金</w:t>
            </w:r>
          </w:p>
        </w:tc>
      </w:tr>
      <w:tr w14:paraId="0232E52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184" w:type="dxa"/>
            <w:vAlign w:val="center"/>
          </w:tcPr>
          <w:p w14:paraId="1C2D754E">
            <w:pPr>
              <w:adjustRightInd w:val="0"/>
              <w:snapToGrid w:val="0"/>
              <w:spacing w:line="360" w:lineRule="auto"/>
              <w:jc w:val="center"/>
              <w:rPr>
                <w:rFonts w:hint="eastAsia" w:ascii="宋体" w:hAnsi="宋体"/>
                <w:szCs w:val="21"/>
              </w:rPr>
            </w:pPr>
            <w:r>
              <w:rPr>
                <w:rFonts w:hint="eastAsia" w:ascii="宋体" w:hAnsi="宋体"/>
                <w:szCs w:val="21"/>
              </w:rPr>
              <w:t>第18.1</w:t>
            </w:r>
            <w:r>
              <w:rPr>
                <w:rFonts w:hint="eastAsia" w:ascii="宋体" w:hAnsi="宋体" w:cs="宋体"/>
                <w:kern w:val="0"/>
                <w:szCs w:val="21"/>
                <w:lang w:val="zh-CN"/>
              </w:rPr>
              <w:t>款</w:t>
            </w:r>
          </w:p>
        </w:tc>
        <w:tc>
          <w:tcPr>
            <w:tcW w:w="1965" w:type="dxa"/>
            <w:gridSpan w:val="2"/>
            <w:vAlign w:val="center"/>
          </w:tcPr>
          <w:p w14:paraId="18955457">
            <w:pPr>
              <w:adjustRightInd w:val="0"/>
              <w:snapToGrid w:val="0"/>
              <w:spacing w:line="360" w:lineRule="auto"/>
              <w:jc w:val="left"/>
              <w:rPr>
                <w:rFonts w:hint="eastAsia" w:ascii="宋体" w:hAnsi="宋体"/>
                <w:szCs w:val="21"/>
              </w:rPr>
            </w:pPr>
            <w:r>
              <w:rPr>
                <w:rFonts w:hint="eastAsia" w:ascii="宋体" w:hAnsi="宋体"/>
                <w:bCs/>
                <w:szCs w:val="21"/>
              </w:rPr>
              <w:t>分包</w:t>
            </w:r>
          </w:p>
        </w:tc>
        <w:tc>
          <w:tcPr>
            <w:tcW w:w="5782" w:type="dxa"/>
            <w:vAlign w:val="center"/>
          </w:tcPr>
          <w:p w14:paraId="6DB99DE1">
            <w:pPr>
              <w:adjustRightInd w:val="0"/>
              <w:snapToGrid w:val="0"/>
              <w:spacing w:line="360" w:lineRule="auto"/>
              <w:rPr>
                <w:rFonts w:hint="eastAsia" w:ascii="宋体" w:hAnsi="宋体"/>
                <w:b/>
                <w:bCs/>
                <w:szCs w:val="21"/>
              </w:rPr>
            </w:pPr>
            <w:r>
              <w:rPr>
                <w:rFonts w:hint="eastAsia" w:ascii="宋体" w:hAnsi="宋体"/>
                <w:szCs w:val="21"/>
              </w:rPr>
              <w:t>不允许分包</w:t>
            </w:r>
          </w:p>
        </w:tc>
      </w:tr>
      <w:tr w14:paraId="6FC6BB4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184" w:type="dxa"/>
            <w:vAlign w:val="center"/>
          </w:tcPr>
          <w:p w14:paraId="7C8142D8">
            <w:pPr>
              <w:adjustRightInd w:val="0"/>
              <w:snapToGrid w:val="0"/>
              <w:spacing w:line="360" w:lineRule="auto"/>
              <w:jc w:val="center"/>
              <w:rPr>
                <w:szCs w:val="21"/>
              </w:rPr>
            </w:pPr>
            <w:r>
              <w:rPr>
                <w:rFonts w:hint="eastAsia"/>
                <w:szCs w:val="21"/>
              </w:rPr>
              <w:t>第19.1</w:t>
            </w:r>
            <w:r>
              <w:rPr>
                <w:rFonts w:hint="eastAsia"/>
                <w:szCs w:val="21"/>
                <w:lang w:val="zh-CN"/>
              </w:rPr>
              <w:t>款</w:t>
            </w:r>
          </w:p>
        </w:tc>
        <w:tc>
          <w:tcPr>
            <w:tcW w:w="1965" w:type="dxa"/>
            <w:gridSpan w:val="2"/>
            <w:vAlign w:val="center"/>
          </w:tcPr>
          <w:p w14:paraId="7A15A7D8">
            <w:pPr>
              <w:adjustRightInd w:val="0"/>
              <w:snapToGrid w:val="0"/>
              <w:spacing w:line="360" w:lineRule="auto"/>
              <w:jc w:val="left"/>
              <w:rPr>
                <w:szCs w:val="21"/>
              </w:rPr>
            </w:pPr>
            <w:r>
              <w:rPr>
                <w:rFonts w:hint="eastAsia"/>
                <w:szCs w:val="21"/>
              </w:rPr>
              <w:t>投标文件副本分数</w:t>
            </w:r>
          </w:p>
        </w:tc>
        <w:tc>
          <w:tcPr>
            <w:tcW w:w="5782" w:type="dxa"/>
            <w:vAlign w:val="center"/>
          </w:tcPr>
          <w:p w14:paraId="0424A886">
            <w:pPr>
              <w:adjustRightInd w:val="0"/>
              <w:snapToGrid w:val="0"/>
              <w:spacing w:line="360" w:lineRule="auto"/>
              <w:rPr>
                <w:rFonts w:hint="eastAsia" w:ascii="宋体" w:hAnsi="宋体" w:eastAsia="宋体" w:cs="Times New Roman"/>
                <w:szCs w:val="21"/>
              </w:rPr>
            </w:pPr>
            <w:r>
              <w:rPr>
                <w:rFonts w:hint="eastAsia" w:ascii="宋体" w:hAnsi="宋体" w:eastAsia="宋体" w:cs="Times New Roman"/>
                <w:szCs w:val="21"/>
              </w:rPr>
              <w:t>本项目为全流程电子标。按要求提交电子投标文件正本：投标文件第一部分资格证明文件；投标文件第二部分商务和技术文件。</w:t>
            </w:r>
          </w:p>
          <w:p w14:paraId="28194170">
            <w:pPr>
              <w:adjustRightInd w:val="0"/>
              <w:snapToGrid w:val="0"/>
              <w:spacing w:line="360" w:lineRule="auto"/>
              <w:rPr>
                <w:rFonts w:hint="eastAsia" w:ascii="宋体" w:hAnsi="宋体" w:eastAsia="宋体" w:cs="Times New Roman"/>
                <w:szCs w:val="21"/>
              </w:rPr>
            </w:pPr>
            <w:r>
              <w:rPr>
                <w:rFonts w:hint="eastAsia" w:ascii="宋体" w:hAnsi="宋体" w:eastAsia="宋体" w:cs="Times New Roman"/>
                <w:szCs w:val="21"/>
              </w:rPr>
              <w:t>注：a.投标人按照平台要求上传对应内容，上传错误的，导致无法正常查阅或出错的，自行承担后果。</w:t>
            </w:r>
          </w:p>
          <w:p w14:paraId="33749918">
            <w:pPr>
              <w:adjustRightInd w:val="0"/>
              <w:snapToGrid w:val="0"/>
              <w:spacing w:line="360" w:lineRule="auto"/>
              <w:rPr>
                <w:szCs w:val="21"/>
              </w:rPr>
            </w:pPr>
            <w:r>
              <w:rPr>
                <w:rFonts w:hint="eastAsia" w:ascii="宋体" w:hAnsi="宋体" w:eastAsia="宋体" w:cs="Times New Roman"/>
                <w:szCs w:val="21"/>
              </w:rPr>
              <w:t>b</w:t>
            </w:r>
            <w:r>
              <w:rPr>
                <w:rFonts w:hint="eastAsia" w:ascii="宋体" w:hAnsi="宋体" w:eastAsia="宋体" w:cs="Times New Roman"/>
                <w:color w:val="0000FF"/>
                <w:szCs w:val="21"/>
              </w:rPr>
              <w:t>.投标人中标后需提供</w:t>
            </w:r>
            <w:r>
              <w:rPr>
                <w:rFonts w:hint="eastAsia" w:ascii="宋体" w:hAnsi="宋体" w:cs="Times New Roman"/>
                <w:color w:val="0000FF"/>
                <w:szCs w:val="21"/>
                <w:lang w:val="en-US" w:eastAsia="zh-CN"/>
              </w:rPr>
              <w:t>胶装</w:t>
            </w:r>
            <w:r>
              <w:rPr>
                <w:rFonts w:hint="eastAsia" w:ascii="宋体" w:hAnsi="宋体" w:eastAsia="宋体" w:cs="Times New Roman"/>
                <w:color w:val="0000FF"/>
                <w:szCs w:val="21"/>
              </w:rPr>
              <w:t>纸质版投标文件</w:t>
            </w:r>
            <w:r>
              <w:rPr>
                <w:rFonts w:hint="eastAsia" w:ascii="宋体" w:hAnsi="宋体" w:cs="Times New Roman"/>
                <w:color w:val="0000FF"/>
                <w:szCs w:val="21"/>
                <w:lang w:val="en-US" w:eastAsia="zh-CN"/>
              </w:rPr>
              <w:t>二</w:t>
            </w:r>
            <w:r>
              <w:rPr>
                <w:rFonts w:hint="eastAsia" w:ascii="宋体" w:hAnsi="宋体" w:eastAsia="宋体" w:cs="Times New Roman"/>
                <w:color w:val="0000FF"/>
                <w:szCs w:val="21"/>
              </w:rPr>
              <w:t>份</w:t>
            </w:r>
            <w:r>
              <w:rPr>
                <w:rFonts w:hint="eastAsia" w:ascii="宋体" w:hAnsi="宋体" w:cs="Times New Roman"/>
                <w:color w:val="0000FF"/>
                <w:szCs w:val="21"/>
                <w:lang w:val="en-US" w:eastAsia="zh-CN"/>
              </w:rPr>
              <w:t>分别</w:t>
            </w:r>
            <w:r>
              <w:rPr>
                <w:rFonts w:hint="eastAsia" w:ascii="宋体" w:hAnsi="宋体" w:eastAsia="宋体" w:cs="Times New Roman"/>
                <w:color w:val="0000FF"/>
                <w:szCs w:val="21"/>
              </w:rPr>
              <w:t>送至</w:t>
            </w:r>
            <w:r>
              <w:rPr>
                <w:rFonts w:hint="eastAsia" w:ascii="宋体" w:hAnsi="宋体" w:cs="Times New Roman"/>
                <w:color w:val="0000FF"/>
                <w:szCs w:val="21"/>
                <w:lang w:val="en-US" w:eastAsia="zh-CN"/>
              </w:rPr>
              <w:t>市政府采购中心及</w:t>
            </w:r>
            <w:r>
              <w:rPr>
                <w:rFonts w:hint="eastAsia" w:ascii="宋体" w:hAnsi="宋体" w:eastAsia="宋体" w:cs="Times New Roman"/>
                <w:color w:val="0000FF"/>
                <w:szCs w:val="21"/>
              </w:rPr>
              <w:t>采购人单位（与电子投标文件一致，如有异处，以电子投标文件为准）</w:t>
            </w:r>
            <w:r>
              <w:rPr>
                <w:rFonts w:hint="eastAsia" w:ascii="宋体" w:hAnsi="宋体" w:eastAsia="宋体" w:cs="Times New Roman"/>
                <w:szCs w:val="21"/>
              </w:rPr>
              <w:t>。</w:t>
            </w:r>
          </w:p>
        </w:tc>
      </w:tr>
      <w:tr w14:paraId="4EF6A56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8931" w:type="dxa"/>
            <w:gridSpan w:val="4"/>
            <w:vAlign w:val="center"/>
          </w:tcPr>
          <w:p w14:paraId="38A8B9F0">
            <w:pPr>
              <w:adjustRightInd w:val="0"/>
              <w:snapToGrid w:val="0"/>
              <w:spacing w:line="360" w:lineRule="auto"/>
              <w:rPr>
                <w:szCs w:val="21"/>
              </w:rPr>
            </w:pPr>
            <w:r>
              <w:rPr>
                <w:rFonts w:hint="eastAsia"/>
                <w:szCs w:val="21"/>
              </w:rPr>
              <w:t>四、投标</w:t>
            </w:r>
          </w:p>
        </w:tc>
      </w:tr>
      <w:tr w14:paraId="7806CB3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184" w:type="dxa"/>
            <w:vAlign w:val="center"/>
          </w:tcPr>
          <w:p w14:paraId="67B3E1EF">
            <w:pPr>
              <w:adjustRightInd w:val="0"/>
              <w:snapToGrid w:val="0"/>
              <w:spacing w:line="360" w:lineRule="auto"/>
              <w:jc w:val="center"/>
              <w:rPr>
                <w:rFonts w:hint="eastAsia" w:ascii="宋体" w:hAnsi="宋体"/>
                <w:szCs w:val="21"/>
              </w:rPr>
            </w:pPr>
            <w:r>
              <w:rPr>
                <w:rFonts w:hint="eastAsia" w:ascii="宋体" w:hAnsi="宋体"/>
                <w:szCs w:val="21"/>
              </w:rPr>
              <w:t>第21.1</w:t>
            </w:r>
            <w:r>
              <w:rPr>
                <w:rFonts w:hint="eastAsia" w:ascii="宋体" w:hAnsi="宋体" w:cs="宋体"/>
                <w:kern w:val="0"/>
                <w:szCs w:val="21"/>
                <w:lang w:val="zh-CN"/>
              </w:rPr>
              <w:t>款</w:t>
            </w:r>
          </w:p>
        </w:tc>
        <w:tc>
          <w:tcPr>
            <w:tcW w:w="1965" w:type="dxa"/>
            <w:gridSpan w:val="2"/>
            <w:vAlign w:val="center"/>
          </w:tcPr>
          <w:p w14:paraId="09FA49FE">
            <w:pPr>
              <w:adjustRightInd w:val="0"/>
              <w:snapToGrid w:val="0"/>
              <w:spacing w:line="360" w:lineRule="auto"/>
              <w:jc w:val="left"/>
              <w:rPr>
                <w:rFonts w:hint="eastAsia" w:ascii="宋体" w:hAnsi="宋体"/>
                <w:szCs w:val="21"/>
              </w:rPr>
            </w:pPr>
            <w:r>
              <w:rPr>
                <w:rFonts w:hint="eastAsia" w:ascii="宋体" w:hAnsi="宋体"/>
                <w:szCs w:val="21"/>
              </w:rPr>
              <w:t>投标截止时间及投标地点</w:t>
            </w:r>
          </w:p>
        </w:tc>
        <w:tc>
          <w:tcPr>
            <w:tcW w:w="5782" w:type="dxa"/>
            <w:vAlign w:val="center"/>
          </w:tcPr>
          <w:p w14:paraId="6808164A">
            <w:pPr>
              <w:adjustRightInd w:val="0"/>
              <w:snapToGrid w:val="0"/>
              <w:spacing w:line="360" w:lineRule="auto"/>
              <w:rPr>
                <w:rFonts w:hint="eastAsia" w:ascii="宋体" w:hAnsi="宋体"/>
                <w:bCs/>
                <w:szCs w:val="21"/>
              </w:rPr>
            </w:pPr>
            <w:r>
              <w:rPr>
                <w:rFonts w:hint="eastAsia" w:ascii="宋体" w:hAnsi="宋体"/>
                <w:bCs/>
                <w:szCs w:val="21"/>
              </w:rPr>
              <w:t>见第一章投标邀请</w:t>
            </w:r>
          </w:p>
        </w:tc>
      </w:tr>
      <w:tr w14:paraId="6BFF912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8931" w:type="dxa"/>
            <w:gridSpan w:val="4"/>
            <w:vAlign w:val="center"/>
          </w:tcPr>
          <w:p w14:paraId="5B2BDEB2">
            <w:pPr>
              <w:adjustRightInd w:val="0"/>
              <w:snapToGrid w:val="0"/>
              <w:spacing w:line="360" w:lineRule="auto"/>
              <w:rPr>
                <w:rFonts w:hint="eastAsia" w:ascii="宋体" w:hAnsi="宋体"/>
                <w:szCs w:val="21"/>
              </w:rPr>
            </w:pPr>
            <w:r>
              <w:rPr>
                <w:rFonts w:hint="eastAsia" w:ascii="宋体" w:hAnsi="宋体"/>
                <w:b/>
                <w:bCs/>
                <w:szCs w:val="21"/>
              </w:rPr>
              <w:t>五、开标、资格审查和评标</w:t>
            </w:r>
          </w:p>
        </w:tc>
      </w:tr>
      <w:tr w14:paraId="7B254A3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184" w:type="dxa"/>
            <w:vAlign w:val="center"/>
          </w:tcPr>
          <w:p w14:paraId="7928050F">
            <w:pPr>
              <w:adjustRightInd w:val="0"/>
              <w:snapToGrid w:val="0"/>
              <w:spacing w:line="360" w:lineRule="auto"/>
              <w:jc w:val="center"/>
              <w:rPr>
                <w:rFonts w:hint="eastAsia" w:ascii="宋体" w:hAnsi="宋体"/>
                <w:szCs w:val="21"/>
              </w:rPr>
            </w:pPr>
            <w:r>
              <w:rPr>
                <w:rFonts w:hint="eastAsia" w:ascii="宋体" w:hAnsi="宋体"/>
                <w:szCs w:val="21"/>
              </w:rPr>
              <w:t>第24.1</w:t>
            </w:r>
            <w:r>
              <w:rPr>
                <w:rFonts w:hint="eastAsia" w:ascii="宋体" w:hAnsi="宋体" w:cs="宋体"/>
                <w:kern w:val="0"/>
                <w:szCs w:val="21"/>
                <w:lang w:val="zh-CN"/>
              </w:rPr>
              <w:t>款</w:t>
            </w:r>
          </w:p>
        </w:tc>
        <w:tc>
          <w:tcPr>
            <w:tcW w:w="1965" w:type="dxa"/>
            <w:gridSpan w:val="2"/>
            <w:vAlign w:val="center"/>
          </w:tcPr>
          <w:p w14:paraId="757BA2AC">
            <w:pPr>
              <w:adjustRightInd w:val="0"/>
              <w:snapToGrid w:val="0"/>
              <w:spacing w:line="360" w:lineRule="auto"/>
              <w:jc w:val="left"/>
              <w:rPr>
                <w:rFonts w:hint="eastAsia" w:ascii="宋体" w:hAnsi="宋体"/>
                <w:szCs w:val="21"/>
              </w:rPr>
            </w:pPr>
            <w:r>
              <w:rPr>
                <w:rFonts w:hint="eastAsia" w:ascii="宋体" w:hAnsi="宋体"/>
                <w:bCs/>
                <w:szCs w:val="21"/>
              </w:rPr>
              <w:t>开标地点</w:t>
            </w:r>
            <w:r>
              <w:rPr>
                <w:rFonts w:hint="eastAsia" w:ascii="宋体" w:hAnsi="宋体"/>
                <w:szCs w:val="21"/>
              </w:rPr>
              <w:t xml:space="preserve"> </w:t>
            </w:r>
          </w:p>
        </w:tc>
        <w:tc>
          <w:tcPr>
            <w:tcW w:w="5782" w:type="dxa"/>
            <w:vAlign w:val="center"/>
          </w:tcPr>
          <w:p w14:paraId="79124CE6">
            <w:pPr>
              <w:adjustRightInd w:val="0"/>
              <w:snapToGrid w:val="0"/>
              <w:spacing w:line="360" w:lineRule="auto"/>
              <w:rPr>
                <w:rFonts w:hint="eastAsia" w:ascii="MS Gothic" w:hAnsi="MS Gothic" w:cs="MS Gothic"/>
                <w:szCs w:val="21"/>
              </w:rPr>
            </w:pPr>
            <w:r>
              <w:rPr>
                <w:rFonts w:hint="eastAsia" w:ascii="宋体" w:hAnsi="宋体"/>
                <w:iCs/>
                <w:szCs w:val="21"/>
              </w:rPr>
              <w:sym w:font="Wingdings" w:char="00FE"/>
            </w:r>
            <w:r>
              <w:rPr>
                <w:rFonts w:hint="eastAsia" w:ascii="宋体" w:hAnsi="宋体"/>
                <w:szCs w:val="21"/>
              </w:rPr>
              <w:t>同投标地点</w:t>
            </w:r>
          </w:p>
          <w:p w14:paraId="60C62689">
            <w:pPr>
              <w:adjustRightInd w:val="0"/>
              <w:snapToGrid w:val="0"/>
              <w:spacing w:line="360" w:lineRule="auto"/>
              <w:rPr>
                <w:rFonts w:hint="eastAsia" w:ascii="宋体" w:hAnsi="宋体"/>
                <w:szCs w:val="21"/>
              </w:rPr>
            </w:pPr>
            <w:r>
              <w:rPr>
                <w:rFonts w:ascii="MS Gothic" w:hAnsi="MS Gothic" w:cs="MS Gothic"/>
                <w:szCs w:val="21"/>
              </w:rPr>
              <w:t>☐</w:t>
            </w:r>
            <w:r>
              <w:rPr>
                <w:rFonts w:hint="eastAsia" w:ascii="MS Gothic" w:hAnsi="MS Gothic" w:cs="MS Gothic"/>
                <w:szCs w:val="21"/>
              </w:rPr>
              <w:t>其他地点：</w:t>
            </w:r>
          </w:p>
        </w:tc>
      </w:tr>
      <w:tr w14:paraId="13559E0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184" w:type="dxa"/>
            <w:vAlign w:val="center"/>
          </w:tcPr>
          <w:p w14:paraId="7DC3CB76">
            <w:pPr>
              <w:adjustRightInd w:val="0"/>
              <w:snapToGrid w:val="0"/>
              <w:spacing w:line="360" w:lineRule="auto"/>
              <w:jc w:val="center"/>
              <w:rPr>
                <w:rFonts w:hint="eastAsia" w:ascii="宋体" w:hAnsi="宋体"/>
                <w:szCs w:val="21"/>
              </w:rPr>
            </w:pPr>
            <w:r>
              <w:rPr>
                <w:rFonts w:hint="eastAsia" w:ascii="宋体" w:hAnsi="宋体"/>
                <w:szCs w:val="21"/>
              </w:rPr>
              <w:t>第24.2</w:t>
            </w:r>
            <w:r>
              <w:rPr>
                <w:rFonts w:hint="eastAsia" w:ascii="宋体" w:hAnsi="宋体" w:cs="宋体"/>
                <w:kern w:val="0"/>
                <w:szCs w:val="21"/>
                <w:lang w:val="zh-CN"/>
              </w:rPr>
              <w:t>款</w:t>
            </w:r>
          </w:p>
        </w:tc>
        <w:tc>
          <w:tcPr>
            <w:tcW w:w="1965" w:type="dxa"/>
            <w:gridSpan w:val="2"/>
            <w:vAlign w:val="center"/>
          </w:tcPr>
          <w:p w14:paraId="3147EF94">
            <w:pPr>
              <w:adjustRightInd w:val="0"/>
              <w:snapToGrid w:val="0"/>
              <w:spacing w:line="360" w:lineRule="auto"/>
              <w:jc w:val="left"/>
              <w:rPr>
                <w:rFonts w:hint="eastAsia" w:ascii="宋体" w:hAnsi="宋体"/>
                <w:szCs w:val="21"/>
              </w:rPr>
            </w:pPr>
            <w:r>
              <w:rPr>
                <w:rFonts w:hint="eastAsia" w:ascii="宋体" w:hAnsi="宋体"/>
                <w:szCs w:val="21"/>
              </w:rPr>
              <w:t>需要宣布的其他内容</w:t>
            </w:r>
          </w:p>
        </w:tc>
        <w:tc>
          <w:tcPr>
            <w:tcW w:w="5782" w:type="dxa"/>
            <w:vAlign w:val="center"/>
          </w:tcPr>
          <w:p w14:paraId="142F83A6">
            <w:pPr>
              <w:adjustRightInd w:val="0"/>
              <w:snapToGrid w:val="0"/>
              <w:spacing w:line="360" w:lineRule="auto"/>
              <w:rPr>
                <w:rFonts w:hint="eastAsia" w:ascii="宋体" w:hAnsi="宋体"/>
                <w:szCs w:val="21"/>
              </w:rPr>
            </w:pPr>
            <w:r>
              <w:rPr>
                <w:rFonts w:hint="eastAsia" w:ascii="宋体" w:hAnsi="宋体"/>
                <w:color w:val="000000"/>
                <w:szCs w:val="21"/>
              </w:rPr>
              <w:t>投标报价等</w:t>
            </w:r>
          </w:p>
        </w:tc>
      </w:tr>
      <w:tr w14:paraId="6CDAD03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8931" w:type="dxa"/>
            <w:gridSpan w:val="4"/>
            <w:vAlign w:val="center"/>
          </w:tcPr>
          <w:p w14:paraId="0BD1101D">
            <w:pPr>
              <w:adjustRightInd w:val="0"/>
              <w:snapToGrid w:val="0"/>
              <w:spacing w:line="360" w:lineRule="auto"/>
              <w:rPr>
                <w:rFonts w:hint="eastAsia" w:ascii="宋体" w:hAnsi="宋体"/>
                <w:b/>
                <w:szCs w:val="21"/>
              </w:rPr>
            </w:pPr>
            <w:r>
              <w:rPr>
                <w:rFonts w:hint="eastAsia" w:ascii="宋体" w:hAnsi="宋体"/>
                <w:b/>
                <w:szCs w:val="21"/>
              </w:rPr>
              <w:t>六、中标信息公布</w:t>
            </w:r>
          </w:p>
        </w:tc>
      </w:tr>
      <w:tr w14:paraId="0C17B63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184" w:type="dxa"/>
            <w:vAlign w:val="center"/>
          </w:tcPr>
          <w:p w14:paraId="1DB942CA">
            <w:pPr>
              <w:adjustRightInd w:val="0"/>
              <w:snapToGrid w:val="0"/>
              <w:spacing w:line="360" w:lineRule="auto"/>
              <w:jc w:val="center"/>
              <w:rPr>
                <w:rFonts w:hint="eastAsia" w:ascii="宋体" w:hAnsi="宋体"/>
                <w:szCs w:val="21"/>
              </w:rPr>
            </w:pPr>
            <w:r>
              <w:rPr>
                <w:rFonts w:hint="eastAsia" w:ascii="宋体" w:hAnsi="宋体"/>
                <w:szCs w:val="21"/>
              </w:rPr>
              <w:t>第28.2</w:t>
            </w:r>
            <w:r>
              <w:rPr>
                <w:rFonts w:hint="eastAsia" w:ascii="宋体" w:hAnsi="宋体" w:cs="宋体"/>
                <w:kern w:val="0"/>
                <w:szCs w:val="21"/>
                <w:lang w:val="zh-CN"/>
              </w:rPr>
              <w:t>款</w:t>
            </w:r>
          </w:p>
        </w:tc>
        <w:tc>
          <w:tcPr>
            <w:tcW w:w="1965" w:type="dxa"/>
            <w:gridSpan w:val="2"/>
            <w:vAlign w:val="center"/>
          </w:tcPr>
          <w:p w14:paraId="1F10109D">
            <w:pPr>
              <w:adjustRightInd w:val="0"/>
              <w:snapToGrid w:val="0"/>
              <w:spacing w:line="360" w:lineRule="auto"/>
              <w:jc w:val="left"/>
              <w:rPr>
                <w:rFonts w:hint="eastAsia" w:ascii="宋体" w:hAnsi="宋体"/>
                <w:szCs w:val="21"/>
              </w:rPr>
            </w:pPr>
            <w:r>
              <w:rPr>
                <w:rFonts w:hint="eastAsia" w:ascii="宋体" w:hAnsi="宋体"/>
                <w:szCs w:val="21"/>
              </w:rPr>
              <w:t>中标候选人并列时确定中标人的方式</w:t>
            </w:r>
          </w:p>
        </w:tc>
        <w:tc>
          <w:tcPr>
            <w:tcW w:w="5782" w:type="dxa"/>
            <w:vAlign w:val="center"/>
          </w:tcPr>
          <w:p w14:paraId="35280F5D">
            <w:pPr>
              <w:adjustRightInd w:val="0"/>
              <w:snapToGrid w:val="0"/>
              <w:spacing w:line="360" w:lineRule="auto"/>
              <w:rPr>
                <w:rFonts w:hint="eastAsia" w:ascii="宋体" w:hAnsi="宋体"/>
                <w:szCs w:val="21"/>
              </w:rPr>
            </w:pPr>
            <w:r>
              <w:rPr>
                <w:rFonts w:hint="eastAsia" w:ascii="宋体" w:hAnsi="宋体"/>
                <w:color w:val="000000"/>
                <w:szCs w:val="21"/>
              </w:rPr>
              <w:t>完全满足采购文件实质性需求且综合得分最高的单位为中标单位，得分相同的，按投标报价由低到高顺序排列；得分且投标报价相同的，按技术服务指标优劣顺序排列。</w:t>
            </w:r>
          </w:p>
        </w:tc>
      </w:tr>
      <w:tr w14:paraId="08A5914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1184" w:type="dxa"/>
            <w:vAlign w:val="center"/>
          </w:tcPr>
          <w:p w14:paraId="218CE859">
            <w:pPr>
              <w:adjustRightInd w:val="0"/>
              <w:snapToGrid w:val="0"/>
              <w:spacing w:line="360" w:lineRule="auto"/>
              <w:jc w:val="center"/>
              <w:rPr>
                <w:rFonts w:hint="eastAsia" w:ascii="宋体" w:hAnsi="宋体"/>
                <w:szCs w:val="21"/>
              </w:rPr>
            </w:pPr>
            <w:r>
              <w:rPr>
                <w:rFonts w:hint="eastAsia" w:ascii="宋体" w:hAnsi="宋体"/>
                <w:szCs w:val="21"/>
              </w:rPr>
              <w:t>第29.3</w:t>
            </w:r>
            <w:r>
              <w:rPr>
                <w:rFonts w:hint="eastAsia" w:ascii="宋体" w:hAnsi="宋体" w:cs="宋体"/>
                <w:kern w:val="0"/>
                <w:szCs w:val="21"/>
                <w:lang w:val="zh-CN"/>
              </w:rPr>
              <w:t>款</w:t>
            </w:r>
          </w:p>
        </w:tc>
        <w:tc>
          <w:tcPr>
            <w:tcW w:w="1965" w:type="dxa"/>
            <w:gridSpan w:val="2"/>
            <w:vAlign w:val="center"/>
          </w:tcPr>
          <w:p w14:paraId="207B1784">
            <w:pPr>
              <w:adjustRightInd w:val="0"/>
              <w:snapToGrid w:val="0"/>
              <w:spacing w:line="360" w:lineRule="auto"/>
              <w:jc w:val="left"/>
              <w:rPr>
                <w:rFonts w:hint="eastAsia" w:ascii="宋体" w:hAnsi="宋体"/>
                <w:szCs w:val="21"/>
              </w:rPr>
            </w:pPr>
            <w:r>
              <w:rPr>
                <w:rFonts w:hint="eastAsia" w:ascii="宋体" w:hAnsi="宋体"/>
                <w:szCs w:val="21"/>
              </w:rPr>
              <w:t>接收质疑函的联系部门、联系电话和通讯地址</w:t>
            </w:r>
          </w:p>
        </w:tc>
        <w:tc>
          <w:tcPr>
            <w:tcW w:w="5782" w:type="dxa"/>
            <w:vAlign w:val="center"/>
          </w:tcPr>
          <w:p w14:paraId="690866D3">
            <w:pPr>
              <w:adjustRightInd w:val="0"/>
              <w:snapToGrid w:val="0"/>
              <w:spacing w:line="360" w:lineRule="auto"/>
              <w:rPr>
                <w:rFonts w:hint="eastAsia" w:ascii="宋体" w:hAnsi="宋体" w:cs="Times New Roman"/>
                <w:color w:val="000000"/>
                <w:szCs w:val="21"/>
                <w:lang w:eastAsia="zh-CN"/>
              </w:rPr>
            </w:pPr>
            <w:r>
              <w:rPr>
                <w:rFonts w:hint="eastAsia" w:ascii="宋体" w:hAnsi="宋体" w:cs="Times New Roman"/>
                <w:color w:val="000000"/>
                <w:szCs w:val="21"/>
              </w:rPr>
              <w:t>采购人名 称：</w:t>
            </w:r>
            <w:r>
              <w:rPr>
                <w:rFonts w:hint="eastAsia" w:ascii="宋体" w:hAnsi="宋体" w:cs="Times New Roman"/>
                <w:color w:val="000000"/>
                <w:szCs w:val="21"/>
                <w:lang w:eastAsia="zh-CN"/>
              </w:rPr>
              <w:t>新化县楚怡工业学校</w:t>
            </w:r>
          </w:p>
          <w:p w14:paraId="7B5D5A11">
            <w:pPr>
              <w:adjustRightInd w:val="0"/>
              <w:snapToGrid w:val="0"/>
              <w:spacing w:line="360" w:lineRule="auto"/>
              <w:rPr>
                <w:rFonts w:hint="eastAsia" w:ascii="宋体" w:hAnsi="宋体" w:cs="Times New Roman"/>
                <w:color w:val="000000"/>
                <w:szCs w:val="21"/>
              </w:rPr>
            </w:pPr>
            <w:r>
              <w:rPr>
                <w:rFonts w:hint="eastAsia" w:ascii="宋体" w:hAnsi="宋体" w:cs="Times New Roman"/>
                <w:color w:val="000000"/>
                <w:szCs w:val="21"/>
              </w:rPr>
              <w:t xml:space="preserve">地  址： </w:t>
            </w:r>
            <w:r>
              <w:rPr>
                <w:rFonts w:hint="eastAsia" w:ascii="宋体" w:hAnsi="宋体" w:cs="Times New Roman"/>
                <w:color w:val="000000"/>
                <w:szCs w:val="21"/>
                <w:lang w:eastAsia="zh-CN"/>
              </w:rPr>
              <w:t>新化县上梅街道坪山垅社区</w:t>
            </w:r>
            <w:r>
              <w:rPr>
                <w:rFonts w:hint="eastAsia" w:ascii="宋体" w:hAnsi="宋体" w:cs="Times New Roman"/>
                <w:color w:val="000000"/>
                <w:szCs w:val="21"/>
              </w:rPr>
              <w:t xml:space="preserve">  </w:t>
            </w:r>
          </w:p>
          <w:p w14:paraId="445C286F">
            <w:pPr>
              <w:adjustRightInd w:val="0"/>
              <w:snapToGrid w:val="0"/>
              <w:spacing w:line="360" w:lineRule="auto"/>
              <w:rPr>
                <w:rFonts w:hint="eastAsia" w:ascii="宋体" w:hAnsi="宋体" w:cs="Times New Roman"/>
                <w:color w:val="000000"/>
                <w:szCs w:val="21"/>
              </w:rPr>
            </w:pPr>
            <w:r>
              <w:rPr>
                <w:rFonts w:hint="eastAsia" w:ascii="宋体" w:hAnsi="宋体" w:cs="Times New Roman"/>
                <w:color w:val="000000"/>
                <w:szCs w:val="21"/>
              </w:rPr>
              <w:t xml:space="preserve">联系人： </w:t>
            </w:r>
            <w:r>
              <w:rPr>
                <w:rFonts w:hint="eastAsia" w:ascii="宋体" w:hAnsi="宋体" w:cs="Times New Roman"/>
                <w:color w:val="000000"/>
                <w:szCs w:val="21"/>
                <w:lang w:val="en-US" w:eastAsia="zh-CN"/>
              </w:rPr>
              <w:t>游先生</w:t>
            </w:r>
            <w:r>
              <w:rPr>
                <w:rFonts w:hint="eastAsia" w:ascii="宋体" w:hAnsi="宋体" w:cs="Times New Roman"/>
                <w:color w:val="000000"/>
                <w:szCs w:val="21"/>
              </w:rPr>
              <w:t xml:space="preserve">  </w:t>
            </w:r>
          </w:p>
          <w:p w14:paraId="3B538228">
            <w:pPr>
              <w:adjustRightInd w:val="0"/>
              <w:snapToGrid w:val="0"/>
              <w:spacing w:line="360" w:lineRule="auto"/>
              <w:rPr>
                <w:rFonts w:hint="eastAsia" w:ascii="宋体" w:hAnsi="宋体" w:cs="Times New Roman"/>
                <w:color w:val="000000"/>
                <w:szCs w:val="21"/>
                <w:lang w:val="en-US" w:eastAsia="zh-CN"/>
              </w:rPr>
            </w:pPr>
            <w:r>
              <w:rPr>
                <w:rFonts w:hint="eastAsia" w:ascii="宋体" w:hAnsi="宋体" w:cs="Times New Roman"/>
                <w:color w:val="000000"/>
                <w:szCs w:val="21"/>
              </w:rPr>
              <w:t xml:space="preserve">电  话： </w:t>
            </w:r>
            <w:r>
              <w:rPr>
                <w:rFonts w:hint="eastAsia" w:ascii="宋体" w:hAnsi="宋体" w:cs="Times New Roman"/>
                <w:color w:val="000000"/>
                <w:szCs w:val="21"/>
                <w:lang w:val="en-US" w:eastAsia="zh-CN"/>
              </w:rPr>
              <w:t>15073865183</w:t>
            </w:r>
          </w:p>
          <w:p w14:paraId="311A71C6">
            <w:pPr>
              <w:adjustRightInd w:val="0"/>
              <w:snapToGrid w:val="0"/>
              <w:spacing w:line="360" w:lineRule="auto"/>
              <w:rPr>
                <w:rFonts w:hint="eastAsia" w:ascii="宋体" w:hAnsi="宋体" w:cs="Times New Roman"/>
                <w:color w:val="000000"/>
                <w:szCs w:val="21"/>
              </w:rPr>
            </w:pPr>
            <w:r>
              <w:rPr>
                <w:rFonts w:hint="eastAsia" w:ascii="宋体" w:hAnsi="宋体" w:cs="Times New Roman"/>
                <w:color w:val="000000"/>
                <w:szCs w:val="21"/>
              </w:rPr>
              <w:t>采购代理机构：娄底市政府采购中心     </w:t>
            </w:r>
          </w:p>
          <w:p w14:paraId="6AD34AE8">
            <w:pPr>
              <w:adjustRightInd w:val="0"/>
              <w:snapToGrid w:val="0"/>
              <w:spacing w:line="360" w:lineRule="auto"/>
              <w:rPr>
                <w:rFonts w:hint="eastAsia" w:ascii="宋体" w:hAnsi="宋体" w:cs="Times New Roman"/>
                <w:color w:val="000000"/>
                <w:szCs w:val="21"/>
              </w:rPr>
            </w:pPr>
            <w:r>
              <w:rPr>
                <w:rFonts w:hint="eastAsia" w:ascii="宋体" w:hAnsi="宋体" w:cs="Times New Roman"/>
                <w:color w:val="000000"/>
                <w:szCs w:val="21"/>
              </w:rPr>
              <w:t xml:space="preserve">地  址：娄底市湘中大道政务服务大楼 </w:t>
            </w:r>
          </w:p>
          <w:p w14:paraId="24763FB1">
            <w:pPr>
              <w:adjustRightInd w:val="0"/>
              <w:snapToGrid w:val="0"/>
              <w:spacing w:line="360" w:lineRule="auto"/>
              <w:rPr>
                <w:rFonts w:hint="eastAsia" w:ascii="宋体" w:hAnsi="宋体" w:cs="Times New Roman"/>
                <w:color w:val="000000"/>
                <w:szCs w:val="21"/>
              </w:rPr>
            </w:pPr>
            <w:r>
              <w:rPr>
                <w:rFonts w:hint="eastAsia" w:ascii="宋体" w:hAnsi="宋体" w:cs="Times New Roman"/>
                <w:color w:val="000000"/>
                <w:szCs w:val="21"/>
              </w:rPr>
              <w:t xml:space="preserve">联系电话：0738-6371181 </w:t>
            </w:r>
          </w:p>
        </w:tc>
      </w:tr>
      <w:tr w14:paraId="3059C5B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8931" w:type="dxa"/>
            <w:gridSpan w:val="4"/>
            <w:vAlign w:val="center"/>
          </w:tcPr>
          <w:p w14:paraId="09E00425">
            <w:pPr>
              <w:adjustRightInd w:val="0"/>
              <w:snapToGrid w:val="0"/>
              <w:spacing w:line="360" w:lineRule="auto"/>
              <w:rPr>
                <w:rFonts w:hint="eastAsia" w:ascii="宋体" w:hAnsi="宋体"/>
                <w:szCs w:val="21"/>
              </w:rPr>
            </w:pPr>
            <w:r>
              <w:rPr>
                <w:rFonts w:hint="eastAsia" w:ascii="宋体" w:hAnsi="宋体"/>
                <w:b/>
                <w:szCs w:val="21"/>
              </w:rPr>
              <w:t>七、合同签订</w:t>
            </w:r>
          </w:p>
        </w:tc>
      </w:tr>
      <w:tr w14:paraId="4298AC2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184" w:type="dxa"/>
            <w:vAlign w:val="center"/>
          </w:tcPr>
          <w:p w14:paraId="0546CC69">
            <w:pPr>
              <w:adjustRightInd w:val="0"/>
              <w:snapToGrid w:val="0"/>
              <w:spacing w:line="360" w:lineRule="auto"/>
              <w:jc w:val="center"/>
              <w:rPr>
                <w:rFonts w:hint="eastAsia" w:ascii="宋体" w:hAnsi="宋体"/>
                <w:szCs w:val="21"/>
              </w:rPr>
            </w:pPr>
            <w:r>
              <w:rPr>
                <w:rFonts w:hint="eastAsia" w:ascii="宋体" w:hAnsi="宋体"/>
                <w:szCs w:val="21"/>
              </w:rPr>
              <w:t>第31.1</w:t>
            </w:r>
            <w:r>
              <w:rPr>
                <w:rFonts w:hint="eastAsia" w:ascii="宋体" w:hAnsi="宋体" w:cs="宋体"/>
                <w:kern w:val="0"/>
                <w:szCs w:val="21"/>
                <w:lang w:val="zh-CN"/>
              </w:rPr>
              <w:t>款</w:t>
            </w:r>
          </w:p>
        </w:tc>
        <w:tc>
          <w:tcPr>
            <w:tcW w:w="1965" w:type="dxa"/>
            <w:gridSpan w:val="2"/>
            <w:vAlign w:val="center"/>
          </w:tcPr>
          <w:p w14:paraId="22FF1555">
            <w:pPr>
              <w:adjustRightInd w:val="0"/>
              <w:snapToGrid w:val="0"/>
              <w:spacing w:line="360" w:lineRule="auto"/>
              <w:jc w:val="left"/>
              <w:rPr>
                <w:rFonts w:hint="eastAsia" w:ascii="宋体" w:hAnsi="宋体"/>
                <w:szCs w:val="21"/>
              </w:rPr>
            </w:pPr>
            <w:r>
              <w:rPr>
                <w:rFonts w:hint="eastAsia" w:ascii="宋体" w:hAnsi="宋体"/>
                <w:szCs w:val="21"/>
              </w:rPr>
              <w:t>履约担保</w:t>
            </w:r>
          </w:p>
        </w:tc>
        <w:tc>
          <w:tcPr>
            <w:tcW w:w="5782" w:type="dxa"/>
            <w:vAlign w:val="center"/>
          </w:tcPr>
          <w:p w14:paraId="054CC4F0">
            <w:pPr>
              <w:wordWrap w:val="0"/>
              <w:autoSpaceDE w:val="0"/>
              <w:spacing w:line="360" w:lineRule="exact"/>
              <w:rPr>
                <w:color w:val="auto"/>
                <w:szCs w:val="21"/>
                <w:highlight w:val="none"/>
              </w:rPr>
            </w:pPr>
            <w:r>
              <w:rPr>
                <w:rFonts w:hint="eastAsia" w:ascii="宋体" w:hAnsi="宋体"/>
                <w:color w:val="auto"/>
                <w:highlight w:val="none"/>
                <w:lang w:eastAsia="zh-CN"/>
              </w:rPr>
              <w:t>□</w:t>
            </w:r>
            <w:r>
              <w:rPr>
                <w:rFonts w:hint="eastAsia" w:ascii="宋体" w:hAnsi="宋体"/>
                <w:color w:val="auto"/>
                <w:highlight w:val="none"/>
              </w:rPr>
              <w:t>不要求提供</w:t>
            </w:r>
          </w:p>
          <w:p w14:paraId="33B66EED">
            <w:pPr>
              <w:wordWrap w:val="0"/>
              <w:autoSpaceDE w:val="0"/>
              <w:spacing w:line="360" w:lineRule="exact"/>
              <w:rPr>
                <w:color w:val="auto"/>
                <w:highlight w:val="none"/>
              </w:rPr>
            </w:pPr>
            <w:r>
              <w:rPr>
                <w:rFonts w:hint="eastAsia" w:ascii="Segoe UI Symbol" w:hAnsi="Segoe UI Symbol" w:cs="Segoe UI Symbol"/>
                <w:color w:val="auto"/>
                <w:highlight w:val="none"/>
                <w:lang w:eastAsia="zh-CN"/>
              </w:rPr>
              <w:t>☑</w:t>
            </w:r>
            <w:r>
              <w:rPr>
                <w:rFonts w:hint="eastAsia"/>
                <w:color w:val="auto"/>
                <w:highlight w:val="none"/>
              </w:rPr>
              <w:t xml:space="preserve"> </w:t>
            </w:r>
            <w:r>
              <w:rPr>
                <w:rFonts w:hint="eastAsia" w:ascii="宋体" w:hAnsi="宋体"/>
                <w:color w:val="auto"/>
                <w:highlight w:val="none"/>
              </w:rPr>
              <w:t>要求提供</w:t>
            </w:r>
          </w:p>
          <w:p w14:paraId="6CFFC17B">
            <w:pPr>
              <w:widowControl w:val="0"/>
              <w:spacing w:after="0" w:line="240" w:lineRule="auto"/>
              <w:jc w:val="both"/>
              <w:rPr>
                <w:rFonts w:hint="eastAsia" w:ascii="Times New Roman" w:hAnsi="Times New Roman" w:eastAsia="宋体" w:cs="Times New Roman"/>
                <w:color w:val="auto"/>
                <w:kern w:val="2"/>
                <w:sz w:val="21"/>
                <w:szCs w:val="22"/>
                <w:highlight w:val="none"/>
                <w:lang w:val="en-US" w:eastAsia="zh-CN" w:bidi="ar-SA"/>
              </w:rPr>
            </w:pPr>
            <w:r>
              <w:rPr>
                <w:rFonts w:hint="eastAsia" w:ascii="Times New Roman" w:hAnsi="Times New Roman" w:eastAsia="宋体" w:cs="Times New Roman"/>
                <w:color w:val="auto"/>
                <w:kern w:val="2"/>
                <w:sz w:val="21"/>
                <w:szCs w:val="22"/>
                <w:highlight w:val="none"/>
                <w:lang w:val="en-US" w:eastAsia="zh-CN" w:bidi="ar-SA"/>
              </w:rPr>
              <w:t>履约担保的金额及方式：</w:t>
            </w:r>
          </w:p>
          <w:p w14:paraId="5078377A">
            <w:pPr>
              <w:widowControl w:val="0"/>
              <w:spacing w:after="0" w:line="240" w:lineRule="auto"/>
              <w:jc w:val="both"/>
              <w:rPr>
                <w:rFonts w:hint="eastAsia" w:ascii="Times New Roman" w:hAnsi="Times New Roman" w:eastAsia="宋体" w:cs="Times New Roman"/>
                <w:color w:val="auto"/>
                <w:kern w:val="2"/>
                <w:sz w:val="21"/>
                <w:szCs w:val="22"/>
                <w:highlight w:val="none"/>
                <w:lang w:val="en-US" w:eastAsia="zh-CN" w:bidi="ar-SA"/>
              </w:rPr>
            </w:pPr>
            <w:r>
              <w:rPr>
                <w:rFonts w:hint="eastAsia" w:ascii="Times New Roman" w:hAnsi="Times New Roman" w:eastAsia="宋体" w:cs="Times New Roman"/>
                <w:color w:val="auto"/>
                <w:kern w:val="2"/>
                <w:sz w:val="21"/>
                <w:szCs w:val="22"/>
                <w:highlight w:val="none"/>
                <w:lang w:val="en-US" w:eastAsia="zh-CN" w:bidi="ar-SA"/>
              </w:rPr>
              <w:t>中标人须在签订合同前，向采购人提交履约担保，担保金额为中标合同金额的</w:t>
            </w:r>
            <w:r>
              <w:rPr>
                <w:rFonts w:hint="eastAsia" w:ascii="Times New Roman" w:hAnsi="Times New Roman" w:eastAsia="宋体" w:cs="Times New Roman"/>
                <w:color w:val="0000FF"/>
                <w:kern w:val="2"/>
                <w:sz w:val="21"/>
                <w:szCs w:val="22"/>
                <w:highlight w:val="none"/>
                <w:u w:val="single"/>
                <w:lang w:val="en-US" w:eastAsia="zh-CN" w:bidi="ar-SA"/>
              </w:rPr>
              <w:t>3</w:t>
            </w:r>
            <w:r>
              <w:rPr>
                <w:rFonts w:hint="eastAsia" w:ascii="Times New Roman" w:hAnsi="Times New Roman" w:eastAsia="宋体" w:cs="Times New Roman"/>
                <w:color w:val="auto"/>
                <w:kern w:val="2"/>
                <w:sz w:val="21"/>
                <w:szCs w:val="22"/>
                <w:highlight w:val="none"/>
                <w:lang w:val="en-US" w:eastAsia="zh-CN" w:bidi="ar-SA"/>
              </w:rPr>
              <w:t xml:space="preserve">%。逾期未提交的，视为放弃中标，采购人有权取消其中标资格并依法追究其责任。 </w:t>
            </w:r>
          </w:p>
          <w:p w14:paraId="3681842D">
            <w:pPr>
              <w:widowControl w:val="0"/>
              <w:spacing w:after="0" w:line="240" w:lineRule="auto"/>
              <w:jc w:val="both"/>
              <w:rPr>
                <w:rFonts w:hint="eastAsia" w:ascii="Times New Roman" w:hAnsi="Times New Roman" w:eastAsia="宋体" w:cs="Times New Roman"/>
                <w:color w:val="auto"/>
                <w:kern w:val="2"/>
                <w:sz w:val="21"/>
                <w:szCs w:val="22"/>
                <w:highlight w:val="none"/>
                <w:lang w:val="en-US" w:eastAsia="zh-CN" w:bidi="ar-SA"/>
              </w:rPr>
            </w:pPr>
            <w:r>
              <w:rPr>
                <w:rFonts w:hint="eastAsia" w:ascii="Times New Roman" w:hAnsi="Times New Roman" w:eastAsia="宋体" w:cs="Times New Roman"/>
                <w:color w:val="auto"/>
                <w:kern w:val="2"/>
                <w:sz w:val="21"/>
                <w:szCs w:val="22"/>
                <w:highlight w:val="none"/>
                <w:lang w:val="en-US" w:eastAsia="zh-CN" w:bidi="ar-SA"/>
              </w:rPr>
              <w:t>2.履约担保可采用以下形式之一（由中标人自行选择）：</w:t>
            </w:r>
          </w:p>
          <w:p w14:paraId="589E7B27">
            <w:pPr>
              <w:widowControl w:val="0"/>
              <w:spacing w:after="0" w:line="240" w:lineRule="auto"/>
              <w:jc w:val="both"/>
              <w:rPr>
                <w:rFonts w:hint="eastAsia" w:ascii="Times New Roman" w:hAnsi="Times New Roman" w:eastAsia="宋体" w:cs="Times New Roman"/>
                <w:color w:val="auto"/>
                <w:kern w:val="2"/>
                <w:sz w:val="21"/>
                <w:szCs w:val="22"/>
                <w:highlight w:val="none"/>
                <w:lang w:val="en-US" w:eastAsia="zh-CN" w:bidi="ar-SA"/>
              </w:rPr>
            </w:pPr>
            <w:r>
              <w:rPr>
                <w:rFonts w:hint="eastAsia" w:ascii="Times New Roman" w:hAnsi="Times New Roman" w:eastAsia="宋体" w:cs="Times New Roman"/>
                <w:color w:val="auto"/>
                <w:kern w:val="2"/>
                <w:sz w:val="21"/>
                <w:szCs w:val="22"/>
                <w:highlight w:val="none"/>
                <w:lang w:val="en-US" w:eastAsia="zh-CN" w:bidi="ar-SA"/>
              </w:rPr>
              <w:t>(1) 银行转账：将资金汇入采购人指定账户，账户信息如下：……（具体账户在签订合同时提供）。该笔款项在合同全部履约完毕且质量保证期（自项目验收合格之日起计算，质保期按合同约定）届满后，经确认无质量问题及违约情形，采购人于30个工作日内无息一次性退还。</w:t>
            </w:r>
          </w:p>
          <w:p w14:paraId="032CD605">
            <w:pPr>
              <w:widowControl w:val="0"/>
              <w:spacing w:after="0" w:line="240" w:lineRule="auto"/>
              <w:jc w:val="both"/>
              <w:rPr>
                <w:rFonts w:hint="eastAsia" w:ascii="Times New Roman" w:hAnsi="Times New Roman" w:eastAsia="宋体" w:cs="Times New Roman"/>
                <w:color w:val="auto"/>
                <w:kern w:val="2"/>
                <w:sz w:val="21"/>
                <w:szCs w:val="22"/>
                <w:highlight w:val="none"/>
                <w:lang w:val="en-US" w:eastAsia="zh-CN" w:bidi="ar-SA"/>
              </w:rPr>
            </w:pPr>
            <w:r>
              <w:rPr>
                <w:rFonts w:hint="eastAsia" w:ascii="Times New Roman" w:hAnsi="Times New Roman" w:eastAsia="宋体" w:cs="Times New Roman"/>
                <w:color w:val="auto"/>
                <w:kern w:val="2"/>
                <w:sz w:val="21"/>
                <w:szCs w:val="22"/>
                <w:highlight w:val="none"/>
                <w:lang w:val="en-US" w:eastAsia="zh-CN" w:bidi="ar-SA"/>
              </w:rPr>
              <w:t>(2) 银行保函：由中华人民共和国境内依法设立的商业银行开具的见索即付保函，有效期应覆盖合同履行期及质量保证期（自合同签订之日起至质保期届满后30日）。保函正本交由采购人保管，在保函有效期届满或合同义务全部履行完毕后，采购人予以退还或解除。</w:t>
            </w:r>
          </w:p>
          <w:p w14:paraId="5FF0947B">
            <w:pPr>
              <w:widowControl w:val="0"/>
              <w:spacing w:after="0" w:line="240" w:lineRule="auto"/>
              <w:jc w:val="both"/>
              <w:rPr>
                <w:rFonts w:hint="eastAsia" w:ascii="Times New Roman" w:hAnsi="Times New Roman" w:eastAsia="宋体" w:cs="Times New Roman"/>
                <w:color w:val="auto"/>
                <w:kern w:val="2"/>
                <w:sz w:val="21"/>
                <w:szCs w:val="22"/>
                <w:highlight w:val="none"/>
                <w:lang w:val="en-US" w:eastAsia="zh-CN" w:bidi="ar-SA"/>
              </w:rPr>
            </w:pPr>
            <w:r>
              <w:rPr>
                <w:rFonts w:hint="eastAsia" w:ascii="Times New Roman" w:hAnsi="Times New Roman" w:eastAsia="宋体" w:cs="Times New Roman"/>
                <w:color w:val="auto"/>
                <w:kern w:val="2"/>
                <w:sz w:val="21"/>
                <w:szCs w:val="22"/>
                <w:highlight w:val="none"/>
                <w:lang w:val="en-US" w:eastAsia="zh-CN" w:bidi="ar-SA"/>
              </w:rPr>
              <w:t>(3) 第三方金融机构保函：由依法设立的融资性担保公司或保险公司开具的担保保函，该机构须具备相应资质且经采购人认可。保函有效期及退还条件同上述第(2)项。</w:t>
            </w:r>
          </w:p>
          <w:p w14:paraId="13A26154">
            <w:pPr>
              <w:widowControl w:val="0"/>
              <w:spacing w:after="0" w:line="240" w:lineRule="auto"/>
              <w:jc w:val="both"/>
              <w:rPr>
                <w:rFonts w:hint="eastAsia" w:ascii="Times New Roman" w:hAnsi="Times New Roman" w:eastAsia="宋体" w:cs="Times New Roman"/>
                <w:color w:val="auto"/>
                <w:kern w:val="2"/>
                <w:sz w:val="21"/>
                <w:szCs w:val="22"/>
                <w:highlight w:val="none"/>
                <w:lang w:val="en-US" w:eastAsia="zh-CN" w:bidi="ar-SA"/>
              </w:rPr>
            </w:pPr>
            <w:r>
              <w:rPr>
                <w:rFonts w:hint="eastAsia" w:ascii="Times New Roman" w:hAnsi="Times New Roman" w:eastAsia="宋体" w:cs="Times New Roman"/>
                <w:color w:val="auto"/>
                <w:kern w:val="2"/>
                <w:sz w:val="21"/>
                <w:szCs w:val="22"/>
                <w:highlight w:val="none"/>
                <w:lang w:val="en-US" w:eastAsia="zh-CN" w:bidi="ar-SA"/>
              </w:rPr>
              <w:t xml:space="preserve">3. 无论采用何种形式，履约担保的有效期均应至少覆盖：合同全部义务履行完毕（包括供货、安装、调试、验收合格）；  质量保证期（以合同约定为准）届满后30日。   </w:t>
            </w:r>
          </w:p>
          <w:p w14:paraId="2F5E880F">
            <w:pPr>
              <w:widowControl w:val="0"/>
              <w:spacing w:after="0" w:line="240" w:lineRule="auto"/>
              <w:jc w:val="both"/>
              <w:rPr>
                <w:rFonts w:hint="eastAsia" w:ascii="Times New Roman" w:hAnsi="Times New Roman" w:eastAsia="宋体" w:cs="Times New Roman"/>
                <w:color w:val="auto"/>
                <w:kern w:val="2"/>
                <w:sz w:val="21"/>
                <w:szCs w:val="22"/>
                <w:highlight w:val="none"/>
                <w:lang w:val="en-US" w:eastAsia="zh-CN" w:bidi="ar-SA"/>
              </w:rPr>
            </w:pPr>
            <w:r>
              <w:rPr>
                <w:rFonts w:hint="eastAsia" w:ascii="Times New Roman" w:hAnsi="Times New Roman" w:eastAsia="宋体" w:cs="Times New Roman"/>
                <w:color w:val="auto"/>
                <w:kern w:val="2"/>
                <w:sz w:val="21"/>
                <w:szCs w:val="22"/>
                <w:highlight w:val="none"/>
                <w:lang w:val="en-US" w:eastAsia="zh-CN" w:bidi="ar-SA"/>
              </w:rPr>
              <w:t>4.若中标人在合同履行期间出现违约、质量不达标、未按时修复等情形，采购人有权依据合同约定扣除或划拨履约担保，不足部分仍有权向中标人追偿。</w:t>
            </w:r>
          </w:p>
          <w:p w14:paraId="03770A15">
            <w:pPr>
              <w:widowControl/>
              <w:spacing w:line="360" w:lineRule="auto"/>
              <w:jc w:val="left"/>
              <w:rPr>
                <w:rFonts w:hint="default" w:ascii="宋体" w:hAnsi="宋体" w:eastAsia="宋体"/>
                <w:strike/>
                <w:szCs w:val="21"/>
                <w:lang w:val="en-US" w:eastAsia="zh-CN"/>
              </w:rPr>
            </w:pPr>
            <w:r>
              <w:rPr>
                <w:rFonts w:hint="eastAsia" w:ascii="Times New Roman" w:hAnsi="Times New Roman" w:eastAsia="宋体" w:cs="Times New Roman"/>
                <w:color w:val="auto"/>
                <w:kern w:val="2"/>
                <w:sz w:val="21"/>
                <w:szCs w:val="22"/>
                <w:highlight w:val="none"/>
                <w:lang w:val="en-US" w:eastAsia="zh-CN" w:bidi="ar-SA"/>
              </w:rPr>
              <w:t>5. 采用银行转账方式的，履约担保不计利息。</w:t>
            </w:r>
          </w:p>
        </w:tc>
      </w:tr>
      <w:tr w14:paraId="08E8C4E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8931" w:type="dxa"/>
            <w:gridSpan w:val="4"/>
            <w:vAlign w:val="center"/>
          </w:tcPr>
          <w:p w14:paraId="0264150F">
            <w:pPr>
              <w:adjustRightInd w:val="0"/>
              <w:snapToGrid w:val="0"/>
              <w:spacing w:line="360" w:lineRule="auto"/>
              <w:rPr>
                <w:rFonts w:hint="eastAsia" w:ascii="宋体" w:hAnsi="宋体"/>
                <w:szCs w:val="21"/>
              </w:rPr>
            </w:pPr>
            <w:r>
              <w:rPr>
                <w:rFonts w:hint="eastAsia" w:ascii="宋体" w:hAnsi="宋体"/>
                <w:b/>
                <w:bCs/>
                <w:szCs w:val="21"/>
              </w:rPr>
              <w:t>八、政府采购政策</w:t>
            </w:r>
          </w:p>
        </w:tc>
      </w:tr>
      <w:tr w14:paraId="425390F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184" w:type="dxa"/>
            <w:vMerge w:val="restart"/>
            <w:vAlign w:val="center"/>
          </w:tcPr>
          <w:p w14:paraId="009FF060">
            <w:pPr>
              <w:adjustRightInd w:val="0"/>
              <w:snapToGrid w:val="0"/>
              <w:spacing w:line="360" w:lineRule="auto"/>
              <w:jc w:val="center"/>
              <w:rPr>
                <w:rFonts w:hint="eastAsia" w:ascii="宋体" w:hAnsi="宋体"/>
                <w:color w:val="auto"/>
                <w:szCs w:val="21"/>
              </w:rPr>
            </w:pPr>
            <w:r>
              <w:rPr>
                <w:rFonts w:hint="eastAsia" w:ascii="宋体" w:hAnsi="宋体"/>
                <w:color w:val="auto"/>
                <w:szCs w:val="21"/>
              </w:rPr>
              <w:t>第33.</w:t>
            </w:r>
            <w:r>
              <w:rPr>
                <w:rFonts w:ascii="宋体" w:hAnsi="宋体"/>
                <w:color w:val="auto"/>
                <w:szCs w:val="21"/>
              </w:rPr>
              <w:t>3</w:t>
            </w:r>
            <w:r>
              <w:rPr>
                <w:rFonts w:hint="eastAsia" w:ascii="宋体" w:hAnsi="宋体"/>
                <w:color w:val="auto"/>
                <w:szCs w:val="21"/>
              </w:rPr>
              <w:t>款</w:t>
            </w:r>
          </w:p>
        </w:tc>
        <w:tc>
          <w:tcPr>
            <w:tcW w:w="1065" w:type="dxa"/>
            <w:tcBorders>
              <w:right w:val="single" w:color="auto" w:sz="4" w:space="0"/>
            </w:tcBorders>
            <w:vAlign w:val="top"/>
          </w:tcPr>
          <w:p w14:paraId="3D68716C">
            <w:pPr>
              <w:adjustRightInd w:val="0"/>
              <w:snapToGrid w:val="0"/>
              <w:spacing w:line="360" w:lineRule="auto"/>
              <w:jc w:val="left"/>
              <w:rPr>
                <w:rFonts w:hint="eastAsia" w:ascii="宋体" w:hAnsi="宋体" w:eastAsia="宋体" w:cs="Times New Roman"/>
                <w:color w:val="auto"/>
                <w:szCs w:val="21"/>
              </w:rPr>
            </w:pPr>
          </w:p>
          <w:p w14:paraId="1202C278">
            <w:pPr>
              <w:adjustRightInd w:val="0"/>
              <w:snapToGrid w:val="0"/>
              <w:spacing w:line="360" w:lineRule="auto"/>
              <w:jc w:val="left"/>
              <w:rPr>
                <w:rFonts w:hint="eastAsia" w:ascii="宋体" w:hAnsi="宋体" w:eastAsia="宋体" w:cs="Times New Roman"/>
                <w:color w:val="auto"/>
                <w:szCs w:val="21"/>
              </w:rPr>
            </w:pPr>
          </w:p>
          <w:p w14:paraId="4C554362">
            <w:pPr>
              <w:adjustRightInd w:val="0"/>
              <w:snapToGrid w:val="0"/>
              <w:spacing w:line="360" w:lineRule="auto"/>
              <w:jc w:val="left"/>
              <w:rPr>
                <w:rFonts w:hint="eastAsia" w:ascii="宋体" w:hAnsi="宋体"/>
                <w:color w:val="auto"/>
                <w:szCs w:val="21"/>
              </w:rPr>
            </w:pPr>
            <w:r>
              <w:rPr>
                <w:rFonts w:hint="eastAsia" w:ascii="宋体" w:hAnsi="宋体" w:eastAsia="宋体" w:cs="Times New Roman"/>
                <w:color w:val="auto"/>
                <w:szCs w:val="21"/>
              </w:rPr>
              <w:t>强制采购</w:t>
            </w:r>
          </w:p>
        </w:tc>
        <w:tc>
          <w:tcPr>
            <w:tcW w:w="900" w:type="dxa"/>
            <w:tcBorders>
              <w:left w:val="single" w:color="auto" w:sz="4" w:space="0"/>
            </w:tcBorders>
            <w:vAlign w:val="top"/>
          </w:tcPr>
          <w:p w14:paraId="6912A48B">
            <w:pPr>
              <w:pStyle w:val="75"/>
              <w:spacing w:before="65" w:line="228" w:lineRule="auto"/>
              <w:jc w:val="both"/>
              <w:rPr>
                <w:rFonts w:hint="eastAsia" w:ascii="宋体" w:hAnsi="宋体"/>
                <w:color w:val="auto"/>
                <w:szCs w:val="21"/>
              </w:rPr>
            </w:pPr>
            <w:r>
              <w:rPr>
                <w:color w:val="auto"/>
                <w:spacing w:val="7"/>
                <w:sz w:val="20"/>
                <w:szCs w:val="20"/>
              </w:rPr>
              <w:t>标记★符号</w:t>
            </w:r>
            <w:r>
              <w:rPr>
                <w:color w:val="auto"/>
                <w:spacing w:val="4"/>
                <w:sz w:val="20"/>
                <w:szCs w:val="20"/>
              </w:rPr>
              <w:t>的节能、节</w:t>
            </w:r>
            <w:r>
              <w:rPr>
                <w:color w:val="auto"/>
                <w:spacing w:val="6"/>
                <w:sz w:val="20"/>
                <w:szCs w:val="20"/>
              </w:rPr>
              <w:t>水产品</w:t>
            </w:r>
          </w:p>
        </w:tc>
        <w:tc>
          <w:tcPr>
            <w:tcW w:w="5782" w:type="dxa"/>
            <w:vAlign w:val="top"/>
          </w:tcPr>
          <w:p w14:paraId="4FBD1D17">
            <w:pPr>
              <w:pStyle w:val="75"/>
              <w:spacing w:before="30" w:line="277" w:lineRule="auto"/>
              <w:ind w:right="108"/>
              <w:jc w:val="both"/>
              <w:rPr>
                <w:rFonts w:hint="eastAsia" w:ascii="Times New Roman" w:hAnsi="Times New Roman" w:eastAsia="宋体" w:cs="Times New Roman"/>
                <w:color w:val="auto"/>
                <w:kern w:val="2"/>
                <w:sz w:val="21"/>
                <w:szCs w:val="22"/>
                <w:highlight w:val="none"/>
                <w:lang w:val="en-US" w:eastAsia="zh-CN" w:bidi="ar-SA"/>
              </w:rPr>
            </w:pPr>
            <w:r>
              <w:rPr>
                <w:rFonts w:hint="eastAsia" w:ascii="Times New Roman" w:hAnsi="Times New Roman" w:eastAsia="宋体" w:cs="Times New Roman"/>
                <w:color w:val="auto"/>
                <w:kern w:val="2"/>
                <w:sz w:val="21"/>
                <w:szCs w:val="22"/>
                <w:highlight w:val="none"/>
                <w:lang w:val="en-US" w:eastAsia="zh-CN" w:bidi="ar-SA"/>
              </w:rPr>
              <w:t>纳入财政部会同国务院有关部门发布的节能产品政府采购品目清单，实施政府强制采购的（品目清单标注</w:t>
            </w:r>
            <w:r>
              <w:rPr>
                <w:rFonts w:hint="eastAsia" w:ascii="Times New Roman" w:hAnsi="Times New Roman" w:eastAsia="宋体" w:cs="Times New Roman"/>
                <w:color w:val="auto"/>
                <w:kern w:val="2"/>
                <w:sz w:val="21"/>
                <w:szCs w:val="22"/>
                <w:highlight w:val="none"/>
                <w:lang w:val="en-US" w:eastAsia="zh-CN" w:bidi="ar-SA"/>
              </w:rPr>
              <w:sym w:font="Wingdings" w:char="F0AB"/>
            </w:r>
            <w:r>
              <w:rPr>
                <w:rFonts w:hint="eastAsia" w:ascii="Times New Roman" w:hAnsi="Times New Roman" w:eastAsia="宋体" w:cs="Times New Roman"/>
                <w:color w:val="auto"/>
                <w:kern w:val="2"/>
                <w:sz w:val="21"/>
                <w:szCs w:val="22"/>
                <w:highlight w:val="none"/>
                <w:lang w:val="en-US" w:eastAsia="zh-CN" w:bidi="ar-SA"/>
              </w:rPr>
              <w:t>符号产品），投标人投标产品应当取得国家确定的认证机构出具的、处于有效期之内的节能产品认证证书，否则其投标无效。</w:t>
            </w:r>
          </w:p>
        </w:tc>
      </w:tr>
      <w:tr w14:paraId="30EEF04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184" w:type="dxa"/>
            <w:vMerge w:val="continue"/>
            <w:vAlign w:val="center"/>
          </w:tcPr>
          <w:p w14:paraId="75423C20">
            <w:pPr>
              <w:adjustRightInd w:val="0"/>
              <w:snapToGrid w:val="0"/>
              <w:spacing w:line="360" w:lineRule="auto"/>
              <w:jc w:val="center"/>
              <w:rPr>
                <w:rFonts w:hint="eastAsia" w:ascii="宋体" w:hAnsi="宋体"/>
                <w:color w:val="auto"/>
                <w:szCs w:val="21"/>
                <w:highlight w:val="none"/>
              </w:rPr>
            </w:pPr>
          </w:p>
        </w:tc>
        <w:tc>
          <w:tcPr>
            <w:tcW w:w="1065" w:type="dxa"/>
            <w:tcBorders>
              <w:right w:val="single" w:color="auto" w:sz="4" w:space="0"/>
            </w:tcBorders>
            <w:vAlign w:val="top"/>
          </w:tcPr>
          <w:p w14:paraId="4BB77154">
            <w:pPr>
              <w:adjustRightInd w:val="0"/>
              <w:snapToGrid w:val="0"/>
              <w:spacing w:line="360" w:lineRule="auto"/>
              <w:jc w:val="left"/>
              <w:rPr>
                <w:rFonts w:hint="eastAsia" w:ascii="宋体" w:hAnsi="宋体" w:eastAsia="宋体" w:cs="Times New Roman"/>
                <w:color w:val="auto"/>
                <w:szCs w:val="21"/>
                <w:highlight w:val="none"/>
              </w:rPr>
            </w:pPr>
          </w:p>
          <w:p w14:paraId="6394B5A9">
            <w:pPr>
              <w:adjustRightInd w:val="0"/>
              <w:snapToGrid w:val="0"/>
              <w:spacing w:line="360" w:lineRule="auto"/>
              <w:jc w:val="left"/>
              <w:rPr>
                <w:rFonts w:hint="eastAsia" w:ascii="宋体" w:hAnsi="宋体" w:eastAsia="宋体" w:cs="Times New Roman"/>
                <w:color w:val="auto"/>
                <w:szCs w:val="21"/>
                <w:highlight w:val="none"/>
              </w:rPr>
            </w:pPr>
          </w:p>
          <w:p w14:paraId="53EC4E0F">
            <w:pPr>
              <w:adjustRightInd w:val="0"/>
              <w:snapToGrid w:val="0"/>
              <w:spacing w:line="360" w:lineRule="auto"/>
              <w:jc w:val="left"/>
              <w:rPr>
                <w:rFonts w:hint="eastAsia" w:ascii="宋体" w:hAnsi="宋体" w:eastAsia="宋体" w:cs="Times New Roman"/>
                <w:color w:val="auto"/>
                <w:szCs w:val="21"/>
                <w:highlight w:val="none"/>
              </w:rPr>
            </w:pPr>
          </w:p>
          <w:p w14:paraId="3E251FA6">
            <w:pPr>
              <w:adjustRightInd w:val="0"/>
              <w:snapToGrid w:val="0"/>
              <w:spacing w:line="360" w:lineRule="auto"/>
              <w:jc w:val="left"/>
              <w:rPr>
                <w:rFonts w:hint="eastAsia" w:ascii="宋体" w:hAnsi="宋体"/>
                <w:color w:val="auto"/>
                <w:szCs w:val="21"/>
                <w:highlight w:val="none"/>
              </w:rPr>
            </w:pPr>
            <w:r>
              <w:rPr>
                <w:rFonts w:hint="eastAsia" w:ascii="宋体" w:hAnsi="宋体" w:eastAsia="宋体" w:cs="Times New Roman"/>
                <w:color w:val="auto"/>
                <w:szCs w:val="21"/>
                <w:highlight w:val="none"/>
              </w:rPr>
              <w:t>优先采购</w:t>
            </w:r>
          </w:p>
        </w:tc>
        <w:tc>
          <w:tcPr>
            <w:tcW w:w="900" w:type="dxa"/>
            <w:tcBorders>
              <w:left w:val="single" w:color="auto" w:sz="4" w:space="0"/>
            </w:tcBorders>
            <w:vAlign w:val="top"/>
          </w:tcPr>
          <w:p w14:paraId="3E238153">
            <w:pPr>
              <w:pStyle w:val="75"/>
              <w:spacing w:before="65" w:line="228" w:lineRule="auto"/>
              <w:jc w:val="both"/>
              <w:rPr>
                <w:rFonts w:hint="eastAsia" w:ascii="宋体" w:hAnsi="宋体"/>
                <w:color w:val="auto"/>
                <w:szCs w:val="21"/>
                <w:highlight w:val="none"/>
              </w:rPr>
            </w:pPr>
            <w:r>
              <w:rPr>
                <w:color w:val="auto"/>
                <w:spacing w:val="7"/>
                <w:sz w:val="20"/>
                <w:szCs w:val="20"/>
                <w:highlight w:val="none"/>
              </w:rPr>
              <w:t>非标记★符</w:t>
            </w:r>
            <w:r>
              <w:rPr>
                <w:color w:val="auto"/>
                <w:spacing w:val="4"/>
                <w:sz w:val="20"/>
                <w:szCs w:val="20"/>
                <w:highlight w:val="none"/>
              </w:rPr>
              <w:t>号的节能、</w:t>
            </w:r>
            <w:r>
              <w:rPr>
                <w:color w:val="auto"/>
                <w:spacing w:val="8"/>
                <w:sz w:val="20"/>
                <w:szCs w:val="20"/>
                <w:highlight w:val="none"/>
              </w:rPr>
              <w:t>节水产品或环境标志产</w:t>
            </w:r>
            <w:r>
              <w:rPr>
                <w:color w:val="auto"/>
                <w:sz w:val="20"/>
                <w:szCs w:val="20"/>
                <w:highlight w:val="none"/>
              </w:rPr>
              <w:t>品</w:t>
            </w:r>
          </w:p>
        </w:tc>
        <w:tc>
          <w:tcPr>
            <w:tcW w:w="5782" w:type="dxa"/>
            <w:vAlign w:val="top"/>
          </w:tcPr>
          <w:p w14:paraId="7771B27D">
            <w:pPr>
              <w:widowControl w:val="0"/>
              <w:spacing w:after="0" w:line="240" w:lineRule="auto"/>
              <w:jc w:val="both"/>
              <w:rPr>
                <w:rFonts w:hint="eastAsia" w:ascii="Times New Roman" w:hAnsi="Times New Roman" w:eastAsia="宋体" w:cs="Times New Roman"/>
                <w:color w:val="auto"/>
                <w:kern w:val="2"/>
                <w:sz w:val="21"/>
                <w:szCs w:val="22"/>
                <w:highlight w:val="none"/>
                <w:lang w:val="en-US" w:eastAsia="zh-CN" w:bidi="ar-SA"/>
              </w:rPr>
            </w:pPr>
            <w:r>
              <w:rPr>
                <w:rFonts w:hint="eastAsia" w:ascii="Times New Roman" w:hAnsi="Times New Roman" w:eastAsia="宋体" w:cs="Times New Roman"/>
                <w:color w:val="auto"/>
                <w:kern w:val="2"/>
                <w:sz w:val="21"/>
                <w:szCs w:val="22"/>
                <w:highlight w:val="none"/>
                <w:lang w:val="en-US" w:eastAsia="zh-CN" w:bidi="ar-SA"/>
              </w:rPr>
              <w:t>纳入财政部会同国务院有关部门发布的节能产品、环境标志产品政府采购品目清单，实施政府优先采购的</w:t>
            </w:r>
            <w:r>
              <w:rPr>
                <w:rFonts w:hint="eastAsia" w:cs="Times New Roman"/>
                <w:color w:val="auto"/>
                <w:kern w:val="2"/>
                <w:sz w:val="21"/>
                <w:szCs w:val="22"/>
                <w:highlight w:val="none"/>
                <w:lang w:val="en-US" w:eastAsia="zh-CN" w:bidi="ar-SA"/>
              </w:rPr>
              <w:t>；</w:t>
            </w:r>
            <w:r>
              <w:rPr>
                <w:rFonts w:hint="eastAsia" w:ascii="宋体" w:hAnsi="宋体"/>
              </w:rPr>
              <w:t>纳入湖南省财政厅等有关部门发布的湖南省两型产品政府采购目录的，</w:t>
            </w:r>
            <w:r>
              <w:rPr>
                <w:rFonts w:hint="eastAsia" w:ascii="Times New Roman" w:hAnsi="Times New Roman" w:eastAsia="宋体" w:cs="Times New Roman"/>
                <w:color w:val="auto"/>
                <w:kern w:val="2"/>
                <w:sz w:val="21"/>
                <w:szCs w:val="22"/>
                <w:highlight w:val="none"/>
                <w:lang w:val="en-US" w:eastAsia="zh-CN" w:bidi="ar-SA"/>
              </w:rPr>
              <w:t>实施政府优先采购的</w:t>
            </w:r>
            <w:r>
              <w:rPr>
                <w:rFonts w:hint="eastAsia" w:cs="Times New Roman"/>
                <w:color w:val="auto"/>
                <w:kern w:val="2"/>
                <w:sz w:val="21"/>
                <w:szCs w:val="22"/>
                <w:highlight w:val="none"/>
                <w:lang w:val="en-US" w:eastAsia="zh-CN" w:bidi="ar-SA"/>
              </w:rPr>
              <w:t>：</w:t>
            </w:r>
          </w:p>
          <w:p w14:paraId="24FF06BF">
            <w:pPr>
              <w:widowControl w:val="0"/>
              <w:spacing w:after="0" w:line="240" w:lineRule="auto"/>
              <w:jc w:val="both"/>
              <w:rPr>
                <w:rFonts w:hint="eastAsia" w:ascii="Times New Roman" w:hAnsi="Times New Roman" w:eastAsia="宋体" w:cs="Times New Roman"/>
                <w:color w:val="auto"/>
                <w:kern w:val="2"/>
                <w:sz w:val="21"/>
                <w:szCs w:val="22"/>
                <w:highlight w:val="none"/>
                <w:lang w:val="en-US" w:eastAsia="zh-CN" w:bidi="ar-SA"/>
              </w:rPr>
            </w:pPr>
            <w:r>
              <w:rPr>
                <w:rFonts w:hint="eastAsia" w:ascii="Times New Roman" w:hAnsi="Times New Roman" w:eastAsia="宋体" w:cs="Times New Roman"/>
                <w:color w:val="auto"/>
                <w:kern w:val="2"/>
                <w:sz w:val="21"/>
                <w:szCs w:val="22"/>
                <w:highlight w:val="none"/>
                <w:lang w:val="en-US" w:eastAsia="zh-CN" w:bidi="ar-SA"/>
              </w:rPr>
              <w:t>采用综合评分法时，对于价格和技术分，应分别给予总分值 4%-8%的加分。本项目具体加分比例分别为：价格部分 4% 、技术部分 4%。</w:t>
            </w:r>
          </w:p>
          <w:p w14:paraId="015538C6">
            <w:pPr>
              <w:pStyle w:val="75"/>
              <w:spacing w:before="1" w:line="277" w:lineRule="auto"/>
              <w:ind w:right="108" w:rightChars="0"/>
              <w:rPr>
                <w:rFonts w:hint="eastAsia" w:ascii="宋体" w:hAnsi="宋体"/>
                <w:color w:val="auto"/>
                <w:szCs w:val="21"/>
                <w:highlight w:val="none"/>
              </w:rPr>
            </w:pPr>
            <w:r>
              <w:rPr>
                <w:rFonts w:hint="eastAsia" w:ascii="Times New Roman" w:hAnsi="Times New Roman" w:eastAsia="宋体" w:cs="Times New Roman"/>
                <w:color w:val="auto"/>
                <w:kern w:val="2"/>
                <w:sz w:val="21"/>
                <w:szCs w:val="22"/>
                <w:highlight w:val="none"/>
                <w:lang w:val="en-US" w:eastAsia="zh-CN" w:bidi="ar-SA"/>
              </w:rPr>
              <w:t>采用最低评标价法时，对于价格给予4%的扣除比例，用扣除后的价格参与评审。</w:t>
            </w:r>
          </w:p>
        </w:tc>
      </w:tr>
      <w:tr w14:paraId="370AEAE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184" w:type="dxa"/>
            <w:vMerge w:val="continue"/>
            <w:vAlign w:val="center"/>
          </w:tcPr>
          <w:p w14:paraId="54F6986A">
            <w:pPr>
              <w:adjustRightInd w:val="0"/>
              <w:snapToGrid w:val="0"/>
              <w:spacing w:line="360" w:lineRule="auto"/>
              <w:jc w:val="center"/>
              <w:rPr>
                <w:rFonts w:hint="eastAsia" w:ascii="宋体" w:hAnsi="宋体"/>
                <w:color w:val="auto"/>
                <w:szCs w:val="21"/>
              </w:rPr>
            </w:pPr>
          </w:p>
        </w:tc>
        <w:tc>
          <w:tcPr>
            <w:tcW w:w="1965" w:type="dxa"/>
            <w:gridSpan w:val="2"/>
            <w:vAlign w:val="center"/>
          </w:tcPr>
          <w:p w14:paraId="034FBE71">
            <w:pPr>
              <w:snapToGrid w:val="0"/>
              <w:spacing w:line="340" w:lineRule="exact"/>
              <w:jc w:val="left"/>
              <w:textAlignment w:val="baseline"/>
              <w:rPr>
                <w:rFonts w:hint="default" w:ascii="宋体" w:hAnsi="宋体" w:eastAsia="宋体"/>
                <w:color w:val="auto"/>
                <w:szCs w:val="21"/>
                <w:lang w:val="en-US" w:eastAsia="zh-CN"/>
              </w:rPr>
            </w:pPr>
            <w:r>
              <w:rPr>
                <w:color w:val="auto"/>
                <w:spacing w:val="2"/>
                <w:sz w:val="20"/>
                <w:szCs w:val="20"/>
              </w:rPr>
              <w:t>中小企业</w:t>
            </w:r>
            <w:r>
              <w:rPr>
                <w:rFonts w:hint="eastAsia"/>
                <w:color w:val="auto"/>
                <w:spacing w:val="2"/>
                <w:sz w:val="20"/>
                <w:szCs w:val="20"/>
                <w:lang w:val="en-US" w:eastAsia="zh-CN"/>
              </w:rPr>
              <w:t>行业类别</w:t>
            </w:r>
          </w:p>
        </w:tc>
        <w:tc>
          <w:tcPr>
            <w:tcW w:w="5782" w:type="dxa"/>
            <w:vAlign w:val="center"/>
          </w:tcPr>
          <w:p w14:paraId="5390F053">
            <w:pPr>
              <w:widowControl w:val="0"/>
              <w:spacing w:after="0" w:line="240" w:lineRule="auto"/>
              <w:jc w:val="both"/>
              <w:rPr>
                <w:rFonts w:hint="eastAsia" w:ascii="Times New Roman" w:hAnsi="Times New Roman" w:eastAsia="宋体" w:cs="Times New Roman"/>
                <w:color w:val="auto"/>
                <w:kern w:val="2"/>
                <w:sz w:val="21"/>
                <w:szCs w:val="22"/>
                <w:highlight w:val="none"/>
                <w:lang w:val="en-US" w:eastAsia="zh-CN" w:bidi="ar-SA"/>
              </w:rPr>
            </w:pPr>
            <w:r>
              <w:rPr>
                <w:rFonts w:hint="eastAsia" w:ascii="Times New Roman" w:hAnsi="Times New Roman" w:eastAsia="宋体" w:cs="Times New Roman"/>
                <w:color w:val="auto"/>
                <w:kern w:val="2"/>
                <w:sz w:val="21"/>
                <w:szCs w:val="22"/>
                <w:highlight w:val="none"/>
                <w:lang w:val="en-US" w:eastAsia="zh-CN" w:bidi="ar-SA"/>
              </w:rPr>
              <w:t>行业类别如下：</w:t>
            </w:r>
          </w:p>
          <w:p w14:paraId="24EEE358">
            <w:pPr>
              <w:widowControl w:val="0"/>
              <w:spacing w:after="0" w:line="240" w:lineRule="auto"/>
              <w:jc w:val="both"/>
              <w:rPr>
                <w:rFonts w:hint="eastAsia" w:ascii="Times New Roman" w:hAnsi="Times New Roman" w:eastAsia="宋体" w:cs="Times New Roman"/>
                <w:color w:val="auto"/>
                <w:kern w:val="2"/>
                <w:sz w:val="21"/>
                <w:szCs w:val="22"/>
                <w:highlight w:val="none"/>
                <w:lang w:val="en-US" w:eastAsia="zh-CN" w:bidi="ar-SA"/>
              </w:rPr>
            </w:pPr>
            <w:r>
              <w:rPr>
                <w:rFonts w:hint="eastAsia" w:ascii="Times New Roman" w:hAnsi="Times New Roman" w:eastAsia="宋体" w:cs="Times New Roman"/>
                <w:color w:val="auto"/>
                <w:kern w:val="2"/>
                <w:sz w:val="21"/>
                <w:szCs w:val="22"/>
                <w:highlight w:val="none"/>
                <w:lang w:val="en-US" w:eastAsia="zh-CN" w:bidi="ar-SA"/>
              </w:rPr>
              <w:t>（一）农、林、牧、渔业</w:t>
            </w:r>
          </w:p>
          <w:p w14:paraId="2565ED0E">
            <w:pPr>
              <w:widowControl w:val="0"/>
              <w:spacing w:after="0" w:line="240" w:lineRule="auto"/>
              <w:jc w:val="both"/>
              <w:rPr>
                <w:rFonts w:hint="eastAsia" w:ascii="Times New Roman" w:hAnsi="Times New Roman" w:eastAsia="宋体" w:cs="Times New Roman"/>
                <w:color w:val="auto"/>
                <w:kern w:val="2"/>
                <w:sz w:val="21"/>
                <w:szCs w:val="22"/>
                <w:highlight w:val="none"/>
                <w:lang w:val="en-US" w:eastAsia="zh-CN" w:bidi="ar-SA"/>
              </w:rPr>
            </w:pPr>
            <w:r>
              <w:rPr>
                <w:rFonts w:hint="eastAsia" w:ascii="Times New Roman" w:hAnsi="Times New Roman" w:eastAsia="宋体" w:cs="Times New Roman"/>
                <w:color w:val="auto"/>
                <w:kern w:val="2"/>
                <w:sz w:val="21"/>
                <w:szCs w:val="22"/>
                <w:highlight w:val="none"/>
                <w:lang w:val="en-US" w:eastAsia="zh-CN" w:bidi="ar-SA"/>
              </w:rPr>
              <w:t>（二）工业</w:t>
            </w:r>
          </w:p>
          <w:p w14:paraId="01B550BF">
            <w:pPr>
              <w:widowControl w:val="0"/>
              <w:spacing w:after="0" w:line="240" w:lineRule="auto"/>
              <w:jc w:val="both"/>
              <w:rPr>
                <w:rFonts w:hint="eastAsia" w:ascii="Times New Roman" w:hAnsi="Times New Roman" w:eastAsia="宋体" w:cs="Times New Roman"/>
                <w:color w:val="auto"/>
                <w:kern w:val="2"/>
                <w:sz w:val="21"/>
                <w:szCs w:val="22"/>
                <w:highlight w:val="none"/>
                <w:lang w:val="en-US" w:eastAsia="zh-CN" w:bidi="ar-SA"/>
              </w:rPr>
            </w:pPr>
            <w:r>
              <w:rPr>
                <w:rFonts w:hint="eastAsia" w:ascii="Times New Roman" w:hAnsi="Times New Roman" w:eastAsia="宋体" w:cs="Times New Roman"/>
                <w:color w:val="auto"/>
                <w:kern w:val="2"/>
                <w:sz w:val="21"/>
                <w:szCs w:val="22"/>
                <w:highlight w:val="none"/>
                <w:lang w:val="en-US" w:eastAsia="zh-CN" w:bidi="ar-SA"/>
              </w:rPr>
              <w:t>（三）建筑业</w:t>
            </w:r>
          </w:p>
          <w:p w14:paraId="26CE5919">
            <w:pPr>
              <w:widowControl w:val="0"/>
              <w:spacing w:after="0" w:line="240" w:lineRule="auto"/>
              <w:jc w:val="both"/>
              <w:rPr>
                <w:rFonts w:hint="eastAsia" w:ascii="Times New Roman" w:hAnsi="Times New Roman" w:eastAsia="宋体" w:cs="Times New Roman"/>
                <w:color w:val="auto"/>
                <w:kern w:val="2"/>
                <w:sz w:val="21"/>
                <w:szCs w:val="22"/>
                <w:highlight w:val="none"/>
                <w:lang w:val="en-US" w:eastAsia="zh-CN" w:bidi="ar-SA"/>
              </w:rPr>
            </w:pPr>
            <w:r>
              <w:rPr>
                <w:rFonts w:hint="eastAsia" w:ascii="Times New Roman" w:hAnsi="Times New Roman" w:eastAsia="宋体" w:cs="Times New Roman"/>
                <w:color w:val="auto"/>
                <w:kern w:val="2"/>
                <w:sz w:val="21"/>
                <w:szCs w:val="22"/>
                <w:highlight w:val="none"/>
                <w:lang w:val="en-US" w:eastAsia="zh-CN" w:bidi="ar-SA"/>
              </w:rPr>
              <w:t>（四）批发业</w:t>
            </w:r>
          </w:p>
          <w:p w14:paraId="2D2472A4">
            <w:pPr>
              <w:widowControl w:val="0"/>
              <w:spacing w:after="0" w:line="240" w:lineRule="auto"/>
              <w:jc w:val="both"/>
              <w:rPr>
                <w:rFonts w:hint="eastAsia" w:ascii="Times New Roman" w:hAnsi="Times New Roman" w:eastAsia="宋体" w:cs="Times New Roman"/>
                <w:color w:val="auto"/>
                <w:kern w:val="2"/>
                <w:sz w:val="21"/>
                <w:szCs w:val="22"/>
                <w:highlight w:val="none"/>
                <w:lang w:val="en-US" w:eastAsia="zh-CN" w:bidi="ar-SA"/>
              </w:rPr>
            </w:pPr>
            <w:r>
              <w:rPr>
                <w:rFonts w:hint="eastAsia" w:ascii="Times New Roman" w:hAnsi="Times New Roman" w:eastAsia="宋体" w:cs="Times New Roman"/>
                <w:color w:val="auto"/>
                <w:kern w:val="2"/>
                <w:sz w:val="21"/>
                <w:szCs w:val="22"/>
                <w:highlight w:val="none"/>
                <w:lang w:val="en-US" w:eastAsia="zh-CN" w:bidi="ar-SA"/>
              </w:rPr>
              <w:t>（五）零售业</w:t>
            </w:r>
          </w:p>
          <w:p w14:paraId="5A4494B0">
            <w:pPr>
              <w:widowControl w:val="0"/>
              <w:spacing w:after="0" w:line="240" w:lineRule="auto"/>
              <w:jc w:val="both"/>
              <w:rPr>
                <w:rFonts w:hint="eastAsia" w:ascii="Times New Roman" w:hAnsi="Times New Roman" w:eastAsia="宋体" w:cs="Times New Roman"/>
                <w:color w:val="auto"/>
                <w:kern w:val="2"/>
                <w:sz w:val="21"/>
                <w:szCs w:val="22"/>
                <w:highlight w:val="none"/>
                <w:lang w:val="en-US" w:eastAsia="zh-CN" w:bidi="ar-SA"/>
              </w:rPr>
            </w:pPr>
            <w:r>
              <w:rPr>
                <w:rFonts w:hint="eastAsia" w:ascii="Times New Roman" w:hAnsi="Times New Roman" w:eastAsia="宋体" w:cs="Times New Roman"/>
                <w:color w:val="auto"/>
                <w:kern w:val="2"/>
                <w:sz w:val="21"/>
                <w:szCs w:val="22"/>
                <w:highlight w:val="none"/>
                <w:lang w:val="en-US" w:eastAsia="zh-CN" w:bidi="ar-SA"/>
              </w:rPr>
              <w:t>（六）交通运输业</w:t>
            </w:r>
          </w:p>
          <w:p w14:paraId="0D44999F">
            <w:pPr>
              <w:widowControl w:val="0"/>
              <w:spacing w:after="0" w:line="240" w:lineRule="auto"/>
              <w:jc w:val="both"/>
              <w:rPr>
                <w:rFonts w:hint="eastAsia" w:ascii="Times New Roman" w:hAnsi="Times New Roman" w:eastAsia="宋体" w:cs="Times New Roman"/>
                <w:color w:val="auto"/>
                <w:kern w:val="2"/>
                <w:sz w:val="21"/>
                <w:szCs w:val="22"/>
                <w:highlight w:val="none"/>
                <w:lang w:val="en-US" w:eastAsia="zh-CN" w:bidi="ar-SA"/>
              </w:rPr>
            </w:pPr>
            <w:r>
              <w:rPr>
                <w:rFonts w:hint="eastAsia" w:ascii="Times New Roman" w:hAnsi="Times New Roman" w:eastAsia="宋体" w:cs="Times New Roman"/>
                <w:color w:val="auto"/>
                <w:kern w:val="2"/>
                <w:sz w:val="21"/>
                <w:szCs w:val="22"/>
                <w:highlight w:val="none"/>
                <w:lang w:val="en-US" w:eastAsia="zh-CN" w:bidi="ar-SA"/>
              </w:rPr>
              <w:t>（七）仓储业</w:t>
            </w:r>
          </w:p>
          <w:p w14:paraId="6C63CA13">
            <w:pPr>
              <w:widowControl w:val="0"/>
              <w:spacing w:after="0" w:line="240" w:lineRule="auto"/>
              <w:jc w:val="both"/>
              <w:rPr>
                <w:rFonts w:hint="eastAsia" w:ascii="Times New Roman" w:hAnsi="Times New Roman" w:eastAsia="宋体" w:cs="Times New Roman"/>
                <w:color w:val="auto"/>
                <w:kern w:val="2"/>
                <w:sz w:val="21"/>
                <w:szCs w:val="22"/>
                <w:highlight w:val="none"/>
                <w:lang w:val="en-US" w:eastAsia="zh-CN" w:bidi="ar-SA"/>
              </w:rPr>
            </w:pPr>
            <w:r>
              <w:rPr>
                <w:rFonts w:hint="eastAsia" w:ascii="Times New Roman" w:hAnsi="Times New Roman" w:eastAsia="宋体" w:cs="Times New Roman"/>
                <w:color w:val="auto"/>
                <w:kern w:val="2"/>
                <w:sz w:val="21"/>
                <w:szCs w:val="22"/>
                <w:highlight w:val="none"/>
                <w:lang w:val="en-US" w:eastAsia="zh-CN" w:bidi="ar-SA"/>
              </w:rPr>
              <w:t>（八）邮政业</w:t>
            </w:r>
          </w:p>
          <w:p w14:paraId="6D7D71F7">
            <w:pPr>
              <w:widowControl w:val="0"/>
              <w:spacing w:after="0" w:line="240" w:lineRule="auto"/>
              <w:jc w:val="both"/>
              <w:rPr>
                <w:rFonts w:hint="eastAsia" w:ascii="Times New Roman" w:hAnsi="Times New Roman" w:eastAsia="宋体" w:cs="Times New Roman"/>
                <w:color w:val="auto"/>
                <w:kern w:val="2"/>
                <w:sz w:val="21"/>
                <w:szCs w:val="22"/>
                <w:highlight w:val="none"/>
                <w:lang w:val="en-US" w:eastAsia="zh-CN" w:bidi="ar-SA"/>
              </w:rPr>
            </w:pPr>
            <w:r>
              <w:rPr>
                <w:rFonts w:hint="eastAsia" w:ascii="Times New Roman" w:hAnsi="Times New Roman" w:eastAsia="宋体" w:cs="Times New Roman"/>
                <w:color w:val="auto"/>
                <w:kern w:val="2"/>
                <w:sz w:val="21"/>
                <w:szCs w:val="22"/>
                <w:highlight w:val="none"/>
                <w:lang w:val="en-US" w:eastAsia="zh-CN" w:bidi="ar-SA"/>
              </w:rPr>
              <w:t>（九）住宿业</w:t>
            </w:r>
          </w:p>
          <w:p w14:paraId="1733D15C">
            <w:pPr>
              <w:widowControl w:val="0"/>
              <w:spacing w:after="0" w:line="240" w:lineRule="auto"/>
              <w:jc w:val="both"/>
              <w:rPr>
                <w:rFonts w:hint="eastAsia" w:ascii="Times New Roman" w:hAnsi="Times New Roman" w:eastAsia="宋体" w:cs="Times New Roman"/>
                <w:color w:val="auto"/>
                <w:kern w:val="2"/>
                <w:sz w:val="21"/>
                <w:szCs w:val="22"/>
                <w:highlight w:val="none"/>
                <w:lang w:val="en-US" w:eastAsia="zh-CN" w:bidi="ar-SA"/>
              </w:rPr>
            </w:pPr>
            <w:r>
              <w:rPr>
                <w:rFonts w:hint="eastAsia" w:ascii="Times New Roman" w:hAnsi="Times New Roman" w:eastAsia="宋体" w:cs="Times New Roman"/>
                <w:color w:val="auto"/>
                <w:kern w:val="2"/>
                <w:sz w:val="21"/>
                <w:szCs w:val="22"/>
                <w:highlight w:val="none"/>
                <w:lang w:val="en-US" w:eastAsia="zh-CN" w:bidi="ar-SA"/>
              </w:rPr>
              <w:t>（十）餐饮业</w:t>
            </w:r>
          </w:p>
          <w:p w14:paraId="1C5AB2A0">
            <w:pPr>
              <w:widowControl w:val="0"/>
              <w:spacing w:after="0" w:line="240" w:lineRule="auto"/>
              <w:jc w:val="both"/>
              <w:rPr>
                <w:rFonts w:hint="eastAsia" w:ascii="Times New Roman" w:hAnsi="Times New Roman" w:eastAsia="宋体" w:cs="Times New Roman"/>
                <w:color w:val="auto"/>
                <w:kern w:val="2"/>
                <w:sz w:val="21"/>
                <w:szCs w:val="22"/>
                <w:highlight w:val="none"/>
                <w:lang w:val="en-US" w:eastAsia="zh-CN" w:bidi="ar-SA"/>
              </w:rPr>
            </w:pPr>
            <w:r>
              <w:rPr>
                <w:rFonts w:hint="eastAsia" w:ascii="Times New Roman" w:hAnsi="Times New Roman" w:eastAsia="宋体" w:cs="Times New Roman"/>
                <w:color w:val="auto"/>
                <w:kern w:val="2"/>
                <w:sz w:val="21"/>
                <w:szCs w:val="22"/>
                <w:highlight w:val="none"/>
                <w:lang w:val="en-US" w:eastAsia="zh-CN" w:bidi="ar-SA"/>
              </w:rPr>
              <w:t>（十一）信息传输业</w:t>
            </w:r>
          </w:p>
          <w:p w14:paraId="63F52F10">
            <w:pPr>
              <w:widowControl w:val="0"/>
              <w:spacing w:after="0" w:line="240" w:lineRule="auto"/>
              <w:jc w:val="both"/>
              <w:rPr>
                <w:rFonts w:hint="eastAsia" w:ascii="Times New Roman" w:hAnsi="Times New Roman" w:eastAsia="宋体" w:cs="Times New Roman"/>
                <w:color w:val="auto"/>
                <w:kern w:val="2"/>
                <w:sz w:val="21"/>
                <w:szCs w:val="22"/>
                <w:highlight w:val="none"/>
                <w:lang w:val="en-US" w:eastAsia="zh-CN" w:bidi="ar-SA"/>
              </w:rPr>
            </w:pPr>
            <w:r>
              <w:rPr>
                <w:rFonts w:hint="eastAsia" w:ascii="Times New Roman" w:hAnsi="Times New Roman" w:eastAsia="宋体" w:cs="Times New Roman"/>
                <w:color w:val="auto"/>
                <w:kern w:val="2"/>
                <w:sz w:val="21"/>
                <w:szCs w:val="22"/>
                <w:highlight w:val="none"/>
                <w:lang w:val="en-US" w:eastAsia="zh-CN" w:bidi="ar-SA"/>
              </w:rPr>
              <w:t>（十二）软件和信息技术服务业</w:t>
            </w:r>
          </w:p>
          <w:p w14:paraId="25CA29C0">
            <w:pPr>
              <w:widowControl w:val="0"/>
              <w:spacing w:after="0" w:line="240" w:lineRule="auto"/>
              <w:jc w:val="both"/>
              <w:rPr>
                <w:rFonts w:hint="eastAsia" w:ascii="Times New Roman" w:hAnsi="Times New Roman" w:eastAsia="宋体" w:cs="Times New Roman"/>
                <w:color w:val="auto"/>
                <w:kern w:val="2"/>
                <w:sz w:val="21"/>
                <w:szCs w:val="22"/>
                <w:highlight w:val="none"/>
                <w:lang w:val="en-US" w:eastAsia="zh-CN" w:bidi="ar-SA"/>
              </w:rPr>
            </w:pPr>
            <w:r>
              <w:rPr>
                <w:rFonts w:hint="eastAsia" w:ascii="Times New Roman" w:hAnsi="Times New Roman" w:eastAsia="宋体" w:cs="Times New Roman"/>
                <w:color w:val="auto"/>
                <w:kern w:val="2"/>
                <w:sz w:val="21"/>
                <w:szCs w:val="22"/>
                <w:highlight w:val="none"/>
                <w:lang w:val="en-US" w:eastAsia="zh-CN" w:bidi="ar-SA"/>
              </w:rPr>
              <w:t>（十三）房地产开发经营</w:t>
            </w:r>
          </w:p>
          <w:p w14:paraId="6F888C3D">
            <w:pPr>
              <w:widowControl w:val="0"/>
              <w:spacing w:after="0" w:line="240" w:lineRule="auto"/>
              <w:jc w:val="both"/>
              <w:rPr>
                <w:rFonts w:hint="eastAsia" w:ascii="Times New Roman" w:hAnsi="Times New Roman" w:eastAsia="宋体" w:cs="Times New Roman"/>
                <w:color w:val="auto"/>
                <w:kern w:val="2"/>
                <w:sz w:val="21"/>
                <w:szCs w:val="22"/>
                <w:highlight w:val="none"/>
                <w:lang w:val="en-US" w:eastAsia="zh-CN" w:bidi="ar-SA"/>
              </w:rPr>
            </w:pPr>
            <w:r>
              <w:rPr>
                <w:rFonts w:hint="eastAsia" w:ascii="Times New Roman" w:hAnsi="Times New Roman" w:eastAsia="宋体" w:cs="Times New Roman"/>
                <w:color w:val="auto"/>
                <w:kern w:val="2"/>
                <w:sz w:val="21"/>
                <w:szCs w:val="22"/>
                <w:highlight w:val="none"/>
                <w:lang w:val="en-US" w:eastAsia="zh-CN" w:bidi="ar-SA"/>
              </w:rPr>
              <w:t>（十四）物业管理</w:t>
            </w:r>
          </w:p>
          <w:p w14:paraId="4E6743B7">
            <w:pPr>
              <w:widowControl w:val="0"/>
              <w:spacing w:after="0" w:line="240" w:lineRule="auto"/>
              <w:jc w:val="both"/>
              <w:rPr>
                <w:rFonts w:hint="eastAsia" w:ascii="Times New Roman" w:hAnsi="Times New Roman" w:eastAsia="宋体" w:cs="Times New Roman"/>
                <w:color w:val="auto"/>
                <w:kern w:val="2"/>
                <w:sz w:val="21"/>
                <w:szCs w:val="22"/>
                <w:highlight w:val="none"/>
                <w:lang w:val="en-US" w:eastAsia="zh-CN" w:bidi="ar-SA"/>
              </w:rPr>
            </w:pPr>
            <w:r>
              <w:rPr>
                <w:rFonts w:hint="eastAsia" w:ascii="Times New Roman" w:hAnsi="Times New Roman" w:eastAsia="宋体" w:cs="Times New Roman"/>
                <w:color w:val="auto"/>
                <w:kern w:val="2"/>
                <w:sz w:val="21"/>
                <w:szCs w:val="22"/>
                <w:highlight w:val="none"/>
                <w:lang w:val="en-US" w:eastAsia="zh-CN" w:bidi="ar-SA"/>
              </w:rPr>
              <w:t>（十五）租赁和商务服务业</w:t>
            </w:r>
          </w:p>
          <w:p w14:paraId="37A582B8">
            <w:pPr>
              <w:widowControl w:val="0"/>
              <w:spacing w:after="0" w:line="240" w:lineRule="auto"/>
              <w:jc w:val="both"/>
              <w:rPr>
                <w:rFonts w:hint="eastAsia" w:ascii="Times New Roman" w:hAnsi="Times New Roman" w:eastAsia="宋体" w:cs="Times New Roman"/>
                <w:color w:val="auto"/>
                <w:kern w:val="2"/>
                <w:sz w:val="21"/>
                <w:szCs w:val="22"/>
                <w:highlight w:val="none"/>
                <w:lang w:val="en-US" w:eastAsia="zh-CN" w:bidi="ar-SA"/>
              </w:rPr>
            </w:pPr>
            <w:r>
              <w:rPr>
                <w:rFonts w:hint="eastAsia" w:ascii="Times New Roman" w:hAnsi="Times New Roman" w:eastAsia="宋体" w:cs="Times New Roman"/>
                <w:color w:val="auto"/>
                <w:kern w:val="2"/>
                <w:sz w:val="21"/>
                <w:szCs w:val="22"/>
                <w:highlight w:val="none"/>
                <w:lang w:val="en-US" w:eastAsia="zh-CN" w:bidi="ar-SA"/>
              </w:rPr>
              <w:t>（十六）其他未列明行业</w:t>
            </w:r>
          </w:p>
          <w:p w14:paraId="0647915F">
            <w:pPr>
              <w:widowControl w:val="0"/>
              <w:spacing w:after="0" w:line="240" w:lineRule="auto"/>
              <w:jc w:val="both"/>
              <w:rPr>
                <w:rFonts w:hint="eastAsia" w:ascii="Times New Roman" w:hAnsi="Times New Roman" w:eastAsia="宋体" w:cs="Times New Roman"/>
                <w:color w:val="auto"/>
                <w:kern w:val="2"/>
                <w:sz w:val="21"/>
                <w:szCs w:val="22"/>
                <w:highlight w:val="none"/>
                <w:lang w:val="en-US" w:eastAsia="zh-CN" w:bidi="ar-SA"/>
              </w:rPr>
            </w:pPr>
            <w:r>
              <w:rPr>
                <w:rFonts w:hint="eastAsia" w:ascii="Times New Roman" w:hAnsi="Times New Roman" w:eastAsia="宋体" w:cs="Times New Roman"/>
                <w:color w:val="auto"/>
                <w:kern w:val="2"/>
                <w:sz w:val="21"/>
                <w:szCs w:val="22"/>
                <w:highlight w:val="none"/>
                <w:lang w:val="en-US" w:eastAsia="zh-CN" w:bidi="ar-SA"/>
              </w:rPr>
              <w:t>中小企业划分标准按国家规定执行：</w:t>
            </w:r>
          </w:p>
          <w:p w14:paraId="06DB8E50">
            <w:pPr>
              <w:widowControl w:val="0"/>
              <w:spacing w:after="0" w:line="240" w:lineRule="auto"/>
              <w:jc w:val="both"/>
              <w:rPr>
                <w:rFonts w:hint="eastAsia" w:ascii="Times New Roman" w:hAnsi="Times New Roman" w:eastAsia="宋体" w:cs="Times New Roman"/>
                <w:color w:val="auto"/>
                <w:kern w:val="2"/>
                <w:sz w:val="21"/>
                <w:szCs w:val="22"/>
                <w:highlight w:val="none"/>
                <w:lang w:val="en-US" w:eastAsia="zh-CN" w:bidi="ar-SA"/>
              </w:rPr>
            </w:pPr>
            <w:r>
              <w:rPr>
                <w:rFonts w:hint="eastAsia" w:ascii="Times New Roman" w:hAnsi="Times New Roman" w:eastAsia="宋体" w:cs="Times New Roman"/>
                <w:color w:val="auto"/>
                <w:kern w:val="2"/>
                <w:sz w:val="21"/>
                <w:szCs w:val="22"/>
                <w:highlight w:val="none"/>
                <w:lang w:val="en-US" w:eastAsia="zh-CN" w:bidi="ar-SA"/>
              </w:rPr>
              <w:t>依据《工业和信息化部、国家统计局、国家发展和改革委员会、财政部关于印发中小企业划型标准规定的通知》（工信部联企业[</w:t>
            </w:r>
            <w:r>
              <w:rPr>
                <w:rFonts w:hint="eastAsia" w:ascii="Times New Roman" w:hAnsi="Times New Roman" w:eastAsia="宋体" w:cs="Times New Roman"/>
                <w:color w:val="auto"/>
                <w:kern w:val="2"/>
                <w:sz w:val="21"/>
                <w:szCs w:val="22"/>
                <w:highlight w:val="none"/>
                <w:lang w:val="en-US" w:eastAsia="zh-CN" w:bidi="ar-SA"/>
              </w:rPr>
              <w:fldChar w:fldCharType="begin"/>
            </w:r>
            <w:r>
              <w:rPr>
                <w:rFonts w:hint="eastAsia" w:ascii="Times New Roman" w:hAnsi="Times New Roman" w:eastAsia="宋体" w:cs="Times New Roman"/>
                <w:color w:val="auto"/>
                <w:kern w:val="2"/>
                <w:sz w:val="21"/>
                <w:szCs w:val="22"/>
                <w:highlight w:val="none"/>
                <w:lang w:val="en-US" w:eastAsia="zh-CN" w:bidi="ar-SA"/>
              </w:rPr>
              <w:instrText xml:space="preserve"> HYPERLINK \l "bookmark52" </w:instrText>
            </w:r>
            <w:r>
              <w:rPr>
                <w:rFonts w:hint="eastAsia" w:ascii="Times New Roman" w:hAnsi="Times New Roman" w:eastAsia="宋体" w:cs="Times New Roman"/>
                <w:color w:val="auto"/>
                <w:kern w:val="2"/>
                <w:sz w:val="21"/>
                <w:szCs w:val="22"/>
                <w:highlight w:val="none"/>
                <w:lang w:val="en-US" w:eastAsia="zh-CN" w:bidi="ar-SA"/>
              </w:rPr>
              <w:fldChar w:fldCharType="separate"/>
            </w:r>
            <w:r>
              <w:rPr>
                <w:rFonts w:hint="eastAsia" w:ascii="Times New Roman" w:hAnsi="Times New Roman" w:eastAsia="宋体" w:cs="Times New Roman"/>
                <w:color w:val="auto"/>
                <w:kern w:val="2"/>
                <w:sz w:val="21"/>
                <w:szCs w:val="22"/>
                <w:highlight w:val="none"/>
                <w:lang w:val="en-US" w:eastAsia="zh-CN" w:bidi="ar-SA"/>
              </w:rPr>
              <w:t>2011</w:t>
            </w:r>
            <w:r>
              <w:rPr>
                <w:rFonts w:hint="eastAsia" w:ascii="Times New Roman" w:hAnsi="Times New Roman" w:eastAsia="宋体" w:cs="Times New Roman"/>
                <w:color w:val="auto"/>
                <w:kern w:val="2"/>
                <w:sz w:val="21"/>
                <w:szCs w:val="22"/>
                <w:highlight w:val="none"/>
                <w:lang w:val="en-US" w:eastAsia="zh-CN" w:bidi="ar-SA"/>
              </w:rPr>
              <w:fldChar w:fldCharType="end"/>
            </w:r>
            <w:r>
              <w:rPr>
                <w:rFonts w:hint="eastAsia" w:ascii="Times New Roman" w:hAnsi="Times New Roman" w:eastAsia="宋体" w:cs="Times New Roman"/>
                <w:color w:val="auto"/>
                <w:kern w:val="2"/>
                <w:sz w:val="21"/>
                <w:szCs w:val="22"/>
                <w:highlight w:val="none"/>
                <w:lang w:val="en-US" w:eastAsia="zh-CN" w:bidi="ar-SA"/>
              </w:rPr>
              <w:t>]300 号）、《国家统计局关于印发&lt;统计上大中小微型企业划分办法（2017）&gt;的通知》（国统字〔2017〕213 号）等规定进行中小企业划分。</w:t>
            </w:r>
          </w:p>
          <w:p w14:paraId="434FB9B5">
            <w:pPr>
              <w:widowControl w:val="0"/>
              <w:spacing w:after="0" w:line="240" w:lineRule="auto"/>
              <w:jc w:val="both"/>
              <w:rPr>
                <w:rFonts w:hint="eastAsia" w:ascii="Times New Roman" w:hAnsi="Times New Roman" w:eastAsia="宋体" w:cs="Times New Roman"/>
                <w:color w:val="auto"/>
                <w:kern w:val="2"/>
                <w:sz w:val="21"/>
                <w:szCs w:val="22"/>
                <w:highlight w:val="none"/>
                <w:lang w:val="en-US" w:eastAsia="zh-CN" w:bidi="ar-SA"/>
              </w:rPr>
            </w:pPr>
            <w:r>
              <w:rPr>
                <w:rFonts w:hint="eastAsia" w:ascii="Times New Roman" w:hAnsi="Times New Roman" w:eastAsia="宋体" w:cs="Times New Roman"/>
                <w:color w:val="auto"/>
                <w:kern w:val="2"/>
                <w:sz w:val="21"/>
                <w:szCs w:val="22"/>
                <w:highlight w:val="none"/>
                <w:lang w:val="en-US" w:eastAsia="zh-CN" w:bidi="ar-SA"/>
              </w:rPr>
              <w:t>投标人应提交符合《财政部工业和信息化部关于印发&lt;政府采购促进中小企业发展管理办法&gt;的通知》（财库﹝2020﹞46号）规定的《中小企业声明函》。</w:t>
            </w:r>
          </w:p>
        </w:tc>
      </w:tr>
      <w:tr w14:paraId="0FCBB41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184" w:type="dxa"/>
            <w:vMerge w:val="continue"/>
            <w:vAlign w:val="center"/>
          </w:tcPr>
          <w:p w14:paraId="04DD5539">
            <w:pPr>
              <w:adjustRightInd w:val="0"/>
              <w:snapToGrid w:val="0"/>
              <w:spacing w:line="360" w:lineRule="auto"/>
              <w:jc w:val="center"/>
              <w:rPr>
                <w:rFonts w:hint="eastAsia" w:ascii="宋体" w:hAnsi="宋体"/>
                <w:color w:val="auto"/>
                <w:szCs w:val="21"/>
              </w:rPr>
            </w:pPr>
          </w:p>
        </w:tc>
        <w:tc>
          <w:tcPr>
            <w:tcW w:w="1965" w:type="dxa"/>
            <w:gridSpan w:val="2"/>
            <w:vAlign w:val="center"/>
          </w:tcPr>
          <w:p w14:paraId="4F70B7F9">
            <w:pPr>
              <w:snapToGrid w:val="0"/>
              <w:spacing w:line="340" w:lineRule="exact"/>
              <w:jc w:val="left"/>
              <w:textAlignment w:val="baseline"/>
              <w:rPr>
                <w:rFonts w:hint="default" w:ascii="宋体" w:hAnsi="宋体" w:eastAsia="宋体"/>
                <w:color w:val="auto"/>
                <w:szCs w:val="21"/>
                <w:lang w:val="en-US" w:eastAsia="zh-CN"/>
              </w:rPr>
            </w:pPr>
            <w:r>
              <w:rPr>
                <w:rFonts w:hint="eastAsia" w:ascii="宋体" w:hAnsi="宋体"/>
                <w:color w:val="auto"/>
                <w:szCs w:val="21"/>
                <w:lang w:val="en-US" w:eastAsia="zh-CN"/>
              </w:rPr>
              <w:t>评审优惠</w:t>
            </w:r>
          </w:p>
        </w:tc>
        <w:tc>
          <w:tcPr>
            <w:tcW w:w="5782" w:type="dxa"/>
            <w:vAlign w:val="center"/>
          </w:tcPr>
          <w:p w14:paraId="3145AC4D">
            <w:pPr>
              <w:pStyle w:val="75"/>
              <w:spacing w:before="30" w:line="277" w:lineRule="auto"/>
              <w:ind w:right="108"/>
              <w:jc w:val="both"/>
              <w:rPr>
                <w:rFonts w:ascii="宋体" w:hAnsi="宋体" w:eastAsia="宋体" w:cs="宋体"/>
                <w:color w:val="auto"/>
                <w:spacing w:val="11"/>
                <w:sz w:val="20"/>
                <w:szCs w:val="20"/>
              </w:rPr>
            </w:pPr>
            <w:r>
              <w:rPr>
                <w:rFonts w:hint="eastAsia" w:cs="宋体"/>
                <w:color w:val="auto"/>
                <w:spacing w:val="11"/>
                <w:sz w:val="20"/>
                <w:szCs w:val="20"/>
                <w:lang w:eastAsia="zh-CN"/>
              </w:rPr>
              <w:t>☑</w:t>
            </w:r>
            <w:r>
              <w:rPr>
                <w:rFonts w:ascii="宋体" w:hAnsi="宋体" w:eastAsia="宋体" w:cs="宋体"/>
                <w:color w:val="auto"/>
                <w:spacing w:val="11"/>
                <w:sz w:val="20"/>
                <w:szCs w:val="20"/>
              </w:rPr>
              <w:t>一、本项目中第</w:t>
            </w:r>
            <w:r>
              <w:rPr>
                <w:rFonts w:ascii="Times New Roman" w:hAnsi="Times New Roman" w:eastAsia="Times New Roman" w:cs="Times New Roman"/>
                <w:color w:val="auto"/>
                <w:spacing w:val="7"/>
                <w:sz w:val="20"/>
                <w:szCs w:val="20"/>
                <w:u w:val="single"/>
              </w:rPr>
              <w:t>1</w:t>
            </w:r>
            <w:r>
              <w:rPr>
                <w:rFonts w:ascii="宋体" w:hAnsi="宋体" w:eastAsia="宋体" w:cs="宋体"/>
                <w:color w:val="auto"/>
                <w:spacing w:val="11"/>
                <w:sz w:val="20"/>
                <w:szCs w:val="20"/>
              </w:rPr>
              <w:t>包，所属行业</w:t>
            </w:r>
            <w:r>
              <w:rPr>
                <w:rFonts w:ascii="Times New Roman" w:hAnsi="Times New Roman" w:eastAsia="Times New Roman" w:cs="Times New Roman"/>
                <w:color w:val="auto"/>
                <w:spacing w:val="7"/>
                <w:sz w:val="20"/>
                <w:szCs w:val="20"/>
                <w:u w:val="single"/>
              </w:rPr>
              <w:t>工业</w:t>
            </w:r>
            <w:r>
              <w:rPr>
                <w:rFonts w:ascii="宋体" w:hAnsi="宋体" w:eastAsia="宋体" w:cs="宋体"/>
                <w:color w:val="auto"/>
                <w:spacing w:val="11"/>
                <w:sz w:val="20"/>
                <w:szCs w:val="20"/>
              </w:rPr>
              <w:t>，非专门面向中小企业采购（投标人如为中小企业，投标文件中必须按招标文件要求的格式提供《中小企业声明函》，否则评审时不予考虑）</w:t>
            </w:r>
            <w:r>
              <w:rPr>
                <w:rFonts w:hint="eastAsia" w:ascii="宋体" w:hAnsi="宋体" w:eastAsia="宋体" w:cs="宋体"/>
                <w:color w:val="auto"/>
                <w:spacing w:val="11"/>
                <w:sz w:val="20"/>
                <w:szCs w:val="20"/>
                <w:lang w:eastAsia="zh-CN"/>
              </w:rPr>
              <w:t>，</w:t>
            </w:r>
            <w:r>
              <w:rPr>
                <w:rFonts w:ascii="宋体" w:hAnsi="宋体" w:eastAsia="宋体" w:cs="宋体"/>
                <w:color w:val="auto"/>
                <w:spacing w:val="11"/>
                <w:sz w:val="20"/>
                <w:szCs w:val="20"/>
              </w:rPr>
              <w:t>给予小微企业报价10%-20%的扣除，用扣除后的价格参加评审，本项目具体扣除比例为：价格部分</w:t>
            </w:r>
            <w:r>
              <w:rPr>
                <w:rFonts w:hint="eastAsia" w:ascii="Times New Roman" w:hAnsi="Times New Roman" w:eastAsia="Times New Roman" w:cs="Times New Roman"/>
                <w:color w:val="auto"/>
                <w:spacing w:val="7"/>
                <w:sz w:val="20"/>
                <w:szCs w:val="20"/>
                <w:u w:val="single"/>
                <w:lang w:eastAsia="zh-CN"/>
              </w:rPr>
              <w:t>10</w:t>
            </w:r>
            <w:r>
              <w:rPr>
                <w:rFonts w:ascii="宋体" w:hAnsi="宋体" w:eastAsia="宋体" w:cs="宋体"/>
                <w:color w:val="auto"/>
                <w:spacing w:val="11"/>
                <w:sz w:val="20"/>
                <w:szCs w:val="20"/>
              </w:rPr>
              <w:t>％。</w:t>
            </w:r>
          </w:p>
          <w:p w14:paraId="1E2A27AC">
            <w:pPr>
              <w:pStyle w:val="75"/>
              <w:spacing w:before="30" w:line="277" w:lineRule="auto"/>
              <w:ind w:right="108"/>
              <w:jc w:val="both"/>
              <w:rPr>
                <w:rFonts w:ascii="宋体" w:hAnsi="宋体" w:eastAsia="宋体" w:cs="宋体"/>
                <w:color w:val="auto"/>
                <w:spacing w:val="11"/>
                <w:sz w:val="20"/>
                <w:szCs w:val="20"/>
              </w:rPr>
            </w:pPr>
            <w:r>
              <w:rPr>
                <w:rFonts w:ascii="宋体" w:hAnsi="宋体" w:eastAsia="宋体" w:cs="宋体"/>
                <w:color w:val="auto"/>
                <w:spacing w:val="11"/>
                <w:sz w:val="20"/>
                <w:szCs w:val="20"/>
              </w:rPr>
              <w:t>注：如整包响应，整包所有品目均为小型、微型企业制造才进行价格扣除。小型、微型企业提供大中型企业制造的货物的，视同为大中型企业。</w:t>
            </w:r>
          </w:p>
          <w:p w14:paraId="0E18E8DB">
            <w:pPr>
              <w:pStyle w:val="75"/>
              <w:spacing w:before="30" w:line="277" w:lineRule="auto"/>
              <w:ind w:right="108" w:rightChars="0"/>
              <w:jc w:val="both"/>
              <w:rPr>
                <w:rFonts w:hint="eastAsia" w:ascii="宋体" w:hAnsi="宋体"/>
                <w:color w:val="auto"/>
                <w:szCs w:val="21"/>
              </w:rPr>
            </w:pPr>
            <w:r>
              <w:rPr>
                <w:rFonts w:ascii="宋体" w:hAnsi="宋体" w:eastAsia="宋体" w:cs="宋体"/>
                <w:color w:val="auto"/>
                <w:spacing w:val="11"/>
                <w:sz w:val="20"/>
                <w:szCs w:val="20"/>
              </w:rPr>
              <w:t>□二、本项目非专门面向中小企业采购，预留40％以上份额专门面向中小企业采购（其中预留给小微企业的比例不低于 60%）</w:t>
            </w:r>
            <w:r>
              <w:rPr>
                <w:rFonts w:hint="eastAsia" w:ascii="宋体" w:hAnsi="宋体" w:eastAsia="宋体" w:cs="宋体"/>
                <w:color w:val="auto"/>
                <w:spacing w:val="11"/>
                <w:sz w:val="20"/>
                <w:szCs w:val="20"/>
                <w:lang w:eastAsia="zh-CN"/>
              </w:rPr>
              <w:t>，</w:t>
            </w:r>
            <w:r>
              <w:rPr>
                <w:rFonts w:ascii="宋体" w:hAnsi="宋体" w:eastAsia="宋体" w:cs="宋体"/>
                <w:color w:val="auto"/>
                <w:spacing w:val="11"/>
                <w:sz w:val="20"/>
                <w:szCs w:val="20"/>
              </w:rPr>
              <w:t>投标人在投标文件的中小企业声明函中明确被分包企业名称（制造商名称）</w:t>
            </w:r>
            <w:r>
              <w:rPr>
                <w:rFonts w:hint="eastAsia" w:ascii="宋体" w:hAnsi="宋体" w:eastAsia="宋体" w:cs="宋体"/>
                <w:color w:val="auto"/>
                <w:spacing w:val="11"/>
                <w:sz w:val="20"/>
                <w:szCs w:val="20"/>
                <w:lang w:val="en-US" w:eastAsia="zh-CN"/>
              </w:rPr>
              <w:t>,</w:t>
            </w:r>
            <w:r>
              <w:rPr>
                <w:rFonts w:ascii="宋体" w:hAnsi="宋体" w:eastAsia="宋体" w:cs="宋体"/>
                <w:color w:val="auto"/>
                <w:spacing w:val="11"/>
                <w:sz w:val="20"/>
                <w:szCs w:val="20"/>
              </w:rPr>
              <w:t>并提供分包意向协议。中标人的分包协议须作为中标人与采购人签订的政府采购合同附件报同级财政政府采购监督管理部门和有关部门备案。接受分包合同的中小企业与分包企业之间不得存在直接控股、管理关系。接受大中型企业投标人（制造商）与小微企业组成联合体或者允许大中型企业投标人（制造商）向一家或者多家小微企业（制造商）分包的采购项目，对于联合协议或者分包意向协议约定小微企业（制造商）的合同份额占到合同总金额 40%以上的，对联合体或者大中型企业投标人（制造商）的报价给予4%-6%的扣除，用扣除后的价格参加评审。本项目具体扣除比例为：价格部分/％。</w:t>
            </w:r>
          </w:p>
        </w:tc>
      </w:tr>
      <w:tr w14:paraId="7293CED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184" w:type="dxa"/>
            <w:vMerge w:val="continue"/>
            <w:vAlign w:val="center"/>
          </w:tcPr>
          <w:p w14:paraId="1D6B5224">
            <w:pPr>
              <w:adjustRightInd w:val="0"/>
              <w:snapToGrid w:val="0"/>
              <w:spacing w:line="360" w:lineRule="auto"/>
              <w:jc w:val="center"/>
              <w:rPr>
                <w:rFonts w:hint="eastAsia" w:ascii="宋体" w:hAnsi="宋体"/>
                <w:color w:val="auto"/>
                <w:szCs w:val="21"/>
              </w:rPr>
            </w:pPr>
          </w:p>
        </w:tc>
        <w:tc>
          <w:tcPr>
            <w:tcW w:w="1965" w:type="dxa"/>
            <w:gridSpan w:val="2"/>
            <w:vAlign w:val="center"/>
          </w:tcPr>
          <w:p w14:paraId="0BF8E590">
            <w:pPr>
              <w:pStyle w:val="75"/>
              <w:spacing w:before="30" w:line="277" w:lineRule="auto"/>
              <w:ind w:right="108" w:rightChars="0"/>
              <w:jc w:val="both"/>
              <w:rPr>
                <w:rFonts w:hint="eastAsia" w:ascii="宋体" w:hAnsi="宋体"/>
                <w:color w:val="auto"/>
                <w:szCs w:val="21"/>
              </w:rPr>
            </w:pPr>
            <w:r>
              <w:rPr>
                <w:rFonts w:ascii="宋体" w:hAnsi="宋体" w:eastAsia="宋体" w:cs="宋体"/>
                <w:color w:val="auto"/>
                <w:spacing w:val="11"/>
                <w:sz w:val="20"/>
                <w:szCs w:val="20"/>
              </w:rPr>
              <w:t>残疾人福利性单位、监企业狱</w:t>
            </w:r>
          </w:p>
        </w:tc>
        <w:tc>
          <w:tcPr>
            <w:tcW w:w="5782" w:type="dxa"/>
            <w:vAlign w:val="center"/>
          </w:tcPr>
          <w:p w14:paraId="6872E1E4">
            <w:pPr>
              <w:pStyle w:val="75"/>
              <w:spacing w:before="30" w:line="277" w:lineRule="auto"/>
              <w:ind w:right="108"/>
              <w:jc w:val="both"/>
              <w:rPr>
                <w:rFonts w:ascii="宋体" w:hAnsi="宋体" w:eastAsia="宋体" w:cs="宋体"/>
                <w:color w:val="auto"/>
                <w:spacing w:val="11"/>
                <w:sz w:val="20"/>
                <w:szCs w:val="20"/>
              </w:rPr>
            </w:pPr>
            <w:r>
              <w:rPr>
                <w:rFonts w:ascii="MS Gothic" w:hAnsi="MS Gothic" w:eastAsia="MS Gothic" w:cs="MS Gothic"/>
                <w:color w:val="auto"/>
                <w:spacing w:val="7"/>
                <w:sz w:val="20"/>
                <w:szCs w:val="20"/>
              </w:rPr>
              <w:t>☑</w:t>
            </w:r>
            <w:r>
              <w:rPr>
                <w:color w:val="auto"/>
                <w:spacing w:val="7"/>
                <w:sz w:val="20"/>
                <w:szCs w:val="20"/>
              </w:rPr>
              <w:t>本项目中第</w:t>
            </w:r>
            <w:r>
              <w:rPr>
                <w:color w:val="auto"/>
                <w:spacing w:val="-21"/>
                <w:sz w:val="20"/>
                <w:szCs w:val="20"/>
                <w:u w:val="single"/>
              </w:rPr>
              <w:t xml:space="preserve"> </w:t>
            </w:r>
            <w:r>
              <w:rPr>
                <w:rFonts w:ascii="Times New Roman" w:hAnsi="Times New Roman" w:eastAsia="Times New Roman" w:cs="Times New Roman"/>
                <w:color w:val="auto"/>
                <w:spacing w:val="7"/>
                <w:sz w:val="20"/>
                <w:szCs w:val="20"/>
                <w:u w:val="single"/>
              </w:rPr>
              <w:t>1</w:t>
            </w:r>
            <w:r>
              <w:rPr>
                <w:rFonts w:ascii="Times New Roman" w:hAnsi="Times New Roman" w:eastAsia="Times New Roman" w:cs="Times New Roman"/>
                <w:color w:val="auto"/>
                <w:spacing w:val="-27"/>
                <w:sz w:val="20"/>
                <w:szCs w:val="20"/>
              </w:rPr>
              <w:t xml:space="preserve"> </w:t>
            </w:r>
            <w:r>
              <w:rPr>
                <w:color w:val="auto"/>
                <w:spacing w:val="7"/>
                <w:sz w:val="20"/>
                <w:szCs w:val="20"/>
              </w:rPr>
              <w:t>包，所属行业</w:t>
            </w:r>
            <w:r>
              <w:rPr>
                <w:color w:val="auto"/>
                <w:spacing w:val="7"/>
                <w:sz w:val="20"/>
                <w:szCs w:val="20"/>
                <w:u w:val="single"/>
              </w:rPr>
              <w:t>工业</w:t>
            </w:r>
            <w:r>
              <w:rPr>
                <w:color w:val="auto"/>
                <w:spacing w:val="7"/>
                <w:sz w:val="20"/>
                <w:szCs w:val="20"/>
              </w:rPr>
              <w:t>，非专门面向残疾</w:t>
            </w:r>
            <w:r>
              <w:rPr>
                <w:color w:val="auto"/>
                <w:spacing w:val="6"/>
                <w:sz w:val="20"/>
                <w:szCs w:val="20"/>
              </w:rPr>
              <w:t>人福利</w:t>
            </w:r>
            <w:r>
              <w:rPr>
                <w:color w:val="auto"/>
                <w:spacing w:val="15"/>
                <w:sz w:val="20"/>
                <w:szCs w:val="20"/>
              </w:rPr>
              <w:t>性单位、监狱企业采购（投标人如为残疾人</w:t>
            </w:r>
            <w:r>
              <w:rPr>
                <w:color w:val="auto"/>
                <w:spacing w:val="14"/>
                <w:sz w:val="20"/>
                <w:szCs w:val="20"/>
              </w:rPr>
              <w:t>福利性单位或监狱企</w:t>
            </w:r>
            <w:r>
              <w:rPr>
                <w:rFonts w:ascii="宋体" w:hAnsi="宋体" w:eastAsia="宋体" w:cs="宋体"/>
                <w:color w:val="auto"/>
                <w:spacing w:val="11"/>
                <w:sz w:val="20"/>
                <w:szCs w:val="20"/>
              </w:rPr>
              <w:t>业，投标文件中必须按招标文件要求的格式提供《残疾人福利性单位声明函》或监狱企业证明材料，否则评审时不予考虑）：</w:t>
            </w:r>
          </w:p>
          <w:p w14:paraId="71E9FD49">
            <w:pPr>
              <w:pStyle w:val="75"/>
              <w:spacing w:before="30" w:line="277" w:lineRule="auto"/>
              <w:ind w:right="108" w:rightChars="0"/>
              <w:jc w:val="both"/>
              <w:rPr>
                <w:rFonts w:hint="eastAsia" w:ascii="宋体" w:hAnsi="宋体"/>
                <w:color w:val="auto"/>
                <w:szCs w:val="21"/>
              </w:rPr>
            </w:pPr>
            <w:r>
              <w:rPr>
                <w:rFonts w:ascii="宋体" w:hAnsi="宋体" w:eastAsia="宋体" w:cs="宋体"/>
                <w:color w:val="auto"/>
                <w:spacing w:val="11"/>
                <w:sz w:val="20"/>
                <w:szCs w:val="20"/>
              </w:rPr>
              <w:t>残</w:t>
            </w:r>
            <w:r>
              <w:rPr>
                <w:color w:val="auto"/>
                <w:spacing w:val="15"/>
                <w:sz w:val="20"/>
                <w:szCs w:val="20"/>
              </w:rPr>
              <w:t>疾人福利性单位、监狱企业视同为小型、微型企</w:t>
            </w:r>
            <w:r>
              <w:rPr>
                <w:color w:val="auto"/>
                <w:spacing w:val="14"/>
                <w:sz w:val="20"/>
                <w:szCs w:val="20"/>
              </w:rPr>
              <w:t>业，给予残疾人福</w:t>
            </w:r>
            <w:r>
              <w:rPr>
                <w:color w:val="auto"/>
                <w:spacing w:val="17"/>
                <w:sz w:val="20"/>
                <w:szCs w:val="20"/>
              </w:rPr>
              <w:t>利性单位、监狱企业报价</w:t>
            </w:r>
            <w:r>
              <w:rPr>
                <w:color w:val="auto"/>
                <w:spacing w:val="-3"/>
                <w:sz w:val="20"/>
                <w:szCs w:val="20"/>
              </w:rPr>
              <w:t xml:space="preserve"> </w:t>
            </w:r>
            <w:r>
              <w:rPr>
                <w:rFonts w:ascii="Times New Roman" w:hAnsi="Times New Roman" w:eastAsia="Times New Roman" w:cs="Times New Roman"/>
                <w:color w:val="auto"/>
                <w:spacing w:val="17"/>
                <w:sz w:val="20"/>
                <w:szCs w:val="20"/>
              </w:rPr>
              <w:t>10%-20%</w:t>
            </w:r>
            <w:r>
              <w:rPr>
                <w:color w:val="auto"/>
                <w:spacing w:val="17"/>
                <w:sz w:val="20"/>
                <w:szCs w:val="20"/>
              </w:rPr>
              <w:t>的扣除，用扣除后的价格参加评</w:t>
            </w:r>
            <w:r>
              <w:rPr>
                <w:color w:val="auto"/>
                <w:spacing w:val="6"/>
                <w:sz w:val="20"/>
                <w:szCs w:val="20"/>
              </w:rPr>
              <w:t>审，本项目具体扣除比例为：价格部分</w:t>
            </w:r>
            <w:r>
              <w:rPr>
                <w:color w:val="auto"/>
                <w:spacing w:val="-5"/>
                <w:sz w:val="20"/>
                <w:szCs w:val="20"/>
              </w:rPr>
              <w:t xml:space="preserve"> </w:t>
            </w:r>
            <w:r>
              <w:rPr>
                <w:rFonts w:ascii="Times New Roman" w:hAnsi="Times New Roman" w:eastAsia="Times New Roman" w:cs="Times New Roman"/>
                <w:color w:val="auto"/>
                <w:spacing w:val="6"/>
                <w:sz w:val="20"/>
                <w:szCs w:val="20"/>
                <w:u w:val="single"/>
              </w:rPr>
              <w:t>10</w:t>
            </w:r>
            <w:r>
              <w:rPr>
                <w:color w:val="auto"/>
                <w:spacing w:val="6"/>
                <w:sz w:val="20"/>
                <w:szCs w:val="20"/>
              </w:rPr>
              <w:t>％。</w:t>
            </w:r>
          </w:p>
        </w:tc>
      </w:tr>
      <w:tr w14:paraId="3C2776B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184" w:type="dxa"/>
            <w:vMerge w:val="continue"/>
            <w:vAlign w:val="center"/>
          </w:tcPr>
          <w:p w14:paraId="5B1E18FC">
            <w:pPr>
              <w:adjustRightInd w:val="0"/>
              <w:snapToGrid w:val="0"/>
              <w:spacing w:line="360" w:lineRule="auto"/>
              <w:jc w:val="center"/>
              <w:rPr>
                <w:rFonts w:hint="eastAsia" w:ascii="宋体" w:hAnsi="宋体"/>
                <w:color w:val="auto"/>
                <w:szCs w:val="21"/>
              </w:rPr>
            </w:pPr>
          </w:p>
        </w:tc>
        <w:tc>
          <w:tcPr>
            <w:tcW w:w="1965" w:type="dxa"/>
            <w:gridSpan w:val="2"/>
            <w:vAlign w:val="center"/>
          </w:tcPr>
          <w:p w14:paraId="773549D4">
            <w:pPr>
              <w:pStyle w:val="75"/>
              <w:spacing w:before="30" w:line="277" w:lineRule="auto"/>
              <w:ind w:right="108" w:rightChars="0"/>
              <w:jc w:val="both"/>
              <w:rPr>
                <w:rFonts w:hint="eastAsia" w:ascii="宋体" w:hAnsi="宋体" w:eastAsia="宋体" w:cs="宋体"/>
                <w:color w:val="auto"/>
                <w:spacing w:val="11"/>
                <w:sz w:val="20"/>
                <w:szCs w:val="20"/>
                <w:lang w:val="en-US" w:eastAsia="zh-CN"/>
              </w:rPr>
            </w:pPr>
            <w:r>
              <w:rPr>
                <w:rFonts w:hint="eastAsia" w:ascii="宋体" w:hAnsi="宋体" w:eastAsia="宋体" w:cs="宋体"/>
                <w:color w:val="auto"/>
                <w:spacing w:val="11"/>
                <w:sz w:val="20"/>
                <w:szCs w:val="20"/>
                <w:lang w:val="en-US" w:eastAsia="zh-CN"/>
              </w:rPr>
              <w:t>联合体投标</w:t>
            </w:r>
          </w:p>
        </w:tc>
        <w:tc>
          <w:tcPr>
            <w:tcW w:w="5782" w:type="dxa"/>
            <w:vAlign w:val="center"/>
          </w:tcPr>
          <w:p w14:paraId="5BB6B15A">
            <w:pPr>
              <w:pStyle w:val="75"/>
              <w:spacing w:before="30" w:line="277" w:lineRule="auto"/>
              <w:ind w:right="108" w:rightChars="0"/>
              <w:jc w:val="both"/>
              <w:rPr>
                <w:rFonts w:hint="eastAsia" w:ascii="宋体" w:hAnsi="宋体" w:eastAsia="宋体" w:cs="宋体"/>
                <w:color w:val="auto"/>
                <w:spacing w:val="11"/>
                <w:sz w:val="20"/>
                <w:szCs w:val="20"/>
              </w:rPr>
            </w:pPr>
            <w:r>
              <w:rPr>
                <w:rFonts w:hint="eastAsia" w:ascii="宋体" w:hAnsi="宋体" w:eastAsia="宋体" w:cs="宋体"/>
                <w:color w:val="auto"/>
                <w:spacing w:val="11"/>
                <w:sz w:val="20"/>
                <w:szCs w:val="20"/>
              </w:rPr>
              <w:t>给予联合体2%-3%的价格扣除，用扣除后的价格参与评审，本项目具体扣除比例为</w:t>
            </w:r>
            <w:r>
              <w:rPr>
                <w:rFonts w:hint="eastAsia" w:ascii="宋体" w:hAnsi="宋体" w:eastAsia="宋体" w:cs="宋体"/>
                <w:color w:val="auto"/>
                <w:spacing w:val="11"/>
                <w:sz w:val="20"/>
                <w:szCs w:val="20"/>
                <w:u w:val="single"/>
              </w:rPr>
              <w:t xml:space="preserve"> /</w:t>
            </w:r>
            <w:r>
              <w:rPr>
                <w:rFonts w:hint="eastAsia" w:ascii="宋体" w:hAnsi="宋体" w:eastAsia="宋体" w:cs="宋体"/>
                <w:color w:val="auto"/>
                <w:spacing w:val="11"/>
                <w:sz w:val="20"/>
                <w:szCs w:val="20"/>
              </w:rPr>
              <w:t>％。</w:t>
            </w:r>
          </w:p>
        </w:tc>
      </w:tr>
      <w:tr w14:paraId="6B0F0BD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184" w:type="dxa"/>
            <w:vMerge w:val="continue"/>
            <w:vAlign w:val="center"/>
          </w:tcPr>
          <w:p w14:paraId="0ACC718B">
            <w:pPr>
              <w:adjustRightInd w:val="0"/>
              <w:snapToGrid w:val="0"/>
              <w:spacing w:line="360" w:lineRule="auto"/>
              <w:jc w:val="center"/>
              <w:rPr>
                <w:rFonts w:hint="eastAsia" w:ascii="宋体" w:hAnsi="宋体"/>
                <w:color w:val="auto"/>
                <w:szCs w:val="21"/>
              </w:rPr>
            </w:pPr>
          </w:p>
        </w:tc>
        <w:tc>
          <w:tcPr>
            <w:tcW w:w="1965" w:type="dxa"/>
            <w:gridSpan w:val="2"/>
            <w:vAlign w:val="center"/>
          </w:tcPr>
          <w:p w14:paraId="64A0E97D">
            <w:pPr>
              <w:pStyle w:val="75"/>
              <w:spacing w:before="30" w:line="277" w:lineRule="auto"/>
              <w:ind w:right="108" w:rightChars="0"/>
              <w:jc w:val="both"/>
              <w:rPr>
                <w:rFonts w:hint="eastAsia" w:ascii="宋体" w:hAnsi="宋体" w:eastAsia="宋体" w:cs="宋体"/>
                <w:color w:val="auto"/>
                <w:spacing w:val="11"/>
                <w:sz w:val="20"/>
                <w:szCs w:val="20"/>
                <w:lang w:val="en-US" w:eastAsia="zh-CN"/>
              </w:rPr>
            </w:pPr>
            <w:r>
              <w:rPr>
                <w:rFonts w:ascii="宋体" w:hAnsi="宋体" w:eastAsia="宋体" w:cs="宋体"/>
                <w:color w:val="auto"/>
                <w:spacing w:val="11"/>
                <w:sz w:val="20"/>
                <w:szCs w:val="20"/>
              </w:rPr>
              <w:t>多处获得政府采购政策优惠的计算方法</w:t>
            </w:r>
          </w:p>
        </w:tc>
        <w:tc>
          <w:tcPr>
            <w:tcW w:w="5782" w:type="dxa"/>
            <w:vAlign w:val="center"/>
          </w:tcPr>
          <w:p w14:paraId="2F2BFA1E">
            <w:pPr>
              <w:widowControl w:val="0"/>
              <w:spacing w:after="0" w:line="240" w:lineRule="auto"/>
              <w:jc w:val="both"/>
              <w:rPr>
                <w:rFonts w:hint="eastAsia" w:ascii="Times New Roman" w:hAnsi="Times New Roman" w:eastAsia="宋体" w:cs="Times New Roman"/>
                <w:color w:val="auto"/>
                <w:kern w:val="2"/>
                <w:sz w:val="21"/>
                <w:szCs w:val="22"/>
                <w:highlight w:val="none"/>
                <w:lang w:val="en-US" w:eastAsia="zh-CN" w:bidi="ar-SA"/>
              </w:rPr>
            </w:pPr>
            <w:r>
              <w:rPr>
                <w:rFonts w:hint="eastAsia" w:ascii="Times New Roman" w:hAnsi="Times New Roman" w:eastAsia="宋体" w:cs="Times New Roman"/>
                <w:color w:val="auto"/>
                <w:kern w:val="2"/>
                <w:sz w:val="21"/>
                <w:szCs w:val="22"/>
                <w:highlight w:val="none"/>
                <w:lang w:val="en-US" w:eastAsia="zh-CN" w:bidi="ar-SA"/>
              </w:rPr>
              <w:t>1 、投标人所投产品同时符合政府采购采购节能、节水产品和环境标志产品政策的，投标人可选择其一，也可均填报。对均填报的，评标委员会评审时，只能选择其一，选择优惠范围最多的优惠政策进行评审。</w:t>
            </w:r>
          </w:p>
          <w:p w14:paraId="7990BF6E">
            <w:pPr>
              <w:widowControl w:val="0"/>
              <w:spacing w:after="0" w:line="240" w:lineRule="auto"/>
              <w:jc w:val="both"/>
              <w:rPr>
                <w:rFonts w:hint="eastAsia" w:ascii="Times New Roman" w:hAnsi="Times New Roman" w:eastAsia="宋体" w:cs="Times New Roman"/>
                <w:color w:val="auto"/>
                <w:kern w:val="2"/>
                <w:sz w:val="21"/>
                <w:szCs w:val="22"/>
                <w:highlight w:val="none"/>
                <w:lang w:val="en-US" w:eastAsia="zh-CN" w:bidi="ar-SA"/>
              </w:rPr>
            </w:pPr>
            <w:r>
              <w:rPr>
                <w:rFonts w:hint="eastAsia" w:ascii="Times New Roman" w:hAnsi="Times New Roman" w:eastAsia="宋体" w:cs="Times New Roman"/>
                <w:color w:val="auto"/>
                <w:kern w:val="2"/>
                <w:sz w:val="21"/>
                <w:szCs w:val="22"/>
                <w:highlight w:val="none"/>
                <w:lang w:val="en-US" w:eastAsia="zh-CN" w:bidi="ar-SA"/>
              </w:rPr>
              <w:t>2 、扶持中小企业发展的优惠政策可以与优先采购优惠政策叠加享受。</w:t>
            </w:r>
          </w:p>
          <w:p w14:paraId="02E28B38">
            <w:pPr>
              <w:pStyle w:val="75"/>
              <w:spacing w:before="30" w:line="277" w:lineRule="auto"/>
              <w:ind w:right="108" w:rightChars="0"/>
              <w:jc w:val="both"/>
              <w:rPr>
                <w:rFonts w:hint="eastAsia" w:ascii="宋体" w:hAnsi="宋体" w:eastAsia="宋体" w:cs="宋体"/>
                <w:color w:val="auto"/>
                <w:spacing w:val="11"/>
                <w:sz w:val="20"/>
                <w:szCs w:val="20"/>
              </w:rPr>
            </w:pPr>
            <w:r>
              <w:rPr>
                <w:rFonts w:hint="eastAsia" w:ascii="Times New Roman" w:hAnsi="Times New Roman" w:eastAsia="宋体" w:cs="Times New Roman"/>
                <w:color w:val="auto"/>
                <w:kern w:val="2"/>
                <w:sz w:val="21"/>
                <w:szCs w:val="22"/>
                <w:highlight w:val="none"/>
                <w:lang w:val="en-US" w:eastAsia="zh-CN" w:bidi="ar-SA"/>
              </w:rPr>
              <w:t>3 、监狱企业、残疾人福利性单位属于小型、微型企业的，不重复享受扶持中小企业发展的优惠政策。</w:t>
            </w:r>
          </w:p>
        </w:tc>
      </w:tr>
      <w:tr w14:paraId="5A2B053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184" w:type="dxa"/>
            <w:vMerge w:val="continue"/>
            <w:vAlign w:val="center"/>
          </w:tcPr>
          <w:p w14:paraId="3A60E53F">
            <w:pPr>
              <w:adjustRightInd w:val="0"/>
              <w:snapToGrid w:val="0"/>
              <w:spacing w:line="360" w:lineRule="auto"/>
              <w:jc w:val="center"/>
              <w:rPr>
                <w:rFonts w:hint="eastAsia" w:ascii="宋体" w:hAnsi="宋体"/>
                <w:color w:val="auto"/>
                <w:szCs w:val="21"/>
              </w:rPr>
            </w:pPr>
          </w:p>
        </w:tc>
        <w:tc>
          <w:tcPr>
            <w:tcW w:w="1965" w:type="dxa"/>
            <w:gridSpan w:val="2"/>
            <w:vAlign w:val="center"/>
          </w:tcPr>
          <w:p w14:paraId="55E267ED">
            <w:pPr>
              <w:pStyle w:val="75"/>
              <w:spacing w:before="30" w:line="277" w:lineRule="auto"/>
              <w:ind w:right="108" w:rightChars="0"/>
              <w:jc w:val="both"/>
              <w:rPr>
                <w:rFonts w:hint="eastAsia" w:ascii="宋体" w:hAnsi="宋体"/>
                <w:color w:val="auto"/>
                <w:szCs w:val="21"/>
              </w:rPr>
            </w:pPr>
            <w:r>
              <w:rPr>
                <w:rFonts w:hint="eastAsia" w:ascii="宋体" w:hAnsi="宋体" w:eastAsia="宋体" w:cs="宋体"/>
                <w:color w:val="auto"/>
                <w:spacing w:val="11"/>
                <w:sz w:val="20"/>
                <w:szCs w:val="20"/>
                <w:lang w:val="en-US" w:eastAsia="zh-CN"/>
              </w:rPr>
              <w:t>加分计算方法</w:t>
            </w:r>
          </w:p>
        </w:tc>
        <w:tc>
          <w:tcPr>
            <w:tcW w:w="5782" w:type="dxa"/>
            <w:vAlign w:val="center"/>
          </w:tcPr>
          <w:p w14:paraId="2E6BF0FA">
            <w:pPr>
              <w:widowControl/>
              <w:spacing w:line="340" w:lineRule="exact"/>
              <w:rPr>
                <w:rFonts w:ascii="宋体" w:hAnsi="宋体" w:cs="宋体"/>
                <w:color w:val="auto"/>
                <w:kern w:val="0"/>
                <w:szCs w:val="21"/>
              </w:rPr>
            </w:pPr>
            <w:r>
              <w:rPr>
                <w:rFonts w:ascii="宋体" w:hAnsi="宋体" w:cs="宋体"/>
                <w:color w:val="auto"/>
                <w:kern w:val="0"/>
                <w:szCs w:val="21"/>
              </w:rPr>
              <w:t>技术加分＝技术分值×加分比例×（节能</w:t>
            </w:r>
            <w:r>
              <w:rPr>
                <w:rFonts w:hint="eastAsia" w:ascii="宋体" w:hAnsi="宋体" w:cs="宋体"/>
                <w:color w:val="auto"/>
                <w:kern w:val="0"/>
                <w:szCs w:val="21"/>
                <w:lang w:val="en-US" w:eastAsia="zh-CN"/>
              </w:rPr>
              <w:t>/</w:t>
            </w:r>
            <w:r>
              <w:rPr>
                <w:rFonts w:ascii="宋体" w:hAnsi="宋体" w:cs="宋体"/>
                <w:color w:val="auto"/>
                <w:kern w:val="0"/>
                <w:szCs w:val="21"/>
              </w:rPr>
              <w:t>环境标志产品报价÷总报价）；</w:t>
            </w:r>
          </w:p>
          <w:p w14:paraId="63BB335F">
            <w:pPr>
              <w:widowControl/>
              <w:spacing w:line="340" w:lineRule="exact"/>
              <w:rPr>
                <w:rFonts w:hint="eastAsia" w:ascii="宋体" w:hAnsi="宋体"/>
                <w:color w:val="auto"/>
                <w:szCs w:val="21"/>
              </w:rPr>
            </w:pPr>
            <w:r>
              <w:rPr>
                <w:rFonts w:ascii="宋体" w:hAnsi="宋体" w:cs="宋体"/>
                <w:color w:val="auto"/>
                <w:kern w:val="0"/>
                <w:szCs w:val="21"/>
              </w:rPr>
              <w:t>价格加分＝价格分值×加分比例×（节能</w:t>
            </w:r>
            <w:r>
              <w:rPr>
                <w:rFonts w:hint="eastAsia" w:ascii="宋体" w:hAnsi="宋体" w:cs="宋体"/>
                <w:color w:val="auto"/>
                <w:kern w:val="0"/>
                <w:szCs w:val="21"/>
                <w:lang w:val="en-US" w:eastAsia="zh-CN"/>
              </w:rPr>
              <w:t>/</w:t>
            </w:r>
            <w:r>
              <w:rPr>
                <w:rFonts w:ascii="宋体" w:hAnsi="宋体" w:cs="宋体"/>
                <w:color w:val="auto"/>
                <w:kern w:val="0"/>
                <w:szCs w:val="21"/>
              </w:rPr>
              <w:t>环境标志产品报价÷总报价）。</w:t>
            </w:r>
          </w:p>
        </w:tc>
      </w:tr>
      <w:tr w14:paraId="2EDD9F1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184" w:type="dxa"/>
            <w:vAlign w:val="center"/>
          </w:tcPr>
          <w:p w14:paraId="5BBC1562">
            <w:pPr>
              <w:adjustRightInd w:val="0"/>
              <w:snapToGrid w:val="0"/>
              <w:spacing w:line="360" w:lineRule="auto"/>
              <w:jc w:val="center"/>
              <w:rPr>
                <w:rFonts w:hint="eastAsia" w:ascii="宋体" w:hAnsi="宋体"/>
                <w:szCs w:val="21"/>
              </w:rPr>
            </w:pPr>
            <w:r>
              <w:rPr>
                <w:rFonts w:hint="eastAsia" w:ascii="宋体" w:hAnsi="宋体"/>
                <w:szCs w:val="21"/>
              </w:rPr>
              <w:t>第33.8款</w:t>
            </w:r>
          </w:p>
        </w:tc>
        <w:tc>
          <w:tcPr>
            <w:tcW w:w="1965" w:type="dxa"/>
            <w:gridSpan w:val="2"/>
            <w:vAlign w:val="center"/>
          </w:tcPr>
          <w:p w14:paraId="4474A516">
            <w:pPr>
              <w:adjustRightInd w:val="0"/>
              <w:snapToGrid w:val="0"/>
              <w:spacing w:line="360" w:lineRule="auto"/>
              <w:jc w:val="left"/>
              <w:rPr>
                <w:rFonts w:hint="eastAsia" w:ascii="宋体" w:hAnsi="宋体"/>
                <w:szCs w:val="21"/>
              </w:rPr>
            </w:pPr>
            <w:r>
              <w:rPr>
                <w:rFonts w:hint="eastAsia" w:ascii="宋体" w:hAnsi="宋体"/>
                <w:szCs w:val="21"/>
              </w:rPr>
              <w:t>采购进口产品</w:t>
            </w:r>
          </w:p>
        </w:tc>
        <w:tc>
          <w:tcPr>
            <w:tcW w:w="5782" w:type="dxa"/>
            <w:vAlign w:val="center"/>
          </w:tcPr>
          <w:p w14:paraId="55C94347">
            <w:pPr>
              <w:adjustRightInd w:val="0"/>
              <w:snapToGrid w:val="0"/>
              <w:spacing w:before="156" w:beforeLines="50" w:after="156" w:afterLines="50" w:line="280" w:lineRule="exact"/>
              <w:rPr>
                <w:rFonts w:hint="eastAsia" w:ascii="宋体" w:hAnsi="宋体"/>
                <w:szCs w:val="21"/>
              </w:rPr>
            </w:pPr>
            <w:r>
              <w:rPr>
                <w:rFonts w:hint="eastAsia" w:ascii="宋体" w:hAnsi="宋体"/>
                <w:szCs w:val="21"/>
              </w:rPr>
              <w:sym w:font="Wingdings" w:char="00FE"/>
            </w:r>
            <w:r>
              <w:rPr>
                <w:rFonts w:hint="eastAsia" w:ascii="宋体" w:hAnsi="宋体"/>
                <w:szCs w:val="21"/>
              </w:rPr>
              <w:t>本采购项目拒绝进口产品参加投标</w:t>
            </w:r>
          </w:p>
          <w:p w14:paraId="7D9D59EA">
            <w:pPr>
              <w:adjustRightInd w:val="0"/>
              <w:snapToGrid w:val="0"/>
              <w:spacing w:line="360" w:lineRule="auto"/>
              <w:rPr>
                <w:rFonts w:hint="eastAsia" w:ascii="宋体" w:hAnsi="宋体"/>
                <w:szCs w:val="21"/>
              </w:rPr>
            </w:pPr>
            <w:r>
              <w:rPr>
                <w:rFonts w:hint="eastAsia" w:ascii="宋体" w:hAnsi="宋体"/>
                <w:szCs w:val="21"/>
              </w:rPr>
              <w:t>□本采购项目已经财政部门审核同意购买进口产品</w:t>
            </w:r>
          </w:p>
        </w:tc>
      </w:tr>
      <w:tr w14:paraId="10B5F28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8931" w:type="dxa"/>
            <w:gridSpan w:val="4"/>
            <w:vAlign w:val="center"/>
          </w:tcPr>
          <w:p w14:paraId="6A2FFEEF">
            <w:pPr>
              <w:adjustRightInd w:val="0"/>
              <w:snapToGrid w:val="0"/>
              <w:spacing w:line="360" w:lineRule="auto"/>
              <w:rPr>
                <w:rFonts w:hint="eastAsia" w:ascii="宋体" w:hAnsi="宋体"/>
                <w:szCs w:val="21"/>
              </w:rPr>
            </w:pPr>
            <w:r>
              <w:rPr>
                <w:rFonts w:hint="eastAsia" w:ascii="宋体" w:hAnsi="宋体"/>
                <w:b/>
                <w:szCs w:val="21"/>
              </w:rPr>
              <w:t>九、其他规定</w:t>
            </w:r>
          </w:p>
        </w:tc>
      </w:tr>
      <w:tr w14:paraId="35E18AF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184" w:type="dxa"/>
            <w:vAlign w:val="center"/>
          </w:tcPr>
          <w:p w14:paraId="795E231B">
            <w:pPr>
              <w:adjustRightInd w:val="0"/>
              <w:snapToGrid w:val="0"/>
              <w:spacing w:line="360" w:lineRule="auto"/>
              <w:jc w:val="center"/>
              <w:rPr>
                <w:rFonts w:hint="eastAsia" w:ascii="宋体" w:hAnsi="宋体"/>
                <w:szCs w:val="21"/>
              </w:rPr>
            </w:pPr>
            <w:r>
              <w:rPr>
                <w:rFonts w:hint="eastAsia" w:ascii="宋体" w:hAnsi="宋体"/>
                <w:szCs w:val="21"/>
              </w:rPr>
              <w:t>第35.2</w:t>
            </w:r>
            <w:r>
              <w:rPr>
                <w:rFonts w:hint="eastAsia" w:ascii="宋体" w:hAnsi="宋体" w:cs="宋体"/>
                <w:kern w:val="0"/>
                <w:szCs w:val="21"/>
              </w:rPr>
              <w:t>项</w:t>
            </w:r>
          </w:p>
        </w:tc>
        <w:tc>
          <w:tcPr>
            <w:tcW w:w="1965" w:type="dxa"/>
            <w:gridSpan w:val="2"/>
            <w:vAlign w:val="center"/>
          </w:tcPr>
          <w:p w14:paraId="1B83BAF8">
            <w:pPr>
              <w:adjustRightInd w:val="0"/>
              <w:snapToGrid w:val="0"/>
              <w:spacing w:line="360" w:lineRule="auto"/>
              <w:rPr>
                <w:rFonts w:hint="eastAsia" w:ascii="宋体" w:hAnsi="宋体"/>
                <w:szCs w:val="21"/>
              </w:rPr>
            </w:pPr>
            <w:r>
              <w:rPr>
                <w:rFonts w:hint="eastAsia" w:ascii="宋体" w:hAnsi="宋体"/>
                <w:szCs w:val="21"/>
              </w:rPr>
              <w:t>招标代理服务费</w:t>
            </w:r>
          </w:p>
        </w:tc>
        <w:tc>
          <w:tcPr>
            <w:tcW w:w="5782" w:type="dxa"/>
            <w:vAlign w:val="center"/>
          </w:tcPr>
          <w:p w14:paraId="469D4853">
            <w:pPr>
              <w:adjustRightInd w:val="0"/>
              <w:snapToGrid w:val="0"/>
              <w:spacing w:line="360" w:lineRule="auto"/>
              <w:rPr>
                <w:rFonts w:hint="eastAsia" w:ascii="宋体" w:hAnsi="宋体"/>
                <w:szCs w:val="21"/>
              </w:rPr>
            </w:pPr>
            <w:r>
              <w:rPr>
                <w:rFonts w:hint="eastAsia" w:ascii="宋体" w:hAnsi="宋体"/>
                <w:szCs w:val="21"/>
              </w:rPr>
              <w:t>集中采购机构不收取代理服务费。</w:t>
            </w:r>
          </w:p>
        </w:tc>
      </w:tr>
      <w:tr w14:paraId="5F64BB9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184" w:type="dxa"/>
            <w:vAlign w:val="center"/>
          </w:tcPr>
          <w:p w14:paraId="52A52E68">
            <w:pPr>
              <w:adjustRightInd w:val="0"/>
              <w:snapToGrid w:val="0"/>
              <w:spacing w:line="360" w:lineRule="auto"/>
              <w:jc w:val="center"/>
              <w:rPr>
                <w:rFonts w:hint="eastAsia" w:ascii="宋体" w:hAnsi="宋体"/>
                <w:szCs w:val="21"/>
              </w:rPr>
            </w:pPr>
            <w:r>
              <w:rPr>
                <w:rFonts w:hint="eastAsia" w:ascii="宋体" w:hAnsi="宋体"/>
                <w:szCs w:val="21"/>
              </w:rPr>
              <w:t>第36.1</w:t>
            </w:r>
            <w:r>
              <w:rPr>
                <w:rFonts w:hint="eastAsia" w:ascii="宋体" w:hAnsi="宋体" w:cs="宋体"/>
                <w:kern w:val="0"/>
                <w:szCs w:val="21"/>
                <w:lang w:val="zh-CN"/>
              </w:rPr>
              <w:t>（</w:t>
            </w:r>
            <w:r>
              <w:rPr>
                <w:rFonts w:hint="eastAsia" w:ascii="宋体" w:hAnsi="宋体" w:cs="宋体"/>
                <w:kern w:val="0"/>
                <w:szCs w:val="21"/>
              </w:rPr>
              <w:t>1</w:t>
            </w:r>
            <w:r>
              <w:rPr>
                <w:rFonts w:hint="eastAsia" w:ascii="宋体" w:hAnsi="宋体" w:cs="宋体"/>
                <w:kern w:val="0"/>
                <w:szCs w:val="21"/>
                <w:lang w:val="zh-CN"/>
              </w:rPr>
              <w:t>）</w:t>
            </w:r>
            <w:r>
              <w:rPr>
                <w:rFonts w:hint="eastAsia" w:ascii="宋体" w:hAnsi="宋体" w:cs="宋体"/>
                <w:kern w:val="0"/>
                <w:szCs w:val="21"/>
              </w:rPr>
              <w:t>项</w:t>
            </w:r>
          </w:p>
        </w:tc>
        <w:tc>
          <w:tcPr>
            <w:tcW w:w="1965" w:type="dxa"/>
            <w:gridSpan w:val="2"/>
            <w:vAlign w:val="center"/>
          </w:tcPr>
          <w:p w14:paraId="4BF66348">
            <w:pPr>
              <w:adjustRightInd w:val="0"/>
              <w:snapToGrid w:val="0"/>
              <w:spacing w:line="360" w:lineRule="auto"/>
              <w:jc w:val="center"/>
              <w:rPr>
                <w:rFonts w:hint="eastAsia" w:ascii="宋体" w:hAnsi="宋体"/>
                <w:szCs w:val="21"/>
              </w:rPr>
            </w:pPr>
            <w:r>
              <w:rPr>
                <w:rFonts w:hint="eastAsia" w:ascii="宋体" w:hAnsi="宋体"/>
                <w:szCs w:val="21"/>
              </w:rPr>
              <w:t>合同预付款的支付比例和支付条件</w:t>
            </w:r>
          </w:p>
        </w:tc>
        <w:tc>
          <w:tcPr>
            <w:tcW w:w="5782" w:type="dxa"/>
            <w:vAlign w:val="center"/>
          </w:tcPr>
          <w:p w14:paraId="59260DB8">
            <w:pPr>
              <w:adjustRightInd w:val="0"/>
              <w:snapToGrid w:val="0"/>
              <w:spacing w:line="360" w:lineRule="auto"/>
              <w:rPr>
                <w:rFonts w:hint="eastAsia" w:ascii="宋体" w:hAnsi="宋体"/>
                <w:szCs w:val="21"/>
              </w:rPr>
            </w:pPr>
            <w:r>
              <w:rPr>
                <w:rFonts w:hint="eastAsia" w:ascii="宋体" w:hAnsi="宋体"/>
                <w:szCs w:val="21"/>
              </w:rPr>
              <w:t>具体详见第五章采购需求。</w:t>
            </w:r>
          </w:p>
        </w:tc>
      </w:tr>
      <w:tr w14:paraId="1D44EC1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59" w:hRule="atLeast"/>
        </w:trPr>
        <w:tc>
          <w:tcPr>
            <w:tcW w:w="1184" w:type="dxa"/>
            <w:vAlign w:val="center"/>
          </w:tcPr>
          <w:p w14:paraId="74C6264B">
            <w:pPr>
              <w:adjustRightInd w:val="0"/>
              <w:snapToGrid w:val="0"/>
              <w:spacing w:line="360" w:lineRule="auto"/>
              <w:jc w:val="center"/>
              <w:rPr>
                <w:rFonts w:hint="eastAsia" w:ascii="宋体" w:hAnsi="宋体"/>
                <w:szCs w:val="21"/>
              </w:rPr>
            </w:pPr>
            <w:r>
              <w:rPr>
                <w:rFonts w:hint="eastAsia" w:ascii="宋体" w:hAnsi="宋体"/>
                <w:szCs w:val="21"/>
              </w:rPr>
              <w:t>第36.1</w:t>
            </w:r>
            <w:r>
              <w:rPr>
                <w:rFonts w:hint="eastAsia" w:ascii="宋体" w:hAnsi="宋体" w:cs="宋体"/>
                <w:kern w:val="0"/>
                <w:szCs w:val="21"/>
                <w:lang w:val="zh-CN"/>
              </w:rPr>
              <w:t>（</w:t>
            </w:r>
            <w:r>
              <w:rPr>
                <w:rFonts w:hint="eastAsia" w:ascii="宋体" w:hAnsi="宋体" w:cs="宋体"/>
                <w:kern w:val="0"/>
                <w:szCs w:val="21"/>
              </w:rPr>
              <w:t>2</w:t>
            </w:r>
            <w:r>
              <w:rPr>
                <w:rFonts w:hint="eastAsia" w:ascii="宋体" w:hAnsi="宋体" w:cs="宋体"/>
                <w:kern w:val="0"/>
                <w:szCs w:val="21"/>
                <w:lang w:val="zh-CN"/>
              </w:rPr>
              <w:t>）</w:t>
            </w:r>
            <w:r>
              <w:rPr>
                <w:rFonts w:hint="eastAsia" w:ascii="宋体" w:hAnsi="宋体" w:cs="宋体"/>
                <w:kern w:val="0"/>
                <w:szCs w:val="21"/>
              </w:rPr>
              <w:t>项</w:t>
            </w:r>
          </w:p>
        </w:tc>
        <w:tc>
          <w:tcPr>
            <w:tcW w:w="1965" w:type="dxa"/>
            <w:gridSpan w:val="2"/>
            <w:vAlign w:val="center"/>
          </w:tcPr>
          <w:p w14:paraId="24FE041B">
            <w:pPr>
              <w:adjustRightInd w:val="0"/>
              <w:snapToGrid w:val="0"/>
              <w:spacing w:line="360" w:lineRule="auto"/>
              <w:jc w:val="center"/>
              <w:rPr>
                <w:rFonts w:hint="eastAsia" w:ascii="宋体" w:hAnsi="宋体"/>
                <w:szCs w:val="21"/>
              </w:rPr>
            </w:pPr>
            <w:r>
              <w:rPr>
                <w:rFonts w:hint="eastAsia" w:ascii="宋体" w:hAnsi="宋体"/>
                <w:szCs w:val="21"/>
              </w:rPr>
              <w:t>质量保证金</w:t>
            </w:r>
          </w:p>
        </w:tc>
        <w:tc>
          <w:tcPr>
            <w:tcW w:w="5782" w:type="dxa"/>
            <w:vAlign w:val="center"/>
          </w:tcPr>
          <w:p w14:paraId="278FCD67">
            <w:pPr>
              <w:adjustRightInd w:val="0"/>
              <w:snapToGrid w:val="0"/>
              <w:spacing w:line="360" w:lineRule="auto"/>
              <w:rPr>
                <w:rFonts w:hint="eastAsia" w:ascii="宋体" w:hAnsi="宋体" w:eastAsia="宋体"/>
                <w:szCs w:val="21"/>
                <w:lang w:val="en-US" w:eastAsia="zh-CN"/>
              </w:rPr>
            </w:pPr>
            <w:r>
              <w:rPr>
                <w:rFonts w:hint="eastAsia" w:ascii="宋体" w:hAnsi="宋体"/>
                <w:szCs w:val="21"/>
                <w:lang w:val="en-US" w:eastAsia="zh-CN"/>
              </w:rPr>
              <w:t>/</w:t>
            </w:r>
          </w:p>
        </w:tc>
      </w:tr>
      <w:tr w14:paraId="54DEAB7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184" w:type="dxa"/>
            <w:vAlign w:val="center"/>
          </w:tcPr>
          <w:p w14:paraId="459AA123">
            <w:pPr>
              <w:adjustRightInd w:val="0"/>
              <w:snapToGrid w:val="0"/>
              <w:spacing w:line="360" w:lineRule="auto"/>
              <w:jc w:val="center"/>
              <w:rPr>
                <w:rFonts w:hint="eastAsia" w:ascii="宋体" w:hAnsi="宋体"/>
                <w:szCs w:val="21"/>
              </w:rPr>
            </w:pPr>
            <w:r>
              <w:rPr>
                <w:rFonts w:hint="eastAsia" w:ascii="宋体" w:hAnsi="宋体"/>
                <w:szCs w:val="21"/>
              </w:rPr>
              <w:t>第36.2</w:t>
            </w:r>
            <w:r>
              <w:rPr>
                <w:rFonts w:hint="eastAsia" w:ascii="宋体" w:hAnsi="宋体" w:cs="宋体"/>
                <w:kern w:val="0"/>
                <w:szCs w:val="21"/>
                <w:lang w:val="zh-CN"/>
              </w:rPr>
              <w:t>款</w:t>
            </w:r>
          </w:p>
        </w:tc>
        <w:tc>
          <w:tcPr>
            <w:tcW w:w="1965" w:type="dxa"/>
            <w:gridSpan w:val="2"/>
            <w:vAlign w:val="center"/>
          </w:tcPr>
          <w:p w14:paraId="51814964">
            <w:pPr>
              <w:adjustRightInd w:val="0"/>
              <w:snapToGrid w:val="0"/>
              <w:spacing w:line="360" w:lineRule="auto"/>
              <w:jc w:val="left"/>
              <w:rPr>
                <w:rFonts w:hint="eastAsia" w:ascii="宋体" w:hAnsi="宋体"/>
                <w:szCs w:val="21"/>
              </w:rPr>
            </w:pPr>
            <w:r>
              <w:rPr>
                <w:rFonts w:hint="eastAsia" w:ascii="宋体" w:hAnsi="宋体"/>
                <w:szCs w:val="21"/>
              </w:rPr>
              <w:t>其他规定</w:t>
            </w:r>
          </w:p>
        </w:tc>
        <w:tc>
          <w:tcPr>
            <w:tcW w:w="5782" w:type="dxa"/>
            <w:vAlign w:val="center"/>
          </w:tcPr>
          <w:p w14:paraId="101B9180">
            <w:pPr>
              <w:adjustRightInd w:val="0"/>
              <w:snapToGrid w:val="0"/>
              <w:spacing w:line="360" w:lineRule="auto"/>
              <w:rPr>
                <w:rFonts w:hint="eastAsia" w:ascii="宋体" w:hAnsi="宋体"/>
                <w:color w:val="000000"/>
                <w:szCs w:val="21"/>
              </w:rPr>
            </w:pPr>
            <w:r>
              <w:rPr>
                <w:rFonts w:hint="eastAsia" w:ascii="宋体" w:hAnsi="宋体"/>
                <w:color w:val="000000"/>
                <w:szCs w:val="21"/>
                <w:lang w:val="en-US" w:eastAsia="zh-CN"/>
              </w:rPr>
              <w:t>1</w:t>
            </w:r>
            <w:r>
              <w:rPr>
                <w:rFonts w:hint="eastAsia" w:ascii="宋体" w:hAnsi="宋体"/>
                <w:color w:val="000000"/>
                <w:szCs w:val="21"/>
              </w:rPr>
              <w:t>、信用信息查询的查询渠道：“信用中国”网站（www.creditchina.gov.cn）、中国政府采购网（www.ccgp.gov.cn）、湖南信用网（www.hncredit.gov.cn）和湖南省政府采购网（www.ccgp-hunan.gov.cn）。</w:t>
            </w:r>
          </w:p>
          <w:p w14:paraId="5A196F05">
            <w:pPr>
              <w:adjustRightInd w:val="0"/>
              <w:snapToGrid w:val="0"/>
              <w:spacing w:line="360" w:lineRule="auto"/>
              <w:rPr>
                <w:rFonts w:hint="eastAsia" w:ascii="宋体" w:hAnsi="宋体"/>
                <w:color w:val="000000"/>
                <w:szCs w:val="21"/>
              </w:rPr>
            </w:pPr>
            <w:r>
              <w:rPr>
                <w:rFonts w:hint="eastAsia" w:ascii="宋体" w:hAnsi="宋体"/>
                <w:color w:val="000000"/>
                <w:szCs w:val="21"/>
                <w:lang w:val="en-US" w:eastAsia="zh-CN"/>
              </w:rPr>
              <w:t>2</w:t>
            </w:r>
            <w:r>
              <w:rPr>
                <w:rFonts w:hint="eastAsia" w:ascii="宋体" w:hAnsi="宋体"/>
                <w:color w:val="000000"/>
                <w:szCs w:val="21"/>
              </w:rPr>
              <w:t>、信用信息查询的截止时点：至本项目投标截止时间止（或至本项目响应文件提交截止时间止）。</w:t>
            </w:r>
          </w:p>
          <w:p w14:paraId="09B88972">
            <w:pPr>
              <w:adjustRightInd w:val="0"/>
              <w:snapToGrid w:val="0"/>
              <w:spacing w:line="360" w:lineRule="auto"/>
              <w:rPr>
                <w:rFonts w:hint="eastAsia" w:ascii="宋体" w:hAnsi="宋体"/>
                <w:color w:val="000000"/>
                <w:szCs w:val="21"/>
              </w:rPr>
            </w:pPr>
            <w:r>
              <w:rPr>
                <w:rFonts w:hint="eastAsia" w:ascii="宋体" w:hAnsi="宋体"/>
                <w:color w:val="000000"/>
                <w:szCs w:val="21"/>
                <w:lang w:val="en-US" w:eastAsia="zh-CN"/>
              </w:rPr>
              <w:t>3</w:t>
            </w:r>
            <w:r>
              <w:rPr>
                <w:rFonts w:hint="eastAsia" w:ascii="宋体" w:hAnsi="宋体"/>
                <w:color w:val="000000"/>
                <w:szCs w:val="21"/>
              </w:rPr>
              <w:t>、信用信息查询记录证据留存的具体方式：查询记录的网页打印件。</w:t>
            </w:r>
          </w:p>
          <w:p w14:paraId="6E429F73">
            <w:pPr>
              <w:adjustRightInd w:val="0"/>
              <w:snapToGrid w:val="0"/>
              <w:spacing w:line="360" w:lineRule="auto"/>
              <w:rPr>
                <w:rFonts w:hint="eastAsia" w:ascii="宋体" w:hAnsi="宋体"/>
                <w:szCs w:val="21"/>
              </w:rPr>
            </w:pPr>
            <w:r>
              <w:rPr>
                <w:rFonts w:hint="eastAsia" w:ascii="宋体" w:hAnsi="宋体"/>
                <w:color w:val="000000"/>
                <w:szCs w:val="21"/>
                <w:lang w:val="en-US" w:eastAsia="zh-CN"/>
              </w:rPr>
              <w:t>4</w:t>
            </w:r>
            <w:r>
              <w:rPr>
                <w:rFonts w:hint="eastAsia" w:ascii="宋体" w:hAnsi="宋体"/>
                <w:color w:val="000000"/>
                <w:szCs w:val="21"/>
              </w:rPr>
              <w:t>、信用信息的使用规则：对列入失信被执行人、重大税收违法案件当事人名单、政府采购严重违法失信行为记录名单及其他不符合《中华人民共和国政府采购法》第二十二条规定条件的供应商，将拒绝其参与政府采购活动。”</w:t>
            </w:r>
          </w:p>
        </w:tc>
      </w:tr>
    </w:tbl>
    <w:p w14:paraId="06908728">
      <w:pPr>
        <w:adjustRightInd w:val="0"/>
        <w:snapToGrid w:val="0"/>
        <w:spacing w:line="360" w:lineRule="auto"/>
        <w:rPr>
          <w:rFonts w:hint="eastAsia" w:ascii="宋体" w:hAnsi="宋体"/>
          <w:b/>
          <w:sz w:val="10"/>
          <w:szCs w:val="10"/>
        </w:rPr>
      </w:pPr>
      <w:r>
        <w:rPr>
          <w:rFonts w:ascii="宋体" w:hAnsi="宋体"/>
          <w:b/>
          <w:szCs w:val="21"/>
        </w:rPr>
        <w:br w:type="page"/>
      </w:r>
    </w:p>
    <w:p w14:paraId="634769CC">
      <w:pPr>
        <w:pStyle w:val="3"/>
        <w:adjustRightInd w:val="0"/>
        <w:snapToGrid w:val="0"/>
        <w:spacing w:before="156" w:beforeLines="50"/>
        <w:jc w:val="center"/>
        <w:rPr>
          <w:rFonts w:hint="eastAsia" w:ascii="黑体" w:hAnsi="黑体" w:eastAsia="黑体"/>
          <w:sz w:val="28"/>
          <w:szCs w:val="28"/>
        </w:rPr>
      </w:pPr>
      <w:bookmarkStart w:id="19" w:name="_Toc23811"/>
      <w:bookmarkStart w:id="20" w:name="_Toc13679"/>
      <w:r>
        <w:rPr>
          <w:rFonts w:hint="eastAsia" w:ascii="黑体" w:hAnsi="黑体" w:eastAsia="黑体"/>
          <w:sz w:val="28"/>
          <w:szCs w:val="28"/>
        </w:rPr>
        <w:t>第二节 投标须知</w:t>
      </w:r>
      <w:bookmarkEnd w:id="19"/>
      <w:bookmarkEnd w:id="20"/>
    </w:p>
    <w:p w14:paraId="67CB6D92">
      <w:pPr>
        <w:pStyle w:val="4"/>
        <w:adjustRightInd w:val="0"/>
        <w:snapToGrid w:val="0"/>
        <w:spacing w:before="156" w:beforeLines="50" w:after="0" w:line="360" w:lineRule="auto"/>
        <w:jc w:val="center"/>
        <w:rPr>
          <w:rFonts w:hint="eastAsia" w:ascii="黑体" w:hAnsi="黑体" w:eastAsia="黑体"/>
          <w:b w:val="0"/>
          <w:sz w:val="28"/>
          <w:szCs w:val="28"/>
        </w:rPr>
      </w:pPr>
      <w:bookmarkStart w:id="21" w:name="_Toc4525"/>
      <w:bookmarkStart w:id="22" w:name="_Toc27606"/>
      <w:r>
        <w:rPr>
          <w:rFonts w:hint="eastAsia" w:ascii="黑体" w:hAnsi="黑体" w:eastAsia="黑体"/>
          <w:sz w:val="28"/>
          <w:szCs w:val="28"/>
        </w:rPr>
        <w:t>一、总则</w:t>
      </w:r>
      <w:bookmarkEnd w:id="21"/>
      <w:bookmarkEnd w:id="22"/>
    </w:p>
    <w:p w14:paraId="25BAEC12">
      <w:pPr>
        <w:adjustRightInd w:val="0"/>
        <w:snapToGrid w:val="0"/>
        <w:spacing w:before="156" w:beforeLines="50" w:line="360" w:lineRule="auto"/>
        <w:jc w:val="left"/>
        <w:rPr>
          <w:rFonts w:hint="eastAsia" w:ascii="宋体" w:hAnsi="宋体"/>
          <w:b/>
          <w:bCs/>
          <w:sz w:val="24"/>
        </w:rPr>
      </w:pPr>
      <w:r>
        <w:rPr>
          <w:rFonts w:hint="eastAsia" w:ascii="宋体" w:hAnsi="宋体"/>
          <w:b/>
          <w:bCs/>
          <w:sz w:val="24"/>
        </w:rPr>
        <w:t>1. 适用范围</w:t>
      </w:r>
    </w:p>
    <w:p w14:paraId="2F62ADD4">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1.1本招标文件仅适用于本章第一节</w:t>
      </w:r>
      <w:r>
        <w:rPr>
          <w:rFonts w:hint="eastAsia" w:ascii="宋体" w:hAnsi="宋体"/>
          <w:b/>
          <w:bCs/>
          <w:szCs w:val="21"/>
        </w:rPr>
        <w:t>【投标须知前附表】</w:t>
      </w:r>
      <w:r>
        <w:rPr>
          <w:rFonts w:hint="eastAsia" w:ascii="宋体" w:hAnsi="宋体"/>
          <w:szCs w:val="21"/>
        </w:rPr>
        <w:t>中所叙述的采购项目。</w:t>
      </w:r>
    </w:p>
    <w:p w14:paraId="3EC94F67">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1.2</w:t>
      </w:r>
      <w:r>
        <w:rPr>
          <w:rFonts w:hint="eastAsia" w:ascii="宋体" w:hAnsi="宋体"/>
          <w:b/>
          <w:szCs w:val="21"/>
        </w:rPr>
        <w:t>【投标须知前附表】</w:t>
      </w:r>
      <w:r>
        <w:rPr>
          <w:rFonts w:hint="eastAsia" w:ascii="宋体" w:hAnsi="宋体"/>
          <w:szCs w:val="21"/>
        </w:rPr>
        <w:t>规定采购项目或者采购包属于“预留采购份额”的，投标人应当符合本章第33.7款规定，否则，其</w:t>
      </w:r>
      <w:r>
        <w:rPr>
          <w:rFonts w:hint="eastAsia" w:ascii="宋体" w:hAnsi="宋体"/>
          <w:b/>
          <w:szCs w:val="21"/>
        </w:rPr>
        <w:t>投标无效</w:t>
      </w:r>
      <w:r>
        <w:rPr>
          <w:rFonts w:hint="eastAsia" w:ascii="宋体" w:hAnsi="宋体"/>
          <w:szCs w:val="21"/>
        </w:rPr>
        <w:t>。</w:t>
      </w:r>
    </w:p>
    <w:p w14:paraId="5798992E">
      <w:pPr>
        <w:adjustRightInd w:val="0"/>
        <w:snapToGrid w:val="0"/>
        <w:spacing w:before="156" w:beforeLines="50" w:line="360" w:lineRule="auto"/>
        <w:jc w:val="left"/>
        <w:rPr>
          <w:rFonts w:hint="eastAsia" w:ascii="宋体" w:hAnsi="宋体"/>
          <w:b/>
          <w:bCs/>
          <w:sz w:val="24"/>
        </w:rPr>
      </w:pPr>
      <w:r>
        <w:rPr>
          <w:rFonts w:hint="eastAsia" w:ascii="宋体" w:hAnsi="宋体"/>
          <w:b/>
          <w:bCs/>
          <w:sz w:val="24"/>
        </w:rPr>
        <w:t>2. 定义</w:t>
      </w:r>
    </w:p>
    <w:p w14:paraId="2BCA6636">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2.1采购项目联系人姓名和电话见</w:t>
      </w:r>
      <w:r>
        <w:rPr>
          <w:rFonts w:hint="eastAsia" w:ascii="宋体" w:hAnsi="宋体"/>
          <w:b/>
          <w:szCs w:val="21"/>
        </w:rPr>
        <w:t>【投标须知前附表】</w:t>
      </w:r>
      <w:r>
        <w:rPr>
          <w:rFonts w:hint="eastAsia" w:ascii="宋体" w:hAnsi="宋体"/>
          <w:szCs w:val="21"/>
        </w:rPr>
        <w:t>。</w:t>
      </w:r>
    </w:p>
    <w:p w14:paraId="6336A8BF">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2.2采购人名称、地址、电话、联系人见</w:t>
      </w:r>
      <w:r>
        <w:rPr>
          <w:rFonts w:hint="eastAsia" w:ascii="宋体" w:hAnsi="宋体"/>
          <w:b/>
          <w:szCs w:val="21"/>
        </w:rPr>
        <w:t>【投标须知前附表】</w:t>
      </w:r>
      <w:r>
        <w:rPr>
          <w:rFonts w:hint="eastAsia" w:ascii="宋体" w:hAnsi="宋体"/>
          <w:szCs w:val="21"/>
        </w:rPr>
        <w:t>。</w:t>
      </w:r>
    </w:p>
    <w:p w14:paraId="0E14E528">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2.3采购代理机构名称、地址、电话、联系人见</w:t>
      </w:r>
      <w:r>
        <w:rPr>
          <w:rFonts w:hint="eastAsia" w:ascii="宋体" w:hAnsi="宋体"/>
          <w:b/>
          <w:szCs w:val="21"/>
        </w:rPr>
        <w:t>【投标须知前附表】。</w:t>
      </w:r>
    </w:p>
    <w:p w14:paraId="437087A9">
      <w:pPr>
        <w:adjustRightInd w:val="0"/>
        <w:snapToGrid w:val="0"/>
        <w:spacing w:before="156" w:beforeLines="50" w:line="360" w:lineRule="auto"/>
        <w:ind w:firstLine="420" w:firstLineChars="200"/>
        <w:jc w:val="left"/>
        <w:rPr>
          <w:rFonts w:hint="eastAsia" w:ascii="宋体" w:hAnsi="宋体"/>
          <w:b/>
          <w:szCs w:val="21"/>
        </w:rPr>
      </w:pPr>
      <w:r>
        <w:rPr>
          <w:rFonts w:hint="eastAsia" w:ascii="宋体" w:hAnsi="宋体"/>
          <w:szCs w:val="21"/>
        </w:rPr>
        <w:t>2.4投标人系指响应招标、参加投标竞争的法人、其他组织或自然人。</w:t>
      </w:r>
    </w:p>
    <w:p w14:paraId="6EE73B04">
      <w:pPr>
        <w:adjustRightInd w:val="0"/>
        <w:snapToGrid w:val="0"/>
        <w:spacing w:before="156" w:beforeLines="50" w:line="360" w:lineRule="auto"/>
        <w:jc w:val="left"/>
        <w:rPr>
          <w:rFonts w:hint="eastAsia" w:ascii="宋体" w:hAnsi="宋体"/>
          <w:b/>
          <w:bCs/>
          <w:sz w:val="24"/>
        </w:rPr>
      </w:pPr>
      <w:r>
        <w:rPr>
          <w:rFonts w:hint="eastAsia" w:ascii="宋体" w:hAnsi="宋体"/>
          <w:b/>
          <w:bCs/>
          <w:sz w:val="24"/>
        </w:rPr>
        <w:t>3. 投标人的资格要求</w:t>
      </w:r>
    </w:p>
    <w:p w14:paraId="50EEED70">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3.1投标人应当符合</w:t>
      </w:r>
      <w:r>
        <w:rPr>
          <w:rFonts w:hint="eastAsia" w:ascii="宋体" w:hAnsi="宋体"/>
          <w:b/>
          <w:szCs w:val="21"/>
        </w:rPr>
        <w:t>【投标须知前附表】</w:t>
      </w:r>
      <w:r>
        <w:rPr>
          <w:rFonts w:hint="eastAsia" w:ascii="宋体" w:hAnsi="宋体"/>
          <w:szCs w:val="21"/>
        </w:rPr>
        <w:t>规定的投标人资格条件。</w:t>
      </w:r>
    </w:p>
    <w:p w14:paraId="394A8BE7">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3.2</w:t>
      </w:r>
      <w:r>
        <w:rPr>
          <w:rFonts w:hint="eastAsia" w:ascii="宋体" w:hAnsi="宋体"/>
          <w:b/>
          <w:szCs w:val="21"/>
        </w:rPr>
        <w:t>【投标须知前附表】</w:t>
      </w:r>
      <w:r>
        <w:rPr>
          <w:rFonts w:hint="eastAsia" w:ascii="宋体" w:hAnsi="宋体"/>
          <w:szCs w:val="21"/>
        </w:rPr>
        <w:t>规定接受联合体形式投标的，投标人除应符合本章第3.1</w:t>
      </w:r>
      <w:r>
        <w:rPr>
          <w:rFonts w:hint="eastAsia" w:ascii="宋体" w:hAnsi="宋体" w:cs="宋体"/>
          <w:kern w:val="0"/>
          <w:szCs w:val="21"/>
          <w:lang w:val="zh-CN"/>
        </w:rPr>
        <w:t>款</w:t>
      </w:r>
      <w:r>
        <w:rPr>
          <w:rFonts w:hint="eastAsia" w:ascii="宋体" w:hAnsi="宋体"/>
          <w:szCs w:val="21"/>
        </w:rPr>
        <w:t xml:space="preserve">规定的资格条件外，还应遵守以下规定： </w:t>
      </w:r>
    </w:p>
    <w:p w14:paraId="48995F9C">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（l）联合体中有同类资质的供应商按照联合体分工承担相同工作的，应当按照资质等级较低的供应商确定资质等级。</w:t>
      </w:r>
    </w:p>
    <w:p w14:paraId="6D043FD0">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（2）联合体各方应按招标文件提供的格式签订联合体协议书，明确联合体牵头人和各方的权利义务、合同工作量比例；</w:t>
      </w:r>
    </w:p>
    <w:p w14:paraId="6F748949">
      <w:pPr>
        <w:adjustRightInd w:val="0"/>
        <w:snapToGrid w:val="0"/>
        <w:spacing w:before="156" w:beforeLines="50" w:line="360" w:lineRule="auto"/>
        <w:ind w:firstLine="420" w:firstLineChars="200"/>
        <w:jc w:val="left"/>
        <w:rPr>
          <w:rFonts w:hint="eastAsia" w:ascii="宋体" w:hAnsi="宋体" w:cs="宋体"/>
          <w:kern w:val="0"/>
          <w:szCs w:val="21"/>
          <w:lang w:val="zh-CN"/>
        </w:rPr>
      </w:pPr>
      <w:r>
        <w:rPr>
          <w:rFonts w:hint="eastAsia" w:ascii="宋体" w:hAnsi="宋体"/>
          <w:szCs w:val="21"/>
        </w:rPr>
        <w:t>（3）联合体各方签订联合体协议书后，</w:t>
      </w:r>
      <w:r>
        <w:rPr>
          <w:rFonts w:hint="eastAsia" w:ascii="宋体" w:hAnsi="宋体" w:cs="宋体"/>
          <w:kern w:val="0"/>
          <w:szCs w:val="21"/>
          <w:lang w:val="zh-CN"/>
        </w:rPr>
        <w:t>不得再单独参加或者与其他投标人组成新的联合体参加同一合同项下的采购活动。</w:t>
      </w:r>
    </w:p>
    <w:p w14:paraId="7CFEA76D">
      <w:pPr>
        <w:adjustRightInd w:val="0"/>
        <w:snapToGrid w:val="0"/>
        <w:spacing w:before="156" w:beforeLines="50" w:line="360" w:lineRule="auto"/>
        <w:jc w:val="left"/>
        <w:rPr>
          <w:rFonts w:hint="eastAsia" w:ascii="宋体" w:hAnsi="宋体"/>
          <w:b/>
          <w:bCs/>
          <w:sz w:val="24"/>
        </w:rPr>
      </w:pPr>
      <w:r>
        <w:rPr>
          <w:rFonts w:hint="eastAsia" w:ascii="宋体" w:hAnsi="宋体"/>
          <w:b/>
          <w:bCs/>
          <w:sz w:val="24"/>
        </w:rPr>
        <w:t xml:space="preserve">4. 投标费用 </w:t>
      </w:r>
    </w:p>
    <w:p w14:paraId="284356D5">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4.1投标人应自行承担所有参与投标的相关费用，不论投标的结果如何，采购人、采购代理机构均无义务和责任承担这些费用。</w:t>
      </w:r>
    </w:p>
    <w:p w14:paraId="6D54BD73">
      <w:pPr>
        <w:adjustRightInd w:val="0"/>
        <w:snapToGrid w:val="0"/>
        <w:spacing w:before="156" w:beforeLines="50" w:line="360" w:lineRule="auto"/>
        <w:jc w:val="left"/>
        <w:rPr>
          <w:rFonts w:hint="eastAsia" w:ascii="宋体" w:hAnsi="宋体"/>
          <w:b/>
          <w:sz w:val="24"/>
        </w:rPr>
      </w:pPr>
      <w:r>
        <w:rPr>
          <w:rFonts w:hint="eastAsia" w:ascii="宋体" w:hAnsi="宋体"/>
          <w:b/>
          <w:sz w:val="24"/>
        </w:rPr>
        <w:t>5．组织现场考察或者召开答疑会</w:t>
      </w:r>
    </w:p>
    <w:p w14:paraId="2D27A823">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rPr>
        <w:t>5.1采购人、采购代理机构可以在</w:t>
      </w:r>
      <w:r>
        <w:rPr>
          <w:rFonts w:hint="eastAsia" w:ascii="宋体" w:hAnsi="宋体"/>
          <w:b/>
          <w:szCs w:val="21"/>
        </w:rPr>
        <w:t>【投标须知前附表】</w:t>
      </w:r>
      <w:r>
        <w:rPr>
          <w:rFonts w:hint="eastAsia" w:ascii="宋体" w:hAnsi="宋体"/>
          <w:szCs w:val="21"/>
        </w:rPr>
        <w:t>规定的招标文件提供期限截止后，组织已获取招标文件的潜在投标人现场考察或者召开开标前答疑会。</w:t>
      </w:r>
    </w:p>
    <w:p w14:paraId="7108E70A">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5.2获取招标文件的潜在投标人应按</w:t>
      </w:r>
      <w:r>
        <w:rPr>
          <w:rFonts w:hint="eastAsia" w:ascii="宋体" w:hAnsi="宋体"/>
          <w:b/>
          <w:szCs w:val="21"/>
        </w:rPr>
        <w:t>【投标须知前附表】</w:t>
      </w:r>
      <w:r>
        <w:rPr>
          <w:rFonts w:hint="eastAsia" w:ascii="宋体" w:hAnsi="宋体"/>
          <w:szCs w:val="21"/>
        </w:rPr>
        <w:t>规定参加现场考察或者答疑会；如不参加，其风险由其自行承担。</w:t>
      </w:r>
    </w:p>
    <w:p w14:paraId="1F40407D">
      <w:pPr>
        <w:adjustRightInd w:val="0"/>
        <w:snapToGrid w:val="0"/>
        <w:spacing w:before="156" w:beforeLines="50" w:line="360" w:lineRule="auto"/>
        <w:ind w:firstLine="420" w:firstLineChars="200"/>
        <w:jc w:val="left"/>
        <w:rPr>
          <w:rFonts w:hint="eastAsia" w:ascii="宋体" w:hAnsi="宋体"/>
        </w:rPr>
      </w:pPr>
      <w:r>
        <w:rPr>
          <w:rFonts w:hint="eastAsia" w:ascii="宋体" w:hAnsi="宋体"/>
        </w:rPr>
        <w:t>5.3潜在投标人现场考察或者参加答疑会的费用由自己承担，现场考察期间所发生的人身伤害及财产损失由自己负责。</w:t>
      </w:r>
    </w:p>
    <w:p w14:paraId="4706B161">
      <w:pPr>
        <w:adjustRightInd w:val="0"/>
        <w:snapToGrid w:val="0"/>
        <w:spacing w:before="156" w:beforeLines="50" w:line="360" w:lineRule="auto"/>
        <w:ind w:firstLine="420" w:firstLineChars="200"/>
        <w:jc w:val="left"/>
        <w:rPr>
          <w:rFonts w:hint="eastAsia" w:ascii="宋体" w:hAnsi="宋体"/>
        </w:rPr>
      </w:pPr>
      <w:r>
        <w:rPr>
          <w:rFonts w:hint="eastAsia" w:ascii="宋体" w:hAnsi="宋体"/>
        </w:rPr>
        <w:t>5.4采购人、采购代理机构不对投标人据此而做出的推论、理解和结论负责。投标人一旦中标，不得以任何借口，提出额外补偿，或延长合同期限的要求。</w:t>
      </w:r>
    </w:p>
    <w:p w14:paraId="267FBBBD">
      <w:pPr>
        <w:pStyle w:val="4"/>
        <w:adjustRightInd w:val="0"/>
        <w:snapToGrid w:val="0"/>
        <w:spacing w:before="156" w:beforeLines="50" w:after="0" w:line="360" w:lineRule="auto"/>
        <w:jc w:val="center"/>
        <w:rPr>
          <w:rFonts w:hint="eastAsia" w:ascii="黑体" w:hAnsi="黑体" w:eastAsia="黑体"/>
          <w:sz w:val="28"/>
          <w:szCs w:val="28"/>
        </w:rPr>
      </w:pPr>
      <w:bookmarkStart w:id="23" w:name="_Toc15644"/>
      <w:bookmarkStart w:id="24" w:name="_Toc4031"/>
      <w:r>
        <w:rPr>
          <w:rFonts w:hint="eastAsia" w:ascii="黑体" w:hAnsi="黑体" w:eastAsia="黑体"/>
          <w:sz w:val="28"/>
          <w:szCs w:val="28"/>
        </w:rPr>
        <w:t>二、招标文件</w:t>
      </w:r>
      <w:bookmarkEnd w:id="23"/>
      <w:bookmarkEnd w:id="24"/>
    </w:p>
    <w:p w14:paraId="12893435">
      <w:pPr>
        <w:adjustRightInd w:val="0"/>
        <w:snapToGrid w:val="0"/>
        <w:spacing w:before="156" w:beforeLines="50" w:line="360" w:lineRule="auto"/>
        <w:jc w:val="left"/>
        <w:rPr>
          <w:rFonts w:hint="eastAsia" w:ascii="宋体" w:hAnsi="宋体"/>
          <w:b/>
          <w:bCs/>
          <w:sz w:val="24"/>
        </w:rPr>
      </w:pPr>
      <w:r>
        <w:rPr>
          <w:rFonts w:hint="eastAsia" w:ascii="宋体" w:hAnsi="宋体"/>
          <w:b/>
          <w:bCs/>
          <w:sz w:val="24"/>
        </w:rPr>
        <w:t>6. 招标文件的构成</w:t>
      </w:r>
    </w:p>
    <w:p w14:paraId="5E31AAA3">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6.1 招标文件共七章，各章内容如下：</w:t>
      </w:r>
    </w:p>
    <w:p w14:paraId="5B16B340">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第一章 投标邀请</w:t>
      </w:r>
    </w:p>
    <w:p w14:paraId="36DE6B35">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第二章 投标须知</w:t>
      </w:r>
    </w:p>
    <w:p w14:paraId="11891F6E">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第三章 资格审查</w:t>
      </w:r>
    </w:p>
    <w:p w14:paraId="33DED89D">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第四章 评标方法及标准</w:t>
      </w:r>
    </w:p>
    <w:p w14:paraId="08322A41">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第五章 采购需求</w:t>
      </w:r>
    </w:p>
    <w:p w14:paraId="2A8FC698">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第六章 政府采购合同</w:t>
      </w:r>
    </w:p>
    <w:p w14:paraId="22A355BC">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第七章 投标文件的组成</w:t>
      </w:r>
    </w:p>
    <w:p w14:paraId="66EE546B">
      <w:pPr>
        <w:adjustRightInd w:val="0"/>
        <w:snapToGrid w:val="0"/>
        <w:spacing w:before="156" w:beforeLines="50" w:line="360" w:lineRule="auto"/>
        <w:ind w:firstLine="420" w:firstLineChars="200"/>
        <w:jc w:val="left"/>
        <w:rPr>
          <w:rFonts w:hint="eastAsia" w:ascii="宋体" w:hAnsi="宋体" w:cs="宋体"/>
          <w:b/>
          <w:szCs w:val="21"/>
        </w:rPr>
      </w:pPr>
      <w:r>
        <w:rPr>
          <w:rFonts w:hint="eastAsia" w:ascii="宋体" w:hAnsi="宋体"/>
          <w:szCs w:val="21"/>
        </w:rPr>
        <w:t>6.2采购人、采购代理机构在提交投标文件截止时间前</w:t>
      </w:r>
      <w:r>
        <w:rPr>
          <w:rFonts w:hint="eastAsia" w:ascii="宋体" w:hAnsi="宋体" w:cs="宋体"/>
          <w:szCs w:val="21"/>
        </w:rPr>
        <w:t>对招标文件所作的澄清或者修改，构成招标文件的组成部分。</w:t>
      </w:r>
    </w:p>
    <w:p w14:paraId="07C8300E">
      <w:pPr>
        <w:adjustRightInd w:val="0"/>
        <w:snapToGrid w:val="0"/>
        <w:spacing w:before="156" w:beforeLines="50" w:line="360" w:lineRule="auto"/>
        <w:jc w:val="left"/>
        <w:rPr>
          <w:rFonts w:hint="eastAsia" w:ascii="宋体" w:hAnsi="宋体"/>
          <w:b/>
          <w:sz w:val="24"/>
        </w:rPr>
      </w:pPr>
      <w:r>
        <w:rPr>
          <w:rFonts w:hint="eastAsia" w:ascii="宋体" w:hAnsi="宋体"/>
          <w:b/>
          <w:sz w:val="24"/>
        </w:rPr>
        <w:t>7．偏离与实质性响应</w:t>
      </w:r>
    </w:p>
    <w:p w14:paraId="47F92D48">
      <w:pPr>
        <w:adjustRightInd w:val="0"/>
        <w:snapToGrid w:val="0"/>
        <w:spacing w:before="156" w:beforeLines="50" w:line="360" w:lineRule="auto"/>
        <w:ind w:firstLine="420" w:firstLineChars="200"/>
        <w:rPr>
          <w:rFonts w:hint="eastAsia" w:ascii="宋体" w:hAnsi="宋体"/>
        </w:rPr>
      </w:pPr>
      <w:r>
        <w:rPr>
          <w:rFonts w:hint="eastAsia" w:ascii="宋体" w:hAnsi="宋体"/>
        </w:rPr>
        <w:t>7.1投标人应当按照招标文件的要求编制投标文件。投标文件应当对招标文件提出的要求和条件作出明确响应。</w:t>
      </w:r>
    </w:p>
    <w:p w14:paraId="4A9F612C">
      <w:pPr>
        <w:adjustRightInd w:val="0"/>
        <w:snapToGrid w:val="0"/>
        <w:spacing w:before="156" w:beforeLines="50" w:line="360" w:lineRule="auto"/>
        <w:ind w:firstLine="420" w:firstLineChars="200"/>
        <w:rPr>
          <w:rFonts w:hint="eastAsia" w:ascii="宋体" w:hAnsi="宋体"/>
        </w:rPr>
      </w:pPr>
      <w:r>
        <w:rPr>
          <w:rFonts w:hint="eastAsia" w:ascii="宋体" w:hAnsi="宋体"/>
        </w:rPr>
        <w:t>7.2偏离是指投标文件不响应或者不满足招标文件提出的要求和条件，分为实质性偏离和非实质性偏离。</w:t>
      </w:r>
    </w:p>
    <w:p w14:paraId="18FC8A89">
      <w:pPr>
        <w:adjustRightInd w:val="0"/>
        <w:snapToGrid w:val="0"/>
        <w:spacing w:before="156" w:beforeLines="50" w:line="360" w:lineRule="auto"/>
        <w:ind w:firstLine="420" w:firstLineChars="200"/>
        <w:rPr>
          <w:rFonts w:hint="eastAsia" w:ascii="宋体" w:hAnsi="宋体"/>
        </w:rPr>
      </w:pPr>
      <w:r>
        <w:rPr>
          <w:rFonts w:hint="eastAsia" w:ascii="宋体" w:hAnsi="宋体"/>
        </w:rPr>
        <w:t>7.3除法律、法规和招标文件规定的其他投标无效情形外，招标文件中用“★”符号标明的条款为实质性要求和条件，对其中任何一条的偏离，为实质性偏离，</w:t>
      </w:r>
      <w:r>
        <w:rPr>
          <w:rFonts w:hint="eastAsia" w:ascii="宋体" w:hAnsi="宋体"/>
          <w:b/>
        </w:rPr>
        <w:t>其投标无效</w:t>
      </w:r>
      <w:r>
        <w:rPr>
          <w:rFonts w:hint="eastAsia" w:ascii="宋体" w:hAnsi="宋体"/>
        </w:rPr>
        <w:t>。</w:t>
      </w:r>
    </w:p>
    <w:p w14:paraId="47C9BB90">
      <w:pPr>
        <w:adjustRightInd w:val="0"/>
        <w:snapToGrid w:val="0"/>
        <w:spacing w:before="156" w:beforeLines="50" w:line="360" w:lineRule="auto"/>
        <w:ind w:firstLine="420" w:firstLineChars="200"/>
        <w:jc w:val="left"/>
        <w:rPr>
          <w:rFonts w:hint="eastAsia" w:ascii="宋体" w:hAnsi="宋体"/>
        </w:rPr>
      </w:pPr>
      <w:r>
        <w:rPr>
          <w:rFonts w:hint="eastAsia" w:ascii="宋体" w:hAnsi="宋体"/>
        </w:rPr>
        <w:t>7.4投标</w:t>
      </w:r>
      <w:r>
        <w:rPr>
          <w:rFonts w:hint="eastAsia" w:ascii="宋体" w:hAnsi="宋体"/>
          <w:szCs w:val="21"/>
        </w:rPr>
        <w:t>文件偏离招标文件的非实质性要求和条件，为非实质性偏离。非实质性偏离的范围和幅度应当符合</w:t>
      </w:r>
      <w:r>
        <w:rPr>
          <w:rFonts w:hint="eastAsia" w:ascii="宋体" w:hAnsi="宋体"/>
          <w:b/>
          <w:szCs w:val="21"/>
        </w:rPr>
        <w:t>【投标须知前附表】</w:t>
      </w:r>
      <w:r>
        <w:rPr>
          <w:rFonts w:hint="eastAsia" w:ascii="宋体" w:hAnsi="宋体"/>
          <w:szCs w:val="21"/>
        </w:rPr>
        <w:t>的规定，</w:t>
      </w:r>
      <w:r>
        <w:rPr>
          <w:rFonts w:hint="eastAsia" w:ascii="宋体" w:hAnsi="宋体"/>
          <w:b/>
          <w:szCs w:val="21"/>
        </w:rPr>
        <w:t>否</w:t>
      </w:r>
      <w:r>
        <w:rPr>
          <w:rFonts w:hint="eastAsia" w:ascii="宋体" w:hAnsi="宋体"/>
          <w:b/>
        </w:rPr>
        <w:t>则投标无效</w:t>
      </w:r>
      <w:r>
        <w:rPr>
          <w:rFonts w:hint="eastAsia" w:ascii="宋体" w:hAnsi="宋体"/>
        </w:rPr>
        <w:t>。</w:t>
      </w:r>
    </w:p>
    <w:p w14:paraId="72A5283D">
      <w:pPr>
        <w:adjustRightInd w:val="0"/>
        <w:snapToGrid w:val="0"/>
        <w:spacing w:before="156" w:beforeLines="50" w:line="360" w:lineRule="auto"/>
        <w:jc w:val="left"/>
        <w:rPr>
          <w:rFonts w:hint="eastAsia" w:ascii="宋体" w:hAnsi="宋体"/>
          <w:b/>
          <w:bCs/>
          <w:sz w:val="24"/>
        </w:rPr>
      </w:pPr>
      <w:r>
        <w:rPr>
          <w:rFonts w:hint="eastAsia" w:ascii="宋体" w:hAnsi="宋体"/>
          <w:b/>
          <w:sz w:val="24"/>
        </w:rPr>
        <w:t>8. 询问</w:t>
      </w:r>
    </w:p>
    <w:p w14:paraId="226A1111">
      <w:pPr>
        <w:adjustRightInd w:val="0"/>
        <w:snapToGrid w:val="0"/>
        <w:spacing w:before="156" w:beforeLines="50" w:line="360" w:lineRule="auto"/>
        <w:ind w:firstLine="420" w:firstLineChars="200"/>
        <w:jc w:val="left"/>
        <w:rPr>
          <w:rFonts w:hint="eastAsia" w:ascii="宋体" w:hAnsi="宋体"/>
        </w:rPr>
      </w:pPr>
      <w:r>
        <w:rPr>
          <w:rFonts w:hint="eastAsia" w:ascii="宋体" w:hAnsi="宋体"/>
        </w:rPr>
        <w:t>8.1潜在投标人应仔细阅读和检查招标文件的全部内容。如有疑问，可以向采购人或者采购代理机构提出询问。</w:t>
      </w:r>
    </w:p>
    <w:p w14:paraId="3DDF8C70">
      <w:pPr>
        <w:adjustRightInd w:val="0"/>
        <w:snapToGrid w:val="0"/>
        <w:spacing w:before="156" w:beforeLines="50" w:line="360" w:lineRule="auto"/>
        <w:jc w:val="left"/>
        <w:rPr>
          <w:rFonts w:hint="eastAsia" w:ascii="宋体" w:hAnsi="宋体"/>
          <w:b/>
          <w:bCs/>
          <w:sz w:val="24"/>
        </w:rPr>
      </w:pPr>
      <w:r>
        <w:rPr>
          <w:rFonts w:hint="eastAsia" w:ascii="宋体" w:hAnsi="宋体"/>
          <w:b/>
          <w:bCs/>
          <w:sz w:val="24"/>
        </w:rPr>
        <w:t>9. 招标文件的澄清或者修改</w:t>
      </w:r>
    </w:p>
    <w:p w14:paraId="2C17112C">
      <w:pPr>
        <w:adjustRightInd w:val="0"/>
        <w:snapToGrid w:val="0"/>
        <w:spacing w:before="156" w:beforeLines="50" w:line="360" w:lineRule="auto"/>
        <w:ind w:firstLine="420" w:firstLineChars="200"/>
        <w:jc w:val="left"/>
        <w:rPr>
          <w:rFonts w:hint="eastAsia" w:ascii="宋体" w:hAnsi="宋体"/>
        </w:rPr>
      </w:pPr>
      <w:r>
        <w:rPr>
          <w:rFonts w:hint="eastAsia" w:ascii="宋体" w:hAnsi="宋体"/>
        </w:rPr>
        <w:t>9.1采购人、采购代理机构对已发出的招标文件进行必要澄清或者修改的，将在</w:t>
      </w:r>
      <w:r>
        <w:rPr>
          <w:rFonts w:hint="eastAsia" w:ascii="宋体" w:hAnsi="宋体"/>
          <w:b/>
          <w:szCs w:val="21"/>
        </w:rPr>
        <w:t>【投标须知前附表】</w:t>
      </w:r>
      <w:r>
        <w:rPr>
          <w:rFonts w:hint="eastAsia" w:ascii="宋体" w:hAnsi="宋体"/>
          <w:szCs w:val="21"/>
        </w:rPr>
        <w:t>规定的</w:t>
      </w:r>
      <w:r>
        <w:rPr>
          <w:rFonts w:hint="eastAsia" w:ascii="宋体" w:hAnsi="宋体"/>
        </w:rPr>
        <w:t>招标公告指定媒体上发布澄清或者修改公告。</w:t>
      </w:r>
    </w:p>
    <w:p w14:paraId="3881FB9E">
      <w:pPr>
        <w:adjustRightInd w:val="0"/>
        <w:snapToGrid w:val="0"/>
        <w:spacing w:before="156" w:beforeLines="50" w:line="360" w:lineRule="auto"/>
        <w:ind w:firstLine="420" w:firstLineChars="200"/>
        <w:jc w:val="left"/>
        <w:rPr>
          <w:rFonts w:hint="eastAsia" w:ascii="宋体" w:hAnsi="宋体"/>
        </w:rPr>
      </w:pPr>
      <w:r>
        <w:rPr>
          <w:rFonts w:hint="eastAsia" w:ascii="宋体" w:hAnsi="宋体" w:cs="宋体"/>
          <w:kern w:val="0"/>
          <w:szCs w:val="21"/>
        </w:rPr>
        <w:t>9.2澄清或者修改</w:t>
      </w:r>
      <w:r>
        <w:rPr>
          <w:rFonts w:hint="eastAsia" w:ascii="宋体" w:hAnsi="宋体"/>
        </w:rPr>
        <w:t>的</w:t>
      </w:r>
      <w:r>
        <w:rPr>
          <w:rFonts w:hint="eastAsia" w:ascii="宋体" w:hAnsi="宋体" w:cs="宋体"/>
          <w:kern w:val="0"/>
          <w:szCs w:val="21"/>
        </w:rPr>
        <w:t>内容可能影响投标文件编制的，采购人、采购代理机构</w:t>
      </w:r>
      <w:r>
        <w:rPr>
          <w:rFonts w:hint="eastAsia" w:ascii="宋体" w:hAnsi="宋体"/>
        </w:rPr>
        <w:t>将</w:t>
      </w:r>
      <w:r>
        <w:rPr>
          <w:rFonts w:hint="eastAsia" w:ascii="宋体" w:hAnsi="宋体" w:cs="宋体"/>
          <w:kern w:val="0"/>
          <w:szCs w:val="21"/>
        </w:rPr>
        <w:t>在提交投标文件截止时间15日前，</w:t>
      </w:r>
      <w:r>
        <w:rPr>
          <w:rFonts w:hint="eastAsia" w:ascii="宋体" w:hAnsi="宋体"/>
        </w:rPr>
        <w:t>以书面形式通知所有获取招标文件的潜在投标人；不足15日的，将相应延长提交投标文件的截止时间。</w:t>
      </w:r>
    </w:p>
    <w:p w14:paraId="0B0D7850">
      <w:pPr>
        <w:adjustRightInd w:val="0"/>
        <w:snapToGrid w:val="0"/>
        <w:spacing w:before="156" w:beforeLines="50" w:line="360" w:lineRule="auto"/>
        <w:ind w:firstLine="420" w:firstLineChars="200"/>
        <w:jc w:val="left"/>
        <w:rPr>
          <w:rFonts w:hint="eastAsia" w:ascii="宋体" w:hAnsi="宋体"/>
        </w:rPr>
      </w:pPr>
      <w:r>
        <w:rPr>
          <w:rFonts w:hint="eastAsia" w:ascii="宋体" w:hAnsi="宋体"/>
        </w:rPr>
        <w:t>9</w:t>
      </w:r>
      <w:r>
        <w:rPr>
          <w:rFonts w:ascii="宋体" w:hAnsi="宋体"/>
        </w:rPr>
        <w:t>.3</w:t>
      </w:r>
      <w:r>
        <w:rPr>
          <w:rFonts w:hint="eastAsia" w:ascii="宋体" w:hAnsi="宋体"/>
        </w:rPr>
        <w:t>招标文件的提供期限届满后，获取招标文件的潜在投标人不足3家的，可以顺延提供期限，并在指定媒体上发布修改公告。</w:t>
      </w:r>
    </w:p>
    <w:p w14:paraId="0AD47BA5">
      <w:pPr>
        <w:adjustRightInd w:val="0"/>
        <w:snapToGrid w:val="0"/>
        <w:spacing w:before="156" w:beforeLines="50" w:line="360" w:lineRule="auto"/>
        <w:ind w:firstLine="420" w:firstLineChars="200"/>
        <w:jc w:val="left"/>
        <w:rPr>
          <w:rFonts w:hint="eastAsia" w:ascii="宋体" w:hAnsi="宋体"/>
        </w:rPr>
      </w:pPr>
      <w:r>
        <w:rPr>
          <w:rFonts w:hint="eastAsia" w:ascii="宋体" w:hAnsi="宋体"/>
        </w:rPr>
        <w:t>9.4 通过电子招标投标交易平台下载招标文件的，请获取招标文件的潜在投标人及时关注</w:t>
      </w:r>
      <w:r>
        <w:rPr>
          <w:rFonts w:hint="eastAsia" w:ascii="宋体" w:hAnsi="宋体"/>
          <w:szCs w:val="21"/>
        </w:rPr>
        <w:t>招标公告指定媒体</w:t>
      </w:r>
      <w:r>
        <w:rPr>
          <w:rFonts w:hint="eastAsia" w:ascii="宋体" w:hAnsi="宋体"/>
        </w:rPr>
        <w:t>发布的澄清或者修改公告，采购人、采购代理机构不再书面通知。</w:t>
      </w:r>
    </w:p>
    <w:p w14:paraId="56DB6F76">
      <w:pPr>
        <w:pStyle w:val="4"/>
        <w:adjustRightInd w:val="0"/>
        <w:snapToGrid w:val="0"/>
        <w:spacing w:before="156" w:beforeLines="50" w:after="0" w:line="360" w:lineRule="auto"/>
        <w:jc w:val="center"/>
        <w:rPr>
          <w:rFonts w:hint="eastAsia" w:ascii="黑体" w:hAnsi="黑体" w:eastAsia="黑体"/>
          <w:sz w:val="28"/>
          <w:szCs w:val="28"/>
        </w:rPr>
      </w:pPr>
      <w:bookmarkStart w:id="25" w:name="_Toc22105"/>
      <w:bookmarkStart w:id="26" w:name="_Toc5052"/>
      <w:r>
        <w:rPr>
          <w:rFonts w:hint="eastAsia" w:ascii="黑体" w:hAnsi="黑体" w:eastAsia="黑体"/>
          <w:sz w:val="28"/>
          <w:szCs w:val="28"/>
        </w:rPr>
        <w:t>三、投标文件</w:t>
      </w:r>
      <w:bookmarkEnd w:id="25"/>
      <w:bookmarkEnd w:id="26"/>
    </w:p>
    <w:p w14:paraId="59563349">
      <w:pPr>
        <w:adjustRightInd w:val="0"/>
        <w:snapToGrid w:val="0"/>
        <w:spacing w:before="156" w:beforeLines="50" w:line="360" w:lineRule="auto"/>
        <w:jc w:val="left"/>
        <w:rPr>
          <w:rFonts w:hint="eastAsia" w:ascii="宋体" w:hAnsi="宋体"/>
          <w:b/>
          <w:bCs/>
          <w:sz w:val="24"/>
        </w:rPr>
      </w:pPr>
      <w:r>
        <w:rPr>
          <w:rFonts w:hint="eastAsia" w:ascii="宋体" w:hAnsi="宋体"/>
          <w:b/>
          <w:bCs/>
          <w:sz w:val="24"/>
        </w:rPr>
        <w:t>10. 投标语言</w:t>
      </w:r>
    </w:p>
    <w:p w14:paraId="32DAD44A">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10.1除专用术语外，投标人提交的投标文件及投标人与采购人、采购代理机构就有关投标的所有来往函电均使用中文。投标人可以提交其它语言的资料，但应附有中文注释，有差异时以中文为准。</w:t>
      </w:r>
    </w:p>
    <w:p w14:paraId="072F3720">
      <w:pPr>
        <w:adjustRightInd w:val="0"/>
        <w:snapToGrid w:val="0"/>
        <w:spacing w:before="156" w:beforeLines="50" w:line="360" w:lineRule="auto"/>
        <w:jc w:val="left"/>
        <w:rPr>
          <w:rFonts w:hint="eastAsia" w:ascii="宋体" w:hAnsi="宋体"/>
          <w:b/>
          <w:sz w:val="24"/>
        </w:rPr>
      </w:pPr>
      <w:r>
        <w:rPr>
          <w:rFonts w:hint="eastAsia" w:ascii="宋体" w:hAnsi="宋体"/>
          <w:b/>
          <w:bCs/>
          <w:sz w:val="24"/>
        </w:rPr>
        <w:t xml:space="preserve">11. </w:t>
      </w:r>
      <w:r>
        <w:rPr>
          <w:rFonts w:hint="eastAsia" w:ascii="宋体" w:hAnsi="宋体"/>
          <w:b/>
          <w:sz w:val="24"/>
        </w:rPr>
        <w:t>计量单位</w:t>
      </w:r>
    </w:p>
    <w:p w14:paraId="3B883399">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11.1所有计量均采用中华人民共和国法定计量单位。</w:t>
      </w:r>
    </w:p>
    <w:p w14:paraId="3C822A39">
      <w:pPr>
        <w:adjustRightInd w:val="0"/>
        <w:snapToGrid w:val="0"/>
        <w:spacing w:before="156" w:beforeLines="50" w:line="360" w:lineRule="auto"/>
        <w:jc w:val="left"/>
        <w:rPr>
          <w:rFonts w:hint="eastAsia" w:ascii="宋体" w:hAnsi="宋体"/>
          <w:b/>
          <w:bCs/>
          <w:sz w:val="24"/>
        </w:rPr>
      </w:pPr>
      <w:r>
        <w:rPr>
          <w:rFonts w:hint="eastAsia" w:ascii="宋体" w:hAnsi="宋体"/>
          <w:b/>
          <w:sz w:val="24"/>
        </w:rPr>
        <w:t xml:space="preserve">12. </w:t>
      </w:r>
      <w:r>
        <w:rPr>
          <w:rFonts w:hint="eastAsia" w:ascii="宋体" w:hAnsi="宋体"/>
          <w:b/>
          <w:bCs/>
          <w:sz w:val="24"/>
        </w:rPr>
        <w:t>投标文件的组成</w:t>
      </w:r>
    </w:p>
    <w:p w14:paraId="4A945501">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12.1投标文件由如下内容组成：</w:t>
      </w:r>
    </w:p>
    <w:p w14:paraId="3E73B148">
      <w:pPr>
        <w:adjustRightInd w:val="0"/>
        <w:snapToGrid w:val="0"/>
        <w:spacing w:before="156" w:beforeLines="50" w:line="360" w:lineRule="auto"/>
        <w:ind w:firstLine="422" w:firstLineChars="200"/>
        <w:jc w:val="left"/>
        <w:rPr>
          <w:rFonts w:hint="eastAsia" w:ascii="宋体" w:hAnsi="宋体"/>
          <w:b/>
          <w:szCs w:val="21"/>
        </w:rPr>
      </w:pPr>
      <w:r>
        <w:rPr>
          <w:rFonts w:hint="eastAsia" w:ascii="宋体" w:hAnsi="宋体"/>
          <w:b/>
          <w:szCs w:val="21"/>
        </w:rPr>
        <w:t>第一部分 资格证明文件</w:t>
      </w:r>
    </w:p>
    <w:p w14:paraId="3A0F5E60">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（1）开标一览表</w:t>
      </w:r>
    </w:p>
    <w:p w14:paraId="7DE3B4F3">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（2）投标保</w:t>
      </w:r>
      <w:r>
        <w:rPr>
          <w:rFonts w:hint="eastAsia" w:ascii="宋体" w:hAnsi="宋体"/>
          <w:bCs/>
          <w:szCs w:val="21"/>
        </w:rPr>
        <w:t>证金</w:t>
      </w:r>
    </w:p>
    <w:p w14:paraId="3946759A">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（3）授权委托书</w:t>
      </w:r>
    </w:p>
    <w:p w14:paraId="25931A56">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（4）投标人提供的资格证明文件</w:t>
      </w:r>
    </w:p>
    <w:p w14:paraId="228FEB66">
      <w:pPr>
        <w:adjustRightInd w:val="0"/>
        <w:snapToGrid w:val="0"/>
        <w:spacing w:before="156" w:beforeLines="50" w:line="360" w:lineRule="auto"/>
        <w:ind w:firstLine="422" w:firstLineChars="200"/>
        <w:jc w:val="left"/>
        <w:rPr>
          <w:rFonts w:hint="eastAsia" w:ascii="宋体" w:hAnsi="宋体"/>
          <w:b/>
          <w:szCs w:val="21"/>
        </w:rPr>
      </w:pPr>
      <w:r>
        <w:rPr>
          <w:rFonts w:hint="eastAsia" w:ascii="宋体" w:hAnsi="宋体"/>
          <w:b/>
          <w:szCs w:val="21"/>
        </w:rPr>
        <w:t>第二部分 商务和技术文件</w:t>
      </w:r>
    </w:p>
    <w:p w14:paraId="19FD7110">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（5）投标函</w:t>
      </w:r>
    </w:p>
    <w:p w14:paraId="3AB28D6A">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（6）分项报价</w:t>
      </w:r>
    </w:p>
    <w:p w14:paraId="38CD3B7D">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（7）采购需求响应</w:t>
      </w:r>
    </w:p>
    <w:p w14:paraId="76877CCD">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（8）合同条款偏离表</w:t>
      </w:r>
    </w:p>
    <w:p w14:paraId="7A91E132">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（9）采购需求偏离表</w:t>
      </w:r>
    </w:p>
    <w:p w14:paraId="6CB2AB5A">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（10）享受政府采购政策优惠的证明资料</w:t>
      </w:r>
    </w:p>
    <w:p w14:paraId="0046398F">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（11）投标货物符合招标文件规定的证明文件</w:t>
      </w:r>
    </w:p>
    <w:p w14:paraId="53B98FFC">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（12）投标人认为需提供的其他资料</w:t>
      </w:r>
    </w:p>
    <w:p w14:paraId="2B235BA4">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12.2投标人可以编制资格审查索引表、符合性审查索引表、评审索引表，以方便采购人、采购代理机构、评标委员会在资格审查及评审时查阅。</w:t>
      </w:r>
    </w:p>
    <w:p w14:paraId="02AACBDA">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12.3根据《政府采购法》第四十二条的规定，投标人无论中标与否，其投标文件不予退还。</w:t>
      </w:r>
    </w:p>
    <w:p w14:paraId="05ED4840">
      <w:pPr>
        <w:adjustRightInd w:val="0"/>
        <w:snapToGrid w:val="0"/>
        <w:spacing w:before="156" w:beforeLines="50" w:line="360" w:lineRule="auto"/>
        <w:jc w:val="left"/>
        <w:rPr>
          <w:rFonts w:hint="eastAsia" w:ascii="宋体" w:hAnsi="宋体"/>
          <w:b/>
          <w:bCs/>
          <w:sz w:val="24"/>
        </w:rPr>
      </w:pPr>
      <w:r>
        <w:rPr>
          <w:rFonts w:hint="eastAsia" w:ascii="宋体" w:hAnsi="宋体"/>
          <w:b/>
          <w:bCs/>
          <w:sz w:val="24"/>
        </w:rPr>
        <w:t>13. 投标报价</w:t>
      </w:r>
    </w:p>
    <w:p w14:paraId="25812FB9">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13.1投标人应以招标文件规定的供货及服务要求、责任范围和合同条件为基础，按第七章“投标文件的组成”的有关规定进行报价。投标人的报价应包括为完成本项目所要求的全部内容可能发生的全部费用和税费、规费、保险费（如果有）等，采购人将不再支付报价以外的任何费用。</w:t>
      </w:r>
    </w:p>
    <w:p w14:paraId="08C87D5B">
      <w:pPr>
        <w:adjustRightInd w:val="0"/>
        <w:snapToGrid w:val="0"/>
        <w:spacing w:before="156" w:beforeLines="50" w:line="360" w:lineRule="auto"/>
        <w:ind w:firstLine="420" w:firstLineChars="200"/>
        <w:jc w:val="left"/>
        <w:rPr>
          <w:rFonts w:hint="eastAsia" w:ascii="宋体" w:hAnsi="宋体"/>
          <w:szCs w:val="21"/>
        </w:rPr>
      </w:pPr>
      <w:r>
        <w:rPr>
          <w:rFonts w:ascii="宋体" w:hAnsi="宋体"/>
          <w:szCs w:val="21"/>
        </w:rPr>
        <w:t>1</w:t>
      </w:r>
      <w:r>
        <w:rPr>
          <w:rFonts w:hint="eastAsia" w:ascii="宋体" w:hAnsi="宋体"/>
          <w:szCs w:val="21"/>
        </w:rPr>
        <w:t>3</w:t>
      </w:r>
      <w:r>
        <w:rPr>
          <w:rFonts w:ascii="宋体" w:hAnsi="宋体"/>
          <w:szCs w:val="21"/>
        </w:rPr>
        <w:t>.</w:t>
      </w:r>
      <w:r>
        <w:rPr>
          <w:rFonts w:hint="eastAsia" w:ascii="宋体" w:hAnsi="宋体"/>
          <w:szCs w:val="21"/>
        </w:rPr>
        <w:t>2投标人的投标报价不得超过采购项目预算，也不得超过最高限价(如果设定)，否则其</w:t>
      </w:r>
      <w:r>
        <w:rPr>
          <w:rFonts w:hint="eastAsia" w:ascii="宋体" w:hAnsi="宋体"/>
          <w:b/>
          <w:szCs w:val="21"/>
        </w:rPr>
        <w:t>投标无效</w:t>
      </w:r>
      <w:r>
        <w:rPr>
          <w:rFonts w:hint="eastAsia" w:ascii="宋体" w:hAnsi="宋体"/>
          <w:szCs w:val="21"/>
        </w:rPr>
        <w:t>。采购项目预算、最高限价见</w:t>
      </w:r>
      <w:r>
        <w:rPr>
          <w:rFonts w:hint="eastAsia" w:ascii="宋体" w:hAnsi="宋体"/>
          <w:b/>
          <w:szCs w:val="21"/>
        </w:rPr>
        <w:t>【投标须知前附表】</w:t>
      </w:r>
      <w:r>
        <w:rPr>
          <w:rFonts w:hint="eastAsia" w:ascii="宋体" w:hAnsi="宋体"/>
          <w:szCs w:val="21"/>
        </w:rPr>
        <w:t>。</w:t>
      </w:r>
    </w:p>
    <w:p w14:paraId="0F8A8145">
      <w:pPr>
        <w:adjustRightInd w:val="0"/>
        <w:snapToGrid w:val="0"/>
        <w:spacing w:before="156" w:beforeLines="50" w:line="360" w:lineRule="auto"/>
        <w:ind w:firstLine="420" w:firstLineChars="200"/>
        <w:jc w:val="left"/>
        <w:rPr>
          <w:rFonts w:hint="eastAsia" w:ascii="宋体" w:hAnsi="宋体"/>
        </w:rPr>
      </w:pPr>
      <w:r>
        <w:rPr>
          <w:rFonts w:hint="eastAsia" w:ascii="宋体" w:hAnsi="宋体"/>
          <w:szCs w:val="21"/>
        </w:rPr>
        <w:t>13.3 投标人应在分项报价明细表中对每项内容给予详细分项</w:t>
      </w:r>
      <w:r>
        <w:rPr>
          <w:rFonts w:hint="eastAsia" w:ascii="宋体" w:hAnsi="宋体"/>
        </w:rPr>
        <w:t>报价。</w:t>
      </w:r>
    </w:p>
    <w:p w14:paraId="01B6642E">
      <w:pPr>
        <w:adjustRightInd w:val="0"/>
        <w:snapToGrid w:val="0"/>
        <w:spacing w:before="156" w:beforeLines="50" w:line="360" w:lineRule="auto"/>
        <w:ind w:firstLine="420" w:firstLineChars="200"/>
        <w:jc w:val="left"/>
        <w:rPr>
          <w:rFonts w:hint="eastAsia" w:ascii="宋体" w:hAnsi="宋体"/>
        </w:rPr>
      </w:pPr>
      <w:r>
        <w:rPr>
          <w:rFonts w:hint="eastAsia" w:ascii="宋体" w:hAnsi="宋体"/>
        </w:rPr>
        <w:t>13.4投标人对采购项目内容只允许有一个投标报价，否则其</w:t>
      </w:r>
      <w:r>
        <w:rPr>
          <w:rFonts w:hint="eastAsia" w:ascii="宋体" w:hAnsi="宋体"/>
          <w:b/>
        </w:rPr>
        <w:t>投标无效</w:t>
      </w:r>
      <w:r>
        <w:rPr>
          <w:rFonts w:hint="eastAsia" w:ascii="宋体" w:hAnsi="宋体"/>
        </w:rPr>
        <w:t>。</w:t>
      </w:r>
    </w:p>
    <w:p w14:paraId="068F3737">
      <w:pPr>
        <w:adjustRightInd w:val="0"/>
        <w:snapToGrid w:val="0"/>
        <w:spacing w:before="156" w:beforeLines="50" w:line="360" w:lineRule="auto"/>
        <w:ind w:firstLine="420" w:firstLineChars="200"/>
        <w:jc w:val="left"/>
        <w:rPr>
          <w:rFonts w:hint="eastAsia" w:ascii="宋体" w:hAnsi="宋体"/>
        </w:rPr>
      </w:pPr>
      <w:r>
        <w:rPr>
          <w:rFonts w:hint="eastAsia" w:ascii="宋体" w:hAnsi="宋体"/>
        </w:rPr>
        <w:t>13.5采购人不接受投标人给予的赠品、回扣或者与采购无关的其他商品、服务。如有赠与行为，其</w:t>
      </w:r>
      <w:r>
        <w:rPr>
          <w:rFonts w:hint="eastAsia" w:ascii="宋体" w:hAnsi="宋体"/>
          <w:b/>
        </w:rPr>
        <w:t>投标无效</w:t>
      </w:r>
      <w:r>
        <w:rPr>
          <w:rFonts w:hint="eastAsia" w:ascii="宋体" w:hAnsi="宋体"/>
        </w:rPr>
        <w:t>。</w:t>
      </w:r>
    </w:p>
    <w:p w14:paraId="3EAA291C">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13.6采用固定价格定价方式的采购项目，</w:t>
      </w:r>
      <w:r>
        <w:rPr>
          <w:rFonts w:hint="eastAsia" w:ascii="宋体" w:hAnsi="宋体"/>
        </w:rPr>
        <w:t>投标文件中标明的价格在合同执行过程中是固定不变的，不得以任何理由予以变更。任何包含价格调整要求和条件的投标，其</w:t>
      </w:r>
      <w:r>
        <w:rPr>
          <w:rFonts w:hint="eastAsia" w:ascii="宋体" w:hAnsi="宋体"/>
          <w:b/>
        </w:rPr>
        <w:t>投标无效</w:t>
      </w:r>
      <w:r>
        <w:rPr>
          <w:rFonts w:hint="eastAsia" w:ascii="宋体" w:hAnsi="宋体"/>
        </w:rPr>
        <w:t>。</w:t>
      </w:r>
    </w:p>
    <w:p w14:paraId="26901E35">
      <w:pPr>
        <w:adjustRightInd w:val="0"/>
        <w:snapToGrid w:val="0"/>
        <w:spacing w:before="156" w:beforeLines="50" w:line="360" w:lineRule="auto"/>
        <w:ind w:firstLine="420" w:firstLineChars="200"/>
        <w:jc w:val="left"/>
        <w:rPr>
          <w:rFonts w:hint="eastAsia" w:ascii="宋体" w:hAnsi="宋体"/>
        </w:rPr>
      </w:pPr>
      <w:r>
        <w:rPr>
          <w:rFonts w:hint="eastAsia" w:ascii="宋体" w:hAnsi="宋体"/>
        </w:rPr>
        <w:t>13.7投标人在投标截止时间前修改“开标一览表”中的投标报价的，应同时修改投标文件“分项报价明细表”“享受政府采购政策优惠的证明资料”以及“联合体协议书”（如果影响）等相关内容。此修改须符合本章第22.1款的有关要求。</w:t>
      </w:r>
    </w:p>
    <w:p w14:paraId="6AB86FA2">
      <w:pPr>
        <w:adjustRightInd w:val="0"/>
        <w:snapToGrid w:val="0"/>
        <w:spacing w:before="156" w:beforeLines="50" w:line="360" w:lineRule="auto"/>
        <w:ind w:firstLine="420" w:firstLineChars="200"/>
        <w:jc w:val="left"/>
        <w:rPr>
          <w:rFonts w:hint="eastAsia" w:ascii="宋体" w:hAnsi="宋体"/>
        </w:rPr>
      </w:pPr>
      <w:r>
        <w:rPr>
          <w:rFonts w:hint="eastAsia" w:ascii="宋体" w:hAnsi="宋体"/>
        </w:rPr>
        <w:t>13.8投标报价的其他要求见</w:t>
      </w:r>
      <w:r>
        <w:rPr>
          <w:rFonts w:hint="eastAsia" w:ascii="宋体" w:hAnsi="宋体"/>
          <w:b/>
          <w:szCs w:val="21"/>
        </w:rPr>
        <w:t>【投标须知前附表】</w:t>
      </w:r>
      <w:r>
        <w:rPr>
          <w:rFonts w:hint="eastAsia" w:ascii="宋体" w:hAnsi="宋体"/>
        </w:rPr>
        <w:t xml:space="preserve">。 </w:t>
      </w:r>
    </w:p>
    <w:p w14:paraId="0DB1D5BA">
      <w:pPr>
        <w:adjustRightInd w:val="0"/>
        <w:snapToGrid w:val="0"/>
        <w:spacing w:before="156" w:beforeLines="50" w:line="360" w:lineRule="auto"/>
        <w:jc w:val="left"/>
        <w:rPr>
          <w:rFonts w:hint="eastAsia" w:ascii="宋体" w:hAnsi="宋体"/>
          <w:b/>
          <w:bCs/>
          <w:sz w:val="24"/>
        </w:rPr>
      </w:pPr>
      <w:r>
        <w:rPr>
          <w:rFonts w:hint="eastAsia" w:ascii="宋体" w:hAnsi="宋体"/>
          <w:b/>
          <w:sz w:val="24"/>
        </w:rPr>
        <w:t xml:space="preserve">14. </w:t>
      </w:r>
      <w:r>
        <w:rPr>
          <w:rFonts w:hint="eastAsia" w:ascii="宋体" w:hAnsi="宋体"/>
          <w:b/>
          <w:bCs/>
          <w:sz w:val="24"/>
        </w:rPr>
        <w:t>投标人的资格证明文件（未进行资格预审的）</w:t>
      </w:r>
    </w:p>
    <w:p w14:paraId="1258B6AD">
      <w:pPr>
        <w:adjustRightInd w:val="0"/>
        <w:snapToGrid w:val="0"/>
        <w:spacing w:before="156" w:beforeLines="50" w:line="360" w:lineRule="auto"/>
        <w:ind w:firstLine="420" w:firstLineChars="200"/>
        <w:rPr>
          <w:rFonts w:hint="eastAsia" w:ascii="宋体" w:hAnsi="宋体"/>
        </w:rPr>
      </w:pPr>
      <w:r>
        <w:rPr>
          <w:rFonts w:hint="eastAsia" w:ascii="宋体" w:hAnsi="宋体"/>
        </w:rPr>
        <w:t>14.1</w:t>
      </w:r>
      <w:r>
        <w:rPr>
          <w:rFonts w:hint="eastAsia" w:ascii="宋体" w:hAnsi="宋体"/>
          <w:szCs w:val="21"/>
        </w:rPr>
        <w:t>除</w:t>
      </w:r>
      <w:r>
        <w:rPr>
          <w:rFonts w:hint="eastAsia" w:ascii="宋体" w:hAnsi="宋体"/>
          <w:b/>
          <w:szCs w:val="21"/>
        </w:rPr>
        <w:t>【投标须知前附表】</w:t>
      </w:r>
      <w:r>
        <w:rPr>
          <w:rFonts w:hint="eastAsia" w:ascii="宋体" w:hAnsi="宋体"/>
          <w:szCs w:val="21"/>
        </w:rPr>
        <w:t>另有规</w:t>
      </w:r>
      <w:r>
        <w:rPr>
          <w:rFonts w:hint="eastAsia" w:ascii="宋体" w:hAnsi="宋体"/>
        </w:rPr>
        <w:t>定外，投标人应按下列规定提供资格证明文件。</w:t>
      </w:r>
    </w:p>
    <w:p w14:paraId="635216A3">
      <w:pPr>
        <w:adjustRightInd w:val="0"/>
        <w:snapToGrid w:val="0"/>
        <w:spacing w:before="156" w:beforeLines="50" w:line="360" w:lineRule="auto"/>
        <w:ind w:firstLine="420" w:firstLineChars="200"/>
        <w:rPr>
          <w:rFonts w:hint="eastAsia" w:ascii="宋体" w:hAnsi="宋体"/>
        </w:rPr>
      </w:pPr>
      <w:r>
        <w:rPr>
          <w:rFonts w:hint="eastAsia" w:ascii="宋体" w:hAnsi="宋体"/>
        </w:rPr>
        <w:t>（1）</w:t>
      </w:r>
      <w:r>
        <w:rPr>
          <w:rFonts w:hint="eastAsia" w:ascii="宋体" w:hAnsi="宋体"/>
          <w:b/>
        </w:rPr>
        <w:t>法人或者其他组织的营业执照等主体资格证明文件，自然人的身份证明</w:t>
      </w:r>
      <w:r>
        <w:rPr>
          <w:rFonts w:hint="eastAsia" w:ascii="宋体" w:hAnsi="宋体"/>
        </w:rPr>
        <w:t>：投标人为法人的，应提交营业执照或法人登记证书的</w:t>
      </w:r>
      <w:r>
        <w:rPr>
          <w:rFonts w:hint="eastAsia" w:ascii="宋体" w:hAnsi="宋体"/>
          <w:lang w:eastAsia="zh-CN"/>
        </w:rPr>
        <w:t>扫描件</w:t>
      </w:r>
      <w:r>
        <w:rPr>
          <w:rFonts w:hint="eastAsia" w:ascii="宋体" w:hAnsi="宋体"/>
        </w:rPr>
        <w:t>；投标人为非法人组织的，应提交依法登记证书</w:t>
      </w:r>
      <w:r>
        <w:rPr>
          <w:rFonts w:hint="eastAsia" w:ascii="宋体" w:hAnsi="宋体"/>
          <w:lang w:eastAsia="zh-CN"/>
        </w:rPr>
        <w:t>扫描件</w:t>
      </w:r>
      <w:r>
        <w:rPr>
          <w:rFonts w:hint="eastAsia" w:ascii="宋体" w:hAnsi="宋体"/>
        </w:rPr>
        <w:t>；投标人为个体工商户的，应提交个体工商户营业执照</w:t>
      </w:r>
      <w:r>
        <w:rPr>
          <w:rFonts w:hint="eastAsia" w:ascii="宋体" w:hAnsi="宋体"/>
          <w:lang w:eastAsia="zh-CN"/>
        </w:rPr>
        <w:t>扫描件</w:t>
      </w:r>
      <w:r>
        <w:rPr>
          <w:rFonts w:hint="eastAsia" w:ascii="宋体" w:hAnsi="宋体"/>
        </w:rPr>
        <w:t>；投标人为自然人的，应提交自然人的身份证明</w:t>
      </w:r>
      <w:r>
        <w:rPr>
          <w:rFonts w:hint="eastAsia" w:ascii="宋体" w:hAnsi="宋体"/>
          <w:lang w:eastAsia="zh-CN"/>
        </w:rPr>
        <w:t>扫描件</w:t>
      </w:r>
      <w:r>
        <w:rPr>
          <w:rFonts w:hint="eastAsia" w:ascii="宋体" w:hAnsi="宋体"/>
        </w:rPr>
        <w:t>。</w:t>
      </w:r>
    </w:p>
    <w:p w14:paraId="3D52920B">
      <w:pPr>
        <w:adjustRightInd w:val="0"/>
        <w:snapToGrid w:val="0"/>
        <w:spacing w:before="156" w:beforeLines="50" w:line="360" w:lineRule="auto"/>
        <w:ind w:firstLine="422" w:firstLineChars="200"/>
        <w:rPr>
          <w:rFonts w:hint="eastAsia" w:ascii="宋体" w:hAnsi="宋体"/>
          <w:b/>
        </w:rPr>
      </w:pPr>
      <w:r>
        <w:rPr>
          <w:rFonts w:hint="eastAsia" w:ascii="宋体" w:hAnsi="宋体"/>
          <w:b/>
        </w:rPr>
        <w:t>（2）湖南省政府采购供应商资格承诺函(格式)</w:t>
      </w:r>
    </w:p>
    <w:p w14:paraId="16D98DDD">
      <w:pPr>
        <w:adjustRightInd w:val="0"/>
        <w:snapToGrid w:val="0"/>
        <w:spacing w:before="156" w:beforeLines="50" w:line="360" w:lineRule="auto"/>
        <w:ind w:firstLine="422" w:firstLineChars="200"/>
        <w:rPr>
          <w:rFonts w:hint="eastAsia" w:ascii="宋体" w:hAnsi="宋体"/>
          <w:b/>
        </w:rPr>
      </w:pPr>
      <w:r>
        <w:rPr>
          <w:rFonts w:hint="eastAsia" w:ascii="宋体" w:hAnsi="宋体"/>
          <w:b/>
        </w:rPr>
        <w:t>（3）符合特定资格条件证明材料或者情况说明。</w:t>
      </w:r>
    </w:p>
    <w:p w14:paraId="38529BF7">
      <w:pPr>
        <w:adjustRightInd w:val="0"/>
        <w:snapToGrid w:val="0"/>
        <w:spacing w:before="156" w:beforeLines="50" w:line="360" w:lineRule="auto"/>
        <w:ind w:firstLine="420" w:firstLineChars="200"/>
        <w:rPr>
          <w:rFonts w:hint="eastAsia" w:ascii="宋体" w:hAnsi="宋体"/>
        </w:rPr>
      </w:pPr>
      <w:r>
        <w:rPr>
          <w:rFonts w:hint="eastAsia" w:ascii="宋体" w:hAnsi="宋体"/>
        </w:rPr>
        <w:t>14.2投标人以联合体形式投标的，除应提交联合协议(格式)外，参加联合体的各方均应提交上款资格证明材料。</w:t>
      </w:r>
    </w:p>
    <w:p w14:paraId="3B3C0B5C">
      <w:pPr>
        <w:adjustRightInd w:val="0"/>
        <w:snapToGrid w:val="0"/>
        <w:spacing w:before="156" w:beforeLines="50" w:line="360" w:lineRule="auto"/>
        <w:ind w:firstLine="420" w:firstLineChars="200"/>
        <w:rPr>
          <w:rFonts w:hint="eastAsia" w:ascii="宋体" w:hAnsi="宋体"/>
        </w:rPr>
      </w:pPr>
      <w:r>
        <w:rPr>
          <w:rFonts w:hint="eastAsia" w:ascii="宋体" w:hAnsi="宋体"/>
        </w:rPr>
        <w:t>14.3投标人的资格证明文件均应为有效文件并加盖投标人单位章，并按招标文件规定签署。</w:t>
      </w:r>
    </w:p>
    <w:p w14:paraId="0943F835">
      <w:pPr>
        <w:adjustRightInd w:val="0"/>
        <w:snapToGrid w:val="0"/>
        <w:spacing w:before="156" w:beforeLines="50" w:line="360" w:lineRule="auto"/>
        <w:jc w:val="left"/>
        <w:rPr>
          <w:rFonts w:hint="eastAsia" w:ascii="宋体" w:hAnsi="宋体"/>
          <w:b/>
          <w:bCs/>
          <w:sz w:val="24"/>
        </w:rPr>
      </w:pPr>
      <w:bookmarkStart w:id="27" w:name="_Toc82155360"/>
      <w:bookmarkStart w:id="28" w:name="_Toc62206130"/>
      <w:bookmarkStart w:id="29" w:name="_Toc38786717"/>
      <w:r>
        <w:rPr>
          <w:rFonts w:hint="eastAsia" w:ascii="宋体" w:hAnsi="宋体"/>
          <w:b/>
          <w:bCs/>
          <w:sz w:val="24"/>
        </w:rPr>
        <w:t>14.供应商的资格证明文件（已进行资格预审的）</w:t>
      </w:r>
      <w:bookmarkEnd w:id="27"/>
      <w:bookmarkEnd w:id="28"/>
      <w:bookmarkEnd w:id="29"/>
    </w:p>
    <w:p w14:paraId="2B0F8C8F">
      <w:pPr>
        <w:adjustRightInd w:val="0"/>
        <w:snapToGrid w:val="0"/>
        <w:spacing w:before="156" w:beforeLines="50" w:line="360" w:lineRule="auto"/>
        <w:ind w:firstLine="420" w:firstLineChars="200"/>
        <w:jc w:val="left"/>
        <w:rPr>
          <w:rFonts w:hint="eastAsia" w:ascii="宋体" w:hAnsi="宋体"/>
        </w:rPr>
      </w:pPr>
      <w:r>
        <w:rPr>
          <w:rFonts w:hint="eastAsia" w:ascii="宋体" w:hAnsi="宋体"/>
        </w:rPr>
        <w:t>14.1被邀请的供应商在提交投标文件前，其资格条件发生变化，影响或者可能影响资格条件的，应随投标文件提供更新或者补充的资格证明资料，以证实其各项条件仍能继续满足本章第3.1款规定的供应商资格条件要求。</w:t>
      </w:r>
    </w:p>
    <w:p w14:paraId="2AFE7467">
      <w:pPr>
        <w:adjustRightInd w:val="0"/>
        <w:snapToGrid w:val="0"/>
        <w:spacing w:before="156" w:beforeLines="50" w:line="360" w:lineRule="auto"/>
        <w:jc w:val="left"/>
        <w:rPr>
          <w:rFonts w:hint="eastAsia" w:ascii="宋体" w:hAnsi="宋体"/>
          <w:b/>
          <w:bCs/>
          <w:sz w:val="24"/>
        </w:rPr>
      </w:pPr>
      <w:r>
        <w:rPr>
          <w:rFonts w:hint="eastAsia" w:ascii="宋体" w:hAnsi="宋体"/>
          <w:b/>
          <w:bCs/>
          <w:sz w:val="24"/>
        </w:rPr>
        <w:t>15. 投标货物及服务符合招标文件规定的证明文件</w:t>
      </w:r>
    </w:p>
    <w:p w14:paraId="5E5FB976">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15.1投标人应当提交其拟供的合同项下货物及其服务符合招标文件规定的证明文件,该证明文件作为投标文件的一部分。</w:t>
      </w:r>
    </w:p>
    <w:p w14:paraId="4DD67DB0">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15.2上述证明文件可以是文字资料、图表、数据、证书等资料，包括但不限于：</w:t>
      </w:r>
    </w:p>
    <w:p w14:paraId="644D1D2B">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（1）货物主要技术指标和性能的详细说明。对有具体参数要求的指标，投标人应提供具体参数值；</w:t>
      </w:r>
    </w:p>
    <w:p w14:paraId="271075C3">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（2）货物的品牌型号、制造商及原产地等说明；</w:t>
      </w:r>
    </w:p>
    <w:p w14:paraId="1452B184">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（3）招标文件第五章“采购需求”要求的其它文件。</w:t>
      </w:r>
    </w:p>
    <w:p w14:paraId="3E99AEDD">
      <w:pPr>
        <w:adjustRightInd w:val="0"/>
        <w:snapToGrid w:val="0"/>
        <w:spacing w:before="156" w:beforeLines="50" w:line="360" w:lineRule="auto"/>
        <w:jc w:val="left"/>
        <w:rPr>
          <w:rFonts w:hint="eastAsia" w:ascii="宋体" w:hAnsi="宋体"/>
          <w:b/>
          <w:bCs/>
          <w:sz w:val="24"/>
        </w:rPr>
      </w:pPr>
      <w:r>
        <w:rPr>
          <w:rFonts w:hint="eastAsia" w:ascii="宋体" w:hAnsi="宋体"/>
          <w:b/>
          <w:bCs/>
          <w:sz w:val="24"/>
        </w:rPr>
        <w:t>16. 投标有效期</w:t>
      </w:r>
    </w:p>
    <w:p w14:paraId="675CDCC9">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16.1投标有效期从提交投标文件的截止之日起算。投标文件中承诺的投标有效期应当不少于</w:t>
      </w:r>
      <w:r>
        <w:rPr>
          <w:rFonts w:hint="eastAsia" w:ascii="宋体" w:hAnsi="宋体"/>
          <w:b/>
          <w:szCs w:val="21"/>
        </w:rPr>
        <w:t>【投标须知前附表】</w:t>
      </w:r>
      <w:r>
        <w:rPr>
          <w:rFonts w:hint="eastAsia" w:ascii="宋体" w:hAnsi="宋体"/>
          <w:szCs w:val="21"/>
        </w:rPr>
        <w:t>中载明的投标有效期。投标有效期不满足要求的，其</w:t>
      </w:r>
      <w:r>
        <w:rPr>
          <w:rFonts w:hint="eastAsia" w:ascii="宋体" w:hAnsi="宋体"/>
          <w:b/>
          <w:szCs w:val="21"/>
        </w:rPr>
        <w:t>投标无效</w:t>
      </w:r>
      <w:r>
        <w:rPr>
          <w:rFonts w:hint="eastAsia" w:ascii="宋体" w:hAnsi="宋体"/>
          <w:szCs w:val="21"/>
        </w:rPr>
        <w:t>。</w:t>
      </w:r>
    </w:p>
    <w:p w14:paraId="57E08275">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16.2投标有效期内投标人撤销投标文件的，投标人应承担招标文件和法律规定的责任。</w:t>
      </w:r>
    </w:p>
    <w:p w14:paraId="31068604">
      <w:pPr>
        <w:adjustRightInd w:val="0"/>
        <w:snapToGrid w:val="0"/>
        <w:spacing w:before="156" w:beforeLines="50" w:line="360" w:lineRule="auto"/>
        <w:jc w:val="left"/>
        <w:rPr>
          <w:rFonts w:hint="eastAsia" w:ascii="宋体" w:hAnsi="宋体"/>
          <w:b/>
          <w:bCs/>
          <w:sz w:val="24"/>
        </w:rPr>
      </w:pPr>
      <w:r>
        <w:rPr>
          <w:rFonts w:hint="eastAsia" w:ascii="宋体" w:hAnsi="宋体"/>
          <w:b/>
          <w:bCs/>
          <w:sz w:val="24"/>
        </w:rPr>
        <w:t>17. 投标保证金</w:t>
      </w:r>
    </w:p>
    <w:p w14:paraId="6E2F8E15">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17.1招标文件要求投标人提交投标保证金的，</w:t>
      </w:r>
      <w:r>
        <w:rPr>
          <w:rFonts w:hint="eastAsia" w:ascii="宋体" w:hAnsi="宋体"/>
          <w:bCs/>
          <w:szCs w:val="21"/>
        </w:rPr>
        <w:t>投标人</w:t>
      </w:r>
      <w:r>
        <w:rPr>
          <w:rFonts w:hint="eastAsia" w:ascii="宋体" w:hAnsi="宋体"/>
          <w:szCs w:val="21"/>
        </w:rPr>
        <w:t>应按</w:t>
      </w:r>
      <w:r>
        <w:rPr>
          <w:rFonts w:hint="eastAsia" w:ascii="宋体" w:hAnsi="宋体"/>
          <w:b/>
          <w:szCs w:val="21"/>
        </w:rPr>
        <w:t>【投标须知前附表】</w:t>
      </w:r>
      <w:r>
        <w:rPr>
          <w:rFonts w:hint="eastAsia" w:ascii="宋体" w:hAnsi="宋体"/>
          <w:szCs w:val="21"/>
        </w:rPr>
        <w:t>规定，</w:t>
      </w:r>
      <w:r>
        <w:rPr>
          <w:rFonts w:hint="eastAsia" w:ascii="宋体" w:hAnsi="宋体"/>
          <w:bCs/>
          <w:szCs w:val="21"/>
        </w:rPr>
        <w:t>在</w:t>
      </w:r>
      <w:r>
        <w:rPr>
          <w:rFonts w:hint="eastAsia" w:ascii="宋体" w:hAnsi="宋体"/>
          <w:szCs w:val="21"/>
        </w:rPr>
        <w:t>提交投标文件的截止时间</w:t>
      </w:r>
      <w:r>
        <w:rPr>
          <w:rFonts w:hint="eastAsia" w:ascii="宋体" w:hAnsi="宋体"/>
          <w:bCs/>
          <w:szCs w:val="21"/>
        </w:rPr>
        <w:t>前提交投标保证金</w:t>
      </w:r>
      <w:r>
        <w:rPr>
          <w:rFonts w:hint="eastAsia" w:ascii="宋体" w:hAnsi="宋体"/>
          <w:szCs w:val="21"/>
        </w:rPr>
        <w:t>。</w:t>
      </w:r>
      <w:r>
        <w:rPr>
          <w:rFonts w:hint="eastAsia" w:ascii="宋体" w:hAnsi="宋体"/>
          <w:bCs/>
          <w:szCs w:val="21"/>
        </w:rPr>
        <w:t>投标人可以保函、电子增信替代投标保证金。</w:t>
      </w:r>
    </w:p>
    <w:p w14:paraId="345754A5">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17.2联合体投标的，可以由联合体中的一方或者共同提交投标保证金。以一方名义提交投标保证金的，对联合体各方均具有约束力。</w:t>
      </w:r>
    </w:p>
    <w:p w14:paraId="1FFD44B7">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17.3投标保证金的退还按以下规定办理：</w:t>
      </w:r>
    </w:p>
    <w:p w14:paraId="4E0C778D">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（1）中标投标人的投标保证金，将在政府采购合同签订后5个工作日内退还。</w:t>
      </w:r>
    </w:p>
    <w:p w14:paraId="63F051E4">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（2）未中标的投标人的投标保证金，将在中标通知书发出后5个工作日内退还。</w:t>
      </w:r>
    </w:p>
    <w:p w14:paraId="34A54B0E">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（3）终止招标的。对于已递交投标保证金的，采购人、采购代理机构在终止招标公告发布后5个工作日内退还。</w:t>
      </w:r>
    </w:p>
    <w:p w14:paraId="039290FB">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（4）在投标截止日前撤回投标的，对于已递交投标保证金的，采购人、采购代理机构在收到投标人书面撤回投标通知之日起5个工作日内退还。</w:t>
      </w:r>
    </w:p>
    <w:p w14:paraId="7AA18930">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17.4有以下情形之一的，投标保证金将不予退还，上缴国库：</w:t>
      </w:r>
      <w:r>
        <w:rPr>
          <w:rFonts w:ascii="宋体" w:hAnsi="宋体"/>
          <w:szCs w:val="21"/>
        </w:rPr>
        <w:t xml:space="preserve"> </w:t>
      </w:r>
    </w:p>
    <w:p w14:paraId="3A21BD27">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（1）投标人在招标文件中规定的投标有效期内撤销其投标；</w:t>
      </w:r>
    </w:p>
    <w:p w14:paraId="4B0F2D3A">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（2）中标人无正当理由不与采购人订立合同，在签订合同时向采购人提出附加条件，或者不按照招标文件要求提交履约保证金。</w:t>
      </w:r>
    </w:p>
    <w:p w14:paraId="1D5F702A">
      <w:pPr>
        <w:adjustRightInd w:val="0"/>
        <w:snapToGrid w:val="0"/>
        <w:spacing w:before="156" w:beforeLines="50" w:line="360" w:lineRule="auto"/>
        <w:jc w:val="left"/>
        <w:rPr>
          <w:rFonts w:hint="eastAsia" w:ascii="宋体" w:hAnsi="宋体"/>
          <w:b/>
          <w:sz w:val="24"/>
        </w:rPr>
      </w:pPr>
      <w:r>
        <w:rPr>
          <w:rFonts w:hint="eastAsia" w:ascii="宋体" w:hAnsi="宋体"/>
          <w:b/>
          <w:sz w:val="24"/>
        </w:rPr>
        <w:t>18.分包</w:t>
      </w:r>
    </w:p>
    <w:p w14:paraId="315003ED">
      <w:pPr>
        <w:adjustRightInd w:val="0"/>
        <w:snapToGrid w:val="0"/>
        <w:spacing w:before="156" w:beforeLines="50" w:line="360" w:lineRule="auto"/>
        <w:ind w:firstLine="420" w:firstLineChars="200"/>
        <w:jc w:val="left"/>
        <w:rPr>
          <w:rFonts w:hint="eastAsia" w:ascii="宋体" w:hAnsi="宋体"/>
        </w:rPr>
      </w:pPr>
      <w:r>
        <w:rPr>
          <w:rFonts w:hint="eastAsia" w:ascii="宋体" w:hAnsi="宋体"/>
        </w:rPr>
        <w:t>18.1</w:t>
      </w:r>
      <w:r>
        <w:rPr>
          <w:rFonts w:hint="eastAsia" w:hAnsi="宋体"/>
          <w:b/>
          <w:bCs/>
        </w:rPr>
        <w:t>【投标须知前附表】</w:t>
      </w:r>
      <w:r>
        <w:rPr>
          <w:rFonts w:hint="eastAsia" w:ascii="宋体" w:hAnsi="宋体"/>
        </w:rPr>
        <w:t>规定投标人分包的，投标人分包承诺不符合招标文件中有关分包规定的，其</w:t>
      </w:r>
      <w:r>
        <w:rPr>
          <w:rFonts w:hint="eastAsia" w:ascii="宋体" w:hAnsi="宋体"/>
          <w:b/>
          <w:bCs/>
        </w:rPr>
        <w:t>投标无效</w:t>
      </w:r>
      <w:r>
        <w:rPr>
          <w:rFonts w:hint="eastAsia" w:ascii="宋体" w:hAnsi="宋体"/>
        </w:rPr>
        <w:t>。</w:t>
      </w:r>
    </w:p>
    <w:p w14:paraId="783D042D">
      <w:pPr>
        <w:adjustRightInd w:val="0"/>
        <w:snapToGrid w:val="0"/>
        <w:spacing w:before="156" w:beforeLines="50" w:line="360" w:lineRule="auto"/>
        <w:ind w:firstLine="420" w:firstLineChars="200"/>
        <w:jc w:val="left"/>
        <w:rPr>
          <w:rFonts w:hint="eastAsia" w:ascii="宋体" w:hAnsi="宋体"/>
        </w:rPr>
      </w:pPr>
      <w:r>
        <w:rPr>
          <w:rFonts w:hint="eastAsia" w:ascii="宋体" w:hAnsi="宋体"/>
        </w:rPr>
        <w:t>18.2投标人应在签订政府采购合同前向采购人提供分包合同，否则，采购人有权拒绝签订采购合同。</w:t>
      </w:r>
    </w:p>
    <w:p w14:paraId="5BA376A3">
      <w:pPr>
        <w:adjustRightInd w:val="0"/>
        <w:snapToGrid w:val="0"/>
        <w:spacing w:before="156" w:beforeLines="50" w:line="360" w:lineRule="auto"/>
        <w:ind w:firstLine="420" w:firstLineChars="200"/>
        <w:jc w:val="left"/>
        <w:rPr>
          <w:rFonts w:hint="eastAsia" w:ascii="宋体" w:hAnsi="宋体"/>
        </w:rPr>
      </w:pPr>
      <w:r>
        <w:rPr>
          <w:rFonts w:hint="eastAsia" w:ascii="宋体" w:hAnsi="宋体"/>
        </w:rPr>
        <w:t>18.3享受中小企业扶持政策获得政府采购合同的，小微企业不得将合同分包给大中型企业，中型企业不得将合同分包给大型企业。</w:t>
      </w:r>
    </w:p>
    <w:p w14:paraId="783D3FE7">
      <w:pPr>
        <w:adjustRightInd w:val="0"/>
        <w:snapToGrid w:val="0"/>
        <w:spacing w:before="156" w:beforeLines="50" w:line="360" w:lineRule="auto"/>
        <w:ind w:firstLine="420" w:firstLineChars="200"/>
        <w:jc w:val="left"/>
        <w:rPr>
          <w:rFonts w:hint="eastAsia" w:ascii="宋体" w:hAnsi="宋体"/>
        </w:rPr>
      </w:pPr>
      <w:r>
        <w:rPr>
          <w:rFonts w:hint="eastAsia" w:ascii="宋体" w:hAnsi="宋体"/>
        </w:rPr>
        <w:t>18.4分包供应商不得再次分包。</w:t>
      </w:r>
    </w:p>
    <w:p w14:paraId="431B756E">
      <w:pPr>
        <w:adjustRightInd w:val="0"/>
        <w:snapToGrid w:val="0"/>
        <w:spacing w:line="360" w:lineRule="auto"/>
        <w:rPr>
          <w:rFonts w:hint="eastAsia" w:ascii="宋体" w:hAnsi="宋体"/>
          <w:b/>
          <w:bCs/>
          <w:sz w:val="24"/>
        </w:rPr>
      </w:pPr>
      <w:r>
        <w:rPr>
          <w:rFonts w:hint="eastAsia" w:ascii="宋体" w:hAnsi="宋体"/>
          <w:b/>
          <w:bCs/>
          <w:sz w:val="24"/>
        </w:rPr>
        <w:t>19. 投标文件的签署</w:t>
      </w:r>
    </w:p>
    <w:p w14:paraId="7527B828">
      <w:pPr>
        <w:adjustRightInd w:val="0"/>
        <w:snapToGrid w:val="0"/>
        <w:spacing w:line="360" w:lineRule="auto"/>
        <w:ind w:firstLine="420" w:firstLineChars="200"/>
        <w:rPr>
          <w:rFonts w:hint="eastAsia" w:ascii="宋体" w:hAnsi="宋体"/>
          <w:szCs w:val="21"/>
        </w:rPr>
      </w:pPr>
      <w:r>
        <w:rPr>
          <w:rFonts w:hint="eastAsia" w:ascii="宋体" w:hAnsi="宋体"/>
          <w:szCs w:val="21"/>
        </w:rPr>
        <w:t>19.1投标文件份数，投标人应准备所投项目的电子投标文件一份。</w:t>
      </w:r>
    </w:p>
    <w:p w14:paraId="1371943D">
      <w:pPr>
        <w:adjustRightInd w:val="0"/>
        <w:snapToGrid w:val="0"/>
        <w:spacing w:line="360" w:lineRule="auto"/>
        <w:ind w:firstLine="420" w:firstLineChars="200"/>
        <w:rPr>
          <w:rFonts w:hint="eastAsia" w:ascii="宋体" w:hAnsi="宋体"/>
          <w:szCs w:val="21"/>
        </w:rPr>
      </w:pPr>
      <w:r>
        <w:rPr>
          <w:rFonts w:hint="eastAsia" w:ascii="宋体" w:hAnsi="宋体"/>
          <w:szCs w:val="21"/>
        </w:rPr>
        <w:t>19.2电子投标文件：投标人应按照电子招标文件要求制作投标文件，并在</w:t>
      </w:r>
      <w:r>
        <w:rPr>
          <w:rFonts w:hint="eastAsia" w:ascii="宋体" w:hAnsi="宋体"/>
        </w:rPr>
        <w:t>指定处采用电子平台认可的CA数字证书</w:t>
      </w:r>
      <w:r>
        <w:rPr>
          <w:rFonts w:hint="eastAsia" w:ascii="宋体" w:hAnsi="宋体"/>
          <w:szCs w:val="21"/>
        </w:rPr>
        <w:t>进行电子签名和盖章。</w:t>
      </w:r>
    </w:p>
    <w:p w14:paraId="49ADE71F">
      <w:pPr>
        <w:adjustRightInd w:val="0"/>
        <w:snapToGrid w:val="0"/>
        <w:spacing w:line="360" w:lineRule="auto"/>
        <w:ind w:firstLine="420" w:firstLineChars="200"/>
        <w:rPr>
          <w:rFonts w:hint="eastAsia" w:ascii="宋体" w:hAnsi="宋体"/>
          <w:szCs w:val="21"/>
        </w:rPr>
      </w:pPr>
      <w:r>
        <w:rPr>
          <w:rFonts w:hint="eastAsia" w:ascii="宋体" w:hAnsi="宋体"/>
          <w:szCs w:val="21"/>
        </w:rPr>
        <w:t>19.3投标人确认投标后，应从交易平台上下载“电子招标文件制作工具（</w:t>
      </w:r>
      <w:r>
        <w:rPr>
          <w:rStyle w:val="46"/>
          <w:rFonts w:ascii="宋体" w:hAnsi="宋体"/>
          <w:szCs w:val="21"/>
        </w:rPr>
        <w:t>金润投标人工具箱）</w:t>
      </w:r>
      <w:r>
        <w:rPr>
          <w:rFonts w:hint="eastAsia" w:ascii="宋体" w:hAnsi="宋体"/>
          <w:szCs w:val="21"/>
        </w:rPr>
        <w:t>”，并使用此工具编制电子投标文件，否则将可能影响电子投标文件的上传而导致投标无效。</w:t>
      </w:r>
    </w:p>
    <w:p w14:paraId="4C2BA3A9">
      <w:pPr>
        <w:adjustRightInd w:val="0"/>
        <w:snapToGrid w:val="0"/>
        <w:spacing w:line="360" w:lineRule="auto"/>
        <w:ind w:firstLine="420" w:firstLineChars="200"/>
        <w:rPr>
          <w:rFonts w:hint="eastAsia" w:ascii="宋体" w:hAnsi="宋体"/>
          <w:szCs w:val="21"/>
        </w:rPr>
      </w:pPr>
      <w:r>
        <w:rPr>
          <w:rFonts w:hint="eastAsia" w:ascii="宋体" w:hAnsi="宋体"/>
          <w:szCs w:val="21"/>
        </w:rPr>
        <w:t>19.4投标人因自身原因导致电子投标文件无法导入电子评标系统的，该投标文件视为无效投标文件。</w:t>
      </w:r>
    </w:p>
    <w:p w14:paraId="3D8B62B4">
      <w:pPr>
        <w:adjustRightInd w:val="0"/>
        <w:snapToGrid w:val="0"/>
        <w:spacing w:line="360" w:lineRule="auto"/>
        <w:ind w:firstLine="420" w:firstLineChars="200"/>
      </w:pPr>
      <w:r>
        <w:rPr>
          <w:rFonts w:hint="eastAsia" w:ascii="宋体" w:hAnsi="宋体"/>
          <w:szCs w:val="21"/>
        </w:rPr>
        <w:t>19.5电子招投标文件具有法律效力，若投标文件与招标文件要求不一致，其内容影响中标结果时，责任由投标人自行承担。</w:t>
      </w:r>
    </w:p>
    <w:p w14:paraId="4AFEE6CA">
      <w:pPr>
        <w:pStyle w:val="4"/>
        <w:keepNext w:val="0"/>
        <w:keepLines w:val="0"/>
        <w:adjustRightInd w:val="0"/>
        <w:snapToGrid w:val="0"/>
        <w:spacing w:before="156" w:beforeLines="50" w:after="0" w:line="360" w:lineRule="auto"/>
        <w:ind w:firstLine="3092" w:firstLineChars="1100"/>
        <w:rPr>
          <w:rFonts w:hint="eastAsia" w:ascii="黑体" w:hAnsi="黑体" w:eastAsia="黑体"/>
          <w:sz w:val="28"/>
          <w:szCs w:val="28"/>
        </w:rPr>
      </w:pPr>
    </w:p>
    <w:p w14:paraId="70E613ED">
      <w:pPr>
        <w:pStyle w:val="4"/>
        <w:keepNext w:val="0"/>
        <w:keepLines w:val="0"/>
        <w:adjustRightInd w:val="0"/>
        <w:snapToGrid w:val="0"/>
        <w:spacing w:before="156" w:beforeLines="50" w:after="0" w:line="360" w:lineRule="auto"/>
        <w:ind w:firstLine="3373" w:firstLineChars="1200"/>
      </w:pPr>
      <w:bookmarkStart w:id="30" w:name="_Toc9605"/>
      <w:bookmarkStart w:id="31" w:name="_Toc5243"/>
      <w:r>
        <w:rPr>
          <w:rFonts w:hint="eastAsia" w:ascii="黑体" w:hAnsi="黑体" w:eastAsia="黑体"/>
          <w:sz w:val="28"/>
          <w:szCs w:val="28"/>
        </w:rPr>
        <w:t>四、投标</w:t>
      </w:r>
      <w:bookmarkEnd w:id="30"/>
      <w:bookmarkEnd w:id="31"/>
    </w:p>
    <w:p w14:paraId="132BC01D">
      <w:pPr>
        <w:adjustRightInd w:val="0"/>
        <w:snapToGrid w:val="0"/>
        <w:spacing w:line="360" w:lineRule="auto"/>
        <w:rPr>
          <w:rFonts w:hint="eastAsia" w:ascii="宋体" w:hAnsi="宋体"/>
          <w:b/>
          <w:bCs/>
          <w:sz w:val="24"/>
        </w:rPr>
      </w:pPr>
      <w:r>
        <w:rPr>
          <w:rFonts w:hint="eastAsia" w:ascii="宋体" w:hAnsi="宋体"/>
          <w:b/>
          <w:sz w:val="24"/>
        </w:rPr>
        <w:t>20.</w:t>
      </w:r>
      <w:r>
        <w:rPr>
          <w:rFonts w:hint="eastAsia" w:ascii="宋体" w:hAnsi="宋体"/>
          <w:b/>
          <w:bCs/>
          <w:sz w:val="24"/>
        </w:rPr>
        <w:t xml:space="preserve"> 投标文件的加密</w:t>
      </w:r>
    </w:p>
    <w:p w14:paraId="1E7F142F">
      <w:pPr>
        <w:adjustRightInd w:val="0"/>
        <w:snapToGrid w:val="0"/>
        <w:spacing w:line="360" w:lineRule="auto"/>
        <w:ind w:firstLine="420" w:firstLineChars="200"/>
        <w:rPr>
          <w:rFonts w:hint="eastAsia" w:ascii="宋体" w:hAnsi="宋体"/>
          <w:szCs w:val="21"/>
        </w:rPr>
      </w:pPr>
      <w:r>
        <w:rPr>
          <w:rFonts w:hint="eastAsia" w:ascii="宋体" w:hAnsi="宋体"/>
          <w:szCs w:val="21"/>
        </w:rPr>
        <w:t>20.1娄底市公共资源交易电子服务平台发布的“电子投标文件制作工具（</w:t>
      </w:r>
      <w:r>
        <w:rPr>
          <w:rStyle w:val="46"/>
          <w:rFonts w:ascii="宋体" w:hAnsi="宋体"/>
          <w:szCs w:val="21"/>
        </w:rPr>
        <w:t>金润投标人工具箱）</w:t>
      </w:r>
      <w:r>
        <w:rPr>
          <w:rFonts w:hint="eastAsia" w:ascii="宋体" w:hAnsi="宋体"/>
          <w:szCs w:val="21"/>
        </w:rPr>
        <w:t>”的程序进行固化、加密。</w:t>
      </w:r>
    </w:p>
    <w:p w14:paraId="55D9775C">
      <w:pPr>
        <w:adjustRightInd w:val="0"/>
        <w:snapToGrid w:val="0"/>
        <w:spacing w:line="360" w:lineRule="auto"/>
        <w:ind w:firstLine="420" w:firstLineChars="200"/>
        <w:rPr>
          <w:rFonts w:hint="eastAsia" w:ascii="宋体" w:hAnsi="宋体"/>
          <w:szCs w:val="21"/>
        </w:rPr>
      </w:pPr>
      <w:r>
        <w:rPr>
          <w:rFonts w:hint="eastAsia" w:ascii="宋体" w:hAnsi="宋体"/>
          <w:szCs w:val="21"/>
        </w:rPr>
        <w:t>20</w:t>
      </w:r>
      <w:r>
        <w:rPr>
          <w:rFonts w:ascii="宋体" w:hAnsi="宋体"/>
          <w:szCs w:val="21"/>
        </w:rPr>
        <w:t>.2</w:t>
      </w:r>
      <w:r>
        <w:rPr>
          <w:rFonts w:hint="eastAsia" w:ascii="宋体" w:hAnsi="宋体"/>
        </w:rPr>
        <w:t>“电子标书软件加密锁” 具有唯一性，仅限于本单位在电子化招标投标活动中使用，不得转让和出借；</w:t>
      </w:r>
    </w:p>
    <w:p w14:paraId="63011E77">
      <w:pPr>
        <w:adjustRightInd w:val="0"/>
        <w:snapToGrid w:val="0"/>
        <w:spacing w:line="360" w:lineRule="auto"/>
        <w:ind w:firstLine="420" w:firstLineChars="200"/>
        <w:rPr>
          <w:rFonts w:hint="eastAsia" w:ascii="宋体" w:hAnsi="宋体"/>
          <w:szCs w:val="21"/>
        </w:rPr>
      </w:pPr>
      <w:r>
        <w:rPr>
          <w:rFonts w:hint="eastAsia" w:ascii="宋体" w:hAnsi="宋体"/>
          <w:szCs w:val="21"/>
        </w:rPr>
        <w:t>20</w:t>
      </w:r>
      <w:r>
        <w:rPr>
          <w:rFonts w:ascii="宋体" w:hAnsi="宋体"/>
          <w:szCs w:val="21"/>
        </w:rPr>
        <w:t>.</w:t>
      </w:r>
      <w:r>
        <w:rPr>
          <w:rFonts w:hint="eastAsia" w:ascii="宋体" w:hAnsi="宋体"/>
          <w:szCs w:val="21"/>
        </w:rPr>
        <w:t>3</w:t>
      </w:r>
      <w:r>
        <w:rPr>
          <w:rFonts w:hint="eastAsia" w:ascii="宋体" w:hAnsi="宋体"/>
        </w:rPr>
        <w:t>投标人在编辑投标文件时，在投标文件目录中属于本节点内容的必须上传或填写在本节点的对应位置，未按要求填写或上传的，相应责任由投标人自行承担</w:t>
      </w:r>
      <w:r>
        <w:rPr>
          <w:rFonts w:hint="eastAsia" w:ascii="宋体" w:hAnsi="宋体"/>
          <w:szCs w:val="21"/>
        </w:rPr>
        <w:t>。</w:t>
      </w:r>
    </w:p>
    <w:p w14:paraId="3ED71AE1">
      <w:pPr>
        <w:adjustRightInd w:val="0"/>
        <w:snapToGrid w:val="0"/>
        <w:spacing w:line="360" w:lineRule="auto"/>
        <w:ind w:firstLine="420" w:firstLineChars="200"/>
        <w:rPr>
          <w:rFonts w:hint="eastAsia" w:ascii="宋体" w:hAnsi="宋体"/>
          <w:szCs w:val="21"/>
        </w:rPr>
      </w:pPr>
      <w:r>
        <w:rPr>
          <w:rFonts w:hint="eastAsia" w:ascii="宋体" w:hAnsi="宋体"/>
        </w:rPr>
        <w:t>20.4投标书编写完成后，必须用本系统自带的电子密钥进行加密，如果误选了非本项目的规则文件导致不能在开标时解密投标文件，该投标文件将被电子开标系统拒绝，将导致投标文件无效。</w:t>
      </w:r>
    </w:p>
    <w:p w14:paraId="52907118">
      <w:pPr>
        <w:adjustRightInd w:val="0"/>
        <w:snapToGrid w:val="0"/>
        <w:spacing w:line="360" w:lineRule="auto"/>
        <w:ind w:firstLine="420" w:firstLineChars="200"/>
        <w:rPr>
          <w:rFonts w:hint="eastAsia" w:ascii="宋体" w:hAnsi="宋体"/>
          <w:szCs w:val="21"/>
        </w:rPr>
      </w:pPr>
      <w:r>
        <w:rPr>
          <w:rFonts w:hint="eastAsia" w:ascii="宋体" w:hAnsi="宋体"/>
        </w:rPr>
        <w:t>20.5如果开标时出现网络故障、技术故障，影响了招投标活动，采购人可采取措施如延期、延长上传的投标书和解密时间等，以保障招投标活动的公开、公平和公正，投标人不得对此持有异议</w:t>
      </w:r>
      <w:r>
        <w:rPr>
          <w:rFonts w:ascii="宋体" w:hAnsi="宋体"/>
        </w:rPr>
        <w:t>。</w:t>
      </w:r>
    </w:p>
    <w:p w14:paraId="50300B9E">
      <w:pPr>
        <w:adjustRightInd w:val="0"/>
        <w:snapToGrid w:val="0"/>
        <w:spacing w:line="360" w:lineRule="auto"/>
        <w:rPr>
          <w:rFonts w:hint="eastAsia" w:ascii="宋体" w:hAnsi="宋体"/>
          <w:b/>
          <w:bCs/>
          <w:sz w:val="24"/>
        </w:rPr>
      </w:pPr>
      <w:r>
        <w:rPr>
          <w:rFonts w:hint="eastAsia" w:ascii="宋体" w:hAnsi="宋体"/>
          <w:b/>
          <w:bCs/>
          <w:sz w:val="24"/>
        </w:rPr>
        <w:t>21. 投标文件的递交</w:t>
      </w:r>
    </w:p>
    <w:p w14:paraId="20078BD3">
      <w:pPr>
        <w:adjustRightInd w:val="0"/>
        <w:snapToGrid w:val="0"/>
        <w:spacing w:line="360" w:lineRule="auto"/>
        <w:ind w:firstLine="420" w:firstLineChars="200"/>
        <w:rPr>
          <w:rFonts w:hint="eastAsia" w:ascii="宋体" w:hAnsi="宋体"/>
          <w:szCs w:val="21"/>
        </w:rPr>
      </w:pPr>
      <w:r>
        <w:rPr>
          <w:rFonts w:hint="eastAsia" w:ascii="宋体" w:hAnsi="宋体"/>
          <w:szCs w:val="21"/>
        </w:rPr>
        <w:t>21.1</w:t>
      </w:r>
      <w:r>
        <w:rPr>
          <w:rStyle w:val="46"/>
          <w:rFonts w:ascii="宋体" w:hAnsi="宋体"/>
          <w:szCs w:val="21"/>
        </w:rPr>
        <w:t>实行网上投标，</w:t>
      </w:r>
      <w:r>
        <w:rPr>
          <w:rFonts w:ascii="宋体" w:hAnsi="宋体"/>
        </w:rPr>
        <w:t>投标人必须</w:t>
      </w:r>
      <w:r>
        <w:rPr>
          <w:rFonts w:hint="eastAsia" w:ascii="宋体" w:hAnsi="宋体"/>
        </w:rPr>
        <w:t>在</w:t>
      </w:r>
      <w:r>
        <w:rPr>
          <w:rFonts w:ascii="宋体" w:hAnsi="宋体"/>
        </w:rPr>
        <w:t>采购文件规定的投标截止时间前完成</w:t>
      </w:r>
      <w:r>
        <w:rPr>
          <w:rFonts w:hint="eastAsia" w:ascii="宋体" w:hAnsi="宋体"/>
          <w:szCs w:val="21"/>
        </w:rPr>
        <w:t>。</w:t>
      </w:r>
    </w:p>
    <w:p w14:paraId="270A8F95">
      <w:pPr>
        <w:adjustRightInd w:val="0"/>
        <w:snapToGrid w:val="0"/>
        <w:spacing w:line="360" w:lineRule="auto"/>
        <w:ind w:firstLine="420" w:firstLineChars="200"/>
        <w:rPr>
          <w:rFonts w:hint="eastAsia" w:ascii="宋体" w:hAnsi="宋体"/>
          <w:szCs w:val="21"/>
        </w:rPr>
      </w:pPr>
      <w:r>
        <w:rPr>
          <w:rFonts w:hint="eastAsia" w:ascii="宋体" w:hAnsi="宋体"/>
          <w:szCs w:val="21"/>
        </w:rPr>
        <w:t>21.2</w:t>
      </w:r>
      <w:r>
        <w:rPr>
          <w:rFonts w:ascii="宋体" w:hAnsi="宋体"/>
        </w:rPr>
        <w:t>按本</w:t>
      </w:r>
      <w:r>
        <w:rPr>
          <w:rFonts w:hint="eastAsia" w:ascii="宋体" w:hAnsi="宋体"/>
        </w:rPr>
        <w:t>章</w:t>
      </w:r>
      <w:r>
        <w:rPr>
          <w:rFonts w:ascii="宋体" w:hAnsi="宋体"/>
        </w:rPr>
        <w:t>第</w:t>
      </w:r>
      <w:r>
        <w:rPr>
          <w:rFonts w:hint="eastAsia" w:ascii="宋体" w:hAnsi="宋体"/>
        </w:rPr>
        <w:t>9</w:t>
      </w:r>
      <w:r>
        <w:rPr>
          <w:rFonts w:ascii="宋体" w:hAnsi="宋体"/>
        </w:rPr>
        <w:t>条规定，招标文件发生实质性修改后，投标人须撤回原电子投标文件，根据最新招标文件重新制作投标文件并再次上传。</w:t>
      </w:r>
    </w:p>
    <w:p w14:paraId="2D36D51F">
      <w:pPr>
        <w:adjustRightInd w:val="0"/>
        <w:snapToGrid w:val="0"/>
        <w:spacing w:line="360" w:lineRule="auto"/>
        <w:ind w:firstLine="420" w:firstLineChars="200"/>
        <w:rPr>
          <w:rFonts w:hint="eastAsia" w:ascii="宋体" w:hAnsi="宋体"/>
          <w:bCs/>
          <w:szCs w:val="21"/>
        </w:rPr>
      </w:pPr>
      <w:r>
        <w:rPr>
          <w:rFonts w:hint="eastAsia" w:ascii="宋体" w:hAnsi="宋体"/>
          <w:szCs w:val="21"/>
        </w:rPr>
        <w:t>21.3</w:t>
      </w:r>
      <w:r>
        <w:rPr>
          <w:rFonts w:ascii="宋体" w:hAnsi="宋体"/>
        </w:rPr>
        <w:t>投标截止时间</w:t>
      </w:r>
      <w:r>
        <w:rPr>
          <w:rFonts w:hint="eastAsia" w:ascii="宋体" w:hAnsi="宋体"/>
        </w:rPr>
        <w:t>到达以后不再接收</w:t>
      </w:r>
      <w:r>
        <w:rPr>
          <w:rFonts w:ascii="宋体" w:hAnsi="宋体"/>
        </w:rPr>
        <w:t>投标文件。</w:t>
      </w:r>
    </w:p>
    <w:p w14:paraId="115822D6">
      <w:pPr>
        <w:adjustRightInd w:val="0"/>
        <w:snapToGrid w:val="0"/>
        <w:spacing w:line="360" w:lineRule="auto"/>
        <w:rPr>
          <w:rFonts w:hint="eastAsia" w:ascii="宋体" w:hAnsi="宋体"/>
          <w:b/>
          <w:bCs/>
          <w:sz w:val="24"/>
        </w:rPr>
      </w:pPr>
      <w:r>
        <w:rPr>
          <w:rFonts w:hint="eastAsia" w:ascii="宋体" w:hAnsi="宋体"/>
          <w:b/>
          <w:bCs/>
          <w:sz w:val="24"/>
        </w:rPr>
        <w:t>22. 投标文件的修改和撤回</w:t>
      </w:r>
    </w:p>
    <w:p w14:paraId="23B8BBF4">
      <w:pPr>
        <w:adjustRightInd w:val="0"/>
        <w:snapToGrid w:val="0"/>
        <w:spacing w:line="360" w:lineRule="auto"/>
        <w:ind w:firstLine="420" w:firstLineChars="200"/>
        <w:rPr>
          <w:rFonts w:hint="eastAsia" w:ascii="宋体" w:hAnsi="宋体"/>
          <w:szCs w:val="21"/>
        </w:rPr>
      </w:pPr>
      <w:r>
        <w:rPr>
          <w:rFonts w:hint="eastAsia" w:ascii="宋体" w:hAnsi="宋体"/>
          <w:szCs w:val="21"/>
        </w:rPr>
        <w:t>22.1投标人</w:t>
      </w:r>
      <w:r>
        <w:rPr>
          <w:rFonts w:hint="eastAsia" w:ascii="宋体" w:hAnsi="宋体"/>
        </w:rPr>
        <w:t>在提交电子投标文件后可对其投标文件进行修改并重新上传投标文件或在网上进行撤销投标的操作。</w:t>
      </w:r>
    </w:p>
    <w:p w14:paraId="6F674FF8">
      <w:pPr>
        <w:adjustRightInd w:val="0"/>
        <w:snapToGrid w:val="0"/>
        <w:spacing w:line="360" w:lineRule="auto"/>
        <w:ind w:firstLine="420" w:firstLineChars="200"/>
        <w:rPr>
          <w:rFonts w:hint="eastAsia" w:ascii="宋体" w:hAnsi="宋体"/>
          <w:szCs w:val="21"/>
        </w:rPr>
      </w:pPr>
      <w:r>
        <w:rPr>
          <w:rFonts w:hint="eastAsia" w:ascii="宋体" w:hAnsi="宋体"/>
          <w:szCs w:val="21"/>
        </w:rPr>
        <w:t>22.2</w:t>
      </w:r>
      <w:r>
        <w:rPr>
          <w:rFonts w:hint="eastAsia" w:ascii="宋体" w:hAnsi="宋体"/>
        </w:rPr>
        <w:t>投标截止时间以后不得修改投标文件。</w:t>
      </w:r>
    </w:p>
    <w:p w14:paraId="5B711CB6">
      <w:pPr>
        <w:adjustRightInd w:val="0"/>
        <w:snapToGrid w:val="0"/>
        <w:spacing w:line="360" w:lineRule="auto"/>
        <w:rPr>
          <w:rFonts w:hint="eastAsia" w:ascii="宋体" w:hAnsi="宋体" w:cs="Arial"/>
          <w:b/>
          <w:sz w:val="24"/>
        </w:rPr>
      </w:pPr>
      <w:r>
        <w:rPr>
          <w:rFonts w:hint="eastAsia" w:ascii="宋体" w:hAnsi="宋体"/>
          <w:b/>
          <w:bCs/>
          <w:sz w:val="24"/>
        </w:rPr>
        <w:t>23.</w:t>
      </w:r>
      <w:r>
        <w:rPr>
          <w:rFonts w:hint="eastAsia" w:ascii="宋体" w:hAnsi="宋体" w:cs="Arial"/>
          <w:b/>
          <w:sz w:val="24"/>
        </w:rPr>
        <w:t xml:space="preserve"> 串通</w:t>
      </w:r>
      <w:r>
        <w:rPr>
          <w:rFonts w:hint="eastAsia" w:ascii="宋体" w:hAnsi="宋体"/>
          <w:b/>
          <w:sz w:val="24"/>
        </w:rPr>
        <w:t>投标行为</w:t>
      </w:r>
    </w:p>
    <w:p w14:paraId="008DB8A4">
      <w:pPr>
        <w:adjustRightInd w:val="0"/>
        <w:snapToGrid w:val="0"/>
        <w:spacing w:line="360" w:lineRule="auto"/>
        <w:ind w:firstLine="396" w:firstLineChars="200"/>
        <w:rPr>
          <w:rFonts w:hint="eastAsia" w:ascii="宋体" w:hAnsi="宋体"/>
          <w:spacing w:val="-6"/>
          <w:szCs w:val="21"/>
        </w:rPr>
      </w:pPr>
      <w:r>
        <w:rPr>
          <w:rFonts w:hint="eastAsia" w:ascii="宋体" w:hAnsi="宋体"/>
          <w:spacing w:val="-6"/>
          <w:szCs w:val="21"/>
        </w:rPr>
        <w:t>23.1有下列情形之一的，属于恶意串通，对投标人依照政府采购法第七十七条第一款的规定追究法律责任：</w:t>
      </w:r>
    </w:p>
    <w:p w14:paraId="4675ACF2">
      <w:pPr>
        <w:adjustRightInd w:val="0"/>
        <w:snapToGrid w:val="0"/>
        <w:spacing w:line="360" w:lineRule="auto"/>
        <w:ind w:firstLine="396" w:firstLineChars="200"/>
        <w:rPr>
          <w:rFonts w:hint="eastAsia" w:ascii="宋体" w:hAnsi="宋体"/>
          <w:spacing w:val="-6"/>
          <w:szCs w:val="21"/>
        </w:rPr>
      </w:pPr>
      <w:r>
        <w:rPr>
          <w:rFonts w:hint="eastAsia" w:ascii="宋体" w:hAnsi="宋体"/>
          <w:spacing w:val="-6"/>
          <w:szCs w:val="21"/>
        </w:rPr>
        <w:t>（1）投标人直接或者间接从采购人或者采购代理机构处获得其他投标人的相关情况并修改其投标文件；</w:t>
      </w:r>
    </w:p>
    <w:p w14:paraId="3BA1479E">
      <w:pPr>
        <w:adjustRightInd w:val="0"/>
        <w:snapToGrid w:val="0"/>
        <w:spacing w:line="360" w:lineRule="auto"/>
        <w:ind w:firstLine="396" w:firstLineChars="200"/>
        <w:rPr>
          <w:rFonts w:hint="eastAsia" w:ascii="宋体" w:hAnsi="宋体"/>
          <w:spacing w:val="-6"/>
          <w:szCs w:val="21"/>
        </w:rPr>
      </w:pPr>
      <w:r>
        <w:rPr>
          <w:rFonts w:hint="eastAsia" w:ascii="宋体" w:hAnsi="宋体"/>
          <w:spacing w:val="-6"/>
          <w:szCs w:val="21"/>
        </w:rPr>
        <w:t>（2）投标人按照采购人或者采购代理机构的授意撤换、修改投标文件；</w:t>
      </w:r>
    </w:p>
    <w:p w14:paraId="14439914">
      <w:pPr>
        <w:adjustRightInd w:val="0"/>
        <w:snapToGrid w:val="0"/>
        <w:spacing w:line="360" w:lineRule="auto"/>
        <w:ind w:firstLine="396" w:firstLineChars="200"/>
        <w:rPr>
          <w:rFonts w:hint="eastAsia" w:ascii="宋体" w:hAnsi="宋体"/>
          <w:spacing w:val="-6"/>
          <w:szCs w:val="21"/>
        </w:rPr>
      </w:pPr>
      <w:r>
        <w:rPr>
          <w:rFonts w:hint="eastAsia" w:ascii="宋体" w:hAnsi="宋体"/>
          <w:spacing w:val="-6"/>
          <w:szCs w:val="21"/>
        </w:rPr>
        <w:t>（3）投标人之间协商报价、技术方案等投标文件的实质性内容；</w:t>
      </w:r>
    </w:p>
    <w:p w14:paraId="28F88A88">
      <w:pPr>
        <w:adjustRightInd w:val="0"/>
        <w:snapToGrid w:val="0"/>
        <w:spacing w:line="360" w:lineRule="auto"/>
        <w:ind w:firstLine="396" w:firstLineChars="200"/>
        <w:rPr>
          <w:rFonts w:hint="eastAsia" w:ascii="宋体" w:hAnsi="宋体"/>
          <w:spacing w:val="-6"/>
          <w:szCs w:val="21"/>
        </w:rPr>
      </w:pPr>
      <w:r>
        <w:rPr>
          <w:rFonts w:hint="eastAsia" w:ascii="宋体" w:hAnsi="宋体"/>
          <w:spacing w:val="-6"/>
          <w:szCs w:val="21"/>
        </w:rPr>
        <w:t>（4）属于同一集团、协会、商会等组织成员的投标人按照该组织要求协同参加政府采购活动；</w:t>
      </w:r>
    </w:p>
    <w:p w14:paraId="57F765DF">
      <w:pPr>
        <w:adjustRightInd w:val="0"/>
        <w:snapToGrid w:val="0"/>
        <w:spacing w:line="360" w:lineRule="auto"/>
        <w:ind w:firstLine="396" w:firstLineChars="200"/>
        <w:rPr>
          <w:rFonts w:hint="eastAsia" w:ascii="宋体" w:hAnsi="宋体"/>
          <w:spacing w:val="-6"/>
          <w:szCs w:val="21"/>
        </w:rPr>
      </w:pPr>
      <w:r>
        <w:rPr>
          <w:rFonts w:hint="eastAsia" w:ascii="宋体" w:hAnsi="宋体"/>
          <w:spacing w:val="-6"/>
          <w:szCs w:val="21"/>
        </w:rPr>
        <w:t>（5）投标人之间事先约定由某一特定投标人中标；</w:t>
      </w:r>
    </w:p>
    <w:p w14:paraId="1B5EC11B">
      <w:pPr>
        <w:adjustRightInd w:val="0"/>
        <w:snapToGrid w:val="0"/>
        <w:spacing w:line="360" w:lineRule="auto"/>
        <w:ind w:firstLine="396" w:firstLineChars="200"/>
        <w:rPr>
          <w:rFonts w:hint="eastAsia" w:ascii="宋体" w:hAnsi="宋体"/>
          <w:spacing w:val="-6"/>
          <w:szCs w:val="21"/>
        </w:rPr>
      </w:pPr>
      <w:r>
        <w:rPr>
          <w:rFonts w:hint="eastAsia" w:ascii="宋体" w:hAnsi="宋体"/>
          <w:spacing w:val="-6"/>
          <w:szCs w:val="21"/>
        </w:rPr>
        <w:t>（6）投标人之间商定部分投标人放弃参加政府采购活动或者放弃中标；</w:t>
      </w:r>
    </w:p>
    <w:p w14:paraId="6B244C59">
      <w:pPr>
        <w:adjustRightInd w:val="0"/>
        <w:snapToGrid w:val="0"/>
        <w:spacing w:line="360" w:lineRule="auto"/>
        <w:ind w:firstLine="396" w:firstLineChars="200"/>
        <w:rPr>
          <w:rFonts w:hint="eastAsia" w:ascii="宋体" w:hAnsi="宋体"/>
          <w:spacing w:val="-6"/>
          <w:szCs w:val="21"/>
        </w:rPr>
      </w:pPr>
      <w:r>
        <w:rPr>
          <w:rFonts w:hint="eastAsia" w:ascii="宋体" w:hAnsi="宋体"/>
          <w:spacing w:val="-6"/>
          <w:szCs w:val="21"/>
        </w:rPr>
        <w:t>（7）投标人与采购人或者采购代理机构之间、投标人相互之间，为谋求特定投标人中标或者排斥其他投标人的其他串通行为。</w:t>
      </w:r>
    </w:p>
    <w:p w14:paraId="16530D95">
      <w:pPr>
        <w:adjustRightInd w:val="0"/>
        <w:snapToGrid w:val="0"/>
        <w:spacing w:line="360" w:lineRule="auto"/>
        <w:ind w:firstLine="420" w:firstLineChars="200"/>
        <w:rPr>
          <w:rFonts w:hint="eastAsia" w:ascii="宋体" w:hAnsi="宋体"/>
          <w:szCs w:val="21"/>
        </w:rPr>
      </w:pPr>
      <w:r>
        <w:rPr>
          <w:rFonts w:hint="eastAsia" w:ascii="宋体" w:hAnsi="宋体"/>
          <w:szCs w:val="21"/>
        </w:rPr>
        <w:t>23.2有下列情形之一的，视为投标人串通投标，其</w:t>
      </w:r>
      <w:r>
        <w:rPr>
          <w:rFonts w:hint="eastAsia" w:ascii="宋体" w:hAnsi="宋体"/>
          <w:b/>
          <w:szCs w:val="21"/>
        </w:rPr>
        <w:t>投标无效</w:t>
      </w:r>
      <w:r>
        <w:rPr>
          <w:rFonts w:hint="eastAsia" w:ascii="宋体" w:hAnsi="宋体"/>
          <w:szCs w:val="21"/>
        </w:rPr>
        <w:t>：</w:t>
      </w:r>
    </w:p>
    <w:p w14:paraId="28A8246B">
      <w:pPr>
        <w:adjustRightInd w:val="0"/>
        <w:snapToGrid w:val="0"/>
        <w:spacing w:line="360" w:lineRule="auto"/>
        <w:ind w:firstLine="420" w:firstLineChars="200"/>
        <w:rPr>
          <w:rFonts w:hint="eastAsia" w:ascii="宋体" w:hAnsi="宋体"/>
          <w:szCs w:val="21"/>
        </w:rPr>
      </w:pPr>
      <w:r>
        <w:rPr>
          <w:rFonts w:hint="eastAsia" w:ascii="宋体" w:hAnsi="宋体"/>
          <w:szCs w:val="21"/>
        </w:rPr>
        <w:t>（1）不同投标人的投标文件由同一单位或者个人编制；</w:t>
      </w:r>
    </w:p>
    <w:p w14:paraId="3BB1F46C">
      <w:pPr>
        <w:adjustRightInd w:val="0"/>
        <w:snapToGrid w:val="0"/>
        <w:spacing w:line="360" w:lineRule="auto"/>
        <w:ind w:firstLine="420" w:firstLineChars="200"/>
        <w:rPr>
          <w:rFonts w:hint="eastAsia" w:ascii="宋体" w:hAnsi="宋体"/>
          <w:szCs w:val="21"/>
        </w:rPr>
      </w:pPr>
      <w:r>
        <w:rPr>
          <w:rFonts w:hint="eastAsia" w:ascii="宋体" w:hAnsi="宋体"/>
          <w:szCs w:val="21"/>
        </w:rPr>
        <w:t>（2）不同投标人委托同一单位或者个人办理投标事宜；</w:t>
      </w:r>
    </w:p>
    <w:p w14:paraId="77C8C69E">
      <w:pPr>
        <w:adjustRightInd w:val="0"/>
        <w:snapToGrid w:val="0"/>
        <w:spacing w:line="360" w:lineRule="auto"/>
        <w:ind w:firstLine="420" w:firstLineChars="200"/>
        <w:rPr>
          <w:rFonts w:hint="eastAsia" w:ascii="宋体" w:hAnsi="宋体"/>
          <w:szCs w:val="21"/>
        </w:rPr>
      </w:pPr>
      <w:r>
        <w:rPr>
          <w:rFonts w:hint="eastAsia" w:ascii="宋体" w:hAnsi="宋体"/>
          <w:szCs w:val="21"/>
        </w:rPr>
        <w:t>（3）不同投标人的投标文件载明的项目管理成员或者联系人员为同一人；</w:t>
      </w:r>
    </w:p>
    <w:p w14:paraId="4BF30B4A">
      <w:pPr>
        <w:adjustRightInd w:val="0"/>
        <w:snapToGrid w:val="0"/>
        <w:spacing w:line="360" w:lineRule="auto"/>
        <w:ind w:firstLine="420" w:firstLineChars="200"/>
        <w:rPr>
          <w:rFonts w:hint="eastAsia" w:ascii="宋体" w:hAnsi="宋体"/>
          <w:szCs w:val="21"/>
        </w:rPr>
      </w:pPr>
      <w:r>
        <w:rPr>
          <w:rFonts w:hint="eastAsia" w:ascii="宋体" w:hAnsi="宋体"/>
          <w:szCs w:val="21"/>
        </w:rPr>
        <w:t>（4）不同投标人的投标文件异常一致或者投标报价呈规律性差异；</w:t>
      </w:r>
    </w:p>
    <w:p w14:paraId="19D5FE71">
      <w:pPr>
        <w:adjustRightInd w:val="0"/>
        <w:snapToGrid w:val="0"/>
        <w:spacing w:line="360" w:lineRule="auto"/>
        <w:ind w:firstLine="420" w:firstLineChars="200"/>
        <w:rPr>
          <w:rFonts w:hint="eastAsia" w:ascii="宋体" w:hAnsi="宋体"/>
          <w:szCs w:val="21"/>
        </w:rPr>
      </w:pPr>
      <w:r>
        <w:rPr>
          <w:rFonts w:hint="eastAsia" w:ascii="宋体" w:hAnsi="宋体"/>
          <w:szCs w:val="21"/>
        </w:rPr>
        <w:t>（5）不同投标人的投标文件相互混装；</w:t>
      </w:r>
    </w:p>
    <w:p w14:paraId="4A281ABC">
      <w:pPr>
        <w:adjustRightInd w:val="0"/>
        <w:snapToGrid w:val="0"/>
        <w:spacing w:before="156" w:beforeLines="50" w:line="360" w:lineRule="auto"/>
        <w:ind w:firstLine="420" w:firstLineChars="200"/>
        <w:jc w:val="left"/>
        <w:rPr>
          <w:rFonts w:hint="eastAsia" w:ascii="宋体" w:hAnsi="宋体"/>
          <w:szCs w:val="21"/>
        </w:rPr>
      </w:pPr>
    </w:p>
    <w:p w14:paraId="31A8142D">
      <w:pPr>
        <w:pStyle w:val="4"/>
        <w:adjustRightInd w:val="0"/>
        <w:snapToGrid w:val="0"/>
        <w:spacing w:before="156" w:beforeLines="50" w:after="0" w:line="360" w:lineRule="auto"/>
        <w:ind w:firstLine="1968" w:firstLineChars="700"/>
        <w:rPr>
          <w:rFonts w:hint="eastAsia" w:ascii="黑体" w:hAnsi="黑体" w:eastAsia="黑体"/>
          <w:sz w:val="28"/>
          <w:szCs w:val="28"/>
        </w:rPr>
      </w:pPr>
      <w:bookmarkStart w:id="32" w:name="_Toc26998"/>
      <w:bookmarkStart w:id="33" w:name="_Toc3553"/>
      <w:r>
        <w:rPr>
          <w:rFonts w:hint="eastAsia" w:ascii="黑体" w:hAnsi="黑体" w:eastAsia="黑体"/>
          <w:sz w:val="28"/>
          <w:szCs w:val="28"/>
        </w:rPr>
        <w:t>五、开标，资格审查和评标</w:t>
      </w:r>
      <w:bookmarkEnd w:id="32"/>
      <w:bookmarkEnd w:id="33"/>
    </w:p>
    <w:p w14:paraId="695A5293">
      <w:pPr>
        <w:adjustRightInd w:val="0"/>
        <w:snapToGrid w:val="0"/>
        <w:spacing w:line="360" w:lineRule="auto"/>
        <w:rPr>
          <w:rFonts w:hint="eastAsia" w:ascii="宋体" w:hAnsi="宋体"/>
          <w:b/>
          <w:bCs/>
          <w:sz w:val="24"/>
        </w:rPr>
      </w:pPr>
      <w:r>
        <w:rPr>
          <w:rFonts w:hint="eastAsia" w:ascii="宋体" w:hAnsi="宋体"/>
          <w:b/>
          <w:bCs/>
          <w:sz w:val="24"/>
        </w:rPr>
        <w:t>24. 开标</w:t>
      </w:r>
    </w:p>
    <w:p w14:paraId="50A8F712">
      <w:pPr>
        <w:adjustRightInd w:val="0"/>
        <w:snapToGrid w:val="0"/>
        <w:spacing w:line="360" w:lineRule="auto"/>
        <w:ind w:firstLine="420" w:firstLineChars="200"/>
        <w:rPr>
          <w:rFonts w:hint="eastAsia" w:ascii="宋体" w:hAnsi="宋体"/>
          <w:szCs w:val="21"/>
        </w:rPr>
      </w:pPr>
      <w:r>
        <w:rPr>
          <w:rFonts w:hint="eastAsia" w:ascii="宋体" w:hAnsi="宋体"/>
          <w:szCs w:val="21"/>
        </w:rPr>
        <w:t>24.1采购人、采购代理机构按</w:t>
      </w:r>
      <w:r>
        <w:rPr>
          <w:rFonts w:hint="eastAsia" w:ascii="宋体" w:hAnsi="宋体"/>
          <w:b/>
          <w:szCs w:val="21"/>
        </w:rPr>
        <w:t>【投标须知前附表】</w:t>
      </w:r>
      <w:r>
        <w:rPr>
          <w:rFonts w:hint="eastAsia" w:ascii="宋体" w:hAnsi="宋体"/>
          <w:szCs w:val="21"/>
        </w:rPr>
        <w:t>的规定组织网上开标，并邀请投标人参加。</w:t>
      </w:r>
    </w:p>
    <w:p w14:paraId="6D85397E">
      <w:pPr>
        <w:adjustRightInd w:val="0"/>
        <w:snapToGrid w:val="0"/>
        <w:spacing w:line="360" w:lineRule="auto"/>
        <w:ind w:firstLine="420" w:firstLineChars="200"/>
        <w:rPr>
          <w:rFonts w:hint="eastAsia" w:ascii="宋体" w:hAnsi="宋体"/>
          <w:szCs w:val="21"/>
        </w:rPr>
      </w:pPr>
      <w:r>
        <w:rPr>
          <w:rFonts w:hint="eastAsia" w:ascii="宋体" w:hAnsi="宋体"/>
          <w:szCs w:val="21"/>
        </w:rPr>
        <w:t>24.2投标截止时间到达以后，投标人在规定时限内对电子投标文件进行解密。采购人、采购代理机构在网上进行开标、唱标，同步在网上公布开标结果。</w:t>
      </w:r>
    </w:p>
    <w:p w14:paraId="46F33193">
      <w:pPr>
        <w:adjustRightInd w:val="0"/>
        <w:snapToGrid w:val="0"/>
        <w:spacing w:line="360" w:lineRule="auto"/>
        <w:ind w:firstLine="420" w:firstLineChars="200"/>
        <w:rPr>
          <w:rFonts w:hint="eastAsia" w:ascii="宋体" w:hAnsi="宋体"/>
          <w:szCs w:val="21"/>
        </w:rPr>
      </w:pPr>
      <w:r>
        <w:rPr>
          <w:rFonts w:hint="eastAsia" w:ascii="宋体" w:hAnsi="宋体"/>
          <w:szCs w:val="21"/>
        </w:rPr>
        <w:t>24.3开标注意事项：因投标人原因未按时限解密或无法解密的投标文件视为无效投标文件，相应责任由投标人自行承担。</w:t>
      </w:r>
    </w:p>
    <w:p w14:paraId="0BE9BB64">
      <w:pPr>
        <w:adjustRightInd w:val="0"/>
        <w:snapToGrid w:val="0"/>
        <w:spacing w:line="360" w:lineRule="auto"/>
        <w:ind w:firstLine="420" w:firstLineChars="200"/>
        <w:rPr>
          <w:rFonts w:hint="eastAsia" w:ascii="宋体" w:hAnsi="宋体"/>
          <w:szCs w:val="21"/>
        </w:rPr>
      </w:pPr>
      <w:r>
        <w:rPr>
          <w:rFonts w:hint="eastAsia" w:ascii="宋体" w:hAnsi="宋体"/>
          <w:szCs w:val="21"/>
        </w:rPr>
        <w:t>24.4投标人代表对开标过程和开标记录有疑义，以及认为采购人、采购代理机构相关工作人员有《政府采购法实施条例》第九条第一款需要回避的情形的，可以提出询问或者回避申请。</w:t>
      </w:r>
    </w:p>
    <w:p w14:paraId="5B7ACB6E">
      <w:pPr>
        <w:adjustRightInd w:val="0"/>
        <w:snapToGrid w:val="0"/>
        <w:spacing w:line="360" w:lineRule="auto"/>
        <w:ind w:firstLine="420" w:firstLineChars="200"/>
        <w:rPr>
          <w:rFonts w:hint="eastAsia" w:ascii="宋体" w:hAnsi="宋体"/>
          <w:szCs w:val="21"/>
        </w:rPr>
      </w:pPr>
      <w:r>
        <w:rPr>
          <w:rFonts w:hint="eastAsia" w:ascii="宋体" w:hAnsi="宋体"/>
          <w:szCs w:val="21"/>
        </w:rPr>
        <w:t>24.5采购人、采购代理机构对投标人提出的询问或者回避申请，按《政府采购法实施条例》有关规定及时处理。</w:t>
      </w:r>
    </w:p>
    <w:p w14:paraId="42F3D128">
      <w:pPr>
        <w:adjustRightInd w:val="0"/>
        <w:snapToGrid w:val="0"/>
        <w:spacing w:line="360" w:lineRule="auto"/>
        <w:rPr>
          <w:rFonts w:hint="eastAsia" w:ascii="宋体" w:hAnsi="宋体"/>
          <w:b/>
          <w:sz w:val="24"/>
        </w:rPr>
      </w:pPr>
      <w:r>
        <w:rPr>
          <w:rStyle w:val="30"/>
          <w:rFonts w:hint="eastAsia" w:ascii="宋体" w:hAnsi="宋体" w:cs="Arial"/>
          <w:sz w:val="24"/>
        </w:rPr>
        <w:t>25.</w:t>
      </w:r>
      <w:r>
        <w:rPr>
          <w:rFonts w:hint="eastAsia" w:ascii="宋体" w:hAnsi="宋体"/>
          <w:b/>
          <w:sz w:val="24"/>
        </w:rPr>
        <w:t xml:space="preserve"> 资格审查</w:t>
      </w:r>
    </w:p>
    <w:p w14:paraId="0DDCADA5">
      <w:pPr>
        <w:adjustRightInd w:val="0"/>
        <w:snapToGrid w:val="0"/>
        <w:spacing w:line="360" w:lineRule="auto"/>
        <w:ind w:firstLine="420" w:firstLineChars="200"/>
        <w:rPr>
          <w:rFonts w:hint="eastAsia" w:ascii="宋体" w:hAnsi="宋体"/>
          <w:szCs w:val="21"/>
        </w:rPr>
      </w:pPr>
      <w:r>
        <w:rPr>
          <w:rFonts w:hint="eastAsia" w:ascii="宋体" w:hAnsi="宋体"/>
          <w:szCs w:val="21"/>
        </w:rPr>
        <w:t>25.1开标结束后，采购人、采购代理机构依法按照第三章“资格审查”规定组织资格审查。</w:t>
      </w:r>
    </w:p>
    <w:p w14:paraId="3EDBDF71">
      <w:pPr>
        <w:adjustRightInd w:val="0"/>
        <w:snapToGrid w:val="0"/>
        <w:spacing w:line="360" w:lineRule="auto"/>
        <w:ind w:firstLine="420" w:firstLineChars="200"/>
        <w:rPr>
          <w:rFonts w:hint="eastAsia" w:ascii="宋体" w:hAnsi="宋体"/>
          <w:szCs w:val="21"/>
        </w:rPr>
      </w:pPr>
      <w:r>
        <w:rPr>
          <w:rFonts w:hint="eastAsia" w:ascii="宋体" w:hAnsi="宋体"/>
          <w:szCs w:val="21"/>
        </w:rPr>
        <w:t>25.2资格审查结束后，采购人、采购代理机构应将资格审查结果告知评标委员会。资格审查不合格投标人不进入评标；资格审查合格投标人少于3家的，不得评标。</w:t>
      </w:r>
    </w:p>
    <w:p w14:paraId="471F5960">
      <w:pPr>
        <w:adjustRightInd w:val="0"/>
        <w:snapToGrid w:val="0"/>
        <w:spacing w:line="360" w:lineRule="auto"/>
        <w:rPr>
          <w:rFonts w:hint="eastAsia" w:ascii="宋体" w:hAnsi="宋体"/>
          <w:b/>
          <w:sz w:val="24"/>
        </w:rPr>
      </w:pPr>
      <w:r>
        <w:rPr>
          <w:rFonts w:hint="eastAsia" w:ascii="宋体" w:hAnsi="宋体"/>
          <w:b/>
          <w:bCs/>
          <w:sz w:val="24"/>
        </w:rPr>
        <w:t>26.</w:t>
      </w:r>
      <w:r>
        <w:rPr>
          <w:rFonts w:hint="eastAsia" w:ascii="宋体" w:hAnsi="宋体"/>
          <w:b/>
          <w:sz w:val="24"/>
        </w:rPr>
        <w:t xml:space="preserve"> 评标委员会</w:t>
      </w:r>
    </w:p>
    <w:p w14:paraId="50F3D757">
      <w:pPr>
        <w:adjustRightInd w:val="0"/>
        <w:snapToGrid w:val="0"/>
        <w:spacing w:line="360" w:lineRule="auto"/>
        <w:ind w:firstLine="420" w:firstLineChars="200"/>
        <w:rPr>
          <w:rFonts w:hint="eastAsia" w:ascii="宋体" w:hAnsi="宋体"/>
          <w:szCs w:val="21"/>
          <w:highlight w:val="yellow"/>
        </w:rPr>
      </w:pPr>
      <w:r>
        <w:rPr>
          <w:rFonts w:hint="eastAsia" w:ascii="宋体" w:hAnsi="宋体"/>
          <w:szCs w:val="21"/>
        </w:rPr>
        <w:t>26.1评标由依法组建的评标委员会负责，评标委员会由采购人代表和评审专家组成。</w:t>
      </w:r>
    </w:p>
    <w:p w14:paraId="307FCE1B">
      <w:pPr>
        <w:adjustRightInd w:val="0"/>
        <w:snapToGrid w:val="0"/>
        <w:spacing w:line="360" w:lineRule="auto"/>
        <w:ind w:firstLine="420" w:firstLineChars="200"/>
        <w:rPr>
          <w:rFonts w:hint="eastAsia" w:ascii="宋体" w:hAnsi="宋体"/>
          <w:szCs w:val="21"/>
        </w:rPr>
      </w:pPr>
      <w:r>
        <w:rPr>
          <w:rFonts w:hint="eastAsia" w:ascii="宋体" w:hAnsi="宋体"/>
          <w:szCs w:val="21"/>
        </w:rPr>
        <w:t>26.2评标委员会成员有下列情形之一的，应当回避：</w:t>
      </w:r>
    </w:p>
    <w:p w14:paraId="022E2981">
      <w:pPr>
        <w:adjustRightInd w:val="0"/>
        <w:snapToGrid w:val="0"/>
        <w:spacing w:line="360" w:lineRule="auto"/>
        <w:ind w:firstLine="420" w:firstLineChars="200"/>
        <w:rPr>
          <w:rFonts w:hint="eastAsia" w:ascii="宋体" w:hAnsi="宋体"/>
          <w:szCs w:val="21"/>
        </w:rPr>
      </w:pPr>
      <w:r>
        <w:rPr>
          <w:rFonts w:hint="eastAsia" w:ascii="宋体" w:hAnsi="宋体"/>
          <w:szCs w:val="21"/>
        </w:rPr>
        <w:t>（1）参加采购活动前三年内,与投标人存在劳动关系,或者担任过投标人的董事、监事,或者是投标人的控股股东或实际控制人；</w:t>
      </w:r>
    </w:p>
    <w:p w14:paraId="0B600120">
      <w:pPr>
        <w:adjustRightInd w:val="0"/>
        <w:snapToGrid w:val="0"/>
        <w:spacing w:line="360" w:lineRule="auto"/>
        <w:ind w:firstLine="420" w:firstLineChars="200"/>
        <w:rPr>
          <w:rFonts w:hint="eastAsia" w:ascii="宋体" w:hAnsi="宋体"/>
          <w:szCs w:val="21"/>
        </w:rPr>
      </w:pPr>
      <w:r>
        <w:rPr>
          <w:rFonts w:hint="eastAsia" w:ascii="宋体" w:hAnsi="宋体"/>
          <w:szCs w:val="21"/>
        </w:rPr>
        <w:t>（2）与投标人的法定代表人或者负责人有夫妻、直系血亲、三代以内旁系血亲或者近姻亲关系；</w:t>
      </w:r>
    </w:p>
    <w:p w14:paraId="16237455">
      <w:pPr>
        <w:adjustRightInd w:val="0"/>
        <w:snapToGrid w:val="0"/>
        <w:spacing w:line="360" w:lineRule="auto"/>
        <w:ind w:firstLine="420" w:firstLineChars="200"/>
        <w:rPr>
          <w:rFonts w:hint="eastAsia" w:ascii="宋体" w:hAnsi="宋体"/>
          <w:szCs w:val="21"/>
        </w:rPr>
      </w:pPr>
      <w:r>
        <w:rPr>
          <w:rFonts w:hint="eastAsia" w:ascii="宋体" w:hAnsi="宋体"/>
          <w:szCs w:val="21"/>
        </w:rPr>
        <w:t>（3）与投标人有其他可能影响政府采购活动公平、公正进行的关系。</w:t>
      </w:r>
    </w:p>
    <w:p w14:paraId="39D62B02">
      <w:pPr>
        <w:adjustRightInd w:val="0"/>
        <w:snapToGrid w:val="0"/>
        <w:spacing w:line="360" w:lineRule="auto"/>
        <w:ind w:firstLine="420" w:firstLineChars="200"/>
        <w:rPr>
          <w:rFonts w:hint="eastAsia" w:ascii="宋体" w:hAnsi="宋体"/>
          <w:szCs w:val="21"/>
        </w:rPr>
      </w:pPr>
      <w:r>
        <w:rPr>
          <w:rFonts w:hint="eastAsia" w:ascii="宋体" w:hAnsi="宋体"/>
          <w:szCs w:val="21"/>
        </w:rPr>
        <w:t>26.3评标委员会负责具体评标事务，并独立履行下列职责：</w:t>
      </w:r>
    </w:p>
    <w:p w14:paraId="0164BBFC">
      <w:pPr>
        <w:adjustRightInd w:val="0"/>
        <w:snapToGrid w:val="0"/>
        <w:spacing w:line="360" w:lineRule="auto"/>
        <w:ind w:firstLine="420" w:firstLineChars="200"/>
        <w:rPr>
          <w:rFonts w:hint="eastAsia" w:ascii="宋体" w:hAnsi="宋体"/>
          <w:szCs w:val="21"/>
        </w:rPr>
      </w:pPr>
      <w:r>
        <w:rPr>
          <w:rFonts w:hint="eastAsia" w:ascii="宋体" w:hAnsi="宋体"/>
          <w:szCs w:val="21"/>
        </w:rPr>
        <w:t>（1）审查、评价投标文件是否符合招标文件的商务、技术等实质性要求；</w:t>
      </w:r>
    </w:p>
    <w:p w14:paraId="1A3671D5">
      <w:pPr>
        <w:adjustRightInd w:val="0"/>
        <w:snapToGrid w:val="0"/>
        <w:spacing w:line="360" w:lineRule="auto"/>
        <w:ind w:firstLine="420" w:firstLineChars="200"/>
        <w:rPr>
          <w:rFonts w:hint="eastAsia" w:ascii="宋体" w:hAnsi="宋体"/>
          <w:szCs w:val="21"/>
        </w:rPr>
      </w:pPr>
      <w:r>
        <w:rPr>
          <w:rFonts w:hint="eastAsia" w:ascii="宋体" w:hAnsi="宋体"/>
          <w:szCs w:val="21"/>
        </w:rPr>
        <w:t>（2）要求投标人对投标文件有关事项作出澄清或者说明；</w:t>
      </w:r>
    </w:p>
    <w:p w14:paraId="4BBF3BC2">
      <w:pPr>
        <w:adjustRightInd w:val="0"/>
        <w:snapToGrid w:val="0"/>
        <w:spacing w:line="360" w:lineRule="auto"/>
        <w:ind w:firstLine="420" w:firstLineChars="200"/>
        <w:rPr>
          <w:rFonts w:hint="eastAsia" w:ascii="宋体" w:hAnsi="宋体"/>
          <w:szCs w:val="21"/>
        </w:rPr>
      </w:pPr>
      <w:r>
        <w:rPr>
          <w:rFonts w:hint="eastAsia" w:ascii="宋体" w:hAnsi="宋体"/>
          <w:szCs w:val="21"/>
        </w:rPr>
        <w:t>（3）对投标文件进行比较和评价；</w:t>
      </w:r>
    </w:p>
    <w:p w14:paraId="73C3791C">
      <w:pPr>
        <w:adjustRightInd w:val="0"/>
        <w:snapToGrid w:val="0"/>
        <w:spacing w:line="360" w:lineRule="auto"/>
        <w:ind w:firstLine="420" w:firstLineChars="200"/>
        <w:rPr>
          <w:rFonts w:hint="eastAsia" w:ascii="宋体" w:hAnsi="宋体"/>
          <w:szCs w:val="21"/>
        </w:rPr>
      </w:pPr>
      <w:r>
        <w:rPr>
          <w:rFonts w:hint="eastAsia" w:ascii="宋体" w:hAnsi="宋体"/>
          <w:szCs w:val="21"/>
        </w:rPr>
        <w:t>（4）确定中标候选人名单，以及根据采购人委托直接确定中标人。</w:t>
      </w:r>
    </w:p>
    <w:p w14:paraId="729D5612">
      <w:pPr>
        <w:adjustRightInd w:val="0"/>
        <w:snapToGrid w:val="0"/>
        <w:spacing w:line="360" w:lineRule="auto"/>
        <w:rPr>
          <w:rFonts w:hint="eastAsia" w:ascii="宋体" w:hAnsi="宋体"/>
          <w:b/>
          <w:bCs/>
          <w:sz w:val="24"/>
        </w:rPr>
      </w:pPr>
      <w:r>
        <w:rPr>
          <w:rFonts w:hint="eastAsia" w:ascii="宋体" w:hAnsi="宋体"/>
          <w:b/>
          <w:sz w:val="24"/>
        </w:rPr>
        <w:t>27.</w:t>
      </w:r>
      <w:r>
        <w:rPr>
          <w:rFonts w:hint="eastAsia" w:ascii="宋体" w:hAnsi="宋体"/>
          <w:b/>
          <w:bCs/>
          <w:sz w:val="24"/>
        </w:rPr>
        <w:t xml:space="preserve"> 评标</w:t>
      </w:r>
    </w:p>
    <w:p w14:paraId="712C8739">
      <w:pPr>
        <w:adjustRightInd w:val="0"/>
        <w:snapToGrid w:val="0"/>
        <w:spacing w:line="360" w:lineRule="auto"/>
        <w:ind w:firstLine="420" w:firstLineChars="200"/>
        <w:rPr>
          <w:rFonts w:hint="eastAsia" w:ascii="宋体" w:hAnsi="宋体"/>
        </w:rPr>
      </w:pPr>
      <w:r>
        <w:rPr>
          <w:rFonts w:hint="eastAsia" w:ascii="宋体" w:hAnsi="宋体"/>
        </w:rPr>
        <w:t>27.1评标委员会按照</w:t>
      </w:r>
      <w:r>
        <w:rPr>
          <w:rFonts w:hint="eastAsia" w:ascii="宋体" w:hAnsi="宋体"/>
          <w:bCs/>
        </w:rPr>
        <w:t>第四章“评标方法及标准”</w:t>
      </w:r>
      <w:r>
        <w:rPr>
          <w:rFonts w:hint="eastAsia" w:ascii="宋体" w:hAnsi="宋体"/>
        </w:rPr>
        <w:t>规定的评标方法、评审因素、标准和程序以及有关法律、法规及规章对投标文件进行评审。</w:t>
      </w:r>
    </w:p>
    <w:p w14:paraId="6D2B600C">
      <w:pPr>
        <w:adjustRightInd w:val="0"/>
        <w:snapToGrid w:val="0"/>
        <w:spacing w:line="360" w:lineRule="auto"/>
        <w:ind w:firstLine="420" w:firstLineChars="200"/>
        <w:rPr>
          <w:rFonts w:hint="eastAsia" w:ascii="宋体" w:hAnsi="宋体"/>
        </w:rPr>
      </w:pPr>
      <w:r>
        <w:rPr>
          <w:rFonts w:hint="eastAsia" w:ascii="宋体" w:hAnsi="宋体"/>
        </w:rPr>
        <w:t>27.2在电子化政府采购交易过程中，如遇不可抗力及停电、系统故障等情况短时内无法恢复正常的，采购人应暂停开、评标等交易活动，并如实记录相关情况。待故障和问题解除后，恢复交易活动。</w:t>
      </w:r>
    </w:p>
    <w:p w14:paraId="36B7B6E5">
      <w:pPr>
        <w:pStyle w:val="4"/>
        <w:numPr>
          <w:ilvl w:val="2"/>
          <w:numId w:val="0"/>
        </w:numPr>
        <w:tabs>
          <w:tab w:val="left" w:pos="0"/>
        </w:tabs>
        <w:adjustRightInd w:val="0"/>
        <w:snapToGrid w:val="0"/>
        <w:spacing w:before="156" w:beforeLines="50" w:after="0" w:line="360" w:lineRule="auto"/>
        <w:jc w:val="center"/>
        <w:rPr>
          <w:rFonts w:hint="eastAsia" w:ascii="宋体" w:hAnsi="宋体"/>
          <w:sz w:val="28"/>
          <w:szCs w:val="28"/>
        </w:rPr>
      </w:pPr>
      <w:bookmarkStart w:id="34" w:name="_Toc6624"/>
      <w:bookmarkStart w:id="35" w:name="_Toc28675"/>
      <w:bookmarkStart w:id="36" w:name="_Toc26802"/>
      <w:bookmarkStart w:id="37" w:name="_Toc11031"/>
      <w:bookmarkStart w:id="38" w:name="_Toc108483393"/>
      <w:bookmarkStart w:id="39" w:name="_Toc109656575"/>
      <w:bookmarkStart w:id="40" w:name="_Toc14835"/>
      <w:bookmarkStart w:id="41" w:name="_Toc118209425"/>
      <w:bookmarkStart w:id="42" w:name="_Toc11474"/>
      <w:bookmarkStart w:id="43" w:name="_Toc111543555"/>
      <w:bookmarkStart w:id="44" w:name="_Toc103979576"/>
      <w:bookmarkStart w:id="45" w:name="_Toc91"/>
      <w:bookmarkStart w:id="46" w:name="_Toc26181"/>
      <w:bookmarkStart w:id="47" w:name="_Toc8083"/>
      <w:bookmarkStart w:id="48" w:name="_Toc20717"/>
      <w:bookmarkStart w:id="49" w:name="_Toc18282"/>
      <w:bookmarkStart w:id="50" w:name="_Toc17922"/>
      <w:bookmarkStart w:id="51" w:name="_Toc9583"/>
      <w:bookmarkStart w:id="52" w:name="_Toc99299723"/>
      <w:bookmarkStart w:id="53" w:name="_Toc113350934"/>
      <w:bookmarkStart w:id="54" w:name="_Toc79093669"/>
      <w:r>
        <w:rPr>
          <w:rFonts w:hint="eastAsia" w:ascii="宋体" w:hAnsi="宋体"/>
          <w:sz w:val="28"/>
          <w:szCs w:val="28"/>
        </w:rPr>
        <w:t>六、中标信息公布</w:t>
      </w:r>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p>
    <w:p w14:paraId="75E9A694">
      <w:pPr>
        <w:adjustRightInd w:val="0"/>
        <w:snapToGrid w:val="0"/>
        <w:spacing w:line="360" w:lineRule="auto"/>
        <w:rPr>
          <w:rFonts w:hint="eastAsia" w:ascii="宋体" w:hAnsi="宋体"/>
          <w:b/>
          <w:bCs/>
          <w:sz w:val="24"/>
        </w:rPr>
      </w:pPr>
      <w:r>
        <w:rPr>
          <w:rFonts w:hint="eastAsia" w:ascii="宋体" w:hAnsi="宋体"/>
          <w:b/>
          <w:sz w:val="24"/>
        </w:rPr>
        <w:t>28.</w:t>
      </w:r>
      <w:r>
        <w:rPr>
          <w:rFonts w:hint="eastAsia" w:ascii="宋体" w:hAnsi="宋体"/>
          <w:b/>
          <w:bCs/>
          <w:sz w:val="24"/>
        </w:rPr>
        <w:t>中标通知书与中标信息公布</w:t>
      </w:r>
    </w:p>
    <w:p w14:paraId="62CD626C">
      <w:pPr>
        <w:adjustRightInd w:val="0"/>
        <w:snapToGrid w:val="0"/>
        <w:spacing w:line="360" w:lineRule="auto"/>
        <w:ind w:firstLine="420" w:firstLineChars="200"/>
        <w:rPr>
          <w:rFonts w:hint="eastAsia" w:ascii="宋体" w:hAnsi="宋体"/>
          <w:szCs w:val="21"/>
        </w:rPr>
      </w:pPr>
      <w:r>
        <w:rPr>
          <w:rFonts w:hint="eastAsia" w:ascii="宋体" w:hAnsi="宋体"/>
          <w:szCs w:val="21"/>
        </w:rPr>
        <w:t>28.1采购代理机构应当在评标结束后2个工作日内将评标报告送采购人。</w:t>
      </w:r>
    </w:p>
    <w:p w14:paraId="421E7467">
      <w:pPr>
        <w:adjustRightInd w:val="0"/>
        <w:snapToGrid w:val="0"/>
        <w:spacing w:line="360" w:lineRule="auto"/>
        <w:ind w:firstLine="420" w:firstLineChars="200"/>
        <w:rPr>
          <w:rFonts w:hint="eastAsia" w:ascii="宋体" w:hAnsi="宋体"/>
          <w:szCs w:val="21"/>
        </w:rPr>
      </w:pPr>
      <w:r>
        <w:rPr>
          <w:rFonts w:hint="eastAsia" w:ascii="宋体" w:hAnsi="宋体"/>
          <w:szCs w:val="21"/>
        </w:rPr>
        <w:t>28.2采购人应当自收到评标报告之日起5个工作日内，在评标报告确定的中标候选人名单中按顺序确定中标人。中标候选人并列的，按照</w:t>
      </w:r>
      <w:r>
        <w:rPr>
          <w:rFonts w:hint="eastAsia" w:ascii="宋体" w:hAnsi="宋体"/>
          <w:b/>
          <w:szCs w:val="21"/>
        </w:rPr>
        <w:t>【投标须知前附表】</w:t>
      </w:r>
      <w:r>
        <w:rPr>
          <w:rFonts w:hint="eastAsia" w:ascii="宋体" w:hAnsi="宋体"/>
          <w:szCs w:val="21"/>
        </w:rPr>
        <w:t>规定的方式确定中标人；招标文件未规定的，采取随机抽取的方式确定。</w:t>
      </w:r>
    </w:p>
    <w:p w14:paraId="189BB5DD">
      <w:pPr>
        <w:adjustRightInd w:val="0"/>
        <w:snapToGrid w:val="0"/>
        <w:spacing w:line="360" w:lineRule="auto"/>
        <w:ind w:firstLine="420" w:firstLineChars="200"/>
        <w:rPr>
          <w:rFonts w:hint="eastAsia" w:ascii="宋体" w:hAnsi="宋体"/>
          <w:szCs w:val="21"/>
        </w:rPr>
      </w:pPr>
      <w:r>
        <w:rPr>
          <w:rFonts w:hint="eastAsia" w:ascii="宋体" w:hAnsi="宋体"/>
          <w:szCs w:val="21"/>
        </w:rPr>
        <w:t>28.3采购人、采购代理机构应当自采购人确定中标供应商之日起2个工作日内，发出中标通知书，并在招标公告指定媒体上公告中标结果，招标文件随中标结果同时公告，中标结果公告期限为1个工作日。</w:t>
      </w:r>
    </w:p>
    <w:p w14:paraId="7E87CFE8">
      <w:pPr>
        <w:adjustRightInd w:val="0"/>
        <w:snapToGrid w:val="0"/>
        <w:spacing w:line="360" w:lineRule="auto"/>
        <w:rPr>
          <w:rFonts w:hint="eastAsia" w:ascii="宋体" w:hAnsi="宋体"/>
          <w:b/>
          <w:bCs/>
          <w:sz w:val="24"/>
        </w:rPr>
      </w:pPr>
      <w:r>
        <w:rPr>
          <w:rFonts w:hint="eastAsia" w:ascii="宋体" w:hAnsi="宋体"/>
          <w:b/>
          <w:bCs/>
          <w:sz w:val="24"/>
        </w:rPr>
        <w:t>29.</w:t>
      </w:r>
      <w:r>
        <w:rPr>
          <w:rFonts w:hint="eastAsia" w:ascii="宋体" w:hAnsi="宋体"/>
          <w:b/>
          <w:sz w:val="24"/>
        </w:rPr>
        <w:t xml:space="preserve"> 投标人询问及</w:t>
      </w:r>
      <w:r>
        <w:rPr>
          <w:rFonts w:hint="eastAsia" w:ascii="宋体" w:hAnsi="宋体"/>
          <w:b/>
          <w:bCs/>
          <w:sz w:val="24"/>
        </w:rPr>
        <w:t>质疑</w:t>
      </w:r>
    </w:p>
    <w:p w14:paraId="54C0CB8D">
      <w:pPr>
        <w:adjustRightInd w:val="0"/>
        <w:snapToGrid w:val="0"/>
        <w:spacing w:line="360" w:lineRule="auto"/>
        <w:ind w:firstLine="420" w:firstLineChars="200"/>
        <w:rPr>
          <w:rFonts w:hint="eastAsia" w:ascii="宋体" w:hAnsi="宋体"/>
          <w:szCs w:val="21"/>
        </w:rPr>
      </w:pPr>
      <w:r>
        <w:rPr>
          <w:rFonts w:hint="eastAsia" w:ascii="宋体" w:hAnsi="宋体"/>
          <w:szCs w:val="21"/>
        </w:rPr>
        <w:t>29.1投标人对政府采购活动事项有疑问的，可以向采购人、采购代理机构提出询问。采购人或者采购代理机构将在3个工作日内作出答复。</w:t>
      </w:r>
    </w:p>
    <w:p w14:paraId="0B76CFA5">
      <w:pPr>
        <w:adjustRightInd w:val="0"/>
        <w:snapToGrid w:val="0"/>
        <w:spacing w:line="360" w:lineRule="auto"/>
        <w:ind w:firstLine="420" w:firstLineChars="200"/>
        <w:rPr>
          <w:rFonts w:hint="eastAsia" w:ascii="宋体" w:hAnsi="宋体"/>
          <w:szCs w:val="21"/>
        </w:rPr>
      </w:pPr>
      <w:r>
        <w:rPr>
          <w:rFonts w:hint="eastAsia" w:ascii="宋体" w:hAnsi="宋体"/>
          <w:szCs w:val="21"/>
        </w:rPr>
        <w:t>29.2投标人认为招标文件、采购过程和中标结果使自己的权益受到损害的，可以在知道或者应知其权益受到损害之日起7个工作日内，按照《湖南省财政厅关于印发＜政府采购质疑答复和投诉处理操作规程＞的通知》(湘财购〔20</w:t>
      </w:r>
      <w:r>
        <w:rPr>
          <w:rFonts w:hint="eastAsia" w:ascii="宋体" w:hAnsi="宋体"/>
          <w:szCs w:val="21"/>
          <w:lang w:val="en-US" w:eastAsia="zh-CN"/>
        </w:rPr>
        <w:t>24</w:t>
      </w:r>
      <w:r>
        <w:rPr>
          <w:rFonts w:hint="eastAsia" w:ascii="宋体" w:hAnsi="宋体"/>
          <w:szCs w:val="21"/>
        </w:rPr>
        <w:t>〕</w:t>
      </w:r>
      <w:r>
        <w:rPr>
          <w:rFonts w:hint="eastAsia" w:ascii="宋体" w:hAnsi="宋体"/>
          <w:szCs w:val="21"/>
          <w:lang w:val="en-US" w:eastAsia="zh-CN"/>
        </w:rPr>
        <w:t>67</w:t>
      </w:r>
      <w:r>
        <w:rPr>
          <w:rFonts w:hint="eastAsia" w:ascii="宋体" w:hAnsi="宋体"/>
          <w:szCs w:val="21"/>
        </w:rPr>
        <w:t>号)规定，以纸质书面形式向采购人、采购代理机构提出质疑。投标人应当在法定质疑期内一次性提出针对同一采购程序环节的质疑。</w:t>
      </w:r>
    </w:p>
    <w:p w14:paraId="776EFD02">
      <w:pPr>
        <w:adjustRightInd w:val="0"/>
        <w:snapToGrid w:val="0"/>
        <w:spacing w:line="360" w:lineRule="auto"/>
        <w:ind w:firstLine="420" w:firstLineChars="200"/>
        <w:rPr>
          <w:rFonts w:hint="eastAsia" w:ascii="宋体" w:hAnsi="宋体"/>
          <w:szCs w:val="21"/>
        </w:rPr>
      </w:pPr>
      <w:r>
        <w:rPr>
          <w:rFonts w:hint="eastAsia" w:ascii="宋体" w:hAnsi="宋体"/>
          <w:szCs w:val="21"/>
        </w:rPr>
        <w:t>29.3投标人提出质疑的，应按照《湖南省财政厅关于印发＜政府采购质疑答复和投诉处理操作规程＞的通知》规定制作、签署、送达。采购人、采购代理机构接收质疑函的联系部门、联系电话和通讯地址见</w:t>
      </w:r>
      <w:r>
        <w:rPr>
          <w:rFonts w:hint="eastAsia" w:ascii="宋体" w:hAnsi="宋体"/>
          <w:b/>
          <w:szCs w:val="21"/>
        </w:rPr>
        <w:t>【申请人须知前附表】</w:t>
      </w:r>
      <w:r>
        <w:rPr>
          <w:rFonts w:hint="eastAsia" w:ascii="宋体" w:hAnsi="宋体"/>
          <w:szCs w:val="21"/>
        </w:rPr>
        <w:t xml:space="preserve">。  </w:t>
      </w:r>
    </w:p>
    <w:p w14:paraId="105185B5">
      <w:pPr>
        <w:adjustRightInd w:val="0"/>
        <w:snapToGrid w:val="0"/>
        <w:spacing w:line="360" w:lineRule="auto"/>
        <w:ind w:firstLine="420" w:firstLineChars="200"/>
        <w:rPr>
          <w:rFonts w:hint="eastAsia" w:ascii="宋体" w:hAnsi="宋体"/>
          <w:szCs w:val="21"/>
        </w:rPr>
      </w:pPr>
      <w:r>
        <w:rPr>
          <w:rFonts w:hint="eastAsia" w:ascii="宋体" w:hAnsi="宋体"/>
          <w:szCs w:val="21"/>
        </w:rPr>
        <w:t>29.4采购人、采购代理机构按照《湖南省财政厅关于印发＜政府采购质疑答复和投诉处理操作规程＞的通知》规定进行质疑答复。</w:t>
      </w:r>
    </w:p>
    <w:p w14:paraId="26A2EBF0">
      <w:pPr>
        <w:adjustRightInd w:val="0"/>
        <w:snapToGrid w:val="0"/>
        <w:spacing w:line="360" w:lineRule="auto"/>
        <w:ind w:firstLine="420" w:firstLineChars="200"/>
        <w:rPr>
          <w:rFonts w:hint="eastAsia" w:ascii="宋体" w:hAnsi="宋体"/>
          <w:b/>
          <w:bCs/>
        </w:rPr>
      </w:pPr>
      <w:r>
        <w:rPr>
          <w:rFonts w:hint="eastAsia" w:ascii="宋体" w:hAnsi="宋体"/>
          <w:szCs w:val="21"/>
        </w:rPr>
        <w:t>29</w:t>
      </w:r>
      <w:r>
        <w:rPr>
          <w:rFonts w:ascii="宋体" w:hAnsi="宋体"/>
          <w:szCs w:val="21"/>
        </w:rPr>
        <w:t>.</w:t>
      </w:r>
      <w:r>
        <w:rPr>
          <w:rFonts w:hint="eastAsia" w:ascii="宋体" w:hAnsi="宋体"/>
          <w:szCs w:val="21"/>
        </w:rPr>
        <w:t>5投标人对采购人、采购代理机构的答复不满意，或采购人或采购代理机构未在规定的期限作出答复的，可在答复期满后15个工作日内，按照《湖南省财政厅关于印发＜政府采购质疑答复和投诉处理操作规程＞的通知》规定向采购人同级财政部门提出投诉。</w:t>
      </w:r>
    </w:p>
    <w:p w14:paraId="77069647">
      <w:pPr>
        <w:pStyle w:val="4"/>
        <w:numPr>
          <w:ilvl w:val="2"/>
          <w:numId w:val="0"/>
        </w:numPr>
        <w:tabs>
          <w:tab w:val="left" w:pos="0"/>
        </w:tabs>
        <w:adjustRightInd w:val="0"/>
        <w:snapToGrid w:val="0"/>
        <w:spacing w:before="156" w:beforeLines="50" w:after="0" w:line="360" w:lineRule="auto"/>
        <w:jc w:val="center"/>
        <w:rPr>
          <w:rFonts w:hint="eastAsia" w:ascii="宋体" w:hAnsi="宋体"/>
          <w:sz w:val="28"/>
          <w:szCs w:val="28"/>
        </w:rPr>
      </w:pPr>
      <w:bookmarkStart w:id="55" w:name="_Toc31254"/>
      <w:bookmarkStart w:id="56" w:name="_Toc103979577"/>
      <w:bookmarkStart w:id="57" w:name="_Toc118209426"/>
      <w:bookmarkStart w:id="58" w:name="_Toc108483394"/>
      <w:bookmarkStart w:id="59" w:name="_Toc79093670"/>
      <w:bookmarkStart w:id="60" w:name="_Toc13438"/>
      <w:bookmarkStart w:id="61" w:name="_Toc4403"/>
      <w:bookmarkStart w:id="62" w:name="_Toc111543556"/>
      <w:bookmarkStart w:id="63" w:name="_Toc109656576"/>
      <w:bookmarkStart w:id="64" w:name="_Toc6007"/>
      <w:bookmarkStart w:id="65" w:name="_Toc13118"/>
      <w:bookmarkStart w:id="66" w:name="_Toc10671"/>
      <w:bookmarkStart w:id="67" w:name="_Toc28540"/>
      <w:bookmarkStart w:id="68" w:name="_Toc7010"/>
      <w:bookmarkStart w:id="69" w:name="_Toc2696"/>
      <w:bookmarkStart w:id="70" w:name="_Toc2292"/>
      <w:bookmarkStart w:id="71" w:name="_Toc113350935"/>
      <w:bookmarkStart w:id="72" w:name="_Toc99299724"/>
      <w:bookmarkStart w:id="73" w:name="_Toc24152"/>
      <w:bookmarkStart w:id="74" w:name="_Toc14894"/>
      <w:bookmarkStart w:id="75" w:name="_Toc328"/>
      <w:r>
        <w:rPr>
          <w:rFonts w:hint="eastAsia" w:ascii="宋体" w:hAnsi="宋体"/>
          <w:sz w:val="28"/>
          <w:szCs w:val="28"/>
        </w:rPr>
        <w:t>七、合同签订</w:t>
      </w:r>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p>
    <w:p w14:paraId="728162EB">
      <w:pPr>
        <w:adjustRightInd w:val="0"/>
        <w:snapToGrid w:val="0"/>
        <w:spacing w:line="360" w:lineRule="auto"/>
        <w:rPr>
          <w:rFonts w:hint="eastAsia" w:ascii="宋体" w:hAnsi="宋体"/>
          <w:b/>
          <w:bCs/>
          <w:sz w:val="24"/>
        </w:rPr>
      </w:pPr>
      <w:r>
        <w:rPr>
          <w:rFonts w:hint="eastAsia" w:ascii="宋体" w:hAnsi="宋体"/>
          <w:b/>
          <w:bCs/>
          <w:sz w:val="24"/>
        </w:rPr>
        <w:t>30. 签订合同</w:t>
      </w:r>
    </w:p>
    <w:p w14:paraId="7A001EFC">
      <w:pPr>
        <w:adjustRightInd w:val="0"/>
        <w:snapToGrid w:val="0"/>
        <w:spacing w:line="360" w:lineRule="auto"/>
        <w:ind w:firstLine="420" w:firstLineChars="200"/>
        <w:rPr>
          <w:rFonts w:hint="eastAsia" w:ascii="宋体" w:hAnsi="宋体"/>
          <w:szCs w:val="21"/>
        </w:rPr>
      </w:pPr>
      <w:r>
        <w:rPr>
          <w:rFonts w:hint="eastAsia" w:ascii="宋体" w:hAnsi="宋体"/>
          <w:szCs w:val="21"/>
        </w:rPr>
        <w:t>30.1采购人应自中标通知书发出之日起30日内，按中标通知书指定的时间、地点与中标人签订政府采购合同。所签订的合同不得对招标文件确定的事项和中标人投标文件作实质性修改。</w:t>
      </w:r>
    </w:p>
    <w:p w14:paraId="18AFA62F">
      <w:pPr>
        <w:adjustRightInd w:val="0"/>
        <w:snapToGrid w:val="0"/>
        <w:spacing w:line="360" w:lineRule="auto"/>
        <w:ind w:firstLine="420" w:firstLineChars="200"/>
        <w:rPr>
          <w:rFonts w:hint="eastAsia" w:ascii="宋体" w:hAnsi="宋体"/>
          <w:szCs w:val="21"/>
        </w:rPr>
      </w:pPr>
      <w:r>
        <w:rPr>
          <w:rFonts w:hint="eastAsia" w:ascii="宋体" w:hAnsi="宋体"/>
          <w:szCs w:val="21"/>
        </w:rPr>
        <w:t>30.2招标文件、中标人的投标文件均为签订合同的依据。</w:t>
      </w:r>
    </w:p>
    <w:p w14:paraId="77FD2BFA">
      <w:pPr>
        <w:adjustRightInd w:val="0"/>
        <w:snapToGrid w:val="0"/>
        <w:spacing w:line="360" w:lineRule="auto"/>
        <w:ind w:firstLine="420" w:firstLineChars="200"/>
        <w:rPr>
          <w:rFonts w:hint="eastAsia" w:ascii="宋体" w:hAnsi="宋体" w:cs="微软雅黑"/>
          <w:kern w:val="0"/>
          <w:szCs w:val="21"/>
        </w:rPr>
      </w:pPr>
      <w:r>
        <w:rPr>
          <w:rFonts w:hint="eastAsia" w:ascii="宋体" w:hAnsi="宋体" w:cs="微软雅黑"/>
          <w:kern w:val="0"/>
          <w:szCs w:val="21"/>
        </w:rPr>
        <w:t>30.3联</w:t>
      </w:r>
      <w:r>
        <w:rPr>
          <w:rFonts w:hint="eastAsia" w:ascii="宋体" w:hAnsi="宋体" w:cs="微软雅黑"/>
          <w:spacing w:val="-2"/>
          <w:kern w:val="0"/>
          <w:szCs w:val="21"/>
        </w:rPr>
        <w:t>合</w:t>
      </w:r>
      <w:r>
        <w:rPr>
          <w:rFonts w:hint="eastAsia" w:ascii="宋体" w:hAnsi="宋体" w:cs="微软雅黑"/>
          <w:kern w:val="0"/>
          <w:szCs w:val="21"/>
        </w:rPr>
        <w:t>体</w:t>
      </w:r>
      <w:r>
        <w:rPr>
          <w:rFonts w:hint="eastAsia" w:ascii="宋体" w:hAnsi="宋体" w:cs="微软雅黑"/>
          <w:spacing w:val="-2"/>
          <w:kern w:val="0"/>
          <w:szCs w:val="21"/>
        </w:rPr>
        <w:t>中</w:t>
      </w:r>
      <w:r>
        <w:rPr>
          <w:rFonts w:hint="eastAsia" w:ascii="宋体" w:hAnsi="宋体" w:cs="微软雅黑"/>
          <w:kern w:val="0"/>
          <w:szCs w:val="21"/>
        </w:rPr>
        <w:t>标的</w:t>
      </w:r>
      <w:r>
        <w:rPr>
          <w:rFonts w:hint="eastAsia" w:ascii="宋体" w:hAnsi="宋体" w:cs="微软雅黑"/>
          <w:spacing w:val="-14"/>
          <w:kern w:val="0"/>
          <w:szCs w:val="21"/>
        </w:rPr>
        <w:t>，</w:t>
      </w:r>
      <w:r>
        <w:rPr>
          <w:rFonts w:hint="eastAsia" w:ascii="宋体" w:hAnsi="宋体" w:cs="微软雅黑"/>
          <w:kern w:val="0"/>
          <w:szCs w:val="21"/>
        </w:rPr>
        <w:t>联</w:t>
      </w:r>
      <w:r>
        <w:rPr>
          <w:rFonts w:hint="eastAsia" w:ascii="宋体" w:hAnsi="宋体" w:cs="微软雅黑"/>
          <w:spacing w:val="-2"/>
          <w:kern w:val="0"/>
          <w:szCs w:val="21"/>
        </w:rPr>
        <w:t>合</w:t>
      </w:r>
      <w:r>
        <w:rPr>
          <w:rFonts w:hint="eastAsia" w:ascii="宋体" w:hAnsi="宋体" w:cs="微软雅黑"/>
          <w:kern w:val="0"/>
          <w:szCs w:val="21"/>
        </w:rPr>
        <w:t>体各</w:t>
      </w:r>
      <w:r>
        <w:rPr>
          <w:rFonts w:hint="eastAsia" w:ascii="宋体" w:hAnsi="宋体" w:cs="微软雅黑"/>
          <w:spacing w:val="-2"/>
          <w:kern w:val="0"/>
          <w:szCs w:val="21"/>
        </w:rPr>
        <w:t>方</w:t>
      </w:r>
      <w:r>
        <w:rPr>
          <w:rFonts w:hint="eastAsia" w:ascii="宋体" w:hAnsi="宋体" w:cs="微软雅黑"/>
          <w:kern w:val="0"/>
          <w:szCs w:val="21"/>
        </w:rPr>
        <w:t>应</w:t>
      </w:r>
      <w:r>
        <w:rPr>
          <w:rFonts w:hint="eastAsia" w:ascii="宋体" w:hAnsi="宋体" w:cs="微软雅黑"/>
          <w:spacing w:val="-2"/>
          <w:kern w:val="0"/>
          <w:szCs w:val="21"/>
        </w:rPr>
        <w:t>当</w:t>
      </w:r>
      <w:r>
        <w:rPr>
          <w:rFonts w:hint="eastAsia" w:ascii="宋体" w:hAnsi="宋体" w:cs="微软雅黑"/>
          <w:kern w:val="0"/>
          <w:szCs w:val="21"/>
        </w:rPr>
        <w:t>共</w:t>
      </w:r>
      <w:r>
        <w:rPr>
          <w:rFonts w:hint="eastAsia" w:ascii="宋体" w:hAnsi="宋体" w:cs="微软雅黑"/>
          <w:spacing w:val="-2"/>
          <w:kern w:val="0"/>
          <w:szCs w:val="21"/>
        </w:rPr>
        <w:t>同</w:t>
      </w:r>
      <w:r>
        <w:rPr>
          <w:rFonts w:hint="eastAsia" w:ascii="宋体" w:hAnsi="宋体" w:cs="微软雅黑"/>
          <w:kern w:val="0"/>
          <w:szCs w:val="21"/>
        </w:rPr>
        <w:t>与</w:t>
      </w:r>
      <w:r>
        <w:rPr>
          <w:rFonts w:hint="eastAsia" w:ascii="宋体" w:hAnsi="宋体" w:cs="微软雅黑"/>
          <w:spacing w:val="-2"/>
          <w:kern w:val="0"/>
          <w:szCs w:val="21"/>
        </w:rPr>
        <w:t>采购人</w:t>
      </w:r>
      <w:r>
        <w:rPr>
          <w:rFonts w:hint="eastAsia" w:ascii="宋体" w:hAnsi="宋体" w:cs="微软雅黑"/>
          <w:kern w:val="0"/>
          <w:szCs w:val="21"/>
        </w:rPr>
        <w:t>签订</w:t>
      </w:r>
      <w:r>
        <w:rPr>
          <w:rFonts w:hint="eastAsia" w:ascii="宋体" w:hAnsi="宋体" w:cs="微软雅黑"/>
          <w:spacing w:val="-2"/>
          <w:kern w:val="0"/>
          <w:szCs w:val="21"/>
        </w:rPr>
        <w:t>合</w:t>
      </w:r>
      <w:r>
        <w:rPr>
          <w:rFonts w:hint="eastAsia" w:ascii="宋体" w:hAnsi="宋体" w:cs="微软雅黑"/>
          <w:kern w:val="0"/>
          <w:szCs w:val="21"/>
        </w:rPr>
        <w:t>同</w:t>
      </w:r>
      <w:r>
        <w:rPr>
          <w:rFonts w:hint="eastAsia" w:ascii="宋体" w:hAnsi="宋体" w:cs="微软雅黑"/>
          <w:spacing w:val="-14"/>
          <w:kern w:val="0"/>
          <w:szCs w:val="21"/>
        </w:rPr>
        <w:t>，</w:t>
      </w:r>
      <w:r>
        <w:rPr>
          <w:rFonts w:hint="eastAsia" w:ascii="宋体" w:hAnsi="宋体" w:cs="微软雅黑"/>
          <w:kern w:val="0"/>
          <w:szCs w:val="21"/>
        </w:rPr>
        <w:t>就</w:t>
      </w:r>
      <w:r>
        <w:rPr>
          <w:rFonts w:hint="eastAsia" w:ascii="宋体" w:hAnsi="宋体" w:cs="微软雅黑"/>
          <w:spacing w:val="-2"/>
          <w:kern w:val="0"/>
          <w:szCs w:val="21"/>
        </w:rPr>
        <w:t>中</w:t>
      </w:r>
      <w:r>
        <w:rPr>
          <w:rFonts w:hint="eastAsia" w:ascii="宋体" w:hAnsi="宋体" w:cs="微软雅黑"/>
          <w:kern w:val="0"/>
          <w:szCs w:val="21"/>
        </w:rPr>
        <w:t>标</w:t>
      </w:r>
      <w:r>
        <w:rPr>
          <w:rFonts w:hint="eastAsia" w:ascii="宋体" w:hAnsi="宋体" w:cs="微软雅黑"/>
          <w:spacing w:val="-2"/>
          <w:kern w:val="0"/>
          <w:szCs w:val="21"/>
        </w:rPr>
        <w:t>项</w:t>
      </w:r>
      <w:r>
        <w:rPr>
          <w:rFonts w:hint="eastAsia" w:ascii="宋体" w:hAnsi="宋体" w:cs="微软雅黑"/>
          <w:kern w:val="0"/>
          <w:szCs w:val="21"/>
        </w:rPr>
        <w:t>目</w:t>
      </w:r>
      <w:r>
        <w:rPr>
          <w:rFonts w:hint="eastAsia" w:ascii="宋体" w:hAnsi="宋体" w:cs="微软雅黑"/>
          <w:spacing w:val="-2"/>
          <w:kern w:val="0"/>
          <w:szCs w:val="21"/>
        </w:rPr>
        <w:t>向</w:t>
      </w:r>
      <w:r>
        <w:rPr>
          <w:rFonts w:hint="eastAsia" w:ascii="宋体" w:hAnsi="宋体" w:cs="微软雅黑"/>
          <w:kern w:val="0"/>
          <w:szCs w:val="21"/>
        </w:rPr>
        <w:t>采购人承</w:t>
      </w:r>
      <w:r>
        <w:rPr>
          <w:rFonts w:hint="eastAsia" w:ascii="宋体" w:hAnsi="宋体" w:cs="微软雅黑"/>
          <w:spacing w:val="-2"/>
          <w:kern w:val="0"/>
          <w:szCs w:val="21"/>
        </w:rPr>
        <w:t>担</w:t>
      </w:r>
      <w:r>
        <w:rPr>
          <w:rFonts w:hint="eastAsia" w:ascii="宋体" w:hAnsi="宋体" w:cs="微软雅黑"/>
          <w:kern w:val="0"/>
          <w:szCs w:val="21"/>
        </w:rPr>
        <w:t>连带责</w:t>
      </w:r>
      <w:r>
        <w:rPr>
          <w:rFonts w:hint="eastAsia" w:ascii="宋体" w:hAnsi="宋体" w:cs="微软雅黑"/>
          <w:spacing w:val="-2"/>
          <w:kern w:val="0"/>
          <w:szCs w:val="21"/>
        </w:rPr>
        <w:t>任</w:t>
      </w:r>
      <w:r>
        <w:rPr>
          <w:rFonts w:hint="eastAsia" w:ascii="宋体" w:hAnsi="宋体" w:cs="微软雅黑"/>
          <w:kern w:val="0"/>
          <w:szCs w:val="21"/>
        </w:rPr>
        <w:t>。</w:t>
      </w:r>
    </w:p>
    <w:p w14:paraId="26DE7D80">
      <w:pPr>
        <w:adjustRightInd w:val="0"/>
        <w:snapToGrid w:val="0"/>
        <w:spacing w:line="360" w:lineRule="auto"/>
        <w:ind w:firstLine="420" w:firstLineChars="200"/>
        <w:rPr>
          <w:rFonts w:hint="eastAsia" w:ascii="宋体" w:hAnsi="宋体"/>
          <w:szCs w:val="21"/>
        </w:rPr>
      </w:pPr>
      <w:r>
        <w:rPr>
          <w:rFonts w:ascii="宋体" w:hAnsi="宋体"/>
          <w:szCs w:val="21"/>
        </w:rPr>
        <w:t>30.4</w:t>
      </w:r>
      <w:r>
        <w:rPr>
          <w:rFonts w:hint="eastAsia" w:ascii="宋体" w:hAnsi="宋体"/>
          <w:szCs w:val="21"/>
        </w:rPr>
        <w:t>中标合同将在招标公告指定媒体上公告，但合同中涉及国家秘密、商业秘密的内容除外。</w:t>
      </w:r>
    </w:p>
    <w:p w14:paraId="5B081212">
      <w:pPr>
        <w:adjustRightInd w:val="0"/>
        <w:snapToGrid w:val="0"/>
        <w:spacing w:line="360" w:lineRule="auto"/>
        <w:ind w:firstLine="420" w:firstLineChars="200"/>
        <w:rPr>
          <w:rFonts w:hint="eastAsia" w:ascii="宋体" w:hAnsi="宋体"/>
          <w:bCs/>
          <w:szCs w:val="21"/>
        </w:rPr>
      </w:pPr>
      <w:r>
        <w:rPr>
          <w:rFonts w:hint="eastAsia" w:ascii="宋体" w:hAnsi="宋体"/>
          <w:szCs w:val="21"/>
        </w:rPr>
        <w:t>30.5中标人</w:t>
      </w:r>
      <w:r>
        <w:rPr>
          <w:rFonts w:hint="eastAsia" w:ascii="宋体" w:hAnsi="宋体"/>
          <w:bCs/>
          <w:szCs w:val="21"/>
        </w:rPr>
        <w:t>应当按照合同约定依法履行合同义务。政府采购合同的履行、违约责任和解决争议的方法等适用《中华人民共和国民法典》。</w:t>
      </w:r>
    </w:p>
    <w:p w14:paraId="6CE2369E">
      <w:pPr>
        <w:adjustRightInd w:val="0"/>
        <w:snapToGrid w:val="0"/>
        <w:spacing w:line="360" w:lineRule="auto"/>
        <w:rPr>
          <w:rFonts w:hint="eastAsia" w:ascii="宋体" w:hAnsi="宋体" w:cs="宋体"/>
          <w:b/>
          <w:kern w:val="0"/>
          <w:sz w:val="24"/>
        </w:rPr>
      </w:pPr>
      <w:r>
        <w:rPr>
          <w:rFonts w:hint="eastAsia" w:ascii="宋体" w:hAnsi="宋体"/>
          <w:b/>
          <w:bCs/>
          <w:sz w:val="24"/>
        </w:rPr>
        <w:t>31.</w:t>
      </w:r>
      <w:r>
        <w:rPr>
          <w:rFonts w:hint="eastAsia" w:ascii="宋体" w:hAnsi="宋体" w:cs="宋体"/>
          <w:b/>
          <w:kern w:val="0"/>
          <w:sz w:val="24"/>
        </w:rPr>
        <w:t xml:space="preserve"> 履约担保</w:t>
      </w:r>
    </w:p>
    <w:p w14:paraId="06745077">
      <w:pPr>
        <w:adjustRightInd w:val="0"/>
        <w:snapToGrid w:val="0"/>
        <w:spacing w:line="360" w:lineRule="auto"/>
        <w:ind w:firstLine="420" w:firstLineChars="200"/>
        <w:rPr>
          <w:rFonts w:hint="eastAsia" w:ascii="宋体" w:hAnsi="宋体"/>
          <w:szCs w:val="21"/>
        </w:rPr>
      </w:pPr>
      <w:r>
        <w:rPr>
          <w:rFonts w:hint="eastAsia" w:ascii="宋体" w:hAnsi="宋体" w:cs="宋体"/>
          <w:kern w:val="0"/>
          <w:szCs w:val="21"/>
        </w:rPr>
        <w:t>31.1</w:t>
      </w:r>
      <w:r>
        <w:rPr>
          <w:rFonts w:hint="eastAsia" w:ascii="宋体" w:hAnsi="宋体"/>
          <w:szCs w:val="21"/>
        </w:rPr>
        <w:t>招标文件要求中标人向采购人提交履约担保的，中标人应按照</w:t>
      </w:r>
      <w:r>
        <w:rPr>
          <w:rFonts w:hint="eastAsia" w:ascii="宋体" w:hAnsi="宋体"/>
          <w:b/>
          <w:szCs w:val="21"/>
        </w:rPr>
        <w:t>【投标须知前附表】</w:t>
      </w:r>
      <w:r>
        <w:rPr>
          <w:rFonts w:hint="eastAsia" w:ascii="宋体" w:hAnsi="宋体"/>
          <w:szCs w:val="21"/>
        </w:rPr>
        <w:t>的规定提交，</w:t>
      </w:r>
      <w:r>
        <w:rPr>
          <w:rFonts w:hint="eastAsia" w:ascii="宋体" w:hAnsi="宋体"/>
          <w:bCs/>
          <w:szCs w:val="21"/>
        </w:rPr>
        <w:t>投标人可以保函、电子增信替代履约担保</w:t>
      </w:r>
      <w:r>
        <w:rPr>
          <w:rFonts w:hint="eastAsia" w:ascii="宋体" w:hAnsi="宋体"/>
          <w:szCs w:val="21"/>
        </w:rPr>
        <w:t>。联合体中标的，履约担保由联合体各方或联合体中牵头人的名义提交。</w:t>
      </w:r>
    </w:p>
    <w:p w14:paraId="1272183B">
      <w:pPr>
        <w:adjustRightInd w:val="0"/>
        <w:snapToGrid w:val="0"/>
        <w:spacing w:line="360" w:lineRule="auto"/>
        <w:ind w:firstLine="420" w:firstLineChars="200"/>
        <w:rPr>
          <w:rFonts w:hint="eastAsia" w:ascii="宋体" w:hAnsi="宋体"/>
          <w:szCs w:val="21"/>
        </w:rPr>
      </w:pPr>
      <w:r>
        <w:rPr>
          <w:rFonts w:hint="eastAsia" w:ascii="宋体" w:hAnsi="宋体"/>
          <w:szCs w:val="21"/>
        </w:rPr>
        <w:t>31.2中标人</w:t>
      </w:r>
      <w:r>
        <w:rPr>
          <w:rFonts w:hint="eastAsia" w:ascii="宋体" w:hAnsi="宋体"/>
          <w:spacing w:val="4"/>
          <w:szCs w:val="21"/>
        </w:rPr>
        <w:t>没有按照本章第31.1</w:t>
      </w:r>
      <w:r>
        <w:rPr>
          <w:rFonts w:hint="eastAsia" w:ascii="宋体" w:hAnsi="宋体" w:cs="宋体"/>
          <w:kern w:val="0"/>
          <w:szCs w:val="21"/>
          <w:lang w:val="zh-CN"/>
        </w:rPr>
        <w:t>款</w:t>
      </w:r>
      <w:r>
        <w:rPr>
          <w:rFonts w:hint="eastAsia" w:ascii="宋体" w:hAnsi="宋体"/>
          <w:spacing w:val="4"/>
          <w:szCs w:val="21"/>
        </w:rPr>
        <w:t>规定</w:t>
      </w:r>
      <w:r>
        <w:rPr>
          <w:rFonts w:hint="eastAsia" w:ascii="宋体" w:hAnsi="宋体"/>
          <w:szCs w:val="21"/>
        </w:rPr>
        <w:t>提交履约担保的</w:t>
      </w:r>
      <w:r>
        <w:rPr>
          <w:rFonts w:hint="eastAsia" w:ascii="宋体" w:hAnsi="宋体"/>
          <w:spacing w:val="4"/>
          <w:szCs w:val="21"/>
        </w:rPr>
        <w:t>，视为</w:t>
      </w:r>
      <w:r>
        <w:rPr>
          <w:rFonts w:hint="eastAsia" w:ascii="宋体" w:hAnsi="宋体"/>
          <w:b/>
          <w:spacing w:val="4"/>
          <w:szCs w:val="21"/>
        </w:rPr>
        <w:t>放弃中标</w:t>
      </w:r>
      <w:r>
        <w:rPr>
          <w:rFonts w:hint="eastAsia" w:ascii="宋体" w:hAnsi="宋体"/>
          <w:spacing w:val="2"/>
          <w:szCs w:val="21"/>
        </w:rPr>
        <w:t>。</w:t>
      </w:r>
    </w:p>
    <w:p w14:paraId="0712742B">
      <w:pPr>
        <w:adjustRightInd w:val="0"/>
        <w:snapToGrid w:val="0"/>
        <w:spacing w:line="360" w:lineRule="auto"/>
        <w:rPr>
          <w:rFonts w:hint="eastAsia" w:ascii="宋体" w:hAnsi="宋体"/>
          <w:b/>
          <w:bCs/>
          <w:sz w:val="24"/>
        </w:rPr>
      </w:pPr>
      <w:r>
        <w:rPr>
          <w:rFonts w:hint="eastAsia" w:ascii="宋体" w:hAnsi="宋体"/>
          <w:b/>
          <w:bCs/>
          <w:sz w:val="24"/>
        </w:rPr>
        <w:t>32.</w:t>
      </w:r>
      <w:r>
        <w:rPr>
          <w:rFonts w:hint="eastAsia" w:ascii="宋体" w:hAnsi="宋体"/>
          <w:b/>
          <w:sz w:val="24"/>
        </w:rPr>
        <w:t xml:space="preserve"> 政府采购合同履行中</w:t>
      </w:r>
      <w:r>
        <w:rPr>
          <w:rFonts w:hint="eastAsia" w:ascii="宋体" w:hAnsi="宋体"/>
          <w:b/>
          <w:bCs/>
          <w:sz w:val="24"/>
        </w:rPr>
        <w:t>数量的变更</w:t>
      </w:r>
    </w:p>
    <w:p w14:paraId="0A523B15">
      <w:pPr>
        <w:adjustRightInd w:val="0"/>
        <w:snapToGrid w:val="0"/>
        <w:spacing w:line="360" w:lineRule="auto"/>
        <w:ind w:firstLine="420" w:firstLineChars="200"/>
        <w:rPr>
          <w:rFonts w:hint="eastAsia" w:ascii="宋体" w:hAnsi="宋体"/>
          <w:sz w:val="28"/>
          <w:szCs w:val="28"/>
        </w:rPr>
      </w:pPr>
      <w:r>
        <w:rPr>
          <w:rFonts w:hint="eastAsia" w:ascii="宋体" w:hAnsi="宋体"/>
        </w:rPr>
        <w:t>32.1政府采购合同履行中，采购人需追加与合同标的相同的货物服务的，在不改变合同其他条款的前提下，可以与中标人协商签订补充合同，但所有补充合同的采购金额不得超过原合同采购金额的百分之十。</w:t>
      </w:r>
    </w:p>
    <w:p w14:paraId="183D4311">
      <w:pPr>
        <w:pStyle w:val="4"/>
        <w:numPr>
          <w:ilvl w:val="2"/>
          <w:numId w:val="0"/>
        </w:numPr>
        <w:tabs>
          <w:tab w:val="left" w:pos="0"/>
        </w:tabs>
        <w:adjustRightInd w:val="0"/>
        <w:snapToGrid w:val="0"/>
        <w:spacing w:before="156" w:beforeLines="50" w:after="0" w:line="360" w:lineRule="auto"/>
        <w:jc w:val="center"/>
        <w:rPr>
          <w:rFonts w:hint="eastAsia" w:ascii="宋体" w:hAnsi="宋体"/>
          <w:sz w:val="28"/>
          <w:szCs w:val="28"/>
        </w:rPr>
      </w:pPr>
      <w:bookmarkStart w:id="76" w:name="_Toc12398"/>
      <w:bookmarkStart w:id="77" w:name="_Toc31336"/>
      <w:bookmarkStart w:id="78" w:name="_Toc30695"/>
      <w:bookmarkStart w:id="79" w:name="_Toc6602"/>
      <w:bookmarkStart w:id="80" w:name="_Toc113350936"/>
      <w:bookmarkStart w:id="81" w:name="_Toc24745"/>
      <w:bookmarkStart w:id="82" w:name="_Toc79093671"/>
      <w:bookmarkStart w:id="83" w:name="_Toc15142"/>
      <w:bookmarkStart w:id="84" w:name="_Toc2538"/>
      <w:bookmarkStart w:id="85" w:name="_Toc108483395"/>
      <w:bookmarkStart w:id="86" w:name="_Toc103979578"/>
      <w:bookmarkStart w:id="87" w:name="_Toc9738"/>
      <w:bookmarkStart w:id="88" w:name="_Toc99299725"/>
      <w:bookmarkStart w:id="89" w:name="_Toc24582"/>
      <w:bookmarkStart w:id="90" w:name="_Toc28145"/>
      <w:bookmarkStart w:id="91" w:name="_Toc32735"/>
      <w:bookmarkStart w:id="92" w:name="_Toc111543557"/>
      <w:bookmarkStart w:id="93" w:name="_Toc118209427"/>
      <w:bookmarkStart w:id="94" w:name="_Toc15284"/>
      <w:bookmarkStart w:id="95" w:name="_Toc109656577"/>
      <w:bookmarkStart w:id="96" w:name="_Toc28028"/>
      <w:r>
        <w:rPr>
          <w:rFonts w:hint="eastAsia" w:ascii="宋体" w:hAnsi="宋体"/>
          <w:sz w:val="28"/>
          <w:szCs w:val="28"/>
        </w:rPr>
        <w:t>八、</w:t>
      </w:r>
      <w:bookmarkEnd w:id="76"/>
      <w:bookmarkEnd w:id="77"/>
      <w:bookmarkEnd w:id="78"/>
      <w:bookmarkEnd w:id="79"/>
      <w:r>
        <w:rPr>
          <w:rFonts w:hint="eastAsia" w:ascii="宋体" w:hAnsi="宋体"/>
          <w:sz w:val="28"/>
          <w:szCs w:val="28"/>
        </w:rPr>
        <w:t>政府采购政策</w:t>
      </w:r>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p>
    <w:p w14:paraId="5DF84E51">
      <w:pPr>
        <w:adjustRightInd w:val="0"/>
        <w:snapToGrid w:val="0"/>
        <w:spacing w:line="360" w:lineRule="auto"/>
        <w:rPr>
          <w:rFonts w:hint="eastAsia" w:ascii="宋体" w:hAnsi="宋体"/>
          <w:b/>
          <w:sz w:val="24"/>
        </w:rPr>
      </w:pPr>
      <w:r>
        <w:rPr>
          <w:rFonts w:hint="eastAsia" w:ascii="宋体" w:hAnsi="宋体"/>
          <w:b/>
          <w:bCs/>
          <w:sz w:val="24"/>
        </w:rPr>
        <w:t>33.</w:t>
      </w:r>
      <w:r>
        <w:rPr>
          <w:rFonts w:hint="eastAsia" w:ascii="宋体" w:hAnsi="宋体"/>
          <w:b/>
          <w:sz w:val="24"/>
        </w:rPr>
        <w:t>政府采购政策</w:t>
      </w:r>
    </w:p>
    <w:p w14:paraId="29DE9575">
      <w:pPr>
        <w:adjustRightInd w:val="0"/>
        <w:snapToGrid w:val="0"/>
        <w:spacing w:line="360" w:lineRule="auto"/>
        <w:ind w:firstLine="420" w:firstLineChars="200"/>
        <w:rPr>
          <w:rFonts w:hint="eastAsia" w:ascii="宋体" w:hAnsi="宋体" w:cs="宋体"/>
          <w:kern w:val="0"/>
        </w:rPr>
      </w:pPr>
      <w:r>
        <w:rPr>
          <w:rFonts w:hint="eastAsia" w:ascii="宋体" w:hAnsi="宋体" w:cs="宋体"/>
          <w:kern w:val="0"/>
        </w:rPr>
        <w:t>33.1优先采购：</w:t>
      </w:r>
    </w:p>
    <w:p w14:paraId="25DDDB74">
      <w:pPr>
        <w:adjustRightInd w:val="0"/>
        <w:snapToGrid w:val="0"/>
        <w:spacing w:line="360" w:lineRule="auto"/>
        <w:ind w:firstLine="420" w:firstLineChars="200"/>
        <w:rPr>
          <w:rFonts w:hint="eastAsia" w:ascii="宋体" w:hAnsi="宋体"/>
        </w:rPr>
      </w:pPr>
      <w:r>
        <w:rPr>
          <w:rFonts w:hint="eastAsia" w:ascii="宋体" w:hAnsi="宋体"/>
        </w:rPr>
        <w:t>（1）</w:t>
      </w:r>
      <w:r>
        <w:rPr>
          <w:rFonts w:hint="eastAsia" w:ascii="宋体" w:hAnsi="宋体"/>
          <w:szCs w:val="21"/>
        </w:rPr>
        <w:t>纳入财政部会同国务院有关部门发布的节能产品、环境标志产品政府采购品目清单，实施政府优先采购的，评审时按招标文件第四章第一节有关规定对该部分产品给予一定比例的价格折扣或者加分；</w:t>
      </w:r>
    </w:p>
    <w:p w14:paraId="74224834">
      <w:pPr>
        <w:adjustRightInd w:val="0"/>
        <w:snapToGrid w:val="0"/>
        <w:spacing w:line="360" w:lineRule="auto"/>
        <w:ind w:firstLine="420" w:firstLineChars="200"/>
        <w:rPr>
          <w:rFonts w:hint="eastAsia" w:ascii="宋体" w:hAnsi="宋体"/>
        </w:rPr>
      </w:pPr>
      <w:r>
        <w:rPr>
          <w:rFonts w:hint="eastAsia" w:ascii="宋体" w:hAnsi="宋体"/>
        </w:rPr>
        <w:t>（2）纳入湖南省财政厅等有关部门发布的湖南省两型产品政府采购目录的，实施政府优先采购，评审时按</w:t>
      </w:r>
      <w:r>
        <w:rPr>
          <w:rFonts w:hint="eastAsia" w:ascii="宋体" w:hAnsi="宋体"/>
          <w:szCs w:val="21"/>
        </w:rPr>
        <w:t>招标文件第四章第一节有关规定对该部分产品</w:t>
      </w:r>
      <w:r>
        <w:rPr>
          <w:rFonts w:hint="eastAsia" w:ascii="宋体" w:hAnsi="宋体"/>
        </w:rPr>
        <w:t>给予一定比例的价格折扣或者加分。</w:t>
      </w:r>
    </w:p>
    <w:p w14:paraId="75AFA3AE">
      <w:pPr>
        <w:adjustRightInd w:val="0"/>
        <w:snapToGrid w:val="0"/>
        <w:spacing w:line="360" w:lineRule="auto"/>
        <w:ind w:firstLine="420" w:firstLineChars="200"/>
        <w:rPr>
          <w:rFonts w:hint="eastAsia" w:ascii="宋体" w:hAnsi="宋体" w:cs="宋体"/>
          <w:kern w:val="0"/>
        </w:rPr>
      </w:pPr>
      <w:r>
        <w:rPr>
          <w:rFonts w:hint="eastAsia" w:ascii="宋体" w:hAnsi="宋体" w:cs="宋体"/>
          <w:kern w:val="0"/>
        </w:rPr>
        <w:t>33.2强制采购：</w:t>
      </w:r>
    </w:p>
    <w:p w14:paraId="74E165F9">
      <w:pPr>
        <w:adjustRightInd w:val="0"/>
        <w:snapToGrid w:val="0"/>
        <w:spacing w:line="360" w:lineRule="auto"/>
        <w:ind w:firstLine="420" w:firstLineChars="200"/>
        <w:rPr>
          <w:rFonts w:hint="eastAsia" w:ascii="宋体" w:hAnsi="宋体" w:cs="宋体"/>
          <w:kern w:val="0"/>
        </w:rPr>
      </w:pPr>
      <w:r>
        <w:rPr>
          <w:rFonts w:hint="eastAsia" w:ascii="宋体" w:hAnsi="宋体" w:cs="宋体"/>
          <w:kern w:val="0"/>
        </w:rPr>
        <w:t>（1）纳入财政部会同国务院有关部门发布的节能产品政府采购品目清单，实施政府强制采购的（品目清单标注</w:t>
      </w:r>
      <w:r>
        <w:rPr>
          <w:rFonts w:hint="eastAsia" w:ascii="宋体" w:hAnsi="宋体" w:cs="宋体"/>
          <w:kern w:val="0"/>
        </w:rPr>
        <w:sym w:font="Wingdings" w:char="F0AB"/>
      </w:r>
      <w:r>
        <w:rPr>
          <w:rFonts w:hint="eastAsia" w:ascii="宋体" w:hAnsi="宋体" w:cs="宋体"/>
          <w:kern w:val="0"/>
        </w:rPr>
        <w:t>符号产品），投标人投标产品应当取得国家确定的认证机构出具的、处于有效期之内的节能产品认证证书，否则其</w:t>
      </w:r>
      <w:r>
        <w:rPr>
          <w:rFonts w:hint="eastAsia" w:ascii="宋体" w:hAnsi="宋体" w:cs="宋体"/>
          <w:b/>
          <w:kern w:val="0"/>
          <w:szCs w:val="21"/>
        </w:rPr>
        <w:t>投标无效</w:t>
      </w:r>
      <w:r>
        <w:rPr>
          <w:rFonts w:hint="eastAsia" w:ascii="宋体" w:hAnsi="宋体" w:cs="宋体"/>
          <w:kern w:val="0"/>
        </w:rPr>
        <w:t>。</w:t>
      </w:r>
    </w:p>
    <w:p w14:paraId="093D9C9A">
      <w:pPr>
        <w:adjustRightInd w:val="0"/>
        <w:snapToGrid w:val="0"/>
        <w:spacing w:line="360" w:lineRule="auto"/>
        <w:ind w:firstLine="420" w:firstLineChars="200"/>
        <w:rPr>
          <w:rFonts w:hint="eastAsia" w:ascii="宋体" w:hAnsi="宋体"/>
        </w:rPr>
      </w:pPr>
      <w:r>
        <w:rPr>
          <w:rFonts w:hint="eastAsia" w:ascii="宋体" w:hAnsi="宋体"/>
        </w:rPr>
        <w:t>33.3价格评审优惠：</w:t>
      </w:r>
    </w:p>
    <w:p w14:paraId="31E1F205">
      <w:pPr>
        <w:adjustRightInd w:val="0"/>
        <w:snapToGrid w:val="0"/>
        <w:spacing w:line="360" w:lineRule="auto"/>
        <w:ind w:firstLine="420" w:firstLineChars="200"/>
        <w:rPr>
          <w:rFonts w:hint="eastAsia" w:ascii="宋体" w:hAnsi="宋体"/>
        </w:rPr>
      </w:pPr>
      <w:r>
        <w:rPr>
          <w:rFonts w:hint="eastAsia" w:ascii="宋体" w:hAnsi="宋体"/>
        </w:rPr>
        <w:t>（1）在政府采购活动中，供应商提供的货物、工程或者服务符合下列情形的：（一）在货物采购项目中，货物由中小企业制造，即货物由中小企业生产且使用该中小企业商号或者注册商标；（二）在工程采购项目中，工程由中小企业承建，即工程施工单位为中小企业；（三）在服务采购项目中，服务由中小企业承接，即提供服务的人员为中小企业依照《中华人民共和国劳动合同法》订立劳动合同的从业人员；给予一定比例的价格折扣，用扣除后的价格参与评审；</w:t>
      </w:r>
    </w:p>
    <w:p w14:paraId="71EB6E85">
      <w:pPr>
        <w:adjustRightInd w:val="0"/>
        <w:snapToGrid w:val="0"/>
        <w:spacing w:line="360" w:lineRule="auto"/>
        <w:ind w:firstLine="420" w:firstLineChars="200"/>
        <w:rPr>
          <w:rFonts w:hint="eastAsia" w:ascii="宋体" w:hAnsi="宋体"/>
        </w:rPr>
      </w:pPr>
      <w:r>
        <w:rPr>
          <w:rFonts w:hint="eastAsia" w:ascii="宋体" w:hAnsi="宋体"/>
        </w:rPr>
        <w:t>（2）对于经主管预算单位统筹后未预留份额专门面向中小企业采购的采购项目，以及预留份额项目中的非预留部分采购包，符合小微企业生产的货物或者提供的服务、工程情形的，给予一定比例的价格折扣，用扣除后的价格参与评审；</w:t>
      </w:r>
    </w:p>
    <w:p w14:paraId="6B896E6C">
      <w:pPr>
        <w:adjustRightInd w:val="0"/>
        <w:snapToGrid w:val="0"/>
        <w:spacing w:line="360" w:lineRule="auto"/>
        <w:ind w:firstLine="420" w:firstLineChars="200"/>
        <w:rPr>
          <w:rFonts w:hint="eastAsia" w:ascii="宋体" w:hAnsi="宋体"/>
        </w:rPr>
      </w:pPr>
      <w:r>
        <w:rPr>
          <w:rFonts w:hint="eastAsia" w:ascii="宋体" w:hAnsi="宋体"/>
        </w:rPr>
        <w:t>接受大中型企业与小微企业组成联合体或者允许大中型企业向一家或者多家小微企业分包的采购项目，对于联合协议或者分包意向协议约定小微企业的合同份额占到合同总金额40%以上的，给予一定比例的价格折扣，用扣除后的价格参与评审。以联合体形式参加政府采购活动，联合体各方均为中小企业的，联合体视同中小企业。其中，联合体各方均为小微企业的，联合体视同小微企业；</w:t>
      </w:r>
    </w:p>
    <w:p w14:paraId="1F5D74F3">
      <w:pPr>
        <w:adjustRightInd w:val="0"/>
        <w:snapToGrid w:val="0"/>
        <w:spacing w:line="360" w:lineRule="auto"/>
        <w:ind w:firstLine="420" w:firstLineChars="200"/>
        <w:rPr>
          <w:rFonts w:hint="eastAsia" w:ascii="宋体" w:hAnsi="宋体"/>
          <w:szCs w:val="21"/>
        </w:rPr>
      </w:pPr>
      <w:r>
        <w:rPr>
          <w:rFonts w:hint="eastAsia" w:ascii="宋体" w:hAnsi="宋体"/>
        </w:rPr>
        <w:t>（3）符合中小企业划分标准的个体工商户视同中小企业，享受评审中价格扣除等促进中小企业发展的政府采购政策</w:t>
      </w:r>
      <w:r>
        <w:rPr>
          <w:rFonts w:hint="eastAsia" w:ascii="宋体" w:hAnsi="宋体"/>
          <w:szCs w:val="21"/>
        </w:rPr>
        <w:t>。</w:t>
      </w:r>
    </w:p>
    <w:p w14:paraId="111BB067">
      <w:pPr>
        <w:adjustRightInd w:val="0"/>
        <w:snapToGrid w:val="0"/>
        <w:spacing w:line="360" w:lineRule="auto"/>
        <w:ind w:firstLine="420" w:firstLineChars="200"/>
        <w:rPr>
          <w:rFonts w:hint="eastAsia" w:ascii="宋体" w:hAnsi="宋体"/>
        </w:rPr>
      </w:pPr>
      <w:r>
        <w:rPr>
          <w:rFonts w:hint="eastAsia" w:ascii="宋体" w:hAnsi="宋体"/>
        </w:rPr>
        <w:t>（4）监狱企业、残疾人福利性单位视同小型、微型企业，享受评审中价格扣除等促进中小企业发展的政府采购政策。</w:t>
      </w:r>
    </w:p>
    <w:p w14:paraId="33F85B5F">
      <w:pPr>
        <w:adjustRightInd w:val="0"/>
        <w:snapToGrid w:val="0"/>
        <w:spacing w:line="360" w:lineRule="auto"/>
        <w:ind w:firstLine="420" w:firstLineChars="200"/>
        <w:rPr>
          <w:rFonts w:hint="eastAsia" w:ascii="宋体" w:hAnsi="宋体"/>
        </w:rPr>
      </w:pPr>
      <w:r>
        <w:rPr>
          <w:rFonts w:hint="eastAsia" w:ascii="宋体" w:hAnsi="宋体"/>
        </w:rPr>
        <w:t>（5）与大企业的负责人为同一人，或者与大企业存在直接控股、管理关系的中小企业，不享受评审中价格扣除等促进中小企业发展的政府采购政策。</w:t>
      </w:r>
    </w:p>
    <w:p w14:paraId="62915B23">
      <w:pPr>
        <w:adjustRightInd w:val="0"/>
        <w:snapToGrid w:val="0"/>
        <w:spacing w:line="360" w:lineRule="auto"/>
        <w:ind w:firstLine="420" w:firstLineChars="200"/>
        <w:rPr>
          <w:rFonts w:hint="eastAsia" w:ascii="宋体" w:hAnsi="宋体"/>
        </w:rPr>
      </w:pPr>
      <w:r>
        <w:rPr>
          <w:rFonts w:hint="eastAsia" w:ascii="宋体" w:hAnsi="宋体"/>
        </w:rPr>
        <w:t>（6）本章第1.2款规定采购项目或者采购包属于“预留采购份额”的，预留部分不再享受本款“价格评审优惠”的小微企业扶持政策。</w:t>
      </w:r>
    </w:p>
    <w:p w14:paraId="0D15BE15">
      <w:pPr>
        <w:adjustRightInd w:val="0"/>
        <w:snapToGrid w:val="0"/>
        <w:spacing w:line="360" w:lineRule="auto"/>
        <w:ind w:firstLine="420" w:firstLineChars="200"/>
        <w:rPr>
          <w:rFonts w:hint="eastAsia" w:ascii="宋体" w:hAnsi="宋体"/>
        </w:rPr>
      </w:pPr>
      <w:r>
        <w:rPr>
          <w:rFonts w:hint="eastAsia" w:ascii="宋体" w:hAnsi="宋体"/>
        </w:rPr>
        <w:t>33.4政府采购政策交叉与叠加</w:t>
      </w:r>
    </w:p>
    <w:p w14:paraId="25E17CFF">
      <w:pPr>
        <w:adjustRightInd w:val="0"/>
        <w:snapToGrid w:val="0"/>
        <w:spacing w:line="360" w:lineRule="auto"/>
        <w:ind w:firstLine="420" w:firstLineChars="200"/>
        <w:rPr>
          <w:rFonts w:hint="eastAsia" w:ascii="宋体" w:hAnsi="宋体"/>
        </w:rPr>
      </w:pPr>
      <w:r>
        <w:rPr>
          <w:rFonts w:hint="eastAsia" w:ascii="宋体" w:hAnsi="宋体"/>
        </w:rPr>
        <w:t>（1）投标产品取得两个及以上优先采购产品认证的，评审时只有其中一项产品能享受优先采购优惠（投标人自行选择，并在投标文件中并填报相关信息及数据）</w:t>
      </w:r>
    </w:p>
    <w:p w14:paraId="6EB11866">
      <w:pPr>
        <w:adjustRightInd w:val="0"/>
        <w:snapToGrid w:val="0"/>
        <w:spacing w:line="360" w:lineRule="auto"/>
        <w:ind w:firstLine="420" w:firstLineChars="200"/>
        <w:rPr>
          <w:rFonts w:hint="eastAsia" w:ascii="宋体" w:hAnsi="宋体"/>
        </w:rPr>
      </w:pPr>
      <w:r>
        <w:rPr>
          <w:rFonts w:hint="eastAsia" w:ascii="宋体" w:hAnsi="宋体"/>
        </w:rPr>
        <w:t>（2）投标人同时符合小型、微型企业及监狱企业、残疾人福利性单位要求的，评审时只有一种类型享受价格评审优惠政策；</w:t>
      </w:r>
    </w:p>
    <w:p w14:paraId="0AE4E02C">
      <w:pPr>
        <w:adjustRightInd w:val="0"/>
        <w:snapToGrid w:val="0"/>
        <w:spacing w:line="360" w:lineRule="auto"/>
        <w:ind w:firstLine="420" w:firstLineChars="200"/>
        <w:rPr>
          <w:rFonts w:hint="eastAsia" w:ascii="宋体" w:hAnsi="宋体"/>
        </w:rPr>
      </w:pPr>
      <w:r>
        <w:rPr>
          <w:rFonts w:hint="eastAsia" w:ascii="宋体" w:hAnsi="宋体"/>
        </w:rPr>
        <w:t>（3）小型和微型企业的价格评审优惠可以与同时属于“节能产品”、“环境标志产品”及“两型产品”中的一项优先采购优惠累加计算。</w:t>
      </w:r>
    </w:p>
    <w:p w14:paraId="15345FB6">
      <w:pPr>
        <w:adjustRightInd w:val="0"/>
        <w:snapToGrid w:val="0"/>
        <w:spacing w:line="360" w:lineRule="auto"/>
        <w:ind w:firstLine="420" w:firstLineChars="200"/>
        <w:rPr>
          <w:rFonts w:hint="eastAsia" w:ascii="宋体" w:hAnsi="宋体"/>
        </w:rPr>
      </w:pPr>
      <w:r>
        <w:rPr>
          <w:rFonts w:hint="eastAsia" w:ascii="宋体" w:hAnsi="宋体"/>
        </w:rPr>
        <w:t>33.5在货物采购项目中，供应商提供的货物既有中小企业制造货物，也有大型企业制造货物的，不享受政府采购中小企业扶持政策。</w:t>
      </w:r>
    </w:p>
    <w:p w14:paraId="4063FFCE">
      <w:pPr>
        <w:adjustRightInd w:val="0"/>
        <w:snapToGrid w:val="0"/>
        <w:spacing w:line="360" w:lineRule="auto"/>
        <w:ind w:firstLine="420" w:firstLineChars="200"/>
        <w:rPr>
          <w:rFonts w:hint="eastAsia" w:ascii="宋体" w:hAnsi="宋体"/>
        </w:rPr>
      </w:pPr>
      <w:r>
        <w:rPr>
          <w:rFonts w:hint="eastAsia" w:ascii="宋体" w:hAnsi="宋体"/>
        </w:rPr>
        <w:t>33.6投标人符合本章第33.1款、第33.2款、第33.3款规定的，应提供相关证明资料。</w:t>
      </w:r>
    </w:p>
    <w:p w14:paraId="0FB43377">
      <w:pPr>
        <w:adjustRightInd w:val="0"/>
        <w:snapToGrid w:val="0"/>
        <w:spacing w:line="360" w:lineRule="auto"/>
        <w:ind w:firstLine="420" w:firstLineChars="200"/>
        <w:rPr>
          <w:rFonts w:hint="eastAsia" w:ascii="宋体" w:hAnsi="宋体"/>
        </w:rPr>
      </w:pPr>
      <w:r>
        <w:rPr>
          <w:rFonts w:hint="eastAsia" w:ascii="宋体" w:hAnsi="宋体"/>
        </w:rPr>
        <w:t>（1）节能产品、环境标志产品：提供国家确定的认证机构出具的、处于有效期之内的节能产品、环境标志产品认证证书。</w:t>
      </w:r>
    </w:p>
    <w:p w14:paraId="7805EB80">
      <w:pPr>
        <w:adjustRightInd w:val="0"/>
        <w:snapToGrid w:val="0"/>
        <w:spacing w:line="360" w:lineRule="auto"/>
        <w:ind w:firstLine="420" w:firstLineChars="200"/>
        <w:rPr>
          <w:rFonts w:hint="eastAsia" w:ascii="宋体" w:hAnsi="宋体"/>
        </w:rPr>
      </w:pPr>
      <w:r>
        <w:rPr>
          <w:rFonts w:hint="eastAsia" w:ascii="宋体" w:hAnsi="宋体"/>
        </w:rPr>
        <w:t>（2）两型产品：提供《湖南省两型产品政府采购目录》（最新一期）文件首页和投标产品所在页（截图）。</w:t>
      </w:r>
    </w:p>
    <w:p w14:paraId="6C020E02">
      <w:pPr>
        <w:adjustRightInd w:val="0"/>
        <w:snapToGrid w:val="0"/>
        <w:spacing w:line="360" w:lineRule="auto"/>
        <w:ind w:firstLine="420" w:firstLineChars="200"/>
        <w:rPr>
          <w:rFonts w:hint="eastAsia" w:ascii="宋体" w:hAnsi="宋体"/>
        </w:rPr>
      </w:pPr>
      <w:r>
        <w:rPr>
          <w:rFonts w:hint="eastAsia" w:ascii="宋体" w:hAnsi="宋体"/>
        </w:rPr>
        <w:t>（3）中小企业：货物类采购项目，按《关于印发＜政府采购促进中小企业发展办法＞的通知》(财库[2020]46号) 和《关于印发中小企业划型标准规定的通知》（工信部联企业〔2011〕300号）文件规定提供中小企业声明函（格式）；服务类采购项目，按《湖南省财政厅关于政府采购促进中小企业发展的有关措施的通知》（湘财购[2022]17号）文件规定提供湖南省政府采购供应商资格承诺函（格式）。</w:t>
      </w:r>
    </w:p>
    <w:p w14:paraId="4F66E73E">
      <w:pPr>
        <w:adjustRightInd w:val="0"/>
        <w:snapToGrid w:val="0"/>
        <w:spacing w:line="360" w:lineRule="auto"/>
        <w:ind w:firstLine="420" w:firstLineChars="200"/>
        <w:rPr>
          <w:rFonts w:hint="eastAsia" w:ascii="宋体" w:hAnsi="宋体"/>
        </w:rPr>
      </w:pPr>
      <w:r>
        <w:rPr>
          <w:rFonts w:hint="eastAsia" w:ascii="宋体" w:hAnsi="宋体"/>
        </w:rPr>
        <w:t>（4）监狱企业：按《关于政府采购支持监狱企业发展有关问题的通知》(财库〔2014〕68号)文件规定提供证明文件。</w:t>
      </w:r>
    </w:p>
    <w:p w14:paraId="65E510C1">
      <w:pPr>
        <w:adjustRightInd w:val="0"/>
        <w:snapToGrid w:val="0"/>
        <w:spacing w:line="360" w:lineRule="auto"/>
        <w:ind w:firstLine="420" w:firstLineChars="200"/>
        <w:rPr>
          <w:rFonts w:hint="eastAsia" w:ascii="宋体" w:hAnsi="宋体"/>
        </w:rPr>
      </w:pPr>
      <w:r>
        <w:rPr>
          <w:rFonts w:hint="eastAsia" w:ascii="宋体" w:hAnsi="宋体"/>
        </w:rPr>
        <w:t>（5）残疾人福利性单位：按《关于促进残疾人就业政府采购政策的通知》(财库〔2017〕141号)文件规定提供《残疾人福利性单位声明函》（格式）。</w:t>
      </w:r>
    </w:p>
    <w:p w14:paraId="7CC72350">
      <w:pPr>
        <w:adjustRightInd w:val="0"/>
        <w:snapToGrid w:val="0"/>
        <w:spacing w:line="360" w:lineRule="auto"/>
        <w:ind w:firstLine="420" w:firstLineChars="200"/>
        <w:rPr>
          <w:rFonts w:hint="eastAsia" w:ascii="宋体" w:hAnsi="宋体"/>
        </w:rPr>
      </w:pPr>
      <w:r>
        <w:rPr>
          <w:rFonts w:hint="eastAsia" w:ascii="宋体" w:hAnsi="宋体"/>
        </w:rPr>
        <w:t>33.7执行中小企业预留采购份额政策的规定：</w:t>
      </w:r>
    </w:p>
    <w:p w14:paraId="2F48CB96">
      <w:pPr>
        <w:adjustRightInd w:val="0"/>
        <w:snapToGrid w:val="0"/>
        <w:spacing w:line="360" w:lineRule="auto"/>
        <w:ind w:firstLine="420" w:firstLineChars="200"/>
        <w:rPr>
          <w:rFonts w:hint="eastAsia" w:ascii="宋体" w:hAnsi="宋体"/>
        </w:rPr>
      </w:pPr>
      <w:r>
        <w:rPr>
          <w:rFonts w:hint="eastAsia" w:ascii="宋体" w:hAnsi="宋体"/>
        </w:rPr>
        <w:t>（1）预留份额的采购项目或者采购包，应明确该项目或相关采购包专门面向中小企业采购，并作为供应商资格条件。</w:t>
      </w:r>
    </w:p>
    <w:p w14:paraId="76333686">
      <w:pPr>
        <w:adjustRightInd w:val="0"/>
        <w:snapToGrid w:val="0"/>
        <w:spacing w:line="360" w:lineRule="auto"/>
        <w:ind w:firstLine="420" w:firstLineChars="200"/>
        <w:rPr>
          <w:rFonts w:hint="eastAsia" w:ascii="宋体" w:hAnsi="宋体"/>
        </w:rPr>
      </w:pPr>
      <w:r>
        <w:rPr>
          <w:rFonts w:hint="eastAsia" w:ascii="宋体" w:hAnsi="宋体"/>
        </w:rPr>
        <w:t>（2）要求以联合体形式参加或者合同分包的，应明确联合协议或者分包意向协议中中小企业合同金额应当达到的比例，并作为供应商资格条件。</w:t>
      </w:r>
    </w:p>
    <w:p w14:paraId="6645B598">
      <w:pPr>
        <w:adjustRightInd w:val="0"/>
        <w:snapToGrid w:val="0"/>
        <w:spacing w:line="360" w:lineRule="auto"/>
        <w:ind w:firstLine="420" w:firstLineChars="200"/>
        <w:rPr>
          <w:rFonts w:hint="eastAsia" w:ascii="宋体" w:hAnsi="宋体"/>
        </w:rPr>
      </w:pPr>
      <w:r>
        <w:rPr>
          <w:rFonts w:hint="eastAsia" w:ascii="宋体" w:hAnsi="宋体"/>
        </w:rPr>
        <w:t>（3）组成联合体或者接受分包合同的中小企业与联合体内其他企业(成员)、分包企业(投标人)之间不得存在直接控股、管理关系。</w:t>
      </w:r>
    </w:p>
    <w:p w14:paraId="2D8EF3BF">
      <w:pPr>
        <w:adjustRightInd w:val="0"/>
        <w:snapToGrid w:val="0"/>
        <w:spacing w:line="360" w:lineRule="auto"/>
        <w:ind w:firstLine="420" w:firstLineChars="200"/>
        <w:rPr>
          <w:rFonts w:hint="eastAsia" w:ascii="宋体" w:hAnsi="宋体"/>
        </w:rPr>
      </w:pPr>
      <w:r>
        <w:rPr>
          <w:rFonts w:hint="eastAsia" w:ascii="宋体" w:hAnsi="宋体"/>
        </w:rPr>
        <w:t>33.8采购进口产品</w:t>
      </w:r>
    </w:p>
    <w:p w14:paraId="198F9913">
      <w:pPr>
        <w:adjustRightInd w:val="0"/>
        <w:snapToGrid w:val="0"/>
        <w:spacing w:line="360" w:lineRule="auto"/>
        <w:ind w:firstLine="420" w:firstLineChars="200"/>
        <w:rPr>
          <w:rFonts w:hint="eastAsia" w:ascii="宋体" w:hAnsi="宋体"/>
        </w:rPr>
      </w:pPr>
      <w:r>
        <w:rPr>
          <w:rFonts w:hint="eastAsia" w:ascii="宋体" w:hAnsi="宋体" w:cs="宋体"/>
          <w:kern w:val="0"/>
          <w:szCs w:val="21"/>
        </w:rPr>
        <w:t>进口产品是指符合《政府采购进口产品管理办法》（财库〔2007〕119号）和《关于政府采购进口产品管理有关问题的通知》（财办库〔2008〕248号）文件规定的产品。除</w:t>
      </w:r>
      <w:r>
        <w:rPr>
          <w:rFonts w:hint="eastAsia" w:ascii="宋体" w:hAnsi="宋体"/>
          <w:b/>
          <w:szCs w:val="21"/>
        </w:rPr>
        <w:t>【投标须知前附表】</w:t>
      </w:r>
      <w:r>
        <w:rPr>
          <w:rFonts w:hint="eastAsia" w:ascii="宋体" w:hAnsi="宋体" w:cs="宋体"/>
          <w:kern w:val="0"/>
          <w:szCs w:val="21"/>
        </w:rPr>
        <w:t>另有规定外，采购项目</w:t>
      </w:r>
      <w:r>
        <w:rPr>
          <w:rFonts w:hint="eastAsia" w:ascii="宋体" w:hAnsi="宋体" w:cs="宋体"/>
          <w:b/>
          <w:kern w:val="0"/>
          <w:szCs w:val="21"/>
        </w:rPr>
        <w:t>拒绝进口产品参加投标</w:t>
      </w:r>
      <w:r>
        <w:rPr>
          <w:rFonts w:hint="eastAsia" w:ascii="宋体" w:hAnsi="宋体" w:cs="宋体"/>
          <w:kern w:val="0"/>
          <w:szCs w:val="21"/>
        </w:rPr>
        <w:t>。本款规定同意购买进口产品的，不限制满足招标文件要求的国内产品参与投标竞争。</w:t>
      </w:r>
    </w:p>
    <w:p w14:paraId="2796C84A">
      <w:pPr>
        <w:adjustRightInd w:val="0"/>
        <w:snapToGrid w:val="0"/>
        <w:spacing w:line="360" w:lineRule="auto"/>
        <w:ind w:firstLine="420" w:firstLineChars="200"/>
        <w:rPr>
          <w:rFonts w:hint="eastAsia" w:ascii="宋体" w:hAnsi="宋体"/>
        </w:rPr>
      </w:pPr>
      <w:r>
        <w:rPr>
          <w:rFonts w:hint="eastAsia" w:ascii="宋体" w:hAnsi="宋体"/>
        </w:rPr>
        <w:t>33.9投标人有融资、担保需求的，可登陆中国湖南政府采购网查询相关银行、担保机构业务。</w:t>
      </w:r>
    </w:p>
    <w:p w14:paraId="06424E67">
      <w:pPr>
        <w:pStyle w:val="4"/>
        <w:numPr>
          <w:ilvl w:val="2"/>
          <w:numId w:val="0"/>
        </w:numPr>
        <w:tabs>
          <w:tab w:val="left" w:pos="0"/>
        </w:tabs>
        <w:adjustRightInd w:val="0"/>
        <w:snapToGrid w:val="0"/>
        <w:spacing w:before="156" w:beforeLines="50" w:after="0" w:line="360" w:lineRule="auto"/>
        <w:jc w:val="center"/>
        <w:rPr>
          <w:rFonts w:hint="eastAsia" w:ascii="宋体" w:hAnsi="宋体"/>
          <w:sz w:val="28"/>
          <w:szCs w:val="28"/>
        </w:rPr>
      </w:pPr>
      <w:bookmarkStart w:id="97" w:name="_Toc108483396"/>
      <w:bookmarkStart w:id="98" w:name="_Toc79093672"/>
      <w:bookmarkStart w:id="99" w:name="_Toc118209428"/>
      <w:bookmarkStart w:id="100" w:name="_Toc113350937"/>
      <w:bookmarkStart w:id="101" w:name="_Toc5102"/>
      <w:bookmarkStart w:id="102" w:name="_Toc109656578"/>
      <w:bookmarkStart w:id="103" w:name="_Toc7567"/>
      <w:bookmarkStart w:id="104" w:name="_Toc24320"/>
      <w:bookmarkStart w:id="105" w:name="_Toc12869"/>
      <w:bookmarkStart w:id="106" w:name="_Toc12927"/>
      <w:bookmarkStart w:id="107" w:name="_Toc1219"/>
      <w:bookmarkStart w:id="108" w:name="_Toc29193"/>
      <w:bookmarkStart w:id="109" w:name="_Toc27182"/>
      <w:bookmarkStart w:id="110" w:name="_Toc103979579"/>
      <w:bookmarkStart w:id="111" w:name="_Toc8411"/>
      <w:bookmarkStart w:id="112" w:name="_Toc17728"/>
      <w:bookmarkStart w:id="113" w:name="_Toc31643"/>
      <w:bookmarkStart w:id="114" w:name="_Toc13142"/>
      <w:bookmarkStart w:id="115" w:name="_Toc99299726"/>
      <w:bookmarkStart w:id="116" w:name="_Toc6819"/>
      <w:bookmarkStart w:id="117" w:name="_Toc111543558"/>
      <w:r>
        <w:rPr>
          <w:rFonts w:hint="eastAsia" w:ascii="宋体" w:hAnsi="宋体"/>
          <w:sz w:val="28"/>
          <w:szCs w:val="28"/>
        </w:rPr>
        <w:t>九、其他规定</w:t>
      </w:r>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p>
    <w:p w14:paraId="13109CAE">
      <w:pPr>
        <w:adjustRightInd w:val="0"/>
        <w:snapToGrid w:val="0"/>
        <w:spacing w:before="156" w:beforeLines="50" w:line="360" w:lineRule="auto"/>
        <w:rPr>
          <w:rFonts w:hint="eastAsia" w:ascii="宋体" w:hAnsi="宋体"/>
          <w:b/>
          <w:sz w:val="24"/>
        </w:rPr>
      </w:pPr>
      <w:r>
        <w:rPr>
          <w:rFonts w:hint="eastAsia" w:ascii="宋体" w:hAnsi="宋体"/>
          <w:b/>
          <w:bCs/>
          <w:sz w:val="24"/>
        </w:rPr>
        <w:t>34.</w:t>
      </w:r>
      <w:r>
        <w:rPr>
          <w:rFonts w:hint="eastAsia" w:ascii="宋体" w:hAnsi="宋体"/>
          <w:b/>
          <w:sz w:val="24"/>
        </w:rPr>
        <w:t>招标不足三家处理</w:t>
      </w:r>
    </w:p>
    <w:p w14:paraId="370E1EC5">
      <w:pPr>
        <w:adjustRightInd w:val="0"/>
        <w:snapToGrid w:val="0"/>
        <w:spacing w:line="360" w:lineRule="auto"/>
        <w:ind w:firstLine="420" w:firstLineChars="200"/>
        <w:rPr>
          <w:rFonts w:hint="eastAsia" w:ascii="宋体" w:hAnsi="宋体"/>
          <w:szCs w:val="21"/>
        </w:rPr>
      </w:pPr>
      <w:r>
        <w:rPr>
          <w:rFonts w:hint="eastAsia" w:ascii="宋体" w:hAnsi="宋体"/>
          <w:szCs w:val="21"/>
        </w:rPr>
        <w:t>34.1公开招标数额标准以上的采购项目，投标截止后投标人不足3家或者通过资格审查或符合性审查的投标人不足3家的，除采购任务取消情形外，按照以下方式处理：</w:t>
      </w:r>
    </w:p>
    <w:p w14:paraId="22DB666C">
      <w:pPr>
        <w:adjustRightInd w:val="0"/>
        <w:snapToGrid w:val="0"/>
        <w:spacing w:line="360" w:lineRule="auto"/>
        <w:ind w:firstLine="420" w:firstLineChars="200"/>
        <w:rPr>
          <w:rFonts w:hint="eastAsia" w:ascii="宋体" w:hAnsi="宋体"/>
          <w:szCs w:val="21"/>
        </w:rPr>
      </w:pPr>
      <w:r>
        <w:rPr>
          <w:rFonts w:hint="eastAsia" w:ascii="宋体" w:hAnsi="宋体"/>
          <w:szCs w:val="21"/>
        </w:rPr>
        <w:t>（1）招标文件存在不合理条款或者招标程序不符合规定的，采购人、采购代理机构改正后依法重新招标；</w:t>
      </w:r>
    </w:p>
    <w:p w14:paraId="04378776">
      <w:pPr>
        <w:adjustRightInd w:val="0"/>
        <w:snapToGrid w:val="0"/>
        <w:spacing w:line="360" w:lineRule="auto"/>
        <w:ind w:firstLine="420" w:firstLineChars="200"/>
        <w:rPr>
          <w:rFonts w:hint="eastAsia" w:ascii="宋体" w:hAnsi="宋体"/>
          <w:szCs w:val="21"/>
        </w:rPr>
      </w:pPr>
      <w:r>
        <w:rPr>
          <w:rFonts w:hint="eastAsia" w:ascii="宋体" w:hAnsi="宋体"/>
          <w:szCs w:val="21"/>
        </w:rPr>
        <w:t>（2）招标文件没有不合理条款、招标程序符合规定，需要采用其他采购方式采购的，采购人应当依法报财政部门批准。</w:t>
      </w:r>
    </w:p>
    <w:p w14:paraId="6623C5CE">
      <w:pPr>
        <w:adjustRightInd w:val="0"/>
        <w:snapToGrid w:val="0"/>
        <w:spacing w:line="360" w:lineRule="auto"/>
        <w:ind w:firstLine="420" w:firstLineChars="200"/>
        <w:rPr>
          <w:rFonts w:hint="eastAsia" w:ascii="宋体" w:hAnsi="宋体"/>
          <w:szCs w:val="21"/>
        </w:rPr>
      </w:pPr>
      <w:r>
        <w:rPr>
          <w:rFonts w:hint="eastAsia" w:ascii="宋体" w:hAnsi="宋体"/>
          <w:szCs w:val="21"/>
        </w:rPr>
        <w:t>34.2属上款第（2）项情形的，评标委员会应出具招标文件没有不合理条款的论证意见。</w:t>
      </w:r>
    </w:p>
    <w:p w14:paraId="2397B43D">
      <w:pPr>
        <w:adjustRightInd w:val="0"/>
        <w:snapToGrid w:val="0"/>
        <w:spacing w:line="360" w:lineRule="auto"/>
        <w:rPr>
          <w:rFonts w:hint="eastAsia" w:ascii="宋体" w:hAnsi="宋体"/>
          <w:b/>
          <w:sz w:val="24"/>
        </w:rPr>
      </w:pPr>
      <w:r>
        <w:rPr>
          <w:rFonts w:hint="eastAsia" w:ascii="宋体" w:hAnsi="宋体"/>
          <w:b/>
          <w:bCs/>
          <w:sz w:val="24"/>
        </w:rPr>
        <w:t>35.</w:t>
      </w:r>
      <w:r>
        <w:rPr>
          <w:rFonts w:hint="eastAsia" w:ascii="宋体" w:hAnsi="宋体"/>
          <w:b/>
          <w:sz w:val="24"/>
        </w:rPr>
        <w:t xml:space="preserve"> 需要补充的其他内容</w:t>
      </w:r>
    </w:p>
    <w:p w14:paraId="3E4E6213">
      <w:pPr>
        <w:adjustRightInd w:val="0"/>
        <w:snapToGrid w:val="0"/>
        <w:spacing w:line="360" w:lineRule="auto"/>
        <w:ind w:firstLine="420" w:firstLineChars="200"/>
        <w:rPr>
          <w:rFonts w:hint="eastAsia" w:ascii="宋体" w:hAnsi="宋体"/>
        </w:rPr>
      </w:pPr>
      <w:r>
        <w:rPr>
          <w:rFonts w:hint="eastAsia" w:ascii="宋体" w:hAnsi="宋体"/>
        </w:rPr>
        <w:t>35.1合同价款支付</w:t>
      </w:r>
    </w:p>
    <w:p w14:paraId="63BE5B7A">
      <w:pPr>
        <w:adjustRightInd w:val="0"/>
        <w:snapToGrid w:val="0"/>
        <w:spacing w:line="360" w:lineRule="auto"/>
        <w:ind w:firstLine="420" w:firstLineChars="200"/>
        <w:rPr>
          <w:rFonts w:hint="eastAsia" w:ascii="宋体" w:hAnsi="宋体"/>
        </w:rPr>
      </w:pPr>
      <w:r>
        <w:rPr>
          <w:rFonts w:hint="eastAsia" w:ascii="宋体" w:hAnsi="宋体"/>
        </w:rPr>
        <w:t>（1）招标文件</w:t>
      </w:r>
      <w:r>
        <w:rPr>
          <w:rFonts w:hint="eastAsia" w:ascii="宋体" w:hAnsi="宋体"/>
          <w:bCs/>
          <w:szCs w:val="21"/>
        </w:rPr>
        <w:t>规定支付合同预付款的，采购人应按</w:t>
      </w:r>
      <w:r>
        <w:rPr>
          <w:rFonts w:hint="eastAsia" w:ascii="宋体" w:hAnsi="宋体"/>
          <w:b/>
          <w:szCs w:val="21"/>
        </w:rPr>
        <w:t>【投标须知前附表】</w:t>
      </w:r>
      <w:r>
        <w:rPr>
          <w:rFonts w:hint="eastAsia" w:ascii="宋体" w:hAnsi="宋体"/>
          <w:bCs/>
          <w:szCs w:val="21"/>
        </w:rPr>
        <w:t>规定的支付比例和支付条件向符合要求的中标供应商及时支付相应款项，并在政府采购合同中进行明确。</w:t>
      </w:r>
    </w:p>
    <w:p w14:paraId="3B9B365A">
      <w:pPr>
        <w:adjustRightInd w:val="0"/>
        <w:snapToGrid w:val="0"/>
        <w:spacing w:line="360" w:lineRule="auto"/>
        <w:ind w:firstLine="420" w:firstLineChars="200"/>
        <w:rPr>
          <w:rFonts w:hint="eastAsia" w:ascii="宋体" w:hAnsi="宋体"/>
        </w:rPr>
      </w:pPr>
      <w:r>
        <w:rPr>
          <w:rFonts w:hint="eastAsia" w:ascii="宋体" w:hAnsi="宋体"/>
        </w:rPr>
        <w:t>（2）招标文件</w:t>
      </w:r>
      <w:r>
        <w:rPr>
          <w:rFonts w:hint="eastAsia" w:ascii="宋体" w:hAnsi="宋体"/>
          <w:bCs/>
        </w:rPr>
        <w:t>规定需提交质量保证金的，采购人可以按</w:t>
      </w:r>
      <w:r>
        <w:rPr>
          <w:rFonts w:hint="eastAsia" w:ascii="宋体" w:hAnsi="宋体"/>
          <w:b/>
        </w:rPr>
        <w:t>【投标须知前附表】</w:t>
      </w:r>
      <w:r>
        <w:rPr>
          <w:rFonts w:hint="eastAsia" w:ascii="宋体" w:hAnsi="宋体"/>
          <w:bCs/>
        </w:rPr>
        <w:t>规定要求中标供应商提交质量保证金，并在政府采购合同中进行明确。</w:t>
      </w:r>
    </w:p>
    <w:p w14:paraId="49F0A4B9">
      <w:pPr>
        <w:adjustRightInd w:val="0"/>
        <w:snapToGrid w:val="0"/>
        <w:spacing w:line="360" w:lineRule="auto"/>
        <w:ind w:firstLine="420" w:firstLineChars="200"/>
        <w:rPr>
          <w:rFonts w:hint="eastAsia" w:ascii="宋体" w:hAnsi="宋体"/>
        </w:rPr>
      </w:pPr>
      <w:r>
        <w:rPr>
          <w:rFonts w:hint="eastAsia" w:ascii="宋体" w:hAnsi="宋体"/>
          <w:bCs/>
        </w:rPr>
        <w:t>（3）投标人可以保函、电子增信替代预付款担保、质量保证金。</w:t>
      </w:r>
    </w:p>
    <w:p w14:paraId="0C0AF695">
      <w:pPr>
        <w:adjustRightInd w:val="0"/>
        <w:snapToGrid w:val="0"/>
        <w:spacing w:line="360" w:lineRule="auto"/>
        <w:ind w:firstLine="420" w:firstLineChars="200"/>
        <w:rPr>
          <w:rFonts w:hint="eastAsia" w:ascii="宋体" w:hAnsi="宋体"/>
          <w:szCs w:val="21"/>
        </w:rPr>
      </w:pPr>
      <w:r>
        <w:rPr>
          <w:rFonts w:hint="eastAsia" w:ascii="宋体" w:hAnsi="宋体"/>
        </w:rPr>
        <w:t>35.2招标文件需要补充的其</w:t>
      </w:r>
      <w:r>
        <w:rPr>
          <w:rFonts w:hint="eastAsia" w:ascii="宋体" w:hAnsi="宋体"/>
          <w:szCs w:val="21"/>
        </w:rPr>
        <w:t>他内容见</w:t>
      </w:r>
      <w:r>
        <w:rPr>
          <w:rFonts w:hint="eastAsia" w:ascii="宋体" w:hAnsi="宋体"/>
          <w:b/>
          <w:szCs w:val="21"/>
        </w:rPr>
        <w:t>【投标须知前附表】</w:t>
      </w:r>
      <w:r>
        <w:rPr>
          <w:rFonts w:hint="eastAsia" w:ascii="宋体" w:hAnsi="宋体"/>
          <w:szCs w:val="21"/>
        </w:rPr>
        <w:t>。</w:t>
      </w:r>
    </w:p>
    <w:p w14:paraId="45198508">
      <w:r>
        <w:rPr>
          <w:rFonts w:hAnsi="宋体"/>
        </w:rPr>
        <w:br w:type="page"/>
      </w:r>
    </w:p>
    <w:p w14:paraId="0DB59006">
      <w:pPr>
        <w:pStyle w:val="2"/>
        <w:rPr>
          <w:rFonts w:hint="eastAsia" w:ascii="黑体" w:hAnsi="黑体" w:eastAsia="黑体"/>
          <w:sz w:val="32"/>
          <w:szCs w:val="32"/>
        </w:rPr>
      </w:pPr>
      <w:bookmarkStart w:id="118" w:name="_Toc11535"/>
      <w:bookmarkStart w:id="119" w:name="_Toc14349"/>
      <w:r>
        <w:rPr>
          <w:rFonts w:hint="eastAsia" w:ascii="黑体" w:hAnsi="黑体" w:eastAsia="黑体"/>
          <w:sz w:val="32"/>
          <w:szCs w:val="32"/>
        </w:rPr>
        <w:t>第三章 资格审查</w:t>
      </w:r>
      <w:bookmarkEnd w:id="118"/>
      <w:bookmarkEnd w:id="119"/>
    </w:p>
    <w:p w14:paraId="31B78A97">
      <w:pPr>
        <w:pStyle w:val="4"/>
        <w:adjustRightInd w:val="0"/>
        <w:snapToGrid w:val="0"/>
        <w:spacing w:before="156" w:beforeLines="50" w:after="0" w:line="360" w:lineRule="auto"/>
        <w:rPr>
          <w:rFonts w:hint="eastAsia" w:ascii="黑体" w:hAnsi="黑体" w:eastAsia="黑体"/>
          <w:sz w:val="24"/>
          <w:szCs w:val="24"/>
        </w:rPr>
      </w:pPr>
      <w:bookmarkStart w:id="120" w:name="_Toc27409"/>
      <w:bookmarkStart w:id="121" w:name="_Toc5224"/>
      <w:r>
        <w:rPr>
          <w:rFonts w:hint="eastAsia" w:ascii="黑体" w:hAnsi="黑体" w:eastAsia="黑体"/>
          <w:sz w:val="24"/>
          <w:szCs w:val="24"/>
        </w:rPr>
        <w:t>1．资格审查主体</w:t>
      </w:r>
      <w:bookmarkEnd w:id="120"/>
      <w:bookmarkEnd w:id="121"/>
    </w:p>
    <w:p w14:paraId="16AC77B3">
      <w:pPr>
        <w:adjustRightInd w:val="0"/>
        <w:snapToGrid w:val="0"/>
        <w:spacing w:before="156" w:beforeLines="50" w:line="360" w:lineRule="auto"/>
        <w:ind w:firstLine="417" w:firstLineChars="199"/>
        <w:jc w:val="left"/>
        <w:rPr>
          <w:rFonts w:hint="eastAsia" w:ascii="宋体" w:hAnsi="宋体"/>
          <w:szCs w:val="21"/>
        </w:rPr>
      </w:pPr>
      <w:r>
        <w:rPr>
          <w:rFonts w:hint="eastAsia" w:ascii="宋体" w:hAnsi="宋体"/>
          <w:szCs w:val="21"/>
        </w:rPr>
        <w:t>1.1资格审查主体：采购人、采购代理机构负责资格审查。</w:t>
      </w:r>
    </w:p>
    <w:p w14:paraId="08F0CB80">
      <w:pPr>
        <w:pStyle w:val="4"/>
        <w:adjustRightInd w:val="0"/>
        <w:snapToGrid w:val="0"/>
        <w:spacing w:before="156" w:beforeLines="50" w:after="0" w:line="360" w:lineRule="auto"/>
        <w:rPr>
          <w:rFonts w:hint="eastAsia" w:ascii="黑体" w:hAnsi="黑体" w:eastAsia="黑体"/>
          <w:sz w:val="24"/>
          <w:szCs w:val="24"/>
        </w:rPr>
      </w:pPr>
      <w:bookmarkStart w:id="122" w:name="_Toc14206"/>
      <w:bookmarkStart w:id="123" w:name="_Toc21726"/>
      <w:r>
        <w:rPr>
          <w:rFonts w:hint="eastAsia" w:ascii="黑体" w:hAnsi="黑体" w:eastAsia="黑体"/>
          <w:sz w:val="24"/>
          <w:szCs w:val="24"/>
        </w:rPr>
        <w:t>2．资格审查（未进行资格预审的）</w:t>
      </w:r>
      <w:bookmarkEnd w:id="122"/>
      <w:bookmarkEnd w:id="123"/>
    </w:p>
    <w:p w14:paraId="3E9BC4CD">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2.1资格审查依据法律法规和招标文件的规定，对投标文件中的资格证明文件、投标保证金、投标报价等进行审查，以确定投标供应商是否具备投标资格。</w:t>
      </w:r>
    </w:p>
    <w:p w14:paraId="1E34CCB7">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2.2采购人、采购代理机构按本章附表1“资格审查表”所列审查项目及审查标准，对投标人资格进行审查。</w:t>
      </w:r>
    </w:p>
    <w:p w14:paraId="7FF60235">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2.3在资格审查时，投标人存在下列情况之一的，资格审查不合格，其投标无效：</w:t>
      </w:r>
    </w:p>
    <w:p w14:paraId="3B27C398">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（1）不具备招标文件中规定的资格要求的，或提交的资格证明文件不符合招标文件要求的；</w:t>
      </w:r>
    </w:p>
    <w:p w14:paraId="4EE2E7D8">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（2）联合体投标未提交联合体协议书，或未提交联合体各方资格证明文件的；</w:t>
      </w:r>
    </w:p>
    <w:p w14:paraId="2AEC42A5">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（3）投标文件的资格证明文件未按照招标文件要求签署、盖章的；</w:t>
      </w:r>
    </w:p>
    <w:p w14:paraId="38A8E6F9">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（4）未按照招标文件的规定提交投标保证金的。</w:t>
      </w:r>
    </w:p>
    <w:p w14:paraId="0F324C98">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（5）投标报价超过招标文件中规定的预算金额或者最高限价的；</w:t>
      </w:r>
    </w:p>
    <w:p w14:paraId="2755054B">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（6）法律、法规和招标文件规定的其他投标无效情形的。</w:t>
      </w:r>
    </w:p>
    <w:p w14:paraId="2D8E7819">
      <w:pPr>
        <w:adjustRightInd w:val="0"/>
        <w:snapToGrid w:val="0"/>
        <w:spacing w:before="156" w:beforeLines="50" w:line="360" w:lineRule="auto"/>
        <w:ind w:firstLine="420" w:firstLineChars="200"/>
        <w:jc w:val="left"/>
        <w:rPr>
          <w:rFonts w:hint="eastAsia" w:ascii="宋体" w:hAnsi="宋体"/>
          <w:b/>
          <w:sz w:val="32"/>
          <w:szCs w:val="32"/>
        </w:rPr>
      </w:pPr>
      <w:r>
        <w:rPr>
          <w:rFonts w:hint="eastAsia" w:ascii="宋体" w:hAnsi="宋体"/>
        </w:rPr>
        <w:t>2.4信用记录。开标结束后</w:t>
      </w:r>
      <w:r>
        <w:rPr>
          <w:rFonts w:hint="eastAsia" w:ascii="宋体" w:hAnsi="宋体"/>
          <w:szCs w:val="21"/>
        </w:rPr>
        <w:t>资格审查时，采购人、采购代理机构将对投标人信用记录进行甄别。</w:t>
      </w:r>
    </w:p>
    <w:p w14:paraId="604EF0CB">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（1）信用信息查询的查询渠道：信用中国网（www.creditchina.gov.cn）、中国政府采购网（www.ccgp.gov.cn）；</w:t>
      </w:r>
    </w:p>
    <w:p w14:paraId="07344988">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2）不良信用记录是指：投标人在“信用中国”网站被列入失信被执行人和重大税收违法失信主体名单，或在“中国政府采购网”网站被列入政府采购严重违法失信行为记录名单。投标人有上述不良信用记录的，其投标无效，其中，列入政府采购严重违法失信行为记录名单的，按处罚结果执行。</w:t>
      </w:r>
    </w:p>
    <w:p w14:paraId="06FDD772">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（3）联合体形式投标的，联合体成员存在不良信用记录的，视同联合体存在不良信用记录。</w:t>
      </w:r>
    </w:p>
    <w:p w14:paraId="48A7B8B5">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（4）信用信息查询记录和证据留存具体方式：采购人、采购代理机构</w:t>
      </w:r>
      <w:r>
        <w:rPr>
          <w:rFonts w:ascii="宋体" w:hAnsi="宋体"/>
          <w:szCs w:val="21"/>
        </w:rPr>
        <w:t>经办人将查询网页</w:t>
      </w:r>
      <w:r>
        <w:rPr>
          <w:rFonts w:hint="eastAsia" w:ascii="宋体" w:hAnsi="宋体"/>
          <w:szCs w:val="21"/>
        </w:rPr>
        <w:t>截图、</w:t>
      </w:r>
      <w:r>
        <w:rPr>
          <w:rFonts w:ascii="宋体" w:hAnsi="宋体"/>
          <w:szCs w:val="21"/>
        </w:rPr>
        <w:t>打印、签字</w:t>
      </w:r>
      <w:r>
        <w:rPr>
          <w:rFonts w:hint="eastAsia" w:ascii="宋体" w:hAnsi="宋体"/>
          <w:szCs w:val="21"/>
        </w:rPr>
        <w:t>，作为查询记录和证据，与其他采购文件一并保存。</w:t>
      </w:r>
      <w:r>
        <w:rPr>
          <w:rFonts w:ascii="宋体" w:hAnsi="宋体"/>
          <w:szCs w:val="21"/>
        </w:rPr>
        <w:t>投标人不良信用记录以</w:t>
      </w:r>
      <w:r>
        <w:rPr>
          <w:rFonts w:hint="eastAsia" w:ascii="宋体" w:hAnsi="宋体"/>
          <w:szCs w:val="21"/>
        </w:rPr>
        <w:t>采购人、采购代理机构</w:t>
      </w:r>
      <w:r>
        <w:rPr>
          <w:rFonts w:ascii="宋体" w:hAnsi="宋体"/>
          <w:szCs w:val="21"/>
        </w:rPr>
        <w:t>查询结果为准</w:t>
      </w:r>
      <w:r>
        <w:rPr>
          <w:rFonts w:hint="eastAsia" w:ascii="宋体" w:hAnsi="宋体"/>
          <w:szCs w:val="21"/>
        </w:rPr>
        <w:t>。</w:t>
      </w:r>
    </w:p>
    <w:p w14:paraId="33CA40BF">
      <w:pPr>
        <w:pStyle w:val="4"/>
        <w:spacing w:before="156" w:after="156"/>
        <w:rPr>
          <w:rFonts w:hint="eastAsia" w:ascii="黑体" w:hAnsi="黑体" w:eastAsia="黑体"/>
          <w:sz w:val="24"/>
          <w:szCs w:val="24"/>
        </w:rPr>
      </w:pPr>
      <w:bookmarkStart w:id="124" w:name="_Toc62206176"/>
      <w:bookmarkStart w:id="125" w:name="_Toc24365"/>
      <w:bookmarkStart w:id="126" w:name="_Toc25206"/>
      <w:bookmarkStart w:id="127" w:name="_Toc82155400"/>
      <w:r>
        <w:rPr>
          <w:rFonts w:hint="eastAsia" w:ascii="黑体" w:hAnsi="黑体" w:eastAsia="黑体"/>
          <w:sz w:val="24"/>
          <w:szCs w:val="24"/>
        </w:rPr>
        <w:t>2．资格审查（已进行资格预审的）</w:t>
      </w:r>
      <w:bookmarkEnd w:id="124"/>
      <w:bookmarkEnd w:id="125"/>
      <w:bookmarkEnd w:id="126"/>
      <w:bookmarkEnd w:id="127"/>
    </w:p>
    <w:p w14:paraId="563669A7">
      <w:pPr>
        <w:adjustRightInd w:val="0"/>
        <w:snapToGrid w:val="0"/>
        <w:spacing w:line="360" w:lineRule="auto"/>
        <w:ind w:firstLine="420" w:firstLineChars="200"/>
        <w:rPr>
          <w:rFonts w:hint="eastAsia" w:ascii="宋体" w:hAnsi="宋体" w:cs="宋体"/>
          <w:kern w:val="0"/>
          <w:lang w:val="zh-CN"/>
        </w:rPr>
      </w:pPr>
      <w:r>
        <w:rPr>
          <w:rFonts w:hint="eastAsia" w:ascii="宋体" w:hAnsi="宋体"/>
        </w:rPr>
        <w:t>2.1供应商若有第二章第</w:t>
      </w:r>
      <w:r>
        <w:rPr>
          <w:rFonts w:ascii="宋体" w:hAnsi="宋体"/>
        </w:rPr>
        <w:t>1</w:t>
      </w:r>
      <w:r>
        <w:rPr>
          <w:rFonts w:hint="eastAsia" w:ascii="宋体" w:hAnsi="宋体"/>
        </w:rPr>
        <w:t>4</w:t>
      </w:r>
      <w:r>
        <w:rPr>
          <w:rFonts w:ascii="宋体" w:hAnsi="宋体"/>
        </w:rPr>
        <w:t>.1</w:t>
      </w:r>
      <w:r>
        <w:rPr>
          <w:rFonts w:hint="eastAsia" w:ascii="宋体" w:hAnsi="宋体"/>
        </w:rPr>
        <w:t>款规定情形，采购人、采购代理机构按该款规定进行审查。</w:t>
      </w:r>
      <w:r>
        <w:rPr>
          <w:rFonts w:hint="eastAsia" w:ascii="宋体" w:hAnsi="宋体"/>
          <w:szCs w:val="21"/>
        </w:rPr>
        <w:t>除本</w:t>
      </w:r>
      <w:r>
        <w:rPr>
          <w:rFonts w:hint="eastAsia" w:ascii="宋体" w:hAnsi="宋体" w:cs="宋体"/>
          <w:kern w:val="0"/>
          <w:szCs w:val="21"/>
          <w:lang w:val="zh-CN"/>
        </w:rPr>
        <w:t>款规定的</w:t>
      </w:r>
      <w:r>
        <w:rPr>
          <w:rFonts w:hint="eastAsia" w:ascii="宋体" w:hAnsi="宋体"/>
        </w:rPr>
        <w:t>情形外，采购人、采购代理机构</w:t>
      </w:r>
      <w:r>
        <w:rPr>
          <w:rFonts w:hint="eastAsia" w:hAnsi="宋体"/>
        </w:rPr>
        <w:t>不再对供应商进行资格审查。</w:t>
      </w:r>
    </w:p>
    <w:p w14:paraId="47076CBA">
      <w:pPr>
        <w:pStyle w:val="4"/>
        <w:adjustRightInd w:val="0"/>
        <w:snapToGrid w:val="0"/>
        <w:spacing w:before="156" w:beforeLines="50" w:after="0" w:line="360" w:lineRule="auto"/>
        <w:rPr>
          <w:rFonts w:hint="eastAsia" w:ascii="黑体" w:hAnsi="黑体" w:eastAsia="黑体"/>
          <w:sz w:val="24"/>
          <w:szCs w:val="24"/>
        </w:rPr>
      </w:pPr>
      <w:bookmarkStart w:id="128" w:name="_Toc3980"/>
      <w:bookmarkStart w:id="129" w:name="_Toc11985"/>
      <w:r>
        <w:rPr>
          <w:rFonts w:hint="eastAsia" w:ascii="黑体" w:hAnsi="黑体" w:eastAsia="黑体"/>
          <w:sz w:val="24"/>
          <w:szCs w:val="24"/>
        </w:rPr>
        <w:t>3．资格审查结果</w:t>
      </w:r>
      <w:bookmarkEnd w:id="128"/>
      <w:bookmarkEnd w:id="129"/>
    </w:p>
    <w:p w14:paraId="59695C50">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3.1未通过资格审查的投标人，采购人、采购代理机构应当告知其未通过的原因。</w:t>
      </w:r>
    </w:p>
    <w:p w14:paraId="6D9947F7">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3.2资格审查结束后，采购人、采购代理机构应将资格审查结果告知评标委员会。</w:t>
      </w:r>
    </w:p>
    <w:p w14:paraId="601FF5F8">
      <w:pPr>
        <w:adjustRightInd w:val="0"/>
        <w:snapToGrid w:val="0"/>
        <w:spacing w:before="156" w:beforeLines="50" w:line="360" w:lineRule="auto"/>
        <w:jc w:val="left"/>
        <w:rPr>
          <w:rFonts w:hint="eastAsia" w:ascii="华文中宋" w:hAnsi="华文中宋" w:eastAsia="华文中宋"/>
          <w:b/>
          <w:bCs/>
          <w:sz w:val="10"/>
          <w:szCs w:val="10"/>
        </w:rPr>
      </w:pPr>
      <w:r>
        <w:rPr>
          <w:rFonts w:ascii="华文中宋" w:hAnsi="华文中宋" w:eastAsia="华文中宋"/>
        </w:rPr>
        <w:br w:type="page"/>
      </w:r>
    </w:p>
    <w:p w14:paraId="424F3C7D">
      <w:pPr>
        <w:pStyle w:val="5"/>
        <w:adjustRightInd w:val="0"/>
        <w:snapToGrid w:val="0"/>
        <w:spacing w:before="0" w:after="0" w:line="360" w:lineRule="auto"/>
        <w:rPr>
          <w:rFonts w:hint="eastAsia" w:ascii="黑体" w:hAnsi="黑体" w:cs="黑体"/>
          <w:b w:val="0"/>
          <w:bCs w:val="0"/>
          <w:sz w:val="21"/>
          <w:szCs w:val="21"/>
        </w:rPr>
      </w:pPr>
      <w:bookmarkStart w:id="130" w:name="_Toc1064"/>
      <w:r>
        <w:rPr>
          <w:rFonts w:hint="eastAsia" w:ascii="黑体" w:hAnsi="黑体" w:cs="黑体"/>
          <w:b w:val="0"/>
          <w:bCs w:val="0"/>
          <w:sz w:val="21"/>
          <w:szCs w:val="21"/>
        </w:rPr>
        <w:t>附表1资格审查表</w:t>
      </w:r>
      <w:bookmarkEnd w:id="130"/>
    </w:p>
    <w:p w14:paraId="42115B72">
      <w:pPr>
        <w:adjustRightInd w:val="0"/>
        <w:snapToGrid w:val="0"/>
        <w:spacing w:line="360" w:lineRule="auto"/>
        <w:jc w:val="center"/>
        <w:rPr>
          <w:rFonts w:hint="eastAsia" w:ascii="黑体" w:hAnsi="黑体" w:eastAsia="黑体"/>
          <w:b/>
          <w:sz w:val="28"/>
          <w:szCs w:val="28"/>
        </w:rPr>
      </w:pPr>
      <w:r>
        <w:rPr>
          <w:rFonts w:ascii="黑体" w:hAnsi="黑体" w:eastAsia="黑体"/>
          <w:b/>
          <w:sz w:val="28"/>
          <w:szCs w:val="28"/>
        </w:rPr>
        <w:t>资格审查表</w:t>
      </w:r>
    </w:p>
    <w:p w14:paraId="253FD066">
      <w:pPr>
        <w:snapToGrid/>
        <w:spacing w:before="0" w:beforeAutospacing="0" w:after="0" w:afterAutospacing="0" w:line="560" w:lineRule="exact"/>
        <w:ind w:left="480"/>
        <w:jc w:val="both"/>
        <w:textAlignment w:val="baseline"/>
        <w:rPr>
          <w:rFonts w:hint="eastAsia" w:ascii="黑体" w:hAnsi="黑体" w:eastAsia="黑体"/>
          <w:sz w:val="28"/>
          <w:szCs w:val="28"/>
        </w:rPr>
      </w:pPr>
      <w:r>
        <w:rPr>
          <w:rFonts w:hint="eastAsia" w:ascii="宋体" w:hAnsi="宋体"/>
          <w:szCs w:val="21"/>
        </w:rPr>
        <w:t>项目名称：</w:t>
      </w:r>
      <w:r>
        <w:rPr>
          <w:rFonts w:hint="eastAsia" w:ascii="宋体" w:hAnsi="宋体"/>
          <w:szCs w:val="21"/>
          <w:u w:val="single"/>
          <w:lang w:eastAsia="zh-CN"/>
        </w:rPr>
        <w:t>新化县楚怡工业学校寝室空调采购项目</w:t>
      </w:r>
      <w:r>
        <w:rPr>
          <w:rFonts w:hint="eastAsia" w:ascii="宋体" w:hAnsi="宋体"/>
          <w:szCs w:val="21"/>
        </w:rPr>
        <w:t xml:space="preserve">   政府采购计划编号：</w:t>
      </w:r>
      <w:r>
        <w:rPr>
          <w:rFonts w:hint="eastAsia" w:ascii="宋体" w:hAnsi="宋体"/>
          <w:szCs w:val="21"/>
          <w:u w:val="single"/>
        </w:rPr>
        <w:t xml:space="preserve"> </w:t>
      </w:r>
      <w:r>
        <w:rPr>
          <w:rFonts w:hint="eastAsia" w:ascii="仿宋_GB2312" w:hAnsi="_x000B__x000C_" w:eastAsia="仿宋_GB2312"/>
          <w:b w:val="0"/>
          <w:i w:val="0"/>
          <w:caps w:val="0"/>
          <w:spacing w:val="0"/>
          <w:w w:val="100"/>
          <w:sz w:val="28"/>
          <w:szCs w:val="28"/>
          <w:u w:val="single" w:color="000000"/>
          <w:lang w:val="en-US" w:eastAsia="zh-CN"/>
        </w:rPr>
        <w:t xml:space="preserve"> (2026)431322000004-1</w:t>
      </w:r>
    </w:p>
    <w:tbl>
      <w:tblPr>
        <w:tblStyle w:val="27"/>
        <w:tblW w:w="9039" w:type="dxa"/>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83"/>
        <w:gridCol w:w="2804"/>
        <w:gridCol w:w="5552"/>
      </w:tblGrid>
      <w:tr w14:paraId="5274A1A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03" w:hRule="atLeast"/>
        </w:trPr>
        <w:tc>
          <w:tcPr>
            <w:tcW w:w="683" w:type="dxa"/>
            <w:noWrap w:val="0"/>
            <w:vAlign w:val="center"/>
          </w:tcPr>
          <w:p w14:paraId="08EEF397">
            <w:pPr>
              <w:pStyle w:val="76"/>
              <w:jc w:val="center"/>
              <w:rPr>
                <w:rFonts w:hint="eastAsia" w:ascii="宋体" w:hAnsi="宋体" w:eastAsia="宋体" w:cs="宋体"/>
                <w:sz w:val="21"/>
                <w:szCs w:val="21"/>
              </w:rPr>
            </w:pPr>
            <w:r>
              <w:rPr>
                <w:rFonts w:hint="eastAsia" w:ascii="宋体" w:hAnsi="宋体" w:eastAsia="宋体" w:cs="宋体"/>
                <w:sz w:val="21"/>
                <w:szCs w:val="21"/>
              </w:rPr>
              <w:t>序号</w:t>
            </w:r>
          </w:p>
        </w:tc>
        <w:tc>
          <w:tcPr>
            <w:tcW w:w="2804" w:type="dxa"/>
            <w:noWrap w:val="0"/>
            <w:vAlign w:val="center"/>
          </w:tcPr>
          <w:p w14:paraId="2660BC31">
            <w:pPr>
              <w:pStyle w:val="76"/>
              <w:jc w:val="center"/>
              <w:rPr>
                <w:rFonts w:hint="eastAsia" w:ascii="宋体" w:hAnsi="宋体" w:eastAsia="宋体" w:cs="宋体"/>
                <w:sz w:val="21"/>
                <w:szCs w:val="21"/>
              </w:rPr>
            </w:pPr>
            <w:r>
              <w:rPr>
                <w:rFonts w:hint="eastAsia" w:ascii="宋体" w:hAnsi="宋体" w:eastAsia="宋体" w:cs="宋体"/>
                <w:sz w:val="21"/>
                <w:szCs w:val="21"/>
              </w:rPr>
              <w:t>审查项目</w:t>
            </w:r>
          </w:p>
        </w:tc>
        <w:tc>
          <w:tcPr>
            <w:tcW w:w="5552" w:type="dxa"/>
            <w:noWrap w:val="0"/>
            <w:vAlign w:val="center"/>
          </w:tcPr>
          <w:p w14:paraId="78B3613F">
            <w:pPr>
              <w:pStyle w:val="76"/>
              <w:jc w:val="center"/>
              <w:rPr>
                <w:rFonts w:hint="eastAsia" w:ascii="宋体" w:hAnsi="宋体" w:eastAsia="宋体" w:cs="宋体"/>
                <w:sz w:val="21"/>
                <w:szCs w:val="21"/>
              </w:rPr>
            </w:pPr>
            <w:r>
              <w:rPr>
                <w:rFonts w:hint="eastAsia" w:ascii="宋体" w:hAnsi="宋体" w:eastAsia="宋体" w:cs="宋体"/>
                <w:sz w:val="21"/>
                <w:szCs w:val="21"/>
              </w:rPr>
              <w:t>审查标准</w:t>
            </w:r>
          </w:p>
        </w:tc>
      </w:tr>
      <w:tr w14:paraId="15FFA74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noWrap w:val="0"/>
            <w:vAlign w:val="center"/>
          </w:tcPr>
          <w:p w14:paraId="55A83475">
            <w:pPr>
              <w:pStyle w:val="76"/>
              <w:jc w:val="center"/>
              <w:rPr>
                <w:rFonts w:hint="eastAsia" w:ascii="宋体" w:hAnsi="宋体" w:eastAsia="宋体" w:cs="宋体"/>
                <w:sz w:val="21"/>
                <w:szCs w:val="21"/>
              </w:rPr>
            </w:pPr>
            <w:r>
              <w:rPr>
                <w:rFonts w:hint="eastAsia" w:ascii="宋体" w:hAnsi="宋体" w:eastAsia="宋体" w:cs="宋体"/>
                <w:sz w:val="21"/>
                <w:szCs w:val="21"/>
              </w:rPr>
              <w:t>1</w:t>
            </w:r>
          </w:p>
        </w:tc>
        <w:tc>
          <w:tcPr>
            <w:tcW w:w="2804" w:type="dxa"/>
            <w:noWrap w:val="0"/>
            <w:vAlign w:val="center"/>
          </w:tcPr>
          <w:p w14:paraId="52E44CA8">
            <w:pPr>
              <w:pStyle w:val="76"/>
              <w:rPr>
                <w:rFonts w:hint="eastAsia" w:ascii="宋体" w:hAnsi="宋体" w:eastAsia="宋体" w:cs="宋体"/>
                <w:sz w:val="21"/>
                <w:szCs w:val="21"/>
              </w:rPr>
            </w:pPr>
            <w:r>
              <w:rPr>
                <w:rFonts w:hint="eastAsia" w:ascii="宋体" w:hAnsi="宋体" w:eastAsia="宋体" w:cs="宋体"/>
                <w:sz w:val="21"/>
                <w:szCs w:val="21"/>
              </w:rPr>
              <w:t>法人营业执照</w:t>
            </w:r>
          </w:p>
        </w:tc>
        <w:tc>
          <w:tcPr>
            <w:tcW w:w="5552" w:type="dxa"/>
            <w:noWrap w:val="0"/>
            <w:vAlign w:val="center"/>
          </w:tcPr>
          <w:p w14:paraId="1D38E4F2">
            <w:pPr>
              <w:pStyle w:val="76"/>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法人提交企业法人营业执照副本(或者法人登记证书)扫描件；</w:t>
            </w:r>
          </w:p>
          <w:p w14:paraId="59AE050F">
            <w:pPr>
              <w:pStyle w:val="76"/>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注：已获取“统一社会信用代码”的“三证合一”、“五证合一”企业，无须再提供组织机构代码证及税务登记证。</w:t>
            </w:r>
          </w:p>
        </w:tc>
      </w:tr>
      <w:tr w14:paraId="1638E80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508" w:hRule="atLeast"/>
        </w:trPr>
        <w:tc>
          <w:tcPr>
            <w:tcW w:w="683" w:type="dxa"/>
            <w:noWrap w:val="0"/>
            <w:vAlign w:val="center"/>
          </w:tcPr>
          <w:p w14:paraId="749277F0">
            <w:pPr>
              <w:pStyle w:val="76"/>
              <w:jc w:val="center"/>
              <w:rPr>
                <w:rFonts w:hint="eastAsia" w:ascii="宋体" w:hAnsi="宋体" w:eastAsia="宋体" w:cs="宋体"/>
                <w:sz w:val="21"/>
                <w:szCs w:val="21"/>
              </w:rPr>
            </w:pPr>
            <w:r>
              <w:rPr>
                <w:rFonts w:hint="eastAsia" w:ascii="宋体" w:hAnsi="宋体" w:eastAsia="宋体" w:cs="宋体"/>
                <w:sz w:val="21"/>
                <w:szCs w:val="21"/>
              </w:rPr>
              <w:t>2</w:t>
            </w:r>
          </w:p>
        </w:tc>
        <w:tc>
          <w:tcPr>
            <w:tcW w:w="2804" w:type="dxa"/>
            <w:noWrap w:val="0"/>
            <w:vAlign w:val="center"/>
          </w:tcPr>
          <w:p w14:paraId="6237731E">
            <w:pPr>
              <w:pStyle w:val="76"/>
              <w:rPr>
                <w:rFonts w:hint="eastAsia" w:ascii="宋体" w:hAnsi="宋体" w:eastAsia="宋体" w:cs="宋体"/>
                <w:sz w:val="21"/>
                <w:szCs w:val="21"/>
                <w:lang w:eastAsia="zh-CN"/>
              </w:rPr>
            </w:pPr>
            <w:r>
              <w:rPr>
                <w:rFonts w:hint="eastAsia" w:ascii="宋体" w:hAnsi="宋体" w:eastAsia="宋体" w:cs="宋体"/>
                <w:sz w:val="21"/>
                <w:szCs w:val="21"/>
              </w:rPr>
              <w:t>法定代表</w:t>
            </w:r>
            <w:r>
              <w:rPr>
                <w:rFonts w:hint="eastAsia" w:ascii="宋体" w:hAnsi="宋体" w:eastAsia="宋体" w:cs="宋体"/>
                <w:sz w:val="21"/>
                <w:szCs w:val="21"/>
                <w:lang w:eastAsia="zh-CN"/>
              </w:rPr>
              <w:t>人</w:t>
            </w:r>
            <w:r>
              <w:rPr>
                <w:rFonts w:hint="eastAsia" w:ascii="宋体" w:hAnsi="宋体" w:eastAsia="宋体" w:cs="宋体"/>
                <w:sz w:val="21"/>
                <w:szCs w:val="21"/>
              </w:rPr>
              <w:t>或法人授权委托书</w:t>
            </w:r>
            <w:r>
              <w:rPr>
                <w:rFonts w:hint="eastAsia" w:ascii="宋体" w:hAnsi="宋体" w:eastAsia="宋体" w:cs="宋体"/>
                <w:sz w:val="21"/>
                <w:szCs w:val="21"/>
                <w:lang w:eastAsia="zh-CN"/>
              </w:rPr>
              <w:t>扫描件</w:t>
            </w:r>
          </w:p>
        </w:tc>
        <w:tc>
          <w:tcPr>
            <w:tcW w:w="5552" w:type="dxa"/>
            <w:noWrap w:val="0"/>
            <w:vAlign w:val="center"/>
          </w:tcPr>
          <w:p w14:paraId="463A2020">
            <w:pPr>
              <w:pStyle w:val="76"/>
              <w:rPr>
                <w:rFonts w:hint="eastAsia" w:ascii="宋体" w:hAnsi="宋体" w:eastAsia="宋体" w:cs="宋体"/>
                <w:sz w:val="21"/>
                <w:szCs w:val="21"/>
              </w:rPr>
            </w:pPr>
            <w:r>
              <w:rPr>
                <w:rFonts w:hint="eastAsia" w:ascii="宋体" w:hAnsi="宋体" w:eastAsia="宋体" w:cs="宋体"/>
                <w:sz w:val="21"/>
                <w:szCs w:val="21"/>
              </w:rPr>
              <w:t>法人提交法定代表人（单位负责人）身份证明书</w:t>
            </w:r>
            <w:r>
              <w:rPr>
                <w:rFonts w:hint="eastAsia" w:ascii="宋体" w:hAnsi="宋体" w:eastAsia="宋体" w:cs="宋体"/>
                <w:sz w:val="21"/>
                <w:szCs w:val="21"/>
                <w:lang w:eastAsia="zh-CN"/>
              </w:rPr>
              <w:t>扫描件</w:t>
            </w:r>
            <w:r>
              <w:rPr>
                <w:rFonts w:hint="eastAsia" w:ascii="宋体" w:hAnsi="宋体" w:eastAsia="宋体" w:cs="宋体"/>
                <w:sz w:val="21"/>
                <w:szCs w:val="21"/>
              </w:rPr>
              <w:t>或者法定代表人（单位负责人）授权委托书</w:t>
            </w:r>
            <w:r>
              <w:rPr>
                <w:rFonts w:hint="eastAsia" w:ascii="宋体" w:hAnsi="宋体" w:eastAsia="宋体" w:cs="宋体"/>
                <w:sz w:val="21"/>
                <w:szCs w:val="21"/>
                <w:lang w:eastAsia="zh-CN"/>
              </w:rPr>
              <w:t>扫描件</w:t>
            </w:r>
            <w:r>
              <w:rPr>
                <w:rFonts w:hint="eastAsia" w:ascii="宋体" w:hAnsi="宋体" w:eastAsia="宋体" w:cs="宋体"/>
                <w:sz w:val="21"/>
                <w:szCs w:val="21"/>
              </w:rPr>
              <w:t>并附法定代表人（单位负责人）身份证明</w:t>
            </w:r>
            <w:r>
              <w:rPr>
                <w:rFonts w:hint="eastAsia" w:ascii="宋体" w:hAnsi="宋体" w:eastAsia="宋体" w:cs="宋体"/>
                <w:sz w:val="21"/>
                <w:szCs w:val="21"/>
                <w:lang w:eastAsia="zh-CN"/>
              </w:rPr>
              <w:t>扫描件</w:t>
            </w:r>
            <w:r>
              <w:rPr>
                <w:rFonts w:hint="eastAsia" w:ascii="宋体" w:hAnsi="宋体" w:eastAsia="宋体" w:cs="宋体"/>
                <w:sz w:val="21"/>
                <w:szCs w:val="21"/>
              </w:rPr>
              <w:t>和被授权代理人有效身份证件</w:t>
            </w:r>
            <w:r>
              <w:rPr>
                <w:rFonts w:hint="eastAsia" w:ascii="宋体" w:hAnsi="宋体" w:eastAsia="宋体" w:cs="宋体"/>
                <w:sz w:val="21"/>
                <w:szCs w:val="21"/>
                <w:lang w:eastAsia="zh-CN"/>
              </w:rPr>
              <w:t>扫描件</w:t>
            </w:r>
            <w:r>
              <w:rPr>
                <w:rFonts w:hint="eastAsia" w:ascii="宋体" w:hAnsi="宋体" w:eastAsia="宋体" w:cs="宋体"/>
                <w:sz w:val="21"/>
                <w:szCs w:val="21"/>
              </w:rPr>
              <w:t xml:space="preserve">；  </w:t>
            </w:r>
          </w:p>
        </w:tc>
      </w:tr>
      <w:tr w14:paraId="132D4B1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487" w:hRule="atLeast"/>
        </w:trPr>
        <w:tc>
          <w:tcPr>
            <w:tcW w:w="683" w:type="dxa"/>
            <w:noWrap w:val="0"/>
            <w:vAlign w:val="center"/>
          </w:tcPr>
          <w:p w14:paraId="276CA2D5">
            <w:pPr>
              <w:pStyle w:val="76"/>
              <w:jc w:val="center"/>
              <w:rPr>
                <w:rFonts w:hint="eastAsia" w:ascii="宋体" w:hAnsi="宋体" w:eastAsia="宋体" w:cs="宋体"/>
                <w:sz w:val="21"/>
                <w:szCs w:val="21"/>
              </w:rPr>
            </w:pPr>
            <w:r>
              <w:rPr>
                <w:rFonts w:hint="eastAsia" w:ascii="宋体" w:hAnsi="宋体" w:eastAsia="宋体" w:cs="宋体"/>
                <w:sz w:val="21"/>
                <w:szCs w:val="21"/>
              </w:rPr>
              <w:t>3</w:t>
            </w:r>
          </w:p>
        </w:tc>
        <w:tc>
          <w:tcPr>
            <w:tcW w:w="2804" w:type="dxa"/>
            <w:noWrap w:val="0"/>
            <w:vAlign w:val="center"/>
          </w:tcPr>
          <w:p w14:paraId="50CC7ACE">
            <w:pPr>
              <w:pStyle w:val="76"/>
              <w:rPr>
                <w:rFonts w:hint="eastAsia" w:ascii="宋体" w:hAnsi="宋体" w:eastAsia="宋体" w:cs="宋体"/>
                <w:sz w:val="21"/>
                <w:szCs w:val="21"/>
              </w:rPr>
            </w:pPr>
            <w:r>
              <w:rPr>
                <w:rFonts w:hint="eastAsia" w:ascii="宋体" w:hAnsi="宋体" w:eastAsia="宋体" w:cs="宋体"/>
                <w:sz w:val="21"/>
                <w:szCs w:val="21"/>
              </w:rPr>
              <w:t>财务状况报告、依法缴纳税收、依法缴纳社会保障资金、具备履行合同所必需的设备和专业技术能力的书面承诺</w:t>
            </w:r>
          </w:p>
        </w:tc>
        <w:tc>
          <w:tcPr>
            <w:tcW w:w="5552" w:type="dxa"/>
            <w:noWrap w:val="0"/>
            <w:vAlign w:val="center"/>
          </w:tcPr>
          <w:p w14:paraId="5ACD6B5F">
            <w:pPr>
              <w:pStyle w:val="76"/>
              <w:rPr>
                <w:rFonts w:hint="eastAsia" w:ascii="宋体" w:hAnsi="宋体" w:eastAsia="宋体" w:cs="宋体"/>
                <w:sz w:val="21"/>
                <w:szCs w:val="21"/>
                <w:lang w:eastAsia="zh-CN"/>
              </w:rPr>
            </w:pPr>
            <w:r>
              <w:rPr>
                <w:rFonts w:hint="eastAsia" w:ascii="宋体" w:hAnsi="宋体" w:eastAsia="宋体" w:cs="宋体"/>
                <w:sz w:val="21"/>
                <w:szCs w:val="21"/>
              </w:rPr>
              <w:t>提供湖南省政府采购供应商资格承诺函等证明材料</w:t>
            </w:r>
            <w:r>
              <w:rPr>
                <w:rFonts w:hint="eastAsia" w:ascii="宋体" w:hAnsi="宋体" w:eastAsia="宋体" w:cs="宋体"/>
                <w:sz w:val="21"/>
                <w:szCs w:val="21"/>
                <w:lang w:eastAsia="zh-CN"/>
              </w:rPr>
              <w:t>。</w:t>
            </w:r>
          </w:p>
        </w:tc>
      </w:tr>
      <w:tr w14:paraId="46AF8FC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43" w:hRule="atLeast"/>
        </w:trPr>
        <w:tc>
          <w:tcPr>
            <w:tcW w:w="683" w:type="dxa"/>
            <w:noWrap w:val="0"/>
            <w:vAlign w:val="center"/>
          </w:tcPr>
          <w:p w14:paraId="705E8AE5">
            <w:pPr>
              <w:pStyle w:val="76"/>
              <w:jc w:val="center"/>
              <w:rPr>
                <w:rFonts w:hint="eastAsia" w:ascii="宋体" w:hAnsi="宋体" w:eastAsia="宋体" w:cs="宋体"/>
                <w:sz w:val="21"/>
                <w:szCs w:val="21"/>
              </w:rPr>
            </w:pPr>
            <w:r>
              <w:rPr>
                <w:rFonts w:hint="eastAsia" w:ascii="宋体" w:hAnsi="宋体" w:eastAsia="宋体" w:cs="宋体"/>
                <w:sz w:val="21"/>
                <w:szCs w:val="21"/>
              </w:rPr>
              <w:t>4</w:t>
            </w:r>
          </w:p>
        </w:tc>
        <w:tc>
          <w:tcPr>
            <w:tcW w:w="2804" w:type="dxa"/>
            <w:noWrap w:val="0"/>
            <w:vAlign w:val="center"/>
          </w:tcPr>
          <w:p w14:paraId="01EA54B4">
            <w:pPr>
              <w:pStyle w:val="76"/>
              <w:rPr>
                <w:rFonts w:hint="eastAsia" w:ascii="宋体" w:hAnsi="宋体" w:eastAsia="宋体" w:cs="宋体"/>
                <w:sz w:val="21"/>
                <w:szCs w:val="21"/>
              </w:rPr>
            </w:pPr>
            <w:r>
              <w:rPr>
                <w:rFonts w:hint="eastAsia" w:ascii="宋体" w:hAnsi="宋体" w:eastAsia="宋体" w:cs="宋体"/>
                <w:sz w:val="21"/>
                <w:szCs w:val="21"/>
              </w:rPr>
              <w:t>供应商特定资格要求</w:t>
            </w:r>
            <w:r>
              <w:rPr>
                <w:rFonts w:hint="eastAsia" w:ascii="宋体" w:hAnsi="宋体" w:eastAsia="宋体" w:cs="宋体"/>
                <w:sz w:val="21"/>
                <w:szCs w:val="21"/>
                <w:lang w:val="en-US" w:eastAsia="zh-CN"/>
              </w:rPr>
              <w:t>（如有）</w:t>
            </w:r>
          </w:p>
        </w:tc>
        <w:tc>
          <w:tcPr>
            <w:tcW w:w="5552" w:type="dxa"/>
            <w:noWrap w:val="0"/>
            <w:vAlign w:val="center"/>
          </w:tcPr>
          <w:p w14:paraId="72E68A3A">
            <w:pPr>
              <w:pStyle w:val="76"/>
              <w:rPr>
                <w:rFonts w:hint="eastAsia" w:ascii="宋体" w:hAnsi="宋体" w:eastAsia="宋体" w:cs="宋体"/>
                <w:sz w:val="21"/>
                <w:szCs w:val="21"/>
              </w:rPr>
            </w:pPr>
            <w:r>
              <w:rPr>
                <w:rFonts w:hint="eastAsia" w:ascii="宋体" w:hAnsi="宋体" w:eastAsia="宋体" w:cs="宋体"/>
                <w:sz w:val="21"/>
                <w:szCs w:val="21"/>
              </w:rPr>
              <w:t>提供符合招标文件第一章中“采购项目的特定资格条件”要求的证明材料。</w:t>
            </w:r>
          </w:p>
        </w:tc>
      </w:tr>
      <w:tr w14:paraId="0BDCFE1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787" w:hRule="atLeast"/>
        </w:trPr>
        <w:tc>
          <w:tcPr>
            <w:tcW w:w="683" w:type="dxa"/>
            <w:noWrap w:val="0"/>
            <w:vAlign w:val="center"/>
          </w:tcPr>
          <w:p w14:paraId="2324E0A6">
            <w:pPr>
              <w:pStyle w:val="76"/>
              <w:jc w:val="center"/>
              <w:rPr>
                <w:rFonts w:hint="eastAsia" w:ascii="宋体" w:hAnsi="宋体" w:eastAsia="宋体" w:cs="宋体"/>
                <w:sz w:val="21"/>
                <w:szCs w:val="21"/>
              </w:rPr>
            </w:pPr>
            <w:r>
              <w:rPr>
                <w:rFonts w:hint="eastAsia" w:ascii="宋体" w:hAnsi="宋体" w:eastAsia="宋体" w:cs="宋体"/>
                <w:sz w:val="21"/>
                <w:szCs w:val="21"/>
              </w:rPr>
              <w:t>5</w:t>
            </w:r>
          </w:p>
        </w:tc>
        <w:tc>
          <w:tcPr>
            <w:tcW w:w="2804" w:type="dxa"/>
            <w:noWrap w:val="0"/>
            <w:vAlign w:val="center"/>
          </w:tcPr>
          <w:p w14:paraId="245378B6">
            <w:pPr>
              <w:pStyle w:val="76"/>
              <w:rPr>
                <w:rFonts w:hint="eastAsia" w:ascii="宋体" w:hAnsi="宋体" w:eastAsia="宋体" w:cs="宋体"/>
                <w:sz w:val="21"/>
                <w:szCs w:val="21"/>
              </w:rPr>
            </w:pPr>
            <w:r>
              <w:rPr>
                <w:rFonts w:hint="eastAsia" w:ascii="宋体" w:hAnsi="宋体" w:eastAsia="宋体" w:cs="宋体"/>
                <w:sz w:val="21"/>
                <w:szCs w:val="21"/>
              </w:rPr>
              <w:t>单位负责人为同一人或者存在直接控股、管理关系的不同投标人，不得参加本项目同一合同项下的政府采购活动的书面承诺</w:t>
            </w:r>
          </w:p>
        </w:tc>
        <w:tc>
          <w:tcPr>
            <w:tcW w:w="5552" w:type="dxa"/>
            <w:noWrap w:val="0"/>
            <w:vAlign w:val="center"/>
          </w:tcPr>
          <w:p w14:paraId="1F7C6D51">
            <w:pPr>
              <w:pStyle w:val="76"/>
              <w:rPr>
                <w:rFonts w:hint="eastAsia" w:ascii="宋体" w:hAnsi="宋体" w:eastAsia="宋体" w:cs="宋体"/>
                <w:sz w:val="21"/>
                <w:szCs w:val="21"/>
                <w:lang w:eastAsia="zh-CN"/>
              </w:rPr>
            </w:pPr>
            <w:r>
              <w:rPr>
                <w:rFonts w:hint="eastAsia" w:ascii="宋体" w:hAnsi="宋体" w:eastAsia="宋体" w:cs="宋体"/>
                <w:sz w:val="21"/>
                <w:szCs w:val="21"/>
              </w:rPr>
              <w:t>提供单位负责人为同一人或者存在直接控股、管理关系的不同投标人，不得参加本项目同一合同项下的政府采购活动的书面承诺；（提供投标人资格声明）</w:t>
            </w:r>
            <w:r>
              <w:rPr>
                <w:rFonts w:hint="eastAsia" w:ascii="宋体" w:hAnsi="宋体" w:eastAsia="宋体" w:cs="宋体"/>
                <w:sz w:val="21"/>
                <w:szCs w:val="21"/>
                <w:lang w:eastAsia="zh-CN"/>
              </w:rPr>
              <w:t>。</w:t>
            </w:r>
          </w:p>
        </w:tc>
      </w:tr>
      <w:tr w14:paraId="667A9D0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85" w:hRule="atLeast"/>
        </w:trPr>
        <w:tc>
          <w:tcPr>
            <w:tcW w:w="683" w:type="dxa"/>
            <w:noWrap w:val="0"/>
            <w:vAlign w:val="center"/>
          </w:tcPr>
          <w:p w14:paraId="4DF6AC8B">
            <w:pPr>
              <w:pStyle w:val="76"/>
              <w:jc w:val="center"/>
              <w:rPr>
                <w:rFonts w:hint="eastAsia" w:ascii="宋体" w:hAnsi="宋体" w:eastAsia="宋体" w:cs="宋体"/>
                <w:sz w:val="21"/>
                <w:szCs w:val="21"/>
              </w:rPr>
            </w:pPr>
            <w:r>
              <w:rPr>
                <w:rFonts w:hint="eastAsia" w:ascii="宋体" w:hAnsi="宋体" w:eastAsia="宋体" w:cs="宋体"/>
                <w:sz w:val="21"/>
                <w:szCs w:val="21"/>
              </w:rPr>
              <w:t>6</w:t>
            </w:r>
          </w:p>
        </w:tc>
        <w:tc>
          <w:tcPr>
            <w:tcW w:w="2804" w:type="dxa"/>
            <w:noWrap w:val="0"/>
            <w:vAlign w:val="center"/>
          </w:tcPr>
          <w:p w14:paraId="2B8BF780">
            <w:pPr>
              <w:pStyle w:val="76"/>
              <w:rPr>
                <w:rFonts w:hint="eastAsia" w:ascii="宋体" w:hAnsi="宋体" w:eastAsia="宋体" w:cs="宋体"/>
                <w:sz w:val="21"/>
                <w:szCs w:val="21"/>
              </w:rPr>
            </w:pPr>
            <w:r>
              <w:rPr>
                <w:rFonts w:hint="eastAsia" w:ascii="宋体" w:hAnsi="宋体" w:eastAsia="宋体" w:cs="宋体"/>
                <w:sz w:val="21"/>
                <w:szCs w:val="21"/>
                <w:lang w:val="en-US" w:eastAsia="zh-CN"/>
              </w:rPr>
              <w:t>无重大违法记录</w:t>
            </w:r>
          </w:p>
        </w:tc>
        <w:tc>
          <w:tcPr>
            <w:tcW w:w="5552" w:type="dxa"/>
            <w:noWrap w:val="0"/>
            <w:vAlign w:val="center"/>
          </w:tcPr>
          <w:p w14:paraId="237B00A6">
            <w:pPr>
              <w:pStyle w:val="76"/>
              <w:rPr>
                <w:rFonts w:hint="eastAsia" w:ascii="宋体" w:hAnsi="宋体" w:eastAsia="宋体" w:cs="宋体"/>
                <w:sz w:val="21"/>
                <w:szCs w:val="21"/>
                <w:lang w:eastAsia="zh-CN"/>
              </w:rPr>
            </w:pPr>
            <w:r>
              <w:rPr>
                <w:rFonts w:hint="eastAsia" w:ascii="宋体" w:hAnsi="宋体" w:eastAsia="宋体" w:cs="宋体"/>
                <w:sz w:val="21"/>
                <w:szCs w:val="21"/>
              </w:rPr>
              <w:t>提供参加政府采购活动前三年内，在经营活动中没有重大违法记录声明；（提供投标人资格声明）</w:t>
            </w:r>
            <w:r>
              <w:rPr>
                <w:rFonts w:hint="eastAsia" w:ascii="宋体" w:hAnsi="宋体" w:eastAsia="宋体" w:cs="宋体"/>
                <w:sz w:val="21"/>
                <w:szCs w:val="21"/>
                <w:lang w:eastAsia="zh-CN"/>
              </w:rPr>
              <w:t>。</w:t>
            </w:r>
          </w:p>
        </w:tc>
      </w:tr>
      <w:tr w14:paraId="0F1A6F2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noWrap w:val="0"/>
            <w:vAlign w:val="center"/>
          </w:tcPr>
          <w:p w14:paraId="2DC48265">
            <w:pPr>
              <w:pStyle w:val="76"/>
              <w:jc w:val="center"/>
              <w:rPr>
                <w:rFonts w:hint="eastAsia" w:ascii="宋体" w:hAnsi="宋体" w:eastAsia="宋体" w:cs="宋体"/>
                <w:sz w:val="21"/>
                <w:szCs w:val="21"/>
              </w:rPr>
            </w:pPr>
            <w:r>
              <w:rPr>
                <w:rFonts w:hint="eastAsia" w:ascii="宋体" w:hAnsi="宋体" w:eastAsia="宋体" w:cs="宋体"/>
                <w:sz w:val="21"/>
                <w:szCs w:val="21"/>
              </w:rPr>
              <w:t>7</w:t>
            </w:r>
          </w:p>
        </w:tc>
        <w:tc>
          <w:tcPr>
            <w:tcW w:w="2804" w:type="dxa"/>
            <w:noWrap w:val="0"/>
            <w:vAlign w:val="center"/>
          </w:tcPr>
          <w:p w14:paraId="460DE5B3">
            <w:pPr>
              <w:pStyle w:val="76"/>
              <w:rPr>
                <w:rFonts w:hint="eastAsia" w:ascii="宋体" w:hAnsi="宋体" w:eastAsia="宋体" w:cs="宋体"/>
                <w:sz w:val="21"/>
                <w:szCs w:val="21"/>
              </w:rPr>
            </w:pPr>
            <w:r>
              <w:rPr>
                <w:rFonts w:hint="eastAsia" w:ascii="宋体" w:hAnsi="宋体" w:eastAsia="宋体" w:cs="宋体"/>
                <w:sz w:val="21"/>
                <w:szCs w:val="21"/>
              </w:rPr>
              <w:t>投标报价</w:t>
            </w:r>
          </w:p>
        </w:tc>
        <w:tc>
          <w:tcPr>
            <w:tcW w:w="5552" w:type="dxa"/>
            <w:noWrap w:val="0"/>
            <w:vAlign w:val="center"/>
          </w:tcPr>
          <w:p w14:paraId="140A08AC">
            <w:pPr>
              <w:pStyle w:val="76"/>
              <w:rPr>
                <w:rFonts w:hint="eastAsia" w:ascii="宋体" w:hAnsi="宋体" w:eastAsia="宋体" w:cs="宋体"/>
                <w:sz w:val="21"/>
                <w:szCs w:val="21"/>
              </w:rPr>
            </w:pPr>
            <w:r>
              <w:rPr>
                <w:rFonts w:hint="eastAsia" w:ascii="宋体" w:hAnsi="宋体" w:eastAsia="宋体" w:cs="宋体"/>
                <w:sz w:val="21"/>
                <w:szCs w:val="21"/>
              </w:rPr>
              <w:t>报价不得超过招标文件中规定的预算金额和最高限价的；</w:t>
            </w:r>
          </w:p>
        </w:tc>
      </w:tr>
      <w:tr w14:paraId="6A62804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405" w:hRule="atLeast"/>
        </w:trPr>
        <w:tc>
          <w:tcPr>
            <w:tcW w:w="683" w:type="dxa"/>
            <w:noWrap w:val="0"/>
            <w:vAlign w:val="center"/>
          </w:tcPr>
          <w:p w14:paraId="74BCA68D">
            <w:pPr>
              <w:pStyle w:val="76"/>
              <w:jc w:val="center"/>
              <w:rPr>
                <w:rFonts w:hint="eastAsia" w:ascii="宋体" w:hAnsi="宋体" w:eastAsia="宋体" w:cs="宋体"/>
                <w:sz w:val="21"/>
                <w:szCs w:val="21"/>
              </w:rPr>
            </w:pPr>
            <w:r>
              <w:rPr>
                <w:rFonts w:hint="eastAsia" w:ascii="宋体" w:hAnsi="宋体" w:eastAsia="宋体" w:cs="宋体"/>
                <w:sz w:val="21"/>
                <w:szCs w:val="21"/>
              </w:rPr>
              <w:t>8</w:t>
            </w:r>
          </w:p>
        </w:tc>
        <w:tc>
          <w:tcPr>
            <w:tcW w:w="2804" w:type="dxa"/>
            <w:noWrap w:val="0"/>
            <w:vAlign w:val="center"/>
          </w:tcPr>
          <w:p w14:paraId="1B74764D">
            <w:pPr>
              <w:pStyle w:val="76"/>
              <w:rPr>
                <w:rFonts w:hint="eastAsia" w:ascii="宋体" w:hAnsi="宋体" w:eastAsia="宋体" w:cs="宋体"/>
                <w:sz w:val="21"/>
                <w:szCs w:val="21"/>
              </w:rPr>
            </w:pPr>
            <w:r>
              <w:rPr>
                <w:rFonts w:hint="eastAsia" w:ascii="宋体" w:hAnsi="宋体" w:eastAsia="宋体" w:cs="宋体"/>
                <w:sz w:val="21"/>
                <w:szCs w:val="21"/>
              </w:rPr>
              <w:t>信用记录查询情况</w:t>
            </w:r>
          </w:p>
        </w:tc>
        <w:tc>
          <w:tcPr>
            <w:tcW w:w="5552" w:type="dxa"/>
            <w:noWrap w:val="0"/>
            <w:vAlign w:val="center"/>
          </w:tcPr>
          <w:p w14:paraId="15FE6A77">
            <w:pPr>
              <w:pStyle w:val="76"/>
              <w:rPr>
                <w:rFonts w:hint="eastAsia" w:ascii="宋体" w:hAnsi="宋体" w:eastAsia="宋体" w:cs="宋体"/>
                <w:sz w:val="21"/>
                <w:szCs w:val="21"/>
                <w:lang w:eastAsia="zh-CN"/>
              </w:rPr>
            </w:pPr>
            <w:r>
              <w:rPr>
                <w:rFonts w:hint="eastAsia" w:ascii="宋体" w:hAnsi="宋体" w:eastAsia="宋体" w:cs="宋体"/>
                <w:sz w:val="21"/>
                <w:szCs w:val="21"/>
              </w:rPr>
              <w:t>投标人提供招标公告之日起通过“信用中国”网站（www.creditchina.gov.cn）或中国政府采购网（www.ccgp.gov.cn）查询的信用记录网上打印件或截图，应包括网站网址、查询内容、查询时间</w:t>
            </w:r>
            <w:r>
              <w:rPr>
                <w:rFonts w:hint="eastAsia" w:ascii="宋体" w:hAnsi="宋体" w:eastAsia="宋体" w:cs="宋体"/>
                <w:sz w:val="21"/>
                <w:szCs w:val="21"/>
                <w:lang w:eastAsia="zh-CN"/>
              </w:rPr>
              <w:t>。</w:t>
            </w:r>
          </w:p>
        </w:tc>
      </w:tr>
      <w:tr w14:paraId="0DD301F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noWrap w:val="0"/>
            <w:vAlign w:val="center"/>
          </w:tcPr>
          <w:p w14:paraId="79A08A37">
            <w:pPr>
              <w:pStyle w:val="76"/>
              <w:jc w:val="center"/>
              <w:rPr>
                <w:rFonts w:hint="eastAsia" w:ascii="宋体" w:hAnsi="宋体" w:eastAsia="宋体" w:cs="宋体"/>
                <w:sz w:val="21"/>
                <w:szCs w:val="21"/>
              </w:rPr>
            </w:pPr>
            <w:r>
              <w:rPr>
                <w:rFonts w:hint="eastAsia" w:ascii="宋体" w:hAnsi="宋体" w:eastAsia="宋体" w:cs="宋体"/>
                <w:sz w:val="21"/>
                <w:szCs w:val="21"/>
              </w:rPr>
              <w:t>9</w:t>
            </w:r>
          </w:p>
        </w:tc>
        <w:tc>
          <w:tcPr>
            <w:tcW w:w="2804" w:type="dxa"/>
            <w:noWrap w:val="0"/>
            <w:vAlign w:val="center"/>
          </w:tcPr>
          <w:p w14:paraId="09402AA4">
            <w:pPr>
              <w:pStyle w:val="76"/>
              <w:rPr>
                <w:rFonts w:hint="eastAsia" w:ascii="宋体" w:hAnsi="宋体" w:eastAsia="宋体" w:cs="宋体"/>
                <w:sz w:val="21"/>
                <w:szCs w:val="21"/>
              </w:rPr>
            </w:pPr>
            <w:r>
              <w:rPr>
                <w:rFonts w:hint="eastAsia" w:ascii="宋体" w:hAnsi="宋体" w:eastAsia="宋体" w:cs="宋体"/>
                <w:sz w:val="21"/>
                <w:szCs w:val="21"/>
              </w:rPr>
              <w:t>投标响应文件的签署、盖章</w:t>
            </w:r>
          </w:p>
        </w:tc>
        <w:tc>
          <w:tcPr>
            <w:tcW w:w="5552" w:type="dxa"/>
            <w:noWrap w:val="0"/>
            <w:vAlign w:val="center"/>
          </w:tcPr>
          <w:p w14:paraId="4F5B1FDC">
            <w:pPr>
              <w:pStyle w:val="76"/>
              <w:rPr>
                <w:rFonts w:hint="eastAsia" w:ascii="宋体" w:hAnsi="宋体" w:eastAsia="宋体" w:cs="宋体"/>
                <w:sz w:val="21"/>
                <w:szCs w:val="21"/>
                <w:lang w:eastAsia="zh-CN"/>
              </w:rPr>
            </w:pPr>
            <w:r>
              <w:rPr>
                <w:rFonts w:hint="eastAsia" w:ascii="宋体" w:hAnsi="宋体" w:eastAsia="宋体" w:cs="宋体"/>
                <w:sz w:val="21"/>
                <w:szCs w:val="21"/>
              </w:rPr>
              <w:t>资格审查响应文件是否按招标要求签字、盖章</w:t>
            </w:r>
            <w:r>
              <w:rPr>
                <w:rFonts w:hint="eastAsia" w:ascii="宋体" w:hAnsi="宋体" w:eastAsia="宋体" w:cs="宋体"/>
                <w:sz w:val="21"/>
                <w:szCs w:val="21"/>
                <w:lang w:eastAsia="zh-CN"/>
              </w:rPr>
              <w:t>。</w:t>
            </w:r>
          </w:p>
        </w:tc>
      </w:tr>
      <w:tr w14:paraId="0B8E063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83" w:hRule="atLeast"/>
        </w:trPr>
        <w:tc>
          <w:tcPr>
            <w:tcW w:w="683" w:type="dxa"/>
            <w:noWrap w:val="0"/>
            <w:vAlign w:val="center"/>
          </w:tcPr>
          <w:p w14:paraId="3B36D18E">
            <w:pPr>
              <w:pStyle w:val="76"/>
              <w:jc w:val="center"/>
              <w:rPr>
                <w:rFonts w:hint="default" w:ascii="宋体" w:hAnsi="宋体" w:eastAsia="宋体" w:cs="宋体"/>
                <w:sz w:val="21"/>
                <w:szCs w:val="21"/>
                <w:lang w:val="en-US"/>
              </w:rPr>
            </w:pPr>
            <w:r>
              <w:rPr>
                <w:rFonts w:hint="eastAsia" w:ascii="宋体" w:hAnsi="宋体" w:eastAsia="宋体" w:cs="宋体"/>
                <w:sz w:val="21"/>
                <w:szCs w:val="21"/>
                <w:lang w:val="en-US" w:eastAsia="zh-CN"/>
              </w:rPr>
              <w:t>10</w:t>
            </w:r>
          </w:p>
        </w:tc>
        <w:tc>
          <w:tcPr>
            <w:tcW w:w="2804" w:type="dxa"/>
            <w:noWrap w:val="0"/>
            <w:vAlign w:val="center"/>
          </w:tcPr>
          <w:p w14:paraId="06F92C6F">
            <w:pPr>
              <w:pStyle w:val="76"/>
              <w:rPr>
                <w:rFonts w:hint="eastAsia" w:ascii="宋体" w:hAnsi="宋体" w:eastAsia="宋体" w:cs="宋体"/>
                <w:sz w:val="21"/>
                <w:szCs w:val="21"/>
              </w:rPr>
            </w:pPr>
            <w:r>
              <w:rPr>
                <w:rFonts w:hint="eastAsia" w:ascii="宋体" w:hAnsi="宋体" w:eastAsia="宋体" w:cs="宋体"/>
                <w:sz w:val="21"/>
                <w:szCs w:val="21"/>
              </w:rPr>
              <w:t>其它</w:t>
            </w:r>
          </w:p>
        </w:tc>
        <w:tc>
          <w:tcPr>
            <w:tcW w:w="5552" w:type="dxa"/>
            <w:noWrap w:val="0"/>
            <w:vAlign w:val="center"/>
          </w:tcPr>
          <w:p w14:paraId="0AAC633F">
            <w:pPr>
              <w:pStyle w:val="76"/>
              <w:rPr>
                <w:rFonts w:hint="eastAsia" w:ascii="宋体" w:hAnsi="宋体" w:eastAsia="宋体" w:cs="宋体"/>
                <w:sz w:val="21"/>
                <w:szCs w:val="21"/>
              </w:rPr>
            </w:pPr>
            <w:r>
              <w:rPr>
                <w:rFonts w:hint="eastAsia" w:ascii="宋体" w:hAnsi="宋体" w:eastAsia="宋体" w:cs="宋体"/>
                <w:sz w:val="21"/>
                <w:szCs w:val="21"/>
              </w:rPr>
              <w:t>法律、法规和招标文件规定的其他投标无效情形</w:t>
            </w:r>
            <w:r>
              <w:rPr>
                <w:rFonts w:hint="eastAsia" w:ascii="宋体" w:hAnsi="宋体" w:eastAsia="宋体" w:cs="宋体"/>
                <w:sz w:val="21"/>
                <w:szCs w:val="21"/>
                <w:lang w:eastAsia="zh-CN"/>
              </w:rPr>
              <w:t>。</w:t>
            </w:r>
          </w:p>
        </w:tc>
      </w:tr>
      <w:tr w14:paraId="2B27936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92" w:hRule="atLeast"/>
        </w:trPr>
        <w:tc>
          <w:tcPr>
            <w:tcW w:w="683" w:type="dxa"/>
            <w:noWrap w:val="0"/>
            <w:vAlign w:val="center"/>
          </w:tcPr>
          <w:p w14:paraId="477C1F5F">
            <w:pPr>
              <w:pStyle w:val="76"/>
              <w:rPr>
                <w:rFonts w:hint="eastAsia" w:ascii="宋体" w:hAnsi="宋体" w:eastAsia="宋体" w:cs="宋体"/>
                <w:sz w:val="21"/>
                <w:szCs w:val="21"/>
              </w:rPr>
            </w:pPr>
            <w:r>
              <w:rPr>
                <w:rFonts w:hint="eastAsia" w:ascii="宋体" w:hAnsi="宋体" w:eastAsia="宋体" w:cs="宋体"/>
                <w:sz w:val="21"/>
                <w:szCs w:val="21"/>
              </w:rPr>
              <w:t>结论</w:t>
            </w:r>
          </w:p>
        </w:tc>
        <w:tc>
          <w:tcPr>
            <w:tcW w:w="8356" w:type="dxa"/>
            <w:gridSpan w:val="2"/>
            <w:noWrap w:val="0"/>
            <w:vAlign w:val="center"/>
          </w:tcPr>
          <w:p w14:paraId="0A915041">
            <w:pPr>
              <w:pStyle w:val="76"/>
              <w:rPr>
                <w:rFonts w:hint="eastAsia" w:ascii="宋体" w:hAnsi="宋体" w:eastAsia="宋体" w:cs="宋体"/>
                <w:sz w:val="21"/>
                <w:szCs w:val="21"/>
              </w:rPr>
            </w:pPr>
          </w:p>
        </w:tc>
      </w:tr>
    </w:tbl>
    <w:p w14:paraId="5D417636">
      <w:pPr>
        <w:widowControl/>
        <w:jc w:val="left"/>
        <w:rPr>
          <w:rFonts w:hint="eastAsia" w:ascii="黑体" w:hAnsi="黑体" w:eastAsia="黑体"/>
          <w:bCs/>
          <w:szCs w:val="21"/>
        </w:rPr>
      </w:pPr>
      <w:r>
        <w:rPr>
          <w:rFonts w:ascii="黑体" w:hAnsi="黑体"/>
          <w:b/>
          <w:szCs w:val="21"/>
        </w:rPr>
        <w:br w:type="page"/>
      </w:r>
    </w:p>
    <w:p w14:paraId="381DA6C9">
      <w:pPr>
        <w:pStyle w:val="5"/>
        <w:adjustRightInd w:val="0"/>
        <w:snapToGrid w:val="0"/>
        <w:spacing w:before="0" w:after="0" w:line="360" w:lineRule="auto"/>
        <w:rPr>
          <w:rFonts w:hint="eastAsia" w:ascii="黑体" w:hAnsi="黑体"/>
          <w:b w:val="0"/>
          <w:sz w:val="21"/>
          <w:szCs w:val="21"/>
        </w:rPr>
      </w:pPr>
      <w:bookmarkStart w:id="131" w:name="_Toc11868"/>
      <w:r>
        <w:rPr>
          <w:rFonts w:hint="eastAsia" w:ascii="黑体" w:hAnsi="黑体"/>
          <w:b w:val="0"/>
          <w:sz w:val="21"/>
          <w:szCs w:val="21"/>
        </w:rPr>
        <w:t>附表2 资格审查结果一览表</w:t>
      </w:r>
      <w:bookmarkEnd w:id="131"/>
    </w:p>
    <w:p w14:paraId="6B2F5ADF">
      <w:pPr>
        <w:adjustRightInd w:val="0"/>
        <w:snapToGrid w:val="0"/>
        <w:spacing w:line="360" w:lineRule="auto"/>
        <w:jc w:val="center"/>
        <w:rPr>
          <w:rFonts w:hint="eastAsia" w:ascii="黑体" w:hAnsi="黑体" w:eastAsia="黑体"/>
          <w:b/>
          <w:sz w:val="28"/>
          <w:szCs w:val="28"/>
        </w:rPr>
      </w:pPr>
      <w:r>
        <w:rPr>
          <w:rFonts w:hint="eastAsia" w:ascii="黑体" w:hAnsi="黑体" w:eastAsia="黑体"/>
          <w:b/>
          <w:sz w:val="28"/>
          <w:szCs w:val="28"/>
        </w:rPr>
        <w:t>资格审查结果一览表</w:t>
      </w:r>
    </w:p>
    <w:p w14:paraId="0CD76B0E">
      <w:pPr>
        <w:adjustRightInd w:val="0"/>
        <w:snapToGrid w:val="0"/>
        <w:spacing w:line="360" w:lineRule="auto"/>
        <w:rPr>
          <w:rFonts w:hint="eastAsia" w:ascii="宋体" w:hAnsi="宋体"/>
          <w:szCs w:val="21"/>
        </w:rPr>
      </w:pPr>
      <w:r>
        <w:rPr>
          <w:rFonts w:hint="eastAsia" w:ascii="宋体" w:hAnsi="宋体"/>
          <w:szCs w:val="21"/>
        </w:rPr>
        <w:t>项目名称：</w:t>
      </w:r>
      <w:r>
        <w:rPr>
          <w:rFonts w:hint="eastAsia" w:ascii="宋体" w:hAnsi="宋体"/>
          <w:szCs w:val="21"/>
          <w:u w:val="single"/>
        </w:rPr>
        <w:t xml:space="preserve"> </w:t>
      </w:r>
      <w:r>
        <w:rPr>
          <w:rFonts w:hint="eastAsia" w:ascii="宋体" w:hAnsi="宋体"/>
          <w:szCs w:val="21"/>
          <w:u w:val="single"/>
          <w:lang w:eastAsia="zh-CN"/>
        </w:rPr>
        <w:t>新化县楚怡工业学校寝室空调采购项目</w:t>
      </w:r>
      <w:r>
        <w:rPr>
          <w:rFonts w:hint="eastAsia" w:ascii="宋体" w:hAnsi="宋体"/>
          <w:szCs w:val="21"/>
        </w:rPr>
        <w:t xml:space="preserve">  </w:t>
      </w:r>
    </w:p>
    <w:p w14:paraId="49790E56">
      <w:pPr>
        <w:adjustRightInd w:val="0"/>
        <w:snapToGrid w:val="0"/>
        <w:spacing w:line="360" w:lineRule="auto"/>
        <w:rPr>
          <w:rFonts w:hint="eastAsia" w:ascii="宋体" w:hAnsi="宋体"/>
          <w:szCs w:val="21"/>
        </w:rPr>
      </w:pPr>
      <w:r>
        <w:rPr>
          <w:rFonts w:hint="eastAsia" w:ascii="宋体" w:hAnsi="宋体"/>
          <w:szCs w:val="21"/>
        </w:rPr>
        <w:t>政府采购计划编号：</w:t>
      </w:r>
      <w:r>
        <w:rPr>
          <w:rFonts w:hint="eastAsia" w:ascii="仿宋_GB2312" w:hAnsi="_x000B__x000C_" w:eastAsia="仿宋_GB2312"/>
          <w:b w:val="0"/>
          <w:i w:val="0"/>
          <w:caps w:val="0"/>
          <w:spacing w:val="0"/>
          <w:w w:val="100"/>
          <w:sz w:val="28"/>
          <w:szCs w:val="28"/>
          <w:u w:val="single" w:color="000000"/>
          <w:lang w:val="en-US" w:eastAsia="zh-CN"/>
        </w:rPr>
        <w:t xml:space="preserve"> (2026)431322000004-1</w:t>
      </w:r>
    </w:p>
    <w:tbl>
      <w:tblPr>
        <w:tblStyle w:val="27"/>
        <w:tblW w:w="9060" w:type="dxa"/>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97"/>
        <w:gridCol w:w="2963"/>
        <w:gridCol w:w="2439"/>
        <w:gridCol w:w="2961"/>
      </w:tblGrid>
      <w:tr w14:paraId="2F48A7D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vAlign w:val="center"/>
          </w:tcPr>
          <w:p w14:paraId="07B1EE93">
            <w:pPr>
              <w:jc w:val="center"/>
              <w:rPr>
                <w:rFonts w:hint="eastAsia" w:ascii="宋体" w:hAnsi="宋体"/>
                <w:b/>
                <w:kern w:val="0"/>
                <w:szCs w:val="21"/>
              </w:rPr>
            </w:pPr>
            <w:r>
              <w:rPr>
                <w:rFonts w:hint="eastAsia" w:ascii="宋体" w:hAnsi="宋体"/>
                <w:b/>
                <w:kern w:val="0"/>
                <w:szCs w:val="21"/>
              </w:rPr>
              <w:t>序号</w:t>
            </w:r>
          </w:p>
        </w:tc>
        <w:tc>
          <w:tcPr>
            <w:tcW w:w="2963" w:type="dxa"/>
            <w:vAlign w:val="center"/>
          </w:tcPr>
          <w:p w14:paraId="1FF7C226">
            <w:pPr>
              <w:jc w:val="center"/>
              <w:rPr>
                <w:rFonts w:hint="eastAsia" w:ascii="宋体" w:hAnsi="宋体"/>
                <w:b/>
                <w:kern w:val="0"/>
                <w:szCs w:val="21"/>
              </w:rPr>
            </w:pPr>
            <w:r>
              <w:rPr>
                <w:rFonts w:hint="eastAsia" w:ascii="宋体" w:hAnsi="宋体"/>
                <w:b/>
                <w:kern w:val="0"/>
                <w:szCs w:val="21"/>
              </w:rPr>
              <w:t>投标人名称</w:t>
            </w:r>
          </w:p>
        </w:tc>
        <w:tc>
          <w:tcPr>
            <w:tcW w:w="2439" w:type="dxa"/>
            <w:vAlign w:val="center"/>
          </w:tcPr>
          <w:p w14:paraId="130FF9AF">
            <w:pPr>
              <w:jc w:val="center"/>
              <w:rPr>
                <w:rFonts w:hint="eastAsia" w:ascii="宋体" w:hAnsi="宋体"/>
                <w:b/>
                <w:kern w:val="0"/>
                <w:szCs w:val="21"/>
              </w:rPr>
            </w:pPr>
            <w:r>
              <w:rPr>
                <w:rFonts w:hint="eastAsia" w:ascii="宋体" w:hAnsi="宋体"/>
                <w:b/>
                <w:kern w:val="0"/>
                <w:szCs w:val="21"/>
              </w:rPr>
              <w:t>资格审查结果</w:t>
            </w:r>
          </w:p>
          <w:p w14:paraId="54537DCC">
            <w:pPr>
              <w:jc w:val="center"/>
              <w:rPr>
                <w:rFonts w:hint="eastAsia" w:ascii="宋体" w:hAnsi="宋体"/>
                <w:b/>
                <w:kern w:val="0"/>
                <w:szCs w:val="21"/>
              </w:rPr>
            </w:pPr>
            <w:r>
              <w:rPr>
                <w:rFonts w:hint="eastAsia" w:ascii="宋体" w:hAnsi="宋体"/>
                <w:b/>
                <w:kern w:val="0"/>
                <w:szCs w:val="21"/>
              </w:rPr>
              <w:t>（合格/不合格）</w:t>
            </w:r>
          </w:p>
        </w:tc>
        <w:tc>
          <w:tcPr>
            <w:tcW w:w="2961" w:type="dxa"/>
            <w:vAlign w:val="center"/>
          </w:tcPr>
          <w:p w14:paraId="2419046D">
            <w:pPr>
              <w:jc w:val="center"/>
              <w:rPr>
                <w:rFonts w:hint="eastAsia" w:ascii="宋体" w:hAnsi="宋体"/>
                <w:b/>
                <w:kern w:val="0"/>
                <w:szCs w:val="21"/>
              </w:rPr>
            </w:pPr>
            <w:r>
              <w:rPr>
                <w:rFonts w:hint="eastAsia" w:ascii="宋体" w:hAnsi="宋体"/>
                <w:b/>
                <w:kern w:val="0"/>
                <w:szCs w:val="21"/>
              </w:rPr>
              <w:t>资格审查不合格原因</w:t>
            </w:r>
          </w:p>
        </w:tc>
      </w:tr>
      <w:tr w14:paraId="03A9089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tcPr>
          <w:p w14:paraId="7239E71A">
            <w:pPr>
              <w:adjustRightInd w:val="0"/>
              <w:snapToGrid w:val="0"/>
              <w:spacing w:line="360" w:lineRule="auto"/>
              <w:rPr>
                <w:rFonts w:hint="eastAsia" w:ascii="宋体" w:hAnsi="宋体"/>
                <w:kern w:val="0"/>
                <w:sz w:val="24"/>
              </w:rPr>
            </w:pPr>
          </w:p>
        </w:tc>
        <w:tc>
          <w:tcPr>
            <w:tcW w:w="2963" w:type="dxa"/>
          </w:tcPr>
          <w:p w14:paraId="4A4D007B">
            <w:pPr>
              <w:adjustRightInd w:val="0"/>
              <w:snapToGrid w:val="0"/>
              <w:spacing w:line="360" w:lineRule="auto"/>
              <w:rPr>
                <w:rFonts w:hint="eastAsia" w:ascii="宋体" w:hAnsi="宋体"/>
                <w:kern w:val="0"/>
                <w:sz w:val="24"/>
              </w:rPr>
            </w:pPr>
          </w:p>
        </w:tc>
        <w:tc>
          <w:tcPr>
            <w:tcW w:w="2439" w:type="dxa"/>
          </w:tcPr>
          <w:p w14:paraId="544A330E">
            <w:pPr>
              <w:adjustRightInd w:val="0"/>
              <w:snapToGrid w:val="0"/>
              <w:spacing w:line="360" w:lineRule="auto"/>
              <w:rPr>
                <w:rFonts w:hint="eastAsia" w:ascii="宋体" w:hAnsi="宋体"/>
                <w:kern w:val="0"/>
                <w:sz w:val="24"/>
              </w:rPr>
            </w:pPr>
          </w:p>
        </w:tc>
        <w:tc>
          <w:tcPr>
            <w:tcW w:w="2961" w:type="dxa"/>
          </w:tcPr>
          <w:p w14:paraId="5B161120">
            <w:pPr>
              <w:adjustRightInd w:val="0"/>
              <w:snapToGrid w:val="0"/>
              <w:spacing w:line="360" w:lineRule="auto"/>
              <w:rPr>
                <w:rFonts w:hint="eastAsia" w:ascii="宋体" w:hAnsi="宋体"/>
                <w:kern w:val="0"/>
                <w:sz w:val="24"/>
              </w:rPr>
            </w:pPr>
          </w:p>
        </w:tc>
      </w:tr>
      <w:tr w14:paraId="05DF28E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tcPr>
          <w:p w14:paraId="77EAB971">
            <w:pPr>
              <w:adjustRightInd w:val="0"/>
              <w:snapToGrid w:val="0"/>
              <w:spacing w:line="360" w:lineRule="auto"/>
              <w:rPr>
                <w:rFonts w:hint="eastAsia" w:ascii="宋体" w:hAnsi="宋体"/>
                <w:kern w:val="0"/>
                <w:sz w:val="24"/>
              </w:rPr>
            </w:pPr>
          </w:p>
        </w:tc>
        <w:tc>
          <w:tcPr>
            <w:tcW w:w="2963" w:type="dxa"/>
          </w:tcPr>
          <w:p w14:paraId="0724D951">
            <w:pPr>
              <w:adjustRightInd w:val="0"/>
              <w:snapToGrid w:val="0"/>
              <w:spacing w:line="360" w:lineRule="auto"/>
              <w:rPr>
                <w:rFonts w:hint="eastAsia" w:ascii="宋体" w:hAnsi="宋体"/>
                <w:kern w:val="0"/>
                <w:sz w:val="24"/>
              </w:rPr>
            </w:pPr>
          </w:p>
        </w:tc>
        <w:tc>
          <w:tcPr>
            <w:tcW w:w="2439" w:type="dxa"/>
          </w:tcPr>
          <w:p w14:paraId="3EB2727F">
            <w:pPr>
              <w:adjustRightInd w:val="0"/>
              <w:snapToGrid w:val="0"/>
              <w:spacing w:line="360" w:lineRule="auto"/>
              <w:rPr>
                <w:rFonts w:hint="eastAsia" w:ascii="宋体" w:hAnsi="宋体"/>
                <w:kern w:val="0"/>
                <w:sz w:val="24"/>
              </w:rPr>
            </w:pPr>
          </w:p>
        </w:tc>
        <w:tc>
          <w:tcPr>
            <w:tcW w:w="2961" w:type="dxa"/>
          </w:tcPr>
          <w:p w14:paraId="37028806">
            <w:pPr>
              <w:adjustRightInd w:val="0"/>
              <w:snapToGrid w:val="0"/>
              <w:spacing w:line="360" w:lineRule="auto"/>
              <w:rPr>
                <w:rFonts w:hint="eastAsia" w:ascii="宋体" w:hAnsi="宋体"/>
                <w:kern w:val="0"/>
                <w:sz w:val="24"/>
              </w:rPr>
            </w:pPr>
          </w:p>
        </w:tc>
      </w:tr>
      <w:tr w14:paraId="1BF1657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tcPr>
          <w:p w14:paraId="3351160D">
            <w:pPr>
              <w:adjustRightInd w:val="0"/>
              <w:snapToGrid w:val="0"/>
              <w:spacing w:line="360" w:lineRule="auto"/>
              <w:rPr>
                <w:rFonts w:hint="eastAsia" w:ascii="宋体" w:hAnsi="宋体"/>
                <w:kern w:val="0"/>
                <w:sz w:val="24"/>
              </w:rPr>
            </w:pPr>
          </w:p>
        </w:tc>
        <w:tc>
          <w:tcPr>
            <w:tcW w:w="2963" w:type="dxa"/>
          </w:tcPr>
          <w:p w14:paraId="75FCB43E">
            <w:pPr>
              <w:adjustRightInd w:val="0"/>
              <w:snapToGrid w:val="0"/>
              <w:spacing w:line="360" w:lineRule="auto"/>
              <w:rPr>
                <w:rFonts w:hint="eastAsia" w:ascii="宋体" w:hAnsi="宋体"/>
                <w:kern w:val="0"/>
                <w:sz w:val="24"/>
              </w:rPr>
            </w:pPr>
          </w:p>
        </w:tc>
        <w:tc>
          <w:tcPr>
            <w:tcW w:w="2439" w:type="dxa"/>
          </w:tcPr>
          <w:p w14:paraId="654E525A">
            <w:pPr>
              <w:adjustRightInd w:val="0"/>
              <w:snapToGrid w:val="0"/>
              <w:spacing w:line="360" w:lineRule="auto"/>
              <w:rPr>
                <w:rFonts w:hint="eastAsia" w:ascii="宋体" w:hAnsi="宋体"/>
                <w:kern w:val="0"/>
                <w:sz w:val="24"/>
              </w:rPr>
            </w:pPr>
          </w:p>
        </w:tc>
        <w:tc>
          <w:tcPr>
            <w:tcW w:w="2961" w:type="dxa"/>
          </w:tcPr>
          <w:p w14:paraId="672CE777">
            <w:pPr>
              <w:adjustRightInd w:val="0"/>
              <w:snapToGrid w:val="0"/>
              <w:spacing w:line="360" w:lineRule="auto"/>
              <w:rPr>
                <w:rFonts w:hint="eastAsia" w:ascii="宋体" w:hAnsi="宋体"/>
                <w:kern w:val="0"/>
                <w:sz w:val="24"/>
              </w:rPr>
            </w:pPr>
          </w:p>
        </w:tc>
      </w:tr>
      <w:tr w14:paraId="48686AD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tcPr>
          <w:p w14:paraId="63A2DC88">
            <w:pPr>
              <w:adjustRightInd w:val="0"/>
              <w:snapToGrid w:val="0"/>
              <w:spacing w:line="360" w:lineRule="auto"/>
              <w:rPr>
                <w:rFonts w:hint="eastAsia" w:ascii="宋体" w:hAnsi="宋体"/>
                <w:kern w:val="0"/>
                <w:sz w:val="24"/>
              </w:rPr>
            </w:pPr>
          </w:p>
        </w:tc>
        <w:tc>
          <w:tcPr>
            <w:tcW w:w="2963" w:type="dxa"/>
          </w:tcPr>
          <w:p w14:paraId="5635E9AE">
            <w:pPr>
              <w:adjustRightInd w:val="0"/>
              <w:snapToGrid w:val="0"/>
              <w:spacing w:line="360" w:lineRule="auto"/>
              <w:rPr>
                <w:rFonts w:hint="eastAsia" w:ascii="宋体" w:hAnsi="宋体"/>
                <w:kern w:val="0"/>
                <w:sz w:val="24"/>
              </w:rPr>
            </w:pPr>
          </w:p>
        </w:tc>
        <w:tc>
          <w:tcPr>
            <w:tcW w:w="2439" w:type="dxa"/>
          </w:tcPr>
          <w:p w14:paraId="0553779D">
            <w:pPr>
              <w:adjustRightInd w:val="0"/>
              <w:snapToGrid w:val="0"/>
              <w:spacing w:line="360" w:lineRule="auto"/>
              <w:rPr>
                <w:rFonts w:hint="eastAsia" w:ascii="宋体" w:hAnsi="宋体"/>
                <w:kern w:val="0"/>
                <w:sz w:val="24"/>
              </w:rPr>
            </w:pPr>
          </w:p>
        </w:tc>
        <w:tc>
          <w:tcPr>
            <w:tcW w:w="2961" w:type="dxa"/>
          </w:tcPr>
          <w:p w14:paraId="6BC55EC3">
            <w:pPr>
              <w:adjustRightInd w:val="0"/>
              <w:snapToGrid w:val="0"/>
              <w:spacing w:line="360" w:lineRule="auto"/>
              <w:rPr>
                <w:rFonts w:hint="eastAsia" w:ascii="宋体" w:hAnsi="宋体"/>
                <w:kern w:val="0"/>
                <w:sz w:val="24"/>
              </w:rPr>
            </w:pPr>
          </w:p>
        </w:tc>
      </w:tr>
      <w:tr w14:paraId="1A0AC7F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tcPr>
          <w:p w14:paraId="3ECE1681">
            <w:pPr>
              <w:adjustRightInd w:val="0"/>
              <w:snapToGrid w:val="0"/>
              <w:spacing w:line="360" w:lineRule="auto"/>
              <w:rPr>
                <w:rFonts w:hint="eastAsia" w:ascii="宋体" w:hAnsi="宋体"/>
                <w:kern w:val="0"/>
                <w:sz w:val="24"/>
              </w:rPr>
            </w:pPr>
          </w:p>
        </w:tc>
        <w:tc>
          <w:tcPr>
            <w:tcW w:w="2963" w:type="dxa"/>
          </w:tcPr>
          <w:p w14:paraId="4307A269">
            <w:pPr>
              <w:adjustRightInd w:val="0"/>
              <w:snapToGrid w:val="0"/>
              <w:spacing w:line="360" w:lineRule="auto"/>
              <w:rPr>
                <w:rFonts w:hint="eastAsia" w:ascii="宋体" w:hAnsi="宋体"/>
                <w:kern w:val="0"/>
                <w:sz w:val="24"/>
              </w:rPr>
            </w:pPr>
          </w:p>
        </w:tc>
        <w:tc>
          <w:tcPr>
            <w:tcW w:w="2439" w:type="dxa"/>
          </w:tcPr>
          <w:p w14:paraId="017B6B86">
            <w:pPr>
              <w:adjustRightInd w:val="0"/>
              <w:snapToGrid w:val="0"/>
              <w:spacing w:line="360" w:lineRule="auto"/>
              <w:rPr>
                <w:rFonts w:hint="eastAsia" w:ascii="宋体" w:hAnsi="宋体"/>
                <w:kern w:val="0"/>
                <w:sz w:val="24"/>
              </w:rPr>
            </w:pPr>
          </w:p>
        </w:tc>
        <w:tc>
          <w:tcPr>
            <w:tcW w:w="2961" w:type="dxa"/>
          </w:tcPr>
          <w:p w14:paraId="19A6AE19">
            <w:pPr>
              <w:adjustRightInd w:val="0"/>
              <w:snapToGrid w:val="0"/>
              <w:spacing w:line="360" w:lineRule="auto"/>
              <w:rPr>
                <w:rFonts w:hint="eastAsia" w:ascii="宋体" w:hAnsi="宋体"/>
                <w:kern w:val="0"/>
                <w:sz w:val="24"/>
              </w:rPr>
            </w:pPr>
          </w:p>
        </w:tc>
      </w:tr>
      <w:tr w14:paraId="2CA07BB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tcPr>
          <w:p w14:paraId="62B76AF4">
            <w:pPr>
              <w:adjustRightInd w:val="0"/>
              <w:snapToGrid w:val="0"/>
              <w:spacing w:line="360" w:lineRule="auto"/>
              <w:rPr>
                <w:rFonts w:hint="eastAsia" w:ascii="宋体" w:hAnsi="宋体"/>
                <w:kern w:val="0"/>
                <w:sz w:val="24"/>
              </w:rPr>
            </w:pPr>
          </w:p>
        </w:tc>
        <w:tc>
          <w:tcPr>
            <w:tcW w:w="2963" w:type="dxa"/>
          </w:tcPr>
          <w:p w14:paraId="2A5C8F6C">
            <w:pPr>
              <w:adjustRightInd w:val="0"/>
              <w:snapToGrid w:val="0"/>
              <w:spacing w:line="360" w:lineRule="auto"/>
              <w:rPr>
                <w:rFonts w:hint="eastAsia" w:ascii="宋体" w:hAnsi="宋体"/>
                <w:kern w:val="0"/>
                <w:sz w:val="24"/>
              </w:rPr>
            </w:pPr>
          </w:p>
        </w:tc>
        <w:tc>
          <w:tcPr>
            <w:tcW w:w="2439" w:type="dxa"/>
          </w:tcPr>
          <w:p w14:paraId="41C521EC">
            <w:pPr>
              <w:adjustRightInd w:val="0"/>
              <w:snapToGrid w:val="0"/>
              <w:spacing w:line="360" w:lineRule="auto"/>
              <w:rPr>
                <w:rFonts w:hint="eastAsia" w:ascii="宋体" w:hAnsi="宋体"/>
                <w:kern w:val="0"/>
                <w:sz w:val="24"/>
              </w:rPr>
            </w:pPr>
          </w:p>
        </w:tc>
        <w:tc>
          <w:tcPr>
            <w:tcW w:w="2961" w:type="dxa"/>
          </w:tcPr>
          <w:p w14:paraId="3B39AC33">
            <w:pPr>
              <w:adjustRightInd w:val="0"/>
              <w:snapToGrid w:val="0"/>
              <w:spacing w:line="360" w:lineRule="auto"/>
              <w:rPr>
                <w:rFonts w:hint="eastAsia" w:ascii="宋体" w:hAnsi="宋体"/>
                <w:kern w:val="0"/>
                <w:sz w:val="24"/>
              </w:rPr>
            </w:pPr>
          </w:p>
        </w:tc>
      </w:tr>
      <w:tr w14:paraId="41BA1D2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tcPr>
          <w:p w14:paraId="658113A9">
            <w:pPr>
              <w:adjustRightInd w:val="0"/>
              <w:snapToGrid w:val="0"/>
              <w:spacing w:line="360" w:lineRule="auto"/>
              <w:rPr>
                <w:rFonts w:hint="eastAsia" w:ascii="宋体" w:hAnsi="宋体"/>
                <w:kern w:val="0"/>
                <w:sz w:val="24"/>
              </w:rPr>
            </w:pPr>
          </w:p>
        </w:tc>
        <w:tc>
          <w:tcPr>
            <w:tcW w:w="2963" w:type="dxa"/>
          </w:tcPr>
          <w:p w14:paraId="5D955065">
            <w:pPr>
              <w:adjustRightInd w:val="0"/>
              <w:snapToGrid w:val="0"/>
              <w:spacing w:line="360" w:lineRule="auto"/>
              <w:rPr>
                <w:rFonts w:hint="eastAsia" w:ascii="宋体" w:hAnsi="宋体"/>
                <w:kern w:val="0"/>
                <w:sz w:val="24"/>
              </w:rPr>
            </w:pPr>
          </w:p>
        </w:tc>
        <w:tc>
          <w:tcPr>
            <w:tcW w:w="2439" w:type="dxa"/>
          </w:tcPr>
          <w:p w14:paraId="3922E133">
            <w:pPr>
              <w:adjustRightInd w:val="0"/>
              <w:snapToGrid w:val="0"/>
              <w:spacing w:line="360" w:lineRule="auto"/>
              <w:rPr>
                <w:rFonts w:hint="eastAsia" w:ascii="宋体" w:hAnsi="宋体"/>
                <w:kern w:val="0"/>
                <w:sz w:val="24"/>
              </w:rPr>
            </w:pPr>
          </w:p>
        </w:tc>
        <w:tc>
          <w:tcPr>
            <w:tcW w:w="2961" w:type="dxa"/>
          </w:tcPr>
          <w:p w14:paraId="12C8121D">
            <w:pPr>
              <w:adjustRightInd w:val="0"/>
              <w:snapToGrid w:val="0"/>
              <w:spacing w:line="360" w:lineRule="auto"/>
              <w:rPr>
                <w:rFonts w:hint="eastAsia" w:ascii="宋体" w:hAnsi="宋体"/>
                <w:kern w:val="0"/>
                <w:sz w:val="24"/>
              </w:rPr>
            </w:pPr>
          </w:p>
        </w:tc>
      </w:tr>
      <w:tr w14:paraId="139D5EA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tcPr>
          <w:p w14:paraId="50B08295">
            <w:pPr>
              <w:adjustRightInd w:val="0"/>
              <w:snapToGrid w:val="0"/>
              <w:spacing w:line="360" w:lineRule="auto"/>
              <w:rPr>
                <w:rFonts w:hint="eastAsia" w:ascii="宋体" w:hAnsi="宋体"/>
                <w:kern w:val="0"/>
                <w:sz w:val="24"/>
              </w:rPr>
            </w:pPr>
          </w:p>
        </w:tc>
        <w:tc>
          <w:tcPr>
            <w:tcW w:w="2963" w:type="dxa"/>
          </w:tcPr>
          <w:p w14:paraId="5260CDEA">
            <w:pPr>
              <w:adjustRightInd w:val="0"/>
              <w:snapToGrid w:val="0"/>
              <w:spacing w:line="360" w:lineRule="auto"/>
              <w:rPr>
                <w:rFonts w:hint="eastAsia" w:ascii="宋体" w:hAnsi="宋体"/>
                <w:kern w:val="0"/>
                <w:sz w:val="24"/>
              </w:rPr>
            </w:pPr>
          </w:p>
        </w:tc>
        <w:tc>
          <w:tcPr>
            <w:tcW w:w="2439" w:type="dxa"/>
          </w:tcPr>
          <w:p w14:paraId="0FAD4D03">
            <w:pPr>
              <w:adjustRightInd w:val="0"/>
              <w:snapToGrid w:val="0"/>
              <w:spacing w:line="360" w:lineRule="auto"/>
              <w:rPr>
                <w:rFonts w:hint="eastAsia" w:ascii="宋体" w:hAnsi="宋体"/>
                <w:kern w:val="0"/>
                <w:sz w:val="24"/>
              </w:rPr>
            </w:pPr>
          </w:p>
        </w:tc>
        <w:tc>
          <w:tcPr>
            <w:tcW w:w="2961" w:type="dxa"/>
          </w:tcPr>
          <w:p w14:paraId="343697A3">
            <w:pPr>
              <w:adjustRightInd w:val="0"/>
              <w:snapToGrid w:val="0"/>
              <w:spacing w:line="360" w:lineRule="auto"/>
              <w:rPr>
                <w:rFonts w:hint="eastAsia" w:ascii="宋体" w:hAnsi="宋体"/>
                <w:kern w:val="0"/>
                <w:sz w:val="24"/>
              </w:rPr>
            </w:pPr>
          </w:p>
        </w:tc>
      </w:tr>
      <w:tr w14:paraId="7B72769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tcPr>
          <w:p w14:paraId="4E59D632">
            <w:pPr>
              <w:adjustRightInd w:val="0"/>
              <w:snapToGrid w:val="0"/>
              <w:spacing w:line="360" w:lineRule="auto"/>
              <w:rPr>
                <w:rFonts w:hint="eastAsia" w:ascii="宋体" w:hAnsi="宋体"/>
                <w:kern w:val="0"/>
                <w:sz w:val="24"/>
              </w:rPr>
            </w:pPr>
          </w:p>
        </w:tc>
        <w:tc>
          <w:tcPr>
            <w:tcW w:w="2963" w:type="dxa"/>
          </w:tcPr>
          <w:p w14:paraId="3CCB3896">
            <w:pPr>
              <w:adjustRightInd w:val="0"/>
              <w:snapToGrid w:val="0"/>
              <w:spacing w:line="360" w:lineRule="auto"/>
              <w:rPr>
                <w:rFonts w:hint="eastAsia" w:ascii="宋体" w:hAnsi="宋体"/>
                <w:kern w:val="0"/>
                <w:sz w:val="24"/>
              </w:rPr>
            </w:pPr>
          </w:p>
        </w:tc>
        <w:tc>
          <w:tcPr>
            <w:tcW w:w="2439" w:type="dxa"/>
          </w:tcPr>
          <w:p w14:paraId="45281766">
            <w:pPr>
              <w:adjustRightInd w:val="0"/>
              <w:snapToGrid w:val="0"/>
              <w:spacing w:line="360" w:lineRule="auto"/>
              <w:rPr>
                <w:rFonts w:hint="eastAsia" w:ascii="宋体" w:hAnsi="宋体"/>
                <w:kern w:val="0"/>
                <w:sz w:val="24"/>
              </w:rPr>
            </w:pPr>
          </w:p>
        </w:tc>
        <w:tc>
          <w:tcPr>
            <w:tcW w:w="2961" w:type="dxa"/>
          </w:tcPr>
          <w:p w14:paraId="563D521A">
            <w:pPr>
              <w:adjustRightInd w:val="0"/>
              <w:snapToGrid w:val="0"/>
              <w:spacing w:line="360" w:lineRule="auto"/>
              <w:rPr>
                <w:rFonts w:hint="eastAsia" w:ascii="宋体" w:hAnsi="宋体"/>
                <w:kern w:val="0"/>
                <w:sz w:val="24"/>
              </w:rPr>
            </w:pPr>
          </w:p>
        </w:tc>
      </w:tr>
    </w:tbl>
    <w:p w14:paraId="5E9A0361">
      <w:pPr>
        <w:adjustRightInd w:val="0"/>
        <w:snapToGrid w:val="0"/>
        <w:spacing w:line="360" w:lineRule="auto"/>
        <w:rPr>
          <w:rFonts w:hint="eastAsia" w:ascii="宋体" w:hAnsi="宋体"/>
          <w:szCs w:val="21"/>
        </w:rPr>
      </w:pPr>
      <w:r>
        <w:rPr>
          <w:rFonts w:hint="eastAsia" w:ascii="宋体" w:hAnsi="宋体"/>
          <w:szCs w:val="21"/>
        </w:rPr>
        <w:t>采购人（签字）：</w:t>
      </w:r>
      <w:r>
        <w:rPr>
          <w:rFonts w:hint="eastAsia" w:ascii="宋体" w:hAnsi="宋体"/>
          <w:szCs w:val="21"/>
          <w:u w:val="single"/>
        </w:rPr>
        <w:t xml:space="preserve">       </w:t>
      </w:r>
      <w:r>
        <w:rPr>
          <w:rFonts w:hint="eastAsia" w:ascii="宋体" w:hAnsi="宋体"/>
          <w:szCs w:val="21"/>
        </w:rPr>
        <w:t xml:space="preserve">                       </w:t>
      </w:r>
    </w:p>
    <w:p w14:paraId="40432D23">
      <w:pPr>
        <w:adjustRightInd w:val="0"/>
        <w:snapToGrid w:val="0"/>
        <w:spacing w:line="360" w:lineRule="auto"/>
        <w:rPr>
          <w:rFonts w:hint="eastAsia" w:ascii="宋体" w:hAnsi="宋体"/>
          <w:szCs w:val="21"/>
        </w:rPr>
      </w:pPr>
      <w:r>
        <w:rPr>
          <w:rFonts w:hint="eastAsia" w:ascii="宋体" w:hAnsi="宋体"/>
          <w:szCs w:val="21"/>
        </w:rPr>
        <w:t>采购代理机构（签字）：</w:t>
      </w:r>
      <w:r>
        <w:rPr>
          <w:rFonts w:hint="eastAsia" w:ascii="宋体" w:hAnsi="宋体"/>
          <w:szCs w:val="21"/>
          <w:u w:val="single"/>
        </w:rPr>
        <w:t xml:space="preserve">       </w:t>
      </w:r>
      <w:r>
        <w:rPr>
          <w:rFonts w:hint="eastAsia" w:ascii="宋体" w:hAnsi="宋体"/>
          <w:szCs w:val="21"/>
        </w:rPr>
        <w:t xml:space="preserve">                               </w:t>
      </w:r>
    </w:p>
    <w:p w14:paraId="48A17312">
      <w:pPr>
        <w:adjustRightInd w:val="0"/>
        <w:snapToGrid w:val="0"/>
        <w:spacing w:line="360" w:lineRule="auto"/>
        <w:rPr>
          <w:rFonts w:hint="eastAsia" w:ascii="宋体" w:hAnsi="宋体"/>
          <w:szCs w:val="21"/>
        </w:rPr>
      </w:pPr>
      <w:r>
        <w:rPr>
          <w:rFonts w:hint="eastAsia" w:ascii="宋体" w:hAnsi="宋体"/>
          <w:szCs w:val="21"/>
        </w:rPr>
        <w:t>日期：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14:paraId="4174699D">
      <w:pPr>
        <w:widowControl/>
        <w:jc w:val="left"/>
        <w:rPr>
          <w:rFonts w:hint="eastAsia" w:ascii="宋体" w:hAnsi="宋体"/>
          <w:sz w:val="24"/>
        </w:rPr>
      </w:pPr>
      <w:r>
        <w:rPr>
          <w:rFonts w:ascii="宋体" w:hAnsi="宋体"/>
          <w:sz w:val="24"/>
        </w:rPr>
        <w:br w:type="page"/>
      </w:r>
    </w:p>
    <w:p w14:paraId="3BDD20C1">
      <w:pPr>
        <w:pStyle w:val="5"/>
        <w:adjustRightInd w:val="0"/>
        <w:snapToGrid w:val="0"/>
        <w:spacing w:before="0" w:after="0" w:line="360" w:lineRule="auto"/>
        <w:rPr>
          <w:rFonts w:hint="eastAsia" w:ascii="黑体" w:hAnsi="黑体"/>
          <w:b w:val="0"/>
          <w:sz w:val="21"/>
          <w:szCs w:val="21"/>
        </w:rPr>
      </w:pPr>
      <w:bookmarkStart w:id="132" w:name="_Toc25796"/>
      <w:r>
        <w:rPr>
          <w:rFonts w:hint="eastAsia" w:ascii="黑体" w:hAnsi="黑体"/>
          <w:b w:val="0"/>
          <w:sz w:val="21"/>
          <w:szCs w:val="21"/>
        </w:rPr>
        <w:t>附表3 资格审查合格投标人名单</w:t>
      </w:r>
      <w:bookmarkEnd w:id="132"/>
    </w:p>
    <w:p w14:paraId="0B5B0455">
      <w:pPr>
        <w:adjustRightInd w:val="0"/>
        <w:snapToGrid w:val="0"/>
        <w:spacing w:line="360" w:lineRule="auto"/>
        <w:jc w:val="center"/>
        <w:rPr>
          <w:rFonts w:hint="eastAsia" w:ascii="黑体" w:hAnsi="黑体" w:eastAsia="黑体"/>
          <w:b/>
          <w:sz w:val="28"/>
          <w:szCs w:val="28"/>
        </w:rPr>
      </w:pPr>
      <w:r>
        <w:rPr>
          <w:rFonts w:hint="eastAsia" w:ascii="黑体" w:hAnsi="黑体" w:eastAsia="黑体"/>
          <w:b/>
          <w:sz w:val="28"/>
          <w:szCs w:val="28"/>
        </w:rPr>
        <w:t>资格审查合格投标人名单</w:t>
      </w:r>
    </w:p>
    <w:p w14:paraId="479271B3">
      <w:pPr>
        <w:adjustRightInd w:val="0"/>
        <w:snapToGrid w:val="0"/>
        <w:spacing w:line="360" w:lineRule="auto"/>
        <w:rPr>
          <w:rFonts w:hint="eastAsia" w:ascii="宋体" w:hAnsi="宋体"/>
          <w:szCs w:val="21"/>
        </w:rPr>
      </w:pPr>
      <w:r>
        <w:rPr>
          <w:rFonts w:hint="eastAsia" w:ascii="宋体" w:hAnsi="宋体"/>
          <w:szCs w:val="21"/>
        </w:rPr>
        <w:t>项目名称：</w:t>
      </w:r>
      <w:r>
        <w:rPr>
          <w:rFonts w:hint="eastAsia" w:ascii="宋体" w:hAnsi="宋体"/>
          <w:szCs w:val="21"/>
          <w:u w:val="single"/>
          <w:lang w:eastAsia="zh-CN"/>
        </w:rPr>
        <w:t>新化县楚怡工业学校寝室空调采购项目</w:t>
      </w:r>
      <w:r>
        <w:rPr>
          <w:rFonts w:hint="eastAsia" w:ascii="宋体" w:hAnsi="宋体"/>
          <w:szCs w:val="21"/>
        </w:rPr>
        <w:t xml:space="preserve"> </w:t>
      </w:r>
    </w:p>
    <w:p w14:paraId="1741CD37">
      <w:pPr>
        <w:snapToGrid/>
        <w:spacing w:before="0" w:beforeAutospacing="0" w:after="0" w:afterAutospacing="0" w:line="560" w:lineRule="exact"/>
        <w:jc w:val="both"/>
        <w:textAlignment w:val="baseline"/>
        <w:rPr>
          <w:rFonts w:hint="eastAsia" w:ascii="华文中宋" w:hAnsi="华文中宋" w:eastAsia="华文中宋"/>
          <w:sz w:val="32"/>
          <w:szCs w:val="32"/>
        </w:rPr>
      </w:pPr>
      <w:r>
        <w:rPr>
          <w:rFonts w:hint="eastAsia" w:ascii="宋体" w:hAnsi="宋体"/>
          <w:szCs w:val="21"/>
        </w:rPr>
        <w:t>政府采购计划编号：</w:t>
      </w:r>
      <w:r>
        <w:rPr>
          <w:rFonts w:hint="eastAsia" w:ascii="仿宋_GB2312" w:hAnsi="_x000B__x000C_" w:eastAsia="仿宋_GB2312"/>
          <w:b w:val="0"/>
          <w:i w:val="0"/>
          <w:caps w:val="0"/>
          <w:spacing w:val="0"/>
          <w:w w:val="100"/>
          <w:sz w:val="28"/>
          <w:szCs w:val="28"/>
          <w:u w:val="single" w:color="000000"/>
          <w:lang w:val="en-US" w:eastAsia="zh-CN"/>
        </w:rPr>
        <w:t xml:space="preserve"> (2026)431322000004-1</w:t>
      </w:r>
    </w:p>
    <w:tbl>
      <w:tblPr>
        <w:tblStyle w:val="27"/>
        <w:tblW w:w="8789"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993"/>
        <w:gridCol w:w="7796"/>
      </w:tblGrid>
      <w:tr w14:paraId="051F549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vAlign w:val="center"/>
          </w:tcPr>
          <w:p w14:paraId="3EA8F145">
            <w:pPr>
              <w:jc w:val="center"/>
              <w:rPr>
                <w:b/>
                <w:kern w:val="0"/>
                <w:szCs w:val="21"/>
              </w:rPr>
            </w:pPr>
            <w:r>
              <w:rPr>
                <w:rFonts w:hint="eastAsia"/>
                <w:b/>
                <w:kern w:val="0"/>
                <w:szCs w:val="21"/>
              </w:rPr>
              <w:t>序号</w:t>
            </w:r>
          </w:p>
        </w:tc>
        <w:tc>
          <w:tcPr>
            <w:tcW w:w="7796" w:type="dxa"/>
            <w:vAlign w:val="center"/>
          </w:tcPr>
          <w:p w14:paraId="2CE00EA1">
            <w:pPr>
              <w:jc w:val="center"/>
              <w:rPr>
                <w:b/>
                <w:kern w:val="0"/>
                <w:szCs w:val="21"/>
              </w:rPr>
            </w:pPr>
            <w:r>
              <w:rPr>
                <w:rFonts w:hint="eastAsia"/>
                <w:b/>
                <w:kern w:val="0"/>
                <w:szCs w:val="21"/>
              </w:rPr>
              <w:t>合格投标人名称</w:t>
            </w:r>
          </w:p>
        </w:tc>
      </w:tr>
      <w:tr w14:paraId="581E8C5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tcPr>
          <w:p w14:paraId="4F531BC0">
            <w:pPr>
              <w:adjustRightInd w:val="0"/>
              <w:snapToGrid w:val="0"/>
              <w:spacing w:line="360" w:lineRule="auto"/>
              <w:rPr>
                <w:rFonts w:hint="eastAsia" w:ascii="宋体" w:hAnsi="宋体"/>
                <w:kern w:val="0"/>
                <w:szCs w:val="21"/>
              </w:rPr>
            </w:pPr>
          </w:p>
        </w:tc>
        <w:tc>
          <w:tcPr>
            <w:tcW w:w="7796" w:type="dxa"/>
          </w:tcPr>
          <w:p w14:paraId="5EEEDBC3">
            <w:pPr>
              <w:adjustRightInd w:val="0"/>
              <w:snapToGrid w:val="0"/>
              <w:spacing w:line="360" w:lineRule="auto"/>
              <w:rPr>
                <w:rFonts w:hint="eastAsia" w:ascii="宋体" w:hAnsi="宋体"/>
                <w:kern w:val="0"/>
                <w:szCs w:val="21"/>
              </w:rPr>
            </w:pPr>
          </w:p>
        </w:tc>
      </w:tr>
      <w:tr w14:paraId="71E210D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tcPr>
          <w:p w14:paraId="5D3E88D2">
            <w:pPr>
              <w:adjustRightInd w:val="0"/>
              <w:snapToGrid w:val="0"/>
              <w:spacing w:line="360" w:lineRule="auto"/>
              <w:rPr>
                <w:rFonts w:hint="eastAsia" w:ascii="宋体" w:hAnsi="宋体"/>
                <w:kern w:val="0"/>
                <w:sz w:val="24"/>
              </w:rPr>
            </w:pPr>
          </w:p>
        </w:tc>
        <w:tc>
          <w:tcPr>
            <w:tcW w:w="7796" w:type="dxa"/>
          </w:tcPr>
          <w:p w14:paraId="213540D0">
            <w:pPr>
              <w:adjustRightInd w:val="0"/>
              <w:snapToGrid w:val="0"/>
              <w:spacing w:line="360" w:lineRule="auto"/>
              <w:rPr>
                <w:rFonts w:hint="eastAsia" w:ascii="宋体" w:hAnsi="宋体"/>
                <w:kern w:val="0"/>
                <w:sz w:val="24"/>
              </w:rPr>
            </w:pPr>
          </w:p>
        </w:tc>
      </w:tr>
      <w:tr w14:paraId="445622B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tcPr>
          <w:p w14:paraId="40C5B9E6">
            <w:pPr>
              <w:adjustRightInd w:val="0"/>
              <w:snapToGrid w:val="0"/>
              <w:spacing w:line="360" w:lineRule="auto"/>
              <w:rPr>
                <w:rFonts w:hint="eastAsia" w:ascii="宋体" w:hAnsi="宋体"/>
                <w:kern w:val="0"/>
                <w:sz w:val="24"/>
              </w:rPr>
            </w:pPr>
          </w:p>
        </w:tc>
        <w:tc>
          <w:tcPr>
            <w:tcW w:w="7796" w:type="dxa"/>
          </w:tcPr>
          <w:p w14:paraId="7A42C0C5">
            <w:pPr>
              <w:adjustRightInd w:val="0"/>
              <w:snapToGrid w:val="0"/>
              <w:spacing w:line="360" w:lineRule="auto"/>
              <w:rPr>
                <w:rFonts w:hint="eastAsia" w:ascii="宋体" w:hAnsi="宋体"/>
                <w:kern w:val="0"/>
                <w:sz w:val="24"/>
              </w:rPr>
            </w:pPr>
          </w:p>
        </w:tc>
      </w:tr>
      <w:tr w14:paraId="7872CD0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tcPr>
          <w:p w14:paraId="6C414E96">
            <w:pPr>
              <w:adjustRightInd w:val="0"/>
              <w:snapToGrid w:val="0"/>
              <w:spacing w:line="360" w:lineRule="auto"/>
              <w:rPr>
                <w:rFonts w:hint="eastAsia" w:ascii="宋体" w:hAnsi="宋体"/>
                <w:kern w:val="0"/>
                <w:sz w:val="24"/>
              </w:rPr>
            </w:pPr>
          </w:p>
        </w:tc>
        <w:tc>
          <w:tcPr>
            <w:tcW w:w="7796" w:type="dxa"/>
          </w:tcPr>
          <w:p w14:paraId="4BF62BBD">
            <w:pPr>
              <w:adjustRightInd w:val="0"/>
              <w:snapToGrid w:val="0"/>
              <w:spacing w:line="360" w:lineRule="auto"/>
              <w:rPr>
                <w:rFonts w:hint="eastAsia" w:ascii="宋体" w:hAnsi="宋体"/>
                <w:kern w:val="0"/>
                <w:sz w:val="24"/>
              </w:rPr>
            </w:pPr>
          </w:p>
        </w:tc>
      </w:tr>
      <w:tr w14:paraId="71949E2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tcPr>
          <w:p w14:paraId="609EDEDF">
            <w:pPr>
              <w:adjustRightInd w:val="0"/>
              <w:snapToGrid w:val="0"/>
              <w:spacing w:line="360" w:lineRule="auto"/>
              <w:rPr>
                <w:rFonts w:hint="eastAsia" w:ascii="宋体" w:hAnsi="宋体"/>
                <w:kern w:val="0"/>
                <w:sz w:val="24"/>
              </w:rPr>
            </w:pPr>
          </w:p>
        </w:tc>
        <w:tc>
          <w:tcPr>
            <w:tcW w:w="7796" w:type="dxa"/>
          </w:tcPr>
          <w:p w14:paraId="331742F7">
            <w:pPr>
              <w:adjustRightInd w:val="0"/>
              <w:snapToGrid w:val="0"/>
              <w:spacing w:line="360" w:lineRule="auto"/>
              <w:rPr>
                <w:rFonts w:hint="eastAsia" w:ascii="宋体" w:hAnsi="宋体"/>
                <w:kern w:val="0"/>
                <w:sz w:val="24"/>
              </w:rPr>
            </w:pPr>
          </w:p>
        </w:tc>
      </w:tr>
      <w:tr w14:paraId="4CCA5E8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tcPr>
          <w:p w14:paraId="0ABBF733">
            <w:pPr>
              <w:adjustRightInd w:val="0"/>
              <w:snapToGrid w:val="0"/>
              <w:spacing w:line="360" w:lineRule="auto"/>
              <w:rPr>
                <w:rFonts w:hint="eastAsia" w:ascii="宋体" w:hAnsi="宋体"/>
                <w:kern w:val="0"/>
                <w:sz w:val="24"/>
              </w:rPr>
            </w:pPr>
          </w:p>
        </w:tc>
        <w:tc>
          <w:tcPr>
            <w:tcW w:w="7796" w:type="dxa"/>
          </w:tcPr>
          <w:p w14:paraId="624EAD9A">
            <w:pPr>
              <w:adjustRightInd w:val="0"/>
              <w:snapToGrid w:val="0"/>
              <w:spacing w:line="360" w:lineRule="auto"/>
              <w:rPr>
                <w:rFonts w:hint="eastAsia" w:ascii="宋体" w:hAnsi="宋体"/>
                <w:kern w:val="0"/>
                <w:sz w:val="24"/>
              </w:rPr>
            </w:pPr>
          </w:p>
        </w:tc>
      </w:tr>
    </w:tbl>
    <w:p w14:paraId="0EB44174">
      <w:pPr>
        <w:adjustRightInd w:val="0"/>
        <w:snapToGrid w:val="0"/>
        <w:spacing w:line="360" w:lineRule="auto"/>
        <w:rPr>
          <w:rFonts w:hint="eastAsia" w:ascii="宋体" w:hAnsi="宋体"/>
          <w:szCs w:val="21"/>
        </w:rPr>
      </w:pPr>
      <w:r>
        <w:rPr>
          <w:rFonts w:hint="eastAsia" w:ascii="宋体" w:hAnsi="宋体"/>
          <w:szCs w:val="21"/>
        </w:rPr>
        <w:t>采购人（签字）：</w:t>
      </w:r>
      <w:r>
        <w:rPr>
          <w:rFonts w:hint="eastAsia" w:ascii="宋体" w:hAnsi="宋体"/>
          <w:szCs w:val="21"/>
          <w:u w:val="single"/>
        </w:rPr>
        <w:t xml:space="preserve">       </w:t>
      </w:r>
      <w:r>
        <w:rPr>
          <w:rFonts w:hint="eastAsia" w:ascii="宋体" w:hAnsi="宋体"/>
          <w:szCs w:val="21"/>
        </w:rPr>
        <w:t xml:space="preserve">                       </w:t>
      </w:r>
    </w:p>
    <w:p w14:paraId="283598DE">
      <w:pPr>
        <w:adjustRightInd w:val="0"/>
        <w:snapToGrid w:val="0"/>
        <w:spacing w:line="360" w:lineRule="auto"/>
        <w:rPr>
          <w:rFonts w:hint="eastAsia" w:ascii="宋体" w:hAnsi="宋体"/>
          <w:szCs w:val="21"/>
        </w:rPr>
      </w:pPr>
      <w:r>
        <w:rPr>
          <w:rFonts w:hint="eastAsia" w:ascii="宋体" w:hAnsi="宋体"/>
          <w:szCs w:val="21"/>
        </w:rPr>
        <w:t>采购代理机构（签字）：</w:t>
      </w:r>
      <w:r>
        <w:rPr>
          <w:rFonts w:hint="eastAsia" w:ascii="宋体" w:hAnsi="宋体"/>
          <w:szCs w:val="21"/>
          <w:u w:val="single"/>
        </w:rPr>
        <w:t xml:space="preserve">       </w:t>
      </w:r>
      <w:r>
        <w:rPr>
          <w:rFonts w:hint="eastAsia" w:ascii="宋体" w:hAnsi="宋体"/>
          <w:szCs w:val="21"/>
        </w:rPr>
        <w:t xml:space="preserve">                               </w:t>
      </w:r>
    </w:p>
    <w:p w14:paraId="4EF1354F">
      <w:pPr>
        <w:rPr>
          <w:rFonts w:hint="eastAsia" w:ascii="黑体" w:hAnsi="华文中宋" w:eastAsia="黑体"/>
          <w:b/>
          <w:sz w:val="10"/>
          <w:szCs w:val="10"/>
        </w:rPr>
      </w:pPr>
      <w:r>
        <w:rPr>
          <w:rFonts w:hint="eastAsia" w:ascii="宋体" w:hAnsi="宋体"/>
          <w:szCs w:val="21"/>
        </w:rPr>
        <w:t>日期：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r>
        <w:rPr>
          <w:rFonts w:ascii="宋体" w:hAnsi="宋体"/>
        </w:rPr>
        <w:br w:type="page"/>
      </w:r>
    </w:p>
    <w:p w14:paraId="3E32DEE9">
      <w:pPr>
        <w:pStyle w:val="14"/>
        <w:adjustRightInd w:val="0"/>
        <w:snapToGrid w:val="0"/>
        <w:spacing w:line="360" w:lineRule="auto"/>
        <w:jc w:val="center"/>
        <w:outlineLvl w:val="0"/>
        <w:rPr>
          <w:rFonts w:hint="eastAsia" w:ascii="黑体" w:hAnsi="华文中宋" w:eastAsia="黑体"/>
          <w:b/>
          <w:sz w:val="28"/>
          <w:szCs w:val="28"/>
        </w:rPr>
      </w:pPr>
      <w:bookmarkStart w:id="133" w:name="_Toc23867"/>
      <w:bookmarkStart w:id="134" w:name="_Toc18287"/>
      <w:r>
        <w:rPr>
          <w:rFonts w:hint="eastAsia" w:ascii="黑体" w:hAnsi="华文中宋" w:eastAsia="黑体"/>
          <w:b/>
          <w:sz w:val="32"/>
          <w:szCs w:val="32"/>
        </w:rPr>
        <w:t>第四章 评标方法及标准</w:t>
      </w:r>
      <w:bookmarkEnd w:id="133"/>
      <w:bookmarkEnd w:id="134"/>
    </w:p>
    <w:p w14:paraId="27648F69">
      <w:pPr>
        <w:pStyle w:val="3"/>
        <w:adjustRightInd w:val="0"/>
        <w:snapToGrid w:val="0"/>
        <w:jc w:val="center"/>
        <w:rPr>
          <w:rFonts w:hint="eastAsia" w:ascii="宋体" w:hAnsi="宋体"/>
          <w:bCs/>
          <w:iCs/>
          <w:szCs w:val="21"/>
        </w:rPr>
      </w:pPr>
      <w:bookmarkStart w:id="135" w:name="_Toc12725"/>
      <w:bookmarkStart w:id="136" w:name="_Toc24312"/>
      <w:r>
        <w:rPr>
          <w:rFonts w:hint="eastAsia" w:ascii="黑体" w:hAnsi="华文中宋" w:eastAsia="黑体"/>
          <w:sz w:val="28"/>
          <w:szCs w:val="28"/>
        </w:rPr>
        <w:t>第一节 评标方法及标准前附表</w:t>
      </w:r>
      <w:bookmarkEnd w:id="135"/>
      <w:bookmarkEnd w:id="136"/>
    </w:p>
    <w:p w14:paraId="7501B001">
      <w:pPr>
        <w:adjustRightInd w:val="0"/>
        <w:snapToGrid w:val="0"/>
        <w:spacing w:line="360" w:lineRule="auto"/>
        <w:rPr>
          <w:rFonts w:hint="eastAsia" w:ascii="宋体" w:hAnsi="宋体"/>
          <w:bCs/>
          <w:iCs/>
          <w:szCs w:val="21"/>
        </w:rPr>
      </w:pPr>
      <w:r>
        <w:rPr>
          <w:rFonts w:hint="eastAsia" w:ascii="宋体" w:hAnsi="宋体"/>
          <w:bCs/>
          <w:iCs/>
          <w:szCs w:val="21"/>
        </w:rPr>
        <w:t>本项目启用的条款在“编列内容规定”栏内以“</w:t>
      </w:r>
      <w:r>
        <w:rPr>
          <w:rFonts w:hint="eastAsia" w:ascii="宋体" w:hAnsi="宋体"/>
          <w:iCs/>
          <w:szCs w:val="21"/>
        </w:rPr>
        <w:sym w:font="Wingdings" w:char="00FE"/>
      </w:r>
      <w:r>
        <w:rPr>
          <w:rFonts w:hint="eastAsia" w:ascii="宋体" w:hAnsi="宋体"/>
          <w:bCs/>
          <w:iCs/>
          <w:szCs w:val="21"/>
        </w:rPr>
        <w:t>”标注。</w:t>
      </w:r>
    </w:p>
    <w:tbl>
      <w:tblPr>
        <w:tblStyle w:val="27"/>
        <w:tblW w:w="8789"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053"/>
        <w:gridCol w:w="1952"/>
        <w:gridCol w:w="5784"/>
      </w:tblGrid>
      <w:tr w14:paraId="3BBE2EF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1053" w:type="dxa"/>
            <w:tcBorders>
              <w:top w:val="double" w:color="auto" w:sz="4" w:space="0"/>
              <w:bottom w:val="single" w:color="auto" w:sz="6" w:space="0"/>
            </w:tcBorders>
          </w:tcPr>
          <w:p w14:paraId="55B89DF5">
            <w:pPr>
              <w:adjustRightInd w:val="0"/>
              <w:snapToGrid w:val="0"/>
              <w:spacing w:before="156" w:beforeLines="50" w:line="360" w:lineRule="auto"/>
              <w:jc w:val="center"/>
              <w:rPr>
                <w:b/>
              </w:rPr>
            </w:pPr>
            <w:r>
              <w:rPr>
                <w:rFonts w:hint="eastAsia"/>
                <w:b/>
              </w:rPr>
              <w:t>条款号</w:t>
            </w:r>
          </w:p>
        </w:tc>
        <w:tc>
          <w:tcPr>
            <w:tcW w:w="1952" w:type="dxa"/>
            <w:tcBorders>
              <w:top w:val="double" w:color="auto" w:sz="4" w:space="0"/>
              <w:bottom w:val="single" w:color="auto" w:sz="6" w:space="0"/>
            </w:tcBorders>
          </w:tcPr>
          <w:p w14:paraId="637CA70F">
            <w:pPr>
              <w:adjustRightInd w:val="0"/>
              <w:snapToGrid w:val="0"/>
              <w:spacing w:before="156" w:beforeLines="50" w:line="360" w:lineRule="auto"/>
              <w:jc w:val="center"/>
              <w:rPr>
                <w:b/>
              </w:rPr>
            </w:pPr>
            <w:r>
              <w:rPr>
                <w:rFonts w:hint="eastAsia"/>
                <w:b/>
              </w:rPr>
              <w:t>条款名称</w:t>
            </w:r>
          </w:p>
        </w:tc>
        <w:tc>
          <w:tcPr>
            <w:tcW w:w="5784" w:type="dxa"/>
            <w:tcBorders>
              <w:top w:val="double" w:color="auto" w:sz="4" w:space="0"/>
              <w:bottom w:val="single" w:color="auto" w:sz="6" w:space="0"/>
            </w:tcBorders>
          </w:tcPr>
          <w:p w14:paraId="5EE367CD">
            <w:pPr>
              <w:adjustRightInd w:val="0"/>
              <w:snapToGrid w:val="0"/>
              <w:spacing w:before="156" w:beforeLines="50" w:line="360" w:lineRule="auto"/>
              <w:jc w:val="center"/>
              <w:rPr>
                <w:b/>
              </w:rPr>
            </w:pPr>
            <w:r>
              <w:rPr>
                <w:rFonts w:hint="eastAsia"/>
                <w:b/>
              </w:rPr>
              <w:t>编列内容规定</w:t>
            </w:r>
          </w:p>
        </w:tc>
      </w:tr>
      <w:tr w14:paraId="2EE2936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1053" w:type="dxa"/>
            <w:tcBorders>
              <w:top w:val="single" w:color="auto" w:sz="6" w:space="0"/>
              <w:bottom w:val="single" w:color="auto" w:sz="6" w:space="0"/>
            </w:tcBorders>
            <w:vAlign w:val="center"/>
          </w:tcPr>
          <w:p w14:paraId="3E1BA410">
            <w:pPr>
              <w:adjustRightInd w:val="0"/>
              <w:snapToGrid w:val="0"/>
              <w:spacing w:before="156" w:beforeLines="50" w:line="360" w:lineRule="auto"/>
              <w:jc w:val="center"/>
              <w:rPr>
                <w:rFonts w:hint="eastAsia" w:ascii="宋体" w:hAnsi="宋体"/>
                <w:szCs w:val="21"/>
              </w:rPr>
            </w:pPr>
            <w:r>
              <w:rPr>
                <w:rFonts w:hint="eastAsia" w:ascii="宋体" w:hAnsi="宋体"/>
                <w:szCs w:val="21"/>
              </w:rPr>
              <w:t>第1.3</w:t>
            </w:r>
            <w:r>
              <w:rPr>
                <w:rFonts w:hint="eastAsia" w:ascii="宋体" w:hAnsi="宋体" w:cs="宋体"/>
                <w:kern w:val="0"/>
                <w:szCs w:val="21"/>
                <w:lang w:val="zh-CN"/>
              </w:rPr>
              <w:t>款</w:t>
            </w:r>
          </w:p>
        </w:tc>
        <w:tc>
          <w:tcPr>
            <w:tcW w:w="1952" w:type="dxa"/>
            <w:tcBorders>
              <w:top w:val="single" w:color="auto" w:sz="6" w:space="0"/>
              <w:bottom w:val="single" w:color="auto" w:sz="6" w:space="0"/>
            </w:tcBorders>
            <w:vAlign w:val="center"/>
          </w:tcPr>
          <w:p w14:paraId="41BA3A7D">
            <w:pPr>
              <w:adjustRightInd w:val="0"/>
              <w:snapToGrid w:val="0"/>
              <w:spacing w:before="156" w:beforeLines="50" w:line="360" w:lineRule="auto"/>
              <w:jc w:val="center"/>
              <w:rPr>
                <w:rFonts w:hint="eastAsia" w:ascii="宋体" w:hAnsi="宋体"/>
                <w:szCs w:val="21"/>
              </w:rPr>
            </w:pPr>
            <w:r>
              <w:rPr>
                <w:rFonts w:hint="eastAsia" w:ascii="宋体" w:hAnsi="宋体"/>
                <w:szCs w:val="21"/>
              </w:rPr>
              <w:t>评标方法</w:t>
            </w:r>
          </w:p>
        </w:tc>
        <w:tc>
          <w:tcPr>
            <w:tcW w:w="5784" w:type="dxa"/>
            <w:tcBorders>
              <w:top w:val="single" w:color="auto" w:sz="6" w:space="0"/>
              <w:bottom w:val="single" w:color="auto" w:sz="6" w:space="0"/>
            </w:tcBorders>
            <w:vAlign w:val="center"/>
          </w:tcPr>
          <w:p w14:paraId="538D1EF7">
            <w:pPr>
              <w:adjustRightInd w:val="0"/>
              <w:snapToGrid w:val="0"/>
              <w:spacing w:before="156" w:beforeLines="50" w:line="360" w:lineRule="auto"/>
              <w:rPr>
                <w:rFonts w:hint="eastAsia" w:ascii="宋体" w:hAnsi="宋体"/>
                <w:szCs w:val="21"/>
              </w:rPr>
            </w:pPr>
            <w:r>
              <w:rPr>
                <w:rFonts w:hint="eastAsia" w:ascii="宋体" w:hAnsi="宋体"/>
                <w:iCs/>
                <w:szCs w:val="21"/>
              </w:rPr>
              <w:sym w:font="Wingdings" w:char="00FE"/>
            </w:r>
            <w:r>
              <w:rPr>
                <w:rFonts w:hint="eastAsia"/>
              </w:rPr>
              <w:t>综合评分法</w:t>
            </w:r>
          </w:p>
        </w:tc>
      </w:tr>
      <w:tr w14:paraId="2A585F5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1053" w:type="dxa"/>
            <w:tcBorders>
              <w:top w:val="single" w:color="auto" w:sz="6" w:space="0"/>
              <w:bottom w:val="single" w:color="auto" w:sz="6" w:space="0"/>
            </w:tcBorders>
            <w:vAlign w:val="center"/>
          </w:tcPr>
          <w:p w14:paraId="173565EF">
            <w:pPr>
              <w:adjustRightInd w:val="0"/>
              <w:snapToGrid w:val="0"/>
              <w:spacing w:before="156" w:beforeLines="50" w:line="360" w:lineRule="auto"/>
              <w:jc w:val="center"/>
              <w:rPr>
                <w:rFonts w:hint="eastAsia" w:ascii="宋体" w:hAnsi="宋体"/>
                <w:szCs w:val="21"/>
              </w:rPr>
            </w:pPr>
            <w:r>
              <w:rPr>
                <w:rFonts w:hint="eastAsia" w:ascii="宋体" w:hAnsi="宋体"/>
                <w:szCs w:val="21"/>
              </w:rPr>
              <w:t>第3.4</w:t>
            </w:r>
            <w:r>
              <w:rPr>
                <w:rFonts w:hint="eastAsia" w:ascii="宋体" w:hAnsi="宋体" w:cs="宋体"/>
                <w:kern w:val="0"/>
                <w:szCs w:val="21"/>
                <w:lang w:val="zh-CN"/>
              </w:rPr>
              <w:t>款</w:t>
            </w:r>
          </w:p>
        </w:tc>
        <w:tc>
          <w:tcPr>
            <w:tcW w:w="1952" w:type="dxa"/>
            <w:tcBorders>
              <w:top w:val="single" w:color="auto" w:sz="6" w:space="0"/>
              <w:bottom w:val="single" w:color="auto" w:sz="6" w:space="0"/>
            </w:tcBorders>
            <w:vAlign w:val="center"/>
          </w:tcPr>
          <w:p w14:paraId="0B5E93C9">
            <w:pPr>
              <w:adjustRightInd w:val="0"/>
              <w:snapToGrid w:val="0"/>
              <w:spacing w:before="156" w:beforeLines="50" w:line="360" w:lineRule="auto"/>
              <w:jc w:val="center"/>
              <w:rPr>
                <w:rFonts w:hint="eastAsia" w:ascii="宋体" w:hAnsi="宋体"/>
                <w:bCs/>
                <w:szCs w:val="21"/>
              </w:rPr>
            </w:pPr>
            <w:r>
              <w:rPr>
                <w:rFonts w:hint="eastAsia" w:ascii="宋体" w:hAnsi="宋体"/>
                <w:bCs/>
                <w:szCs w:val="21"/>
              </w:rPr>
              <w:t>非单一产品采购项目的核心产品</w:t>
            </w:r>
          </w:p>
        </w:tc>
        <w:tc>
          <w:tcPr>
            <w:tcW w:w="5784" w:type="dxa"/>
            <w:tcBorders>
              <w:top w:val="single" w:color="auto" w:sz="6" w:space="0"/>
              <w:bottom w:val="single" w:color="auto" w:sz="6" w:space="0"/>
            </w:tcBorders>
            <w:vAlign w:val="center"/>
          </w:tcPr>
          <w:p w14:paraId="323FD8CE">
            <w:pPr>
              <w:adjustRightInd w:val="0"/>
              <w:snapToGrid w:val="0"/>
              <w:spacing w:before="156" w:beforeLines="50" w:line="360" w:lineRule="auto"/>
            </w:pPr>
            <w:r>
              <w:rPr>
                <w:rFonts w:hint="eastAsia" w:ascii="宋体" w:hAnsi="宋体"/>
                <w:iCs/>
                <w:szCs w:val="21"/>
              </w:rPr>
              <w:sym w:font="Wingdings" w:char="00FE"/>
            </w:r>
            <w:r>
              <w:rPr>
                <w:rFonts w:hint="eastAsia"/>
              </w:rPr>
              <w:t>单一产品采购，此项不适用</w:t>
            </w:r>
          </w:p>
          <w:p w14:paraId="3D616ADF">
            <w:pPr>
              <w:adjustRightInd w:val="0"/>
              <w:snapToGrid w:val="0"/>
              <w:spacing w:before="156" w:beforeLines="50" w:line="360" w:lineRule="auto"/>
            </w:pPr>
            <w:r>
              <w:rPr>
                <w:rFonts w:hint="eastAsia" w:ascii="MS Gothic" w:hAnsi="MS Gothic" w:eastAsia="MS Gothic" w:cs="MS Gothic"/>
                <w:szCs w:val="21"/>
              </w:rPr>
              <w:t>☐</w:t>
            </w:r>
            <w:r>
              <w:rPr>
                <w:rFonts w:hint="eastAsia"/>
              </w:rPr>
              <w:t>非单一产品采购</w:t>
            </w:r>
          </w:p>
          <w:p w14:paraId="65CBA760">
            <w:pPr>
              <w:adjustRightInd w:val="0"/>
              <w:snapToGrid w:val="0"/>
              <w:spacing w:before="156" w:beforeLines="50" w:line="360" w:lineRule="auto"/>
              <w:rPr>
                <w:rFonts w:hint="eastAsia" w:eastAsia="宋体"/>
                <w:highlight w:val="none"/>
                <w:lang w:eastAsia="zh-CN"/>
              </w:rPr>
            </w:pPr>
            <w:r>
              <w:rPr>
                <w:rFonts w:hint="eastAsia"/>
                <w:highlight w:val="none"/>
              </w:rPr>
              <w:t>核心产品为：</w:t>
            </w:r>
            <w:r>
              <w:rPr>
                <w:rFonts w:hint="eastAsia"/>
                <w:highlight w:val="none"/>
                <w:u w:val="single"/>
                <w:lang w:val="en-US" w:eastAsia="zh-CN"/>
              </w:rPr>
              <w:t xml:space="preserve"> / </w:t>
            </w:r>
            <w:r>
              <w:rPr>
                <w:rFonts w:hint="eastAsia" w:ascii="宋体" w:hAnsi="宋体" w:cs="宋体"/>
                <w:kern w:val="0"/>
                <w:highlight w:val="none"/>
                <w:u w:val="single"/>
                <w:lang w:val="en-US" w:eastAsia="zh-CN"/>
              </w:rPr>
              <w:t xml:space="preserve"> </w:t>
            </w:r>
            <w:r>
              <w:rPr>
                <w:rFonts w:hint="eastAsia" w:ascii="宋体" w:hAnsi="宋体" w:cs="宋体"/>
                <w:kern w:val="0"/>
                <w:highlight w:val="none"/>
                <w:lang w:eastAsia="zh-CN"/>
              </w:rPr>
              <w:t>。</w:t>
            </w:r>
          </w:p>
          <w:p w14:paraId="7FF8B46D">
            <w:pPr>
              <w:adjustRightInd w:val="0"/>
              <w:snapToGrid w:val="0"/>
              <w:spacing w:before="156" w:beforeLines="50" w:line="360" w:lineRule="auto"/>
              <w:rPr>
                <w:rFonts w:hint="eastAsia" w:ascii="宋体" w:hAnsi="宋体"/>
                <w:szCs w:val="21"/>
              </w:rPr>
            </w:pPr>
            <w:r>
              <w:rPr>
                <w:rFonts w:hint="eastAsia" w:ascii="宋体" w:hAnsi="宋体"/>
                <w:szCs w:val="21"/>
              </w:rPr>
              <w:sym w:font="Wingdings" w:char="00A8"/>
            </w:r>
            <w:r>
              <w:rPr>
                <w:rFonts w:hint="eastAsia" w:ascii="宋体" w:hAnsi="宋体"/>
                <w:szCs w:val="21"/>
              </w:rPr>
              <w:t xml:space="preserve"> </w:t>
            </w:r>
            <w:r>
              <w:rPr>
                <w:rFonts w:hint="eastAsia"/>
              </w:rPr>
              <w:t>多个核心产品，有任意</w:t>
            </w:r>
            <w:r>
              <w:rPr>
                <w:rFonts w:hint="eastAsia"/>
                <w:u w:val="single"/>
              </w:rPr>
              <w:t xml:space="preserve"> </w:t>
            </w:r>
            <w:r>
              <w:rPr>
                <w:rFonts w:hint="eastAsia"/>
                <w:u w:val="single"/>
                <w:lang w:val="en-US" w:eastAsia="zh-CN"/>
              </w:rPr>
              <w:t>/</w:t>
            </w:r>
            <w:r>
              <w:rPr>
                <w:rFonts w:hint="eastAsia"/>
                <w:u w:val="single"/>
              </w:rPr>
              <w:t xml:space="preserve"> </w:t>
            </w:r>
            <w:r>
              <w:rPr>
                <w:rFonts w:hint="eastAsia"/>
              </w:rPr>
              <w:t>个核心产品品牌相同的投标人认定为同一个投标人。</w:t>
            </w:r>
          </w:p>
        </w:tc>
      </w:tr>
      <w:tr w14:paraId="16F9A20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1053" w:type="dxa"/>
            <w:tcBorders>
              <w:top w:val="single" w:color="auto" w:sz="6" w:space="0"/>
              <w:bottom w:val="single" w:color="auto" w:sz="6" w:space="0"/>
            </w:tcBorders>
            <w:vAlign w:val="center"/>
          </w:tcPr>
          <w:p w14:paraId="7A73C069">
            <w:pPr>
              <w:adjustRightInd w:val="0"/>
              <w:snapToGrid w:val="0"/>
              <w:spacing w:before="156" w:beforeLines="50" w:line="360" w:lineRule="auto"/>
              <w:jc w:val="center"/>
              <w:rPr>
                <w:rFonts w:hint="eastAsia" w:ascii="宋体" w:hAnsi="宋体"/>
                <w:szCs w:val="21"/>
              </w:rPr>
            </w:pPr>
            <w:r>
              <w:rPr>
                <w:rFonts w:hint="eastAsia" w:ascii="宋体" w:hAnsi="宋体"/>
                <w:szCs w:val="21"/>
              </w:rPr>
              <w:t>第4.2</w:t>
            </w:r>
            <w:r>
              <w:rPr>
                <w:rFonts w:hint="eastAsia" w:ascii="宋体" w:hAnsi="宋体" w:cs="宋体"/>
                <w:kern w:val="0"/>
                <w:szCs w:val="21"/>
                <w:lang w:val="zh-CN"/>
              </w:rPr>
              <w:t>款</w:t>
            </w:r>
          </w:p>
        </w:tc>
        <w:tc>
          <w:tcPr>
            <w:tcW w:w="1952" w:type="dxa"/>
            <w:tcBorders>
              <w:top w:val="single" w:color="auto" w:sz="6" w:space="0"/>
              <w:bottom w:val="single" w:color="auto" w:sz="6" w:space="0"/>
            </w:tcBorders>
            <w:vAlign w:val="center"/>
          </w:tcPr>
          <w:p w14:paraId="7F80239F">
            <w:pPr>
              <w:adjustRightInd w:val="0"/>
              <w:snapToGrid w:val="0"/>
              <w:spacing w:before="156" w:beforeLines="50" w:line="360" w:lineRule="auto"/>
              <w:jc w:val="center"/>
              <w:rPr>
                <w:rFonts w:hint="eastAsia" w:ascii="宋体" w:hAnsi="宋体"/>
                <w:szCs w:val="21"/>
              </w:rPr>
            </w:pPr>
            <w:r>
              <w:rPr>
                <w:rFonts w:hint="eastAsia" w:ascii="宋体" w:hAnsi="宋体"/>
                <w:szCs w:val="21"/>
              </w:rPr>
              <w:t>投标文件报价出现前后不一致的修正</w:t>
            </w:r>
          </w:p>
        </w:tc>
        <w:tc>
          <w:tcPr>
            <w:tcW w:w="5784" w:type="dxa"/>
            <w:tcBorders>
              <w:top w:val="single" w:color="auto" w:sz="6" w:space="0"/>
              <w:bottom w:val="single" w:color="auto" w:sz="6" w:space="0"/>
            </w:tcBorders>
            <w:vAlign w:val="center"/>
          </w:tcPr>
          <w:p w14:paraId="27AF10F4">
            <w:pPr>
              <w:adjustRightInd w:val="0"/>
              <w:snapToGrid w:val="0"/>
              <w:spacing w:before="156" w:beforeLines="50" w:line="360" w:lineRule="auto"/>
            </w:pPr>
            <w:r>
              <w:rPr>
                <w:rFonts w:hint="eastAsia" w:ascii="宋体" w:hAnsi="宋体"/>
                <w:iCs/>
                <w:szCs w:val="21"/>
              </w:rPr>
              <w:sym w:font="Wingdings" w:char="00FE"/>
            </w:r>
            <w:r>
              <w:rPr>
                <w:rFonts w:hint="eastAsia"/>
              </w:rPr>
              <w:t>按正文部分规定修正</w:t>
            </w:r>
          </w:p>
          <w:p w14:paraId="0642974E">
            <w:pPr>
              <w:adjustRightInd w:val="0"/>
              <w:snapToGrid w:val="0"/>
              <w:spacing w:line="420" w:lineRule="exact"/>
              <w:rPr>
                <w:szCs w:val="21"/>
              </w:rPr>
            </w:pPr>
            <w:r>
              <w:rPr>
                <w:rFonts w:hint="eastAsia" w:ascii="MS Gothic" w:hAnsi="MS Gothic" w:eastAsia="MS Gothic" w:cs="MS Gothic"/>
                <w:szCs w:val="21"/>
              </w:rPr>
              <w:t>☐</w:t>
            </w:r>
            <w:r>
              <w:rPr>
                <w:rFonts w:hint="eastAsia"/>
              </w:rPr>
              <w:t>不按正文部分规定修正，具体修正规定为：</w:t>
            </w:r>
          </w:p>
        </w:tc>
      </w:tr>
      <w:tr w14:paraId="1BC97B5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10" w:hRule="atLeast"/>
        </w:trPr>
        <w:tc>
          <w:tcPr>
            <w:tcW w:w="1053" w:type="dxa"/>
            <w:tcBorders>
              <w:top w:val="single" w:color="auto" w:sz="6" w:space="0"/>
            </w:tcBorders>
            <w:vAlign w:val="center"/>
          </w:tcPr>
          <w:p w14:paraId="0C6E1B6F">
            <w:pPr>
              <w:adjustRightInd w:val="0"/>
              <w:snapToGrid w:val="0"/>
              <w:spacing w:before="156" w:beforeLines="50" w:line="360" w:lineRule="auto"/>
              <w:jc w:val="center"/>
              <w:rPr>
                <w:rFonts w:hint="eastAsia" w:ascii="宋体" w:hAnsi="宋体"/>
                <w:szCs w:val="21"/>
              </w:rPr>
            </w:pPr>
            <w:r>
              <w:rPr>
                <w:rFonts w:hint="eastAsia" w:ascii="宋体" w:hAnsi="宋体"/>
                <w:szCs w:val="21"/>
              </w:rPr>
              <w:t>第5.4（1）</w:t>
            </w:r>
            <w:r>
              <w:rPr>
                <w:rFonts w:hint="eastAsia" w:ascii="宋体" w:hAnsi="宋体" w:cs="宋体"/>
                <w:kern w:val="0"/>
                <w:szCs w:val="21"/>
                <w:lang w:val="zh-CN"/>
              </w:rPr>
              <w:t>项</w:t>
            </w:r>
          </w:p>
        </w:tc>
        <w:tc>
          <w:tcPr>
            <w:tcW w:w="1952" w:type="dxa"/>
            <w:tcBorders>
              <w:top w:val="single" w:color="auto" w:sz="6" w:space="0"/>
            </w:tcBorders>
            <w:vAlign w:val="center"/>
          </w:tcPr>
          <w:p w14:paraId="78B31742">
            <w:pPr>
              <w:adjustRightInd w:val="0"/>
              <w:snapToGrid w:val="0"/>
              <w:spacing w:before="156" w:beforeLines="50" w:line="360" w:lineRule="auto"/>
              <w:jc w:val="center"/>
              <w:rPr>
                <w:rFonts w:hint="eastAsia" w:ascii="宋体" w:hAnsi="宋体"/>
                <w:szCs w:val="21"/>
              </w:rPr>
            </w:pPr>
            <w:r>
              <w:rPr>
                <w:rFonts w:hint="eastAsia" w:ascii="宋体" w:hAnsi="宋体"/>
                <w:szCs w:val="21"/>
              </w:rPr>
              <w:t>价格评审优惠</w:t>
            </w:r>
          </w:p>
        </w:tc>
        <w:tc>
          <w:tcPr>
            <w:tcW w:w="5784" w:type="dxa"/>
            <w:tcBorders>
              <w:top w:val="single" w:color="auto" w:sz="6" w:space="0"/>
              <w:bottom w:val="single" w:color="auto" w:sz="6" w:space="0"/>
            </w:tcBorders>
            <w:vAlign w:val="center"/>
          </w:tcPr>
          <w:p w14:paraId="1A0CCC29">
            <w:pPr>
              <w:adjustRightInd w:val="0"/>
              <w:snapToGrid w:val="0"/>
              <w:spacing w:after="0" w:line="360" w:lineRule="exact"/>
              <w:ind w:left="210" w:hanging="210" w:hangingChars="1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sym w:font="Wingdings" w:char="00A8"/>
            </w:r>
            <w:r>
              <w:rPr>
                <w:rFonts w:hint="eastAsia" w:ascii="宋体" w:hAnsi="宋体" w:eastAsia="宋体" w:cs="Times New Roman"/>
                <w:color w:val="auto"/>
                <w:szCs w:val="21"/>
                <w:highlight w:val="none"/>
              </w:rPr>
              <w:t>专门面向中小企业采购；支持中小企业发展：本项目专门面向中小微企业采购，不再对价格给予优惠扣除。</w:t>
            </w:r>
          </w:p>
          <w:p w14:paraId="5E46A7F6">
            <w:pPr>
              <w:adjustRightInd w:val="0"/>
              <w:snapToGrid w:val="0"/>
              <w:spacing w:after="0" w:line="360" w:lineRule="exact"/>
              <w:ind w:left="210" w:hanging="210" w:hangingChars="1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说明：监狱企业、残疾人福利性单位同时属于小型、微型企业的，不重复享受价格评审优惠政策。</w:t>
            </w:r>
          </w:p>
          <w:p w14:paraId="7F829260">
            <w:pPr>
              <w:adjustRightInd w:val="0"/>
              <w:snapToGrid w:val="0"/>
              <w:spacing w:after="0" w:line="360" w:lineRule="exact"/>
              <w:ind w:left="210" w:hanging="210" w:hangingChars="1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sym w:font="Wingdings" w:char="00FE"/>
            </w:r>
            <w:r>
              <w:rPr>
                <w:rFonts w:hint="eastAsia" w:ascii="宋体" w:hAnsi="宋体" w:eastAsia="宋体" w:cs="Times New Roman"/>
                <w:color w:val="auto"/>
                <w:szCs w:val="21"/>
                <w:highlight w:val="none"/>
              </w:rPr>
              <w:t>非专门面向中小企业采购，且符合政府采购促进中小企业发展相关规定的：</w:t>
            </w:r>
          </w:p>
          <w:p w14:paraId="41341B8A">
            <w:pPr>
              <w:adjustRightInd w:val="0"/>
              <w:snapToGrid w:val="0"/>
              <w:spacing w:after="0" w:line="360" w:lineRule="exact"/>
              <w:ind w:left="210" w:hanging="210" w:hangingChars="1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给予小型和微型企业产品（服务）的价格给予10%-20%（工程项目6%-10%）的扣除，用扣除后的价格参与评审，本项目具体扣除比例为</w:t>
            </w:r>
            <w:r>
              <w:rPr>
                <w:rFonts w:hint="eastAsia" w:ascii="宋体" w:hAnsi="宋体" w:eastAsia="宋体" w:cs="Times New Roman"/>
                <w:color w:val="0000FF"/>
                <w:szCs w:val="21"/>
                <w:highlight w:val="none"/>
                <w:u w:val="single"/>
              </w:rPr>
              <w:t xml:space="preserve">10 </w:t>
            </w:r>
            <w:r>
              <w:rPr>
                <w:rFonts w:hint="eastAsia" w:ascii="宋体" w:hAnsi="宋体" w:eastAsia="宋体" w:cs="Times New Roman"/>
                <w:color w:val="auto"/>
                <w:szCs w:val="21"/>
                <w:highlight w:val="none"/>
              </w:rPr>
              <w:t>%。本采购标的对应的中小企业划分标准所属行业为《中小企业划型标准规定》（工信部联企业【2011】300号）中的“</w:t>
            </w:r>
            <w:r>
              <w:rPr>
                <w:rFonts w:hint="eastAsia" w:ascii="宋体" w:hAnsi="宋体" w:eastAsia="宋体" w:cs="Times New Roman"/>
                <w:color w:val="0000FF"/>
                <w:szCs w:val="21"/>
                <w:highlight w:val="none"/>
                <w:u w:val="single"/>
              </w:rPr>
              <w:t>工业</w:t>
            </w:r>
            <w:r>
              <w:rPr>
                <w:rFonts w:hint="eastAsia" w:ascii="宋体" w:hAnsi="宋体" w:eastAsia="宋体" w:cs="Times New Roman"/>
                <w:color w:val="auto"/>
                <w:szCs w:val="21"/>
                <w:highlight w:val="none"/>
              </w:rPr>
              <w:t>”。</w:t>
            </w:r>
          </w:p>
          <w:p w14:paraId="3256EB58">
            <w:pPr>
              <w:adjustRightInd w:val="0"/>
              <w:snapToGrid w:val="0"/>
              <w:spacing w:after="0" w:line="360" w:lineRule="exact"/>
              <w:ind w:left="210" w:hanging="210" w:hangingChars="100"/>
            </w:pPr>
            <w:r>
              <w:rPr>
                <w:rFonts w:hint="eastAsia" w:ascii="宋体" w:hAnsi="宋体" w:eastAsia="宋体" w:cs="Times New Roman"/>
                <w:color w:val="auto"/>
                <w:szCs w:val="21"/>
                <w:highlight w:val="none"/>
              </w:rPr>
              <w:t>（2）给予联合体2%-3%的价格扣除，用扣除后的价格参与评审，本项目具体扣除比例为 /％。</w:t>
            </w:r>
          </w:p>
        </w:tc>
      </w:tr>
      <w:tr w14:paraId="7F7709B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14" w:hRule="atLeast"/>
        </w:trPr>
        <w:tc>
          <w:tcPr>
            <w:tcW w:w="1053" w:type="dxa"/>
            <w:vMerge w:val="restart"/>
            <w:tcBorders>
              <w:top w:val="single" w:color="auto" w:sz="6" w:space="0"/>
            </w:tcBorders>
            <w:vAlign w:val="center"/>
          </w:tcPr>
          <w:p w14:paraId="646654EC">
            <w:pPr>
              <w:adjustRightInd w:val="0"/>
              <w:snapToGrid w:val="0"/>
              <w:spacing w:before="156" w:beforeLines="50" w:line="360" w:lineRule="auto"/>
              <w:jc w:val="center"/>
              <w:rPr>
                <w:rFonts w:hint="eastAsia" w:ascii="宋体" w:hAnsi="宋体"/>
                <w:color w:val="auto"/>
                <w:szCs w:val="21"/>
              </w:rPr>
            </w:pPr>
            <w:r>
              <w:rPr>
                <w:rFonts w:hint="eastAsia" w:ascii="宋体" w:hAnsi="宋体"/>
                <w:color w:val="auto"/>
                <w:szCs w:val="21"/>
                <w:highlight w:val="none"/>
              </w:rPr>
              <w:t>第5.4（2）</w:t>
            </w:r>
            <w:r>
              <w:rPr>
                <w:rFonts w:hint="eastAsia" w:ascii="宋体" w:hAnsi="宋体" w:cs="宋体"/>
                <w:color w:val="auto"/>
                <w:kern w:val="0"/>
                <w:szCs w:val="21"/>
                <w:highlight w:val="none"/>
                <w:lang w:val="zh-CN"/>
              </w:rPr>
              <w:t>项</w:t>
            </w:r>
          </w:p>
        </w:tc>
        <w:tc>
          <w:tcPr>
            <w:tcW w:w="1952" w:type="dxa"/>
            <w:vMerge w:val="restart"/>
            <w:tcBorders>
              <w:top w:val="single" w:color="auto" w:sz="6" w:space="0"/>
            </w:tcBorders>
            <w:vAlign w:val="center"/>
          </w:tcPr>
          <w:p w14:paraId="7AA0538A">
            <w:pPr>
              <w:adjustRightInd w:val="0"/>
              <w:snapToGrid w:val="0"/>
              <w:spacing w:before="120" w:beforeLines="50" w:line="360" w:lineRule="auto"/>
              <w:jc w:val="center"/>
              <w:rPr>
                <w:rFonts w:hint="eastAsia" w:ascii="宋体" w:hAnsi="宋体"/>
                <w:color w:val="auto"/>
                <w:szCs w:val="21"/>
              </w:rPr>
            </w:pPr>
            <w:r>
              <w:rPr>
                <w:rFonts w:hint="eastAsia" w:ascii="宋体" w:hAnsi="宋体"/>
                <w:color w:val="auto"/>
                <w:szCs w:val="21"/>
                <w:highlight w:val="none"/>
              </w:rPr>
              <w:t>优先采购</w:t>
            </w:r>
          </w:p>
        </w:tc>
        <w:tc>
          <w:tcPr>
            <w:tcW w:w="5784" w:type="dxa"/>
            <w:tcBorders>
              <w:top w:val="single" w:color="auto" w:sz="6" w:space="0"/>
              <w:bottom w:val="single" w:color="auto" w:sz="4" w:space="0"/>
            </w:tcBorders>
            <w:vAlign w:val="center"/>
          </w:tcPr>
          <w:p w14:paraId="02BA0B9A">
            <w:pPr>
              <w:spacing w:line="360" w:lineRule="exact"/>
              <w:rPr>
                <w:rFonts w:hint="eastAsia" w:ascii="宋体" w:hAnsi="宋体"/>
                <w:color w:val="auto"/>
              </w:rPr>
            </w:pPr>
            <w:r>
              <w:rPr>
                <w:rFonts w:hint="eastAsia" w:ascii="宋体" w:hAnsi="宋体"/>
                <w:color w:val="auto"/>
                <w:szCs w:val="21"/>
                <w:highlight w:val="none"/>
              </w:rPr>
              <w:sym w:font="Wingdings" w:char="00FE"/>
            </w:r>
            <w:r>
              <w:rPr>
                <w:rFonts w:hint="eastAsia" w:ascii="宋体" w:hAnsi="宋体"/>
                <w:color w:val="auto"/>
                <w:szCs w:val="21"/>
                <w:highlight w:val="none"/>
              </w:rPr>
              <w:t>(1)节能产品、环境标志产品：提供国家确定的认证机构出具的、处于有效期之内的节能产品、环境标志产品认证证书（</w:t>
            </w:r>
            <w:r>
              <w:rPr>
                <w:rFonts w:hint="eastAsia" w:ascii="宋体" w:hAnsi="宋体"/>
                <w:color w:val="auto"/>
                <w:szCs w:val="21"/>
                <w:highlight w:val="none"/>
                <w:lang w:val="en-US" w:eastAsia="zh-CN"/>
              </w:rPr>
              <w:t>扫描</w:t>
            </w:r>
            <w:r>
              <w:rPr>
                <w:rFonts w:hint="eastAsia" w:ascii="宋体" w:hAnsi="宋体"/>
                <w:color w:val="auto"/>
                <w:szCs w:val="21"/>
                <w:highlight w:val="none"/>
              </w:rPr>
              <w:t>件）。采用综合评分法，对于价格分和技术分，分别给予总分值 4%的加分。</w:t>
            </w:r>
          </w:p>
        </w:tc>
      </w:tr>
      <w:tr w14:paraId="69BE655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11" w:hRule="atLeast"/>
        </w:trPr>
        <w:tc>
          <w:tcPr>
            <w:tcW w:w="1053" w:type="dxa"/>
            <w:vMerge w:val="continue"/>
            <w:vAlign w:val="center"/>
          </w:tcPr>
          <w:p w14:paraId="4352CDCB">
            <w:pPr>
              <w:adjustRightInd w:val="0"/>
              <w:snapToGrid w:val="0"/>
              <w:spacing w:before="156" w:beforeLines="50" w:line="360" w:lineRule="auto"/>
              <w:jc w:val="center"/>
              <w:rPr>
                <w:rFonts w:hint="eastAsia" w:ascii="宋体" w:hAnsi="宋体"/>
                <w:color w:val="auto"/>
                <w:szCs w:val="21"/>
              </w:rPr>
            </w:pPr>
          </w:p>
        </w:tc>
        <w:tc>
          <w:tcPr>
            <w:tcW w:w="1952" w:type="dxa"/>
            <w:vMerge w:val="continue"/>
            <w:vAlign w:val="center"/>
          </w:tcPr>
          <w:p w14:paraId="3014681E">
            <w:pPr>
              <w:adjustRightInd w:val="0"/>
              <w:snapToGrid w:val="0"/>
              <w:spacing w:before="120" w:beforeLines="50" w:line="360" w:lineRule="auto"/>
              <w:jc w:val="center"/>
              <w:rPr>
                <w:rFonts w:hint="eastAsia" w:ascii="宋体" w:hAnsi="宋体"/>
                <w:color w:val="auto"/>
                <w:szCs w:val="21"/>
              </w:rPr>
            </w:pPr>
          </w:p>
        </w:tc>
        <w:tc>
          <w:tcPr>
            <w:tcW w:w="5784" w:type="dxa"/>
            <w:tcBorders>
              <w:top w:val="single" w:color="auto" w:sz="4" w:space="0"/>
              <w:bottom w:val="single" w:color="auto" w:sz="6" w:space="0"/>
            </w:tcBorders>
            <w:vAlign w:val="center"/>
          </w:tcPr>
          <w:p w14:paraId="6A5E8B56">
            <w:pPr>
              <w:spacing w:line="360" w:lineRule="exact"/>
              <w:rPr>
                <w:rFonts w:ascii="宋体" w:hAnsi="宋体"/>
                <w:color w:val="auto"/>
                <w:szCs w:val="21"/>
                <w:highlight w:val="none"/>
              </w:rPr>
            </w:pPr>
            <w:r>
              <w:rPr>
                <w:rFonts w:hint="eastAsia" w:ascii="宋体" w:hAnsi="宋体"/>
                <w:color w:val="auto"/>
                <w:szCs w:val="21"/>
                <w:highlight w:val="none"/>
              </w:rPr>
              <w:sym w:font="Wingdings" w:char="00FE"/>
            </w:r>
            <w:r>
              <w:rPr>
                <w:rFonts w:hint="eastAsia" w:ascii="宋体" w:hAnsi="宋体"/>
                <w:color w:val="auto"/>
                <w:szCs w:val="21"/>
                <w:highlight w:val="none"/>
              </w:rPr>
              <w:t xml:space="preserve">(1)投标供应商提供的产品取得两个及以上优先采购产品认证的，评审时只有其中一项产品能够享受优先采购优惠（投标供应商自行选择，并在响应文件中并填报相关信息及数据） </w:t>
            </w:r>
          </w:p>
          <w:p w14:paraId="1B8B4618">
            <w:pPr>
              <w:spacing w:line="360" w:lineRule="exact"/>
              <w:rPr>
                <w:rFonts w:hint="eastAsia" w:ascii="宋体" w:hAnsi="宋体"/>
                <w:color w:val="auto"/>
              </w:rPr>
            </w:pPr>
            <w:r>
              <w:rPr>
                <w:rFonts w:hint="eastAsia" w:ascii="宋体" w:hAnsi="宋体"/>
                <w:color w:val="auto"/>
                <w:szCs w:val="21"/>
                <w:highlight w:val="none"/>
              </w:rPr>
              <w:t>(2)小型和微型企业 的价格评审优惠可以与同时属于“节能产品”、“环境标志产品”中的一项优先采购优惠累加计算。</w:t>
            </w:r>
          </w:p>
        </w:tc>
      </w:tr>
      <w:tr w14:paraId="64EE35C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11" w:hRule="atLeast"/>
        </w:trPr>
        <w:tc>
          <w:tcPr>
            <w:tcW w:w="1053" w:type="dxa"/>
            <w:vMerge w:val="continue"/>
            <w:vAlign w:val="center"/>
          </w:tcPr>
          <w:p w14:paraId="4F4EDF3A">
            <w:pPr>
              <w:adjustRightInd w:val="0"/>
              <w:snapToGrid w:val="0"/>
              <w:spacing w:before="156" w:beforeLines="50" w:line="360" w:lineRule="auto"/>
              <w:jc w:val="center"/>
              <w:rPr>
                <w:rFonts w:hint="eastAsia" w:ascii="宋体" w:hAnsi="宋体"/>
                <w:color w:val="auto"/>
                <w:szCs w:val="21"/>
              </w:rPr>
            </w:pPr>
          </w:p>
        </w:tc>
        <w:tc>
          <w:tcPr>
            <w:tcW w:w="1952" w:type="dxa"/>
            <w:vAlign w:val="center"/>
          </w:tcPr>
          <w:p w14:paraId="7507E40D">
            <w:pPr>
              <w:snapToGrid w:val="0"/>
              <w:spacing w:line="360" w:lineRule="exact"/>
              <w:jc w:val="center"/>
              <w:rPr>
                <w:rFonts w:hint="eastAsia" w:ascii="宋体" w:hAnsi="宋体"/>
                <w:color w:val="auto"/>
                <w:szCs w:val="21"/>
              </w:rPr>
            </w:pPr>
            <w:r>
              <w:rPr>
                <w:rFonts w:hint="eastAsia" w:ascii="宋体" w:hAnsi="宋体"/>
                <w:color w:val="auto"/>
                <w:szCs w:val="21"/>
                <w:highlight w:val="none"/>
              </w:rPr>
              <w:t>技术、价格分值调整计算方法</w:t>
            </w:r>
          </w:p>
        </w:tc>
        <w:tc>
          <w:tcPr>
            <w:tcW w:w="5784" w:type="dxa"/>
            <w:tcBorders>
              <w:top w:val="single" w:color="auto" w:sz="4" w:space="0"/>
              <w:bottom w:val="single" w:color="auto" w:sz="6" w:space="0"/>
            </w:tcBorders>
            <w:vAlign w:val="center"/>
          </w:tcPr>
          <w:p w14:paraId="4566C49B">
            <w:pPr>
              <w:adjustRightInd w:val="0"/>
              <w:snapToGrid w:val="0"/>
              <w:spacing w:after="0" w:line="360" w:lineRule="exact"/>
              <w:ind w:left="210" w:hanging="210" w:hangingChars="1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1、节能产品：</w:t>
            </w:r>
          </w:p>
          <w:p w14:paraId="56BADB18">
            <w:pPr>
              <w:adjustRightInd w:val="0"/>
              <w:snapToGrid w:val="0"/>
              <w:spacing w:after="0" w:line="360" w:lineRule="exact"/>
              <w:ind w:left="210" w:hanging="210" w:hangingChars="1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技术加分＝技术分值× 加分比例×（节能产品报价÷总报价）；</w:t>
            </w:r>
          </w:p>
          <w:p w14:paraId="4C2D9AB3">
            <w:pPr>
              <w:adjustRightInd w:val="0"/>
              <w:snapToGrid w:val="0"/>
              <w:spacing w:after="0" w:line="360" w:lineRule="exact"/>
              <w:ind w:left="210" w:hanging="210" w:hangingChars="1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价格加分＝价格分值×加分比例×（节能产品报价÷总报价）。</w:t>
            </w:r>
          </w:p>
          <w:p w14:paraId="4134B186">
            <w:pPr>
              <w:adjustRightInd w:val="0"/>
              <w:snapToGrid w:val="0"/>
              <w:spacing w:after="0" w:line="360" w:lineRule="exact"/>
              <w:ind w:left="210" w:hanging="210" w:hangingChars="1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2、环境标志产品：</w:t>
            </w:r>
          </w:p>
          <w:p w14:paraId="57E1A771">
            <w:pPr>
              <w:adjustRightInd w:val="0"/>
              <w:snapToGrid w:val="0"/>
              <w:spacing w:after="0" w:line="360" w:lineRule="exact"/>
              <w:ind w:left="210" w:hanging="210" w:hangingChars="1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技术加分＝技术分值×加分比例×（环境标志产品报价÷总报价）；</w:t>
            </w:r>
          </w:p>
          <w:p w14:paraId="79875B8E">
            <w:pPr>
              <w:adjustRightInd w:val="0"/>
              <w:snapToGrid w:val="0"/>
              <w:spacing w:after="0" w:line="360" w:lineRule="exact"/>
              <w:ind w:left="210" w:hanging="210" w:hangingChars="1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价格加分＝价格分值×加分比例×（环境标志产品报价÷总报价）。</w:t>
            </w:r>
          </w:p>
        </w:tc>
      </w:tr>
      <w:tr w14:paraId="7BAC280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27" w:hRule="atLeast"/>
        </w:trPr>
        <w:tc>
          <w:tcPr>
            <w:tcW w:w="1053" w:type="dxa"/>
            <w:tcBorders>
              <w:top w:val="single" w:color="auto" w:sz="6" w:space="0"/>
              <w:bottom w:val="single" w:color="auto" w:sz="6" w:space="0"/>
            </w:tcBorders>
            <w:vAlign w:val="center"/>
          </w:tcPr>
          <w:p w14:paraId="56A06E2A">
            <w:pPr>
              <w:adjustRightInd w:val="0"/>
              <w:snapToGrid w:val="0"/>
              <w:spacing w:before="156" w:beforeLines="50" w:line="360" w:lineRule="auto"/>
              <w:jc w:val="center"/>
              <w:rPr>
                <w:rFonts w:hint="eastAsia" w:ascii="宋体" w:hAnsi="宋体"/>
                <w:szCs w:val="21"/>
              </w:rPr>
            </w:pPr>
            <w:r>
              <w:rPr>
                <w:rFonts w:hint="eastAsia" w:ascii="宋体" w:hAnsi="宋体"/>
                <w:szCs w:val="21"/>
              </w:rPr>
              <w:t>第6.2</w:t>
            </w:r>
            <w:r>
              <w:rPr>
                <w:rFonts w:hint="eastAsia" w:ascii="宋体" w:hAnsi="宋体" w:cs="宋体"/>
                <w:kern w:val="0"/>
                <w:szCs w:val="21"/>
                <w:lang w:val="zh-CN"/>
              </w:rPr>
              <w:t>款</w:t>
            </w:r>
          </w:p>
        </w:tc>
        <w:tc>
          <w:tcPr>
            <w:tcW w:w="1952" w:type="dxa"/>
            <w:vMerge w:val="restart"/>
            <w:tcBorders>
              <w:top w:val="single" w:color="auto" w:sz="6" w:space="0"/>
              <w:right w:val="single" w:color="auto" w:sz="6" w:space="0"/>
            </w:tcBorders>
            <w:vAlign w:val="center"/>
          </w:tcPr>
          <w:p w14:paraId="56D50D0A">
            <w:pPr>
              <w:adjustRightInd w:val="0"/>
              <w:snapToGrid w:val="0"/>
              <w:spacing w:before="156" w:beforeLines="50" w:line="360" w:lineRule="auto"/>
              <w:jc w:val="center"/>
              <w:rPr>
                <w:rFonts w:hint="eastAsia" w:ascii="宋体" w:hAnsi="宋体"/>
                <w:szCs w:val="21"/>
              </w:rPr>
            </w:pPr>
            <w:r>
              <w:rPr>
                <w:rFonts w:hint="eastAsia" w:ascii="宋体" w:hAnsi="宋体"/>
                <w:szCs w:val="21"/>
              </w:rPr>
              <w:t>中标候选人并列的确定中标人的方式</w:t>
            </w:r>
          </w:p>
        </w:tc>
        <w:tc>
          <w:tcPr>
            <w:tcW w:w="5784" w:type="dxa"/>
            <w:tcBorders>
              <w:top w:val="single" w:color="auto" w:sz="6" w:space="0"/>
              <w:left w:val="single" w:color="auto" w:sz="6" w:space="0"/>
              <w:bottom w:val="single" w:color="auto" w:sz="6" w:space="0"/>
              <w:right w:val="double" w:color="auto" w:sz="4" w:space="0"/>
            </w:tcBorders>
            <w:vAlign w:val="center"/>
          </w:tcPr>
          <w:p w14:paraId="5AEFC909">
            <w:pPr>
              <w:adjustRightInd w:val="0"/>
              <w:snapToGrid w:val="0"/>
              <w:spacing w:after="0" w:line="360" w:lineRule="exact"/>
              <w:ind w:left="210" w:hanging="210" w:hangingChars="1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综合评分法（依次采取下述方式）</w:t>
            </w:r>
          </w:p>
          <w:p w14:paraId="13F35493">
            <w:pPr>
              <w:adjustRightInd w:val="0"/>
              <w:snapToGrid w:val="0"/>
              <w:spacing w:after="0" w:line="360" w:lineRule="exact"/>
              <w:ind w:left="210" w:hanging="210" w:hangingChars="1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sym w:font="Wingdings" w:char="00FE"/>
            </w:r>
            <w:r>
              <w:rPr>
                <w:rFonts w:hint="eastAsia" w:ascii="宋体" w:hAnsi="宋体" w:eastAsia="宋体" w:cs="Times New Roman"/>
                <w:color w:val="auto"/>
                <w:szCs w:val="21"/>
                <w:highlight w:val="none"/>
              </w:rPr>
              <w:t>报价最低</w:t>
            </w:r>
          </w:p>
          <w:p w14:paraId="12D78571">
            <w:pPr>
              <w:adjustRightInd w:val="0"/>
              <w:snapToGrid w:val="0"/>
              <w:spacing w:after="0" w:line="360" w:lineRule="exact"/>
              <w:ind w:left="210" w:hanging="210" w:hangingChars="1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sym w:font="Wingdings" w:char="00FE"/>
            </w:r>
            <w:r>
              <w:rPr>
                <w:rFonts w:hint="eastAsia" w:ascii="宋体" w:hAnsi="宋体" w:eastAsia="宋体" w:cs="Times New Roman"/>
                <w:color w:val="auto"/>
                <w:szCs w:val="21"/>
                <w:highlight w:val="none"/>
              </w:rPr>
              <w:t>投标报价得分最高</w:t>
            </w:r>
          </w:p>
          <w:p w14:paraId="51E7579B">
            <w:pPr>
              <w:adjustRightInd w:val="0"/>
              <w:snapToGrid w:val="0"/>
              <w:spacing w:after="0" w:line="360" w:lineRule="exact"/>
              <w:ind w:left="210" w:hanging="210" w:hangingChars="1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sym w:font="Wingdings" w:char="00FE"/>
            </w:r>
            <w:r>
              <w:rPr>
                <w:rFonts w:hint="eastAsia" w:ascii="宋体" w:hAnsi="宋体" w:eastAsia="宋体" w:cs="Times New Roman"/>
                <w:color w:val="auto"/>
                <w:szCs w:val="21"/>
                <w:highlight w:val="none"/>
              </w:rPr>
              <w:t>技术得分最高</w:t>
            </w:r>
          </w:p>
          <w:p w14:paraId="18D3303C">
            <w:pPr>
              <w:adjustRightInd w:val="0"/>
              <w:snapToGrid w:val="0"/>
              <w:spacing w:after="0" w:line="360" w:lineRule="exact"/>
              <w:ind w:left="210" w:hanging="210" w:hangingChars="1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sym w:font="Wingdings" w:char="00FE"/>
            </w:r>
            <w:r>
              <w:rPr>
                <w:rFonts w:hint="eastAsia" w:ascii="宋体" w:hAnsi="宋体" w:eastAsia="宋体" w:cs="Times New Roman"/>
                <w:color w:val="auto"/>
                <w:szCs w:val="21"/>
                <w:highlight w:val="none"/>
              </w:rPr>
              <w:t>商务得分最高</w:t>
            </w:r>
          </w:p>
          <w:p w14:paraId="560F7F98">
            <w:pPr>
              <w:adjustRightInd w:val="0"/>
              <w:snapToGrid w:val="0"/>
              <w:spacing w:after="0" w:line="360" w:lineRule="exact"/>
              <w:ind w:left="210" w:hanging="210" w:hangingChars="1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sym w:font="Wingdings" w:char="00FE"/>
            </w:r>
            <w:r>
              <w:rPr>
                <w:rFonts w:hint="eastAsia" w:ascii="宋体" w:hAnsi="宋体" w:eastAsia="宋体" w:cs="Times New Roman"/>
                <w:color w:val="auto"/>
                <w:szCs w:val="21"/>
                <w:highlight w:val="none"/>
              </w:rPr>
              <w:t>随机抽取</w:t>
            </w:r>
          </w:p>
          <w:p w14:paraId="41E82255">
            <w:pPr>
              <w:adjustRightInd w:val="0"/>
              <w:snapToGrid w:val="0"/>
              <w:spacing w:after="0" w:line="360" w:lineRule="exact"/>
              <w:ind w:left="210" w:hanging="210" w:hangingChars="1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sym w:font="Wingdings" w:char="00A8"/>
            </w:r>
            <w:r>
              <w:rPr>
                <w:rFonts w:hint="eastAsia" w:ascii="宋体" w:hAnsi="宋体" w:eastAsia="宋体" w:cs="Times New Roman"/>
                <w:color w:val="auto"/>
                <w:szCs w:val="21"/>
                <w:highlight w:val="none"/>
              </w:rPr>
              <w:t>其他：</w:t>
            </w:r>
          </w:p>
        </w:tc>
      </w:tr>
      <w:tr w14:paraId="24E7FB0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27" w:hRule="atLeast"/>
        </w:trPr>
        <w:tc>
          <w:tcPr>
            <w:tcW w:w="1053" w:type="dxa"/>
            <w:tcBorders>
              <w:top w:val="single" w:color="auto" w:sz="6" w:space="0"/>
              <w:bottom w:val="double" w:color="auto" w:sz="4" w:space="0"/>
            </w:tcBorders>
            <w:vAlign w:val="center"/>
          </w:tcPr>
          <w:p w14:paraId="0F69F8B8">
            <w:pPr>
              <w:adjustRightInd w:val="0"/>
              <w:snapToGrid w:val="0"/>
              <w:spacing w:before="156" w:beforeLines="50" w:line="360" w:lineRule="auto"/>
              <w:jc w:val="center"/>
              <w:rPr>
                <w:rFonts w:hint="eastAsia" w:ascii="宋体" w:hAnsi="宋体"/>
                <w:szCs w:val="21"/>
              </w:rPr>
            </w:pPr>
          </w:p>
        </w:tc>
        <w:tc>
          <w:tcPr>
            <w:tcW w:w="1952" w:type="dxa"/>
            <w:vMerge w:val="continue"/>
            <w:tcBorders>
              <w:bottom w:val="double" w:color="auto" w:sz="4" w:space="0"/>
              <w:right w:val="single" w:color="auto" w:sz="6" w:space="0"/>
            </w:tcBorders>
            <w:vAlign w:val="center"/>
          </w:tcPr>
          <w:p w14:paraId="7DF43BD4">
            <w:pPr>
              <w:adjustRightInd w:val="0"/>
              <w:snapToGrid w:val="0"/>
              <w:spacing w:before="156" w:beforeLines="50" w:line="360" w:lineRule="auto"/>
              <w:jc w:val="center"/>
              <w:rPr>
                <w:rFonts w:hint="eastAsia" w:ascii="宋体" w:hAnsi="宋体"/>
                <w:szCs w:val="21"/>
              </w:rPr>
            </w:pPr>
          </w:p>
        </w:tc>
        <w:tc>
          <w:tcPr>
            <w:tcW w:w="5784" w:type="dxa"/>
            <w:tcBorders>
              <w:top w:val="single" w:color="auto" w:sz="6" w:space="0"/>
              <w:left w:val="single" w:color="auto" w:sz="6" w:space="0"/>
              <w:bottom w:val="double" w:color="auto" w:sz="4" w:space="0"/>
              <w:right w:val="double" w:color="auto" w:sz="4" w:space="0"/>
            </w:tcBorders>
            <w:vAlign w:val="center"/>
          </w:tcPr>
          <w:p w14:paraId="716E9922">
            <w:pPr>
              <w:adjustRightInd w:val="0"/>
              <w:snapToGrid w:val="0"/>
              <w:spacing w:after="0" w:line="360" w:lineRule="exact"/>
              <w:ind w:left="210" w:hanging="210" w:hangingChars="1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最低评标价法</w:t>
            </w:r>
          </w:p>
          <w:p w14:paraId="7D184329">
            <w:pPr>
              <w:adjustRightInd w:val="0"/>
              <w:snapToGrid w:val="0"/>
              <w:spacing w:after="0" w:line="360" w:lineRule="exact"/>
              <w:ind w:left="210" w:hanging="210" w:hangingChars="1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sym w:font="Wingdings" w:char="00A8"/>
            </w:r>
            <w:r>
              <w:rPr>
                <w:rFonts w:hint="eastAsia" w:ascii="宋体" w:hAnsi="宋体" w:eastAsia="宋体" w:cs="Times New Roman"/>
                <w:color w:val="auto"/>
                <w:szCs w:val="21"/>
                <w:highlight w:val="none"/>
              </w:rPr>
              <w:t>报价最低</w:t>
            </w:r>
          </w:p>
          <w:p w14:paraId="5F7EAB0C">
            <w:pPr>
              <w:adjustRightInd w:val="0"/>
              <w:snapToGrid w:val="0"/>
              <w:spacing w:after="0" w:line="360" w:lineRule="exact"/>
              <w:ind w:left="210" w:hanging="210" w:hangingChars="1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sym w:font="Wingdings" w:char="00A8"/>
            </w:r>
            <w:r>
              <w:rPr>
                <w:rFonts w:hint="eastAsia" w:ascii="宋体" w:hAnsi="宋体" w:eastAsia="宋体" w:cs="Times New Roman"/>
                <w:color w:val="auto"/>
                <w:szCs w:val="21"/>
                <w:highlight w:val="none"/>
              </w:rPr>
              <w:t>核心产品报价最低</w:t>
            </w:r>
          </w:p>
        </w:tc>
      </w:tr>
    </w:tbl>
    <w:p w14:paraId="4D59461D">
      <w:pPr>
        <w:pStyle w:val="3"/>
        <w:keepNext w:val="0"/>
        <w:keepLines w:val="0"/>
        <w:adjustRightInd w:val="0"/>
        <w:snapToGrid w:val="0"/>
        <w:spacing w:before="156" w:beforeLines="50"/>
        <w:jc w:val="center"/>
        <w:rPr>
          <w:rFonts w:hint="eastAsia" w:ascii="黑体" w:hAnsi="华文中宋" w:eastAsia="黑体"/>
          <w:sz w:val="28"/>
          <w:szCs w:val="28"/>
        </w:rPr>
      </w:pPr>
      <w:r>
        <w:rPr>
          <w:rFonts w:hint="eastAsia" w:ascii="黑体" w:hAnsi="华文中宋" w:eastAsia="黑体"/>
          <w:sz w:val="28"/>
          <w:szCs w:val="28"/>
        </w:rPr>
        <w:br w:type="page"/>
      </w:r>
      <w:bookmarkStart w:id="137" w:name="_Toc9778"/>
      <w:bookmarkStart w:id="138" w:name="_Toc11749"/>
      <w:r>
        <w:rPr>
          <w:rFonts w:hint="eastAsia" w:ascii="黑体" w:hAnsi="华文中宋" w:eastAsia="黑体"/>
          <w:sz w:val="28"/>
          <w:szCs w:val="28"/>
        </w:rPr>
        <w:t>第二节 评标方法及标准</w:t>
      </w:r>
      <w:bookmarkEnd w:id="137"/>
      <w:bookmarkEnd w:id="138"/>
    </w:p>
    <w:p w14:paraId="4661AA9F">
      <w:pPr>
        <w:pStyle w:val="4"/>
        <w:keepNext w:val="0"/>
        <w:keepLines w:val="0"/>
        <w:adjustRightInd w:val="0"/>
        <w:snapToGrid w:val="0"/>
        <w:spacing w:before="156" w:beforeLines="50" w:after="0" w:line="360" w:lineRule="auto"/>
        <w:rPr>
          <w:rFonts w:hint="eastAsia" w:ascii="黑体" w:hAnsi="黑体" w:eastAsia="黑体"/>
          <w:sz w:val="24"/>
          <w:szCs w:val="24"/>
        </w:rPr>
      </w:pPr>
      <w:bookmarkStart w:id="139" w:name="_Toc433"/>
      <w:bookmarkStart w:id="140" w:name="_Toc30193"/>
      <w:r>
        <w:rPr>
          <w:rFonts w:hint="eastAsia" w:ascii="黑体" w:hAnsi="黑体" w:eastAsia="黑体"/>
          <w:sz w:val="24"/>
          <w:szCs w:val="24"/>
        </w:rPr>
        <w:t>1．评标方法</w:t>
      </w:r>
      <w:bookmarkEnd w:id="139"/>
      <w:bookmarkEnd w:id="140"/>
    </w:p>
    <w:p w14:paraId="2AA3F8C9">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1.1综合评分法，指投标文件满足招标文件全部实质性要求，且按照评审因素的量化指标评审得分最高的投标人为中标候选人的评标方法。</w:t>
      </w:r>
    </w:p>
    <w:p w14:paraId="7941A0AD">
      <w:pPr>
        <w:adjustRightInd w:val="0"/>
        <w:snapToGrid w:val="0"/>
        <w:spacing w:before="156" w:beforeLines="50" w:line="360" w:lineRule="auto"/>
        <w:ind w:firstLine="420" w:firstLineChars="200"/>
        <w:jc w:val="left"/>
        <w:rPr>
          <w:rFonts w:hint="eastAsia" w:ascii="宋体" w:hAnsi="宋体"/>
          <w:bCs/>
          <w:szCs w:val="21"/>
        </w:rPr>
      </w:pPr>
      <w:r>
        <w:rPr>
          <w:rFonts w:hint="eastAsia" w:ascii="宋体" w:hAnsi="宋体"/>
          <w:bCs/>
          <w:szCs w:val="21"/>
        </w:rPr>
        <w:t>1.2最低评标价，是指投标文件满足招标文件全部实质性要求，且投标报价最低的投标人为中标候选人的评标方法。</w:t>
      </w:r>
    </w:p>
    <w:p w14:paraId="0FB6D116">
      <w:pPr>
        <w:adjustRightInd w:val="0"/>
        <w:snapToGrid w:val="0"/>
        <w:spacing w:before="156" w:beforeLines="50" w:line="360" w:lineRule="auto"/>
        <w:ind w:firstLine="420" w:firstLineChars="200"/>
        <w:jc w:val="left"/>
        <w:rPr>
          <w:rFonts w:hint="eastAsia" w:ascii="宋体" w:hAnsi="宋体"/>
          <w:bCs/>
          <w:szCs w:val="21"/>
        </w:rPr>
      </w:pPr>
      <w:r>
        <w:rPr>
          <w:rFonts w:hint="eastAsia" w:ascii="宋体" w:hAnsi="宋体"/>
          <w:bCs/>
          <w:szCs w:val="21"/>
        </w:rPr>
        <w:t>1.3本采购项目评标方法见本章第一节</w:t>
      </w:r>
      <w:r>
        <w:rPr>
          <w:rFonts w:hint="eastAsia" w:ascii="宋体" w:hAnsi="宋体"/>
          <w:b/>
          <w:szCs w:val="21"/>
        </w:rPr>
        <w:t>【评标方法及标准前附表】</w:t>
      </w:r>
      <w:r>
        <w:rPr>
          <w:rFonts w:hint="eastAsia" w:ascii="宋体" w:hAnsi="宋体"/>
          <w:szCs w:val="21"/>
        </w:rPr>
        <w:t>。</w:t>
      </w:r>
    </w:p>
    <w:p w14:paraId="09B54255">
      <w:pPr>
        <w:pStyle w:val="4"/>
        <w:keepNext w:val="0"/>
        <w:keepLines w:val="0"/>
        <w:adjustRightInd w:val="0"/>
        <w:snapToGrid w:val="0"/>
        <w:spacing w:before="156" w:beforeLines="50" w:after="0" w:line="360" w:lineRule="auto"/>
        <w:rPr>
          <w:rFonts w:hint="eastAsia" w:ascii="黑体" w:hAnsi="黑体" w:eastAsia="黑体"/>
          <w:bCs w:val="0"/>
          <w:sz w:val="24"/>
          <w:szCs w:val="24"/>
        </w:rPr>
      </w:pPr>
      <w:bookmarkStart w:id="141" w:name="_Toc11173"/>
      <w:bookmarkStart w:id="142" w:name="_Toc2979"/>
      <w:r>
        <w:rPr>
          <w:rFonts w:hint="eastAsia" w:ascii="黑体" w:hAnsi="黑体" w:eastAsia="黑体"/>
          <w:bCs w:val="0"/>
          <w:sz w:val="24"/>
          <w:szCs w:val="24"/>
        </w:rPr>
        <w:t>2．评标程序</w:t>
      </w:r>
      <w:bookmarkEnd w:id="141"/>
      <w:bookmarkEnd w:id="142"/>
    </w:p>
    <w:p w14:paraId="7E52DDC2">
      <w:pPr>
        <w:adjustRightInd w:val="0"/>
        <w:snapToGrid w:val="0"/>
        <w:spacing w:before="156" w:beforeLines="50" w:line="360" w:lineRule="auto"/>
        <w:ind w:firstLine="420" w:firstLineChars="200"/>
        <w:jc w:val="left"/>
        <w:rPr>
          <w:rFonts w:hint="eastAsia" w:ascii="宋体" w:hAnsi="宋体"/>
          <w:bCs/>
          <w:szCs w:val="21"/>
        </w:rPr>
      </w:pPr>
      <w:r>
        <w:rPr>
          <w:rFonts w:hint="eastAsia" w:ascii="宋体" w:hAnsi="宋体"/>
          <w:bCs/>
          <w:szCs w:val="21"/>
        </w:rPr>
        <w:t>2.1评标程序分为投标文件符合性审查、澄清有关问题、比较和评价、推荐中标候选人。</w:t>
      </w:r>
    </w:p>
    <w:p w14:paraId="4851E222">
      <w:pPr>
        <w:pStyle w:val="4"/>
        <w:keepNext w:val="0"/>
        <w:keepLines w:val="0"/>
        <w:adjustRightInd w:val="0"/>
        <w:snapToGrid w:val="0"/>
        <w:spacing w:before="156" w:beforeLines="50" w:after="0" w:line="360" w:lineRule="auto"/>
        <w:rPr>
          <w:rFonts w:hint="eastAsia" w:ascii="黑体" w:hAnsi="黑体" w:eastAsia="黑体"/>
          <w:bCs w:val="0"/>
          <w:sz w:val="24"/>
          <w:szCs w:val="24"/>
        </w:rPr>
      </w:pPr>
      <w:bookmarkStart w:id="143" w:name="_Toc22000"/>
      <w:bookmarkStart w:id="144" w:name="_Toc18610"/>
      <w:r>
        <w:rPr>
          <w:rFonts w:hint="eastAsia" w:ascii="黑体" w:hAnsi="黑体" w:eastAsia="黑体"/>
          <w:bCs w:val="0"/>
          <w:sz w:val="24"/>
          <w:szCs w:val="24"/>
        </w:rPr>
        <w:t>3．投标文件的符合性审查</w:t>
      </w:r>
      <w:bookmarkEnd w:id="143"/>
      <w:bookmarkEnd w:id="144"/>
    </w:p>
    <w:p w14:paraId="2826DB21">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3.1资格审查结束后，评标委员会依法按照本章第三节“投标文件的符合性审查”规定进行投标文件符合性审查。</w:t>
      </w:r>
    </w:p>
    <w:p w14:paraId="7158AC33">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3.2符合性审查合格投标人少于3家的，应予废标。</w:t>
      </w:r>
    </w:p>
    <w:p w14:paraId="1D07555D">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3.3单一产品采购项目：提供相同品牌产品的不同投标人参加同一合同项下投标的，按一家投标人计算。提供不同品牌产品的投标人不足三家的，应予废标。</w:t>
      </w:r>
    </w:p>
    <w:p w14:paraId="7BF8A642">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3.4非单一产品采购项目：采购人或者采购代理机构将在</w:t>
      </w:r>
      <w:r>
        <w:rPr>
          <w:rFonts w:hint="eastAsia" w:ascii="宋体" w:hAnsi="宋体"/>
          <w:b/>
          <w:szCs w:val="21"/>
        </w:rPr>
        <w:t>【评标方法及标准前附表】</w:t>
      </w:r>
      <w:r>
        <w:rPr>
          <w:rFonts w:hint="eastAsia" w:ascii="宋体" w:hAnsi="宋体"/>
          <w:szCs w:val="21"/>
        </w:rPr>
        <w:t>中载明核心产品。多家投标人提供的核心产品品牌相同的，视为相同品牌，按本章本节第3.3款规定处理。</w:t>
      </w:r>
    </w:p>
    <w:p w14:paraId="15750212">
      <w:pPr>
        <w:pStyle w:val="4"/>
        <w:keepNext w:val="0"/>
        <w:keepLines w:val="0"/>
        <w:adjustRightInd w:val="0"/>
        <w:snapToGrid w:val="0"/>
        <w:spacing w:before="156" w:beforeLines="50" w:after="0" w:line="360" w:lineRule="auto"/>
        <w:rPr>
          <w:rFonts w:hint="eastAsia" w:ascii="黑体" w:hAnsi="黑体" w:eastAsia="黑体"/>
          <w:bCs w:val="0"/>
          <w:sz w:val="24"/>
          <w:szCs w:val="24"/>
        </w:rPr>
      </w:pPr>
      <w:bookmarkStart w:id="145" w:name="_Toc22026"/>
      <w:bookmarkStart w:id="146" w:name="_Toc12356"/>
      <w:r>
        <w:rPr>
          <w:rFonts w:hint="eastAsia" w:ascii="黑体" w:hAnsi="黑体" w:eastAsia="黑体"/>
          <w:bCs w:val="0"/>
          <w:sz w:val="24"/>
          <w:szCs w:val="24"/>
        </w:rPr>
        <w:t>4．投标文件的澄清</w:t>
      </w:r>
      <w:bookmarkEnd w:id="145"/>
      <w:bookmarkEnd w:id="146"/>
    </w:p>
    <w:p w14:paraId="4D1CC591">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4.1对于投标文件中含义不明确、同类问题表述不一致或者有明显文字和计算错误的内容，评标委员会应当以书面形式要求投标人作出必要的澄清、说明或者补正。</w:t>
      </w:r>
    </w:p>
    <w:p w14:paraId="0088E161">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4.2投标文件的投标报价出现前后不一致的，除</w:t>
      </w:r>
      <w:r>
        <w:rPr>
          <w:rFonts w:hint="eastAsia" w:ascii="宋体" w:hAnsi="宋体"/>
          <w:b/>
          <w:szCs w:val="21"/>
        </w:rPr>
        <w:t>【评标方法及标准前附表】</w:t>
      </w:r>
      <w:r>
        <w:rPr>
          <w:rFonts w:hint="eastAsia" w:ascii="宋体" w:hAnsi="宋体"/>
          <w:szCs w:val="21"/>
        </w:rPr>
        <w:t>另有规定外，按照下列规定修正：</w:t>
      </w:r>
    </w:p>
    <w:p w14:paraId="04AE3D41">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（1）投标文件中开标一览表内容与投标文件中相应内容不一致的，以开标一览表为准；</w:t>
      </w:r>
    </w:p>
    <w:p w14:paraId="15EAAC15">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（2）大写金额和小写金额不一致的，以大写金额为准；</w:t>
      </w:r>
    </w:p>
    <w:p w14:paraId="20CCA560">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（3）单价金额小数点或者百分比有明显错位的，以开标一览表的总价为准，并修改单价；</w:t>
      </w:r>
    </w:p>
    <w:p w14:paraId="2B8C2538">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（4）总价金额与按单价汇总金额不一致的，以单价金额计算结果为准。</w:t>
      </w:r>
    </w:p>
    <w:p w14:paraId="245639F7">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4.3投标文件报价同时出现两种以上不一致的，按照前款规定的顺序修正。修正后的报价由投标人代表签字或者加盖单位章确认后产生约束力，投标人不确认的，其投标无效。</w:t>
      </w:r>
    </w:p>
    <w:p w14:paraId="68F77ECC">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4.4投标人的澄清、说明或者补正应当采用书面形式，并加盖公章，或者由法定代表人或其授权的代表签字，并按评标委员会的通知要求递交。投标人的澄清、说明或者补正不得超出投标文件的范围或者改变投标文件的实质性内容。</w:t>
      </w:r>
    </w:p>
    <w:p w14:paraId="4CD68A0B">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4.5有效的书面澄清材料，是投标文件的补充材料，成为投标文件的组成部分。</w:t>
      </w:r>
    </w:p>
    <w:p w14:paraId="2DED6E28">
      <w:pPr>
        <w:adjustRightInd w:val="0"/>
        <w:snapToGrid w:val="0"/>
        <w:spacing w:line="360" w:lineRule="auto"/>
        <w:ind w:firstLine="420" w:firstLineChars="200"/>
        <w:rPr>
          <w:rFonts w:hint="eastAsia" w:ascii="宋体" w:hAnsi="宋体" w:eastAsia="宋体" w:cs="Times New Roman"/>
          <w:color w:val="auto"/>
          <w:szCs w:val="21"/>
          <w:highlight w:val="none"/>
        </w:rPr>
      </w:pPr>
      <w:r>
        <w:rPr>
          <w:rFonts w:hint="eastAsia" w:ascii="宋体" w:hAnsi="宋体"/>
          <w:szCs w:val="21"/>
          <w:highlight w:val="none"/>
        </w:rPr>
        <w:t>4.6</w:t>
      </w:r>
      <w:r>
        <w:rPr>
          <w:rFonts w:hint="eastAsia" w:ascii="宋体" w:hAnsi="宋体" w:eastAsia="宋体" w:cs="Times New Roman"/>
          <w:color w:val="auto"/>
          <w:szCs w:val="21"/>
          <w:highlight w:val="none"/>
          <w:lang w:val="en-US" w:eastAsia="zh-CN"/>
        </w:rPr>
        <w:t>投标报价</w:t>
      </w:r>
      <w:r>
        <w:rPr>
          <w:rFonts w:hint="eastAsia" w:ascii="宋体" w:hAnsi="宋体" w:eastAsia="宋体" w:cs="Times New Roman"/>
          <w:color w:val="auto"/>
          <w:szCs w:val="21"/>
          <w:highlight w:val="none"/>
        </w:rPr>
        <w:t>中出现下列情形之一的，评审委员会应当启动异常低价投标（响应）审查程序：　　</w:t>
      </w:r>
    </w:p>
    <w:p w14:paraId="719226AA">
      <w:pPr>
        <w:adjustRightInd w:val="0"/>
        <w:snapToGrid w:val="0"/>
        <w:spacing w:line="360"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lang w:eastAsia="zh-CN"/>
        </w:rPr>
        <w:t>（</w:t>
      </w:r>
      <w:r>
        <w:rPr>
          <w:rFonts w:hint="eastAsia" w:ascii="宋体" w:hAnsi="宋体" w:eastAsia="宋体" w:cs="Times New Roman"/>
          <w:color w:val="auto"/>
          <w:szCs w:val="21"/>
          <w:highlight w:val="none"/>
          <w:lang w:val="en-US" w:eastAsia="zh-CN"/>
        </w:rPr>
        <w:t>1</w:t>
      </w:r>
      <w:r>
        <w:rPr>
          <w:rFonts w:hint="eastAsia" w:ascii="宋体" w:hAnsi="宋体" w:eastAsia="宋体" w:cs="Times New Roman"/>
          <w:color w:val="auto"/>
          <w:szCs w:val="21"/>
          <w:highlight w:val="none"/>
          <w:lang w:eastAsia="zh-CN"/>
        </w:rPr>
        <w:t>）</w:t>
      </w:r>
      <w:r>
        <w:rPr>
          <w:rFonts w:hint="eastAsia" w:ascii="宋体" w:hAnsi="宋体" w:eastAsia="宋体" w:cs="Times New Roman"/>
          <w:color w:val="auto"/>
          <w:szCs w:val="21"/>
          <w:highlight w:val="none"/>
        </w:rPr>
        <w:t>投标（响应）报价低于全部通过符合性审查供应商投标（响应）报价平均值50%的，即投标（响应）报价&lt;全部通过符合性审查供应商投标（响应）报价平均值×50%； </w:t>
      </w:r>
    </w:p>
    <w:p w14:paraId="74189713">
      <w:pPr>
        <w:adjustRightInd w:val="0"/>
        <w:snapToGrid w:val="0"/>
        <w:spacing w:line="360"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lang w:eastAsia="zh-CN"/>
        </w:rPr>
        <w:t>（</w:t>
      </w:r>
      <w:r>
        <w:rPr>
          <w:rFonts w:hint="eastAsia" w:ascii="宋体" w:hAnsi="宋体" w:eastAsia="宋体" w:cs="Times New Roman"/>
          <w:color w:val="auto"/>
          <w:szCs w:val="21"/>
          <w:highlight w:val="none"/>
          <w:lang w:val="en-US" w:eastAsia="zh-CN"/>
        </w:rPr>
        <w:t>2</w:t>
      </w:r>
      <w:r>
        <w:rPr>
          <w:rFonts w:hint="eastAsia" w:ascii="宋体" w:hAnsi="宋体" w:eastAsia="宋体" w:cs="Times New Roman"/>
          <w:color w:val="auto"/>
          <w:szCs w:val="21"/>
          <w:highlight w:val="none"/>
          <w:lang w:eastAsia="zh-CN"/>
        </w:rPr>
        <w:t>）</w:t>
      </w:r>
      <w:r>
        <w:rPr>
          <w:rFonts w:hint="eastAsia" w:ascii="宋体" w:hAnsi="宋体" w:eastAsia="宋体" w:cs="Times New Roman"/>
          <w:color w:val="auto"/>
          <w:szCs w:val="21"/>
          <w:highlight w:val="none"/>
        </w:rPr>
        <w:t>投标（响应）报价低于通过符合性审查的次低报价供应商投标（响应）报价50%的，即投标（响应）报价&lt;通过符合性审查的次低报价供应商投标（响应）报价×50%； </w:t>
      </w:r>
    </w:p>
    <w:p w14:paraId="1AADBC28">
      <w:pPr>
        <w:adjustRightInd w:val="0"/>
        <w:snapToGrid w:val="0"/>
        <w:spacing w:line="360"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lang w:eastAsia="zh-CN"/>
        </w:rPr>
        <w:t>（</w:t>
      </w:r>
      <w:r>
        <w:rPr>
          <w:rFonts w:hint="eastAsia" w:ascii="宋体" w:hAnsi="宋体" w:eastAsia="宋体" w:cs="Times New Roman"/>
          <w:color w:val="auto"/>
          <w:szCs w:val="21"/>
          <w:highlight w:val="none"/>
          <w:lang w:val="en-US" w:eastAsia="zh-CN"/>
        </w:rPr>
        <w:t>3</w:t>
      </w:r>
      <w:r>
        <w:rPr>
          <w:rFonts w:hint="eastAsia" w:ascii="宋体" w:hAnsi="宋体" w:eastAsia="宋体" w:cs="Times New Roman"/>
          <w:color w:val="auto"/>
          <w:szCs w:val="21"/>
          <w:highlight w:val="none"/>
          <w:lang w:eastAsia="zh-CN"/>
        </w:rPr>
        <w:t>）</w:t>
      </w:r>
      <w:r>
        <w:rPr>
          <w:rFonts w:hint="eastAsia" w:ascii="宋体" w:hAnsi="宋体" w:eastAsia="宋体" w:cs="Times New Roman"/>
          <w:color w:val="auto"/>
          <w:szCs w:val="21"/>
          <w:highlight w:val="none"/>
        </w:rPr>
        <w:t>投标（响应）报价低于采购项目最高限价45%的，即投标（响应）报价&lt;采购项目最高限价×45%； </w:t>
      </w:r>
    </w:p>
    <w:p w14:paraId="72A6E60E">
      <w:pPr>
        <w:adjustRightInd w:val="0"/>
        <w:snapToGrid w:val="0"/>
        <w:spacing w:line="360"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lang w:eastAsia="zh-CN"/>
        </w:rPr>
        <w:t>（</w:t>
      </w:r>
      <w:r>
        <w:rPr>
          <w:rFonts w:hint="eastAsia" w:ascii="宋体" w:hAnsi="宋体" w:eastAsia="宋体" w:cs="Times New Roman"/>
          <w:color w:val="auto"/>
          <w:szCs w:val="21"/>
          <w:highlight w:val="none"/>
          <w:lang w:val="en-US" w:eastAsia="zh-CN"/>
        </w:rPr>
        <w:t>4</w:t>
      </w:r>
      <w:r>
        <w:rPr>
          <w:rFonts w:hint="eastAsia" w:ascii="宋体" w:hAnsi="宋体" w:eastAsia="宋体" w:cs="Times New Roman"/>
          <w:color w:val="auto"/>
          <w:szCs w:val="21"/>
          <w:highlight w:val="none"/>
          <w:lang w:eastAsia="zh-CN"/>
        </w:rPr>
        <w:t>）</w:t>
      </w:r>
      <w:r>
        <w:rPr>
          <w:rFonts w:hint="eastAsia" w:ascii="宋体" w:hAnsi="宋体" w:eastAsia="宋体" w:cs="Times New Roman"/>
          <w:color w:val="auto"/>
          <w:szCs w:val="21"/>
          <w:highlight w:val="none"/>
        </w:rPr>
        <w:t>评审委员会基于专业判断，认为供应商报价过低，有可能影响产品质量或者不能诚信履约的其他情形。</w:t>
      </w:r>
    </w:p>
    <w:p w14:paraId="7D8A84EF">
      <w:pPr>
        <w:adjustRightInd w:val="0"/>
        <w:snapToGrid w:val="0"/>
        <w:spacing w:line="360"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采购人可以结合具体项目实际情况，提高上述第1项至第3项中启动异常低价投标（响应）审查的数值标准，但是最高不得超过65%。 </w:t>
      </w:r>
    </w:p>
    <w:p w14:paraId="31511E69">
      <w:pPr>
        <w:adjustRightInd w:val="0"/>
        <w:snapToGrid w:val="0"/>
        <w:spacing w:line="360"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相关法律法规对供应商报价有规定的，从其规定。 </w:t>
      </w:r>
    </w:p>
    <w:p w14:paraId="767E2C77">
      <w:pPr>
        <w:adjustRightInd w:val="0"/>
        <w:snapToGrid w:val="0"/>
        <w:spacing w:line="360"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lang w:val="en-US" w:eastAsia="zh-CN"/>
        </w:rPr>
        <w:t>4.7</w:t>
      </w:r>
      <w:r>
        <w:rPr>
          <w:rFonts w:hint="eastAsia" w:ascii="宋体" w:hAnsi="宋体" w:eastAsia="宋体" w:cs="Times New Roman"/>
          <w:color w:val="auto"/>
          <w:szCs w:val="21"/>
          <w:highlight w:val="none"/>
        </w:rPr>
        <w:t>评审委员会启动异常低价投标（响应）审查后，属于</w:t>
      </w:r>
      <w:r>
        <w:rPr>
          <w:rFonts w:hint="eastAsia" w:ascii="宋体" w:hAnsi="宋体" w:eastAsia="宋体" w:cs="Times New Roman"/>
          <w:color w:val="auto"/>
          <w:szCs w:val="21"/>
          <w:highlight w:val="none"/>
          <w:lang w:val="en-US" w:eastAsia="zh-CN"/>
        </w:rPr>
        <w:t>4.6款</w:t>
      </w:r>
      <w:r>
        <w:rPr>
          <w:rFonts w:hint="eastAsia" w:ascii="宋体" w:hAnsi="宋体" w:eastAsia="宋体" w:cs="Times New Roman"/>
          <w:color w:val="auto"/>
          <w:szCs w:val="21"/>
          <w:highlight w:val="none"/>
        </w:rPr>
        <w:t>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 </w:t>
      </w:r>
    </w:p>
    <w:p w14:paraId="14E54CD5">
      <w:pPr>
        <w:adjustRightInd w:val="0"/>
        <w:snapToGrid w:val="0"/>
        <w:spacing w:line="360"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lang w:val="en-US" w:eastAsia="zh-CN"/>
        </w:rPr>
        <w:t>4.8</w:t>
      </w:r>
      <w:r>
        <w:rPr>
          <w:rFonts w:hint="eastAsia" w:ascii="宋体" w:hAnsi="宋体" w:eastAsia="宋体" w:cs="Times New Roman"/>
          <w:color w:val="auto"/>
          <w:szCs w:val="21"/>
          <w:highlight w:val="none"/>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 </w:t>
      </w:r>
    </w:p>
    <w:p w14:paraId="10D4D405">
      <w:pPr>
        <w:adjustRightInd w:val="0"/>
        <w:snapToGrid w:val="0"/>
        <w:spacing w:line="360"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lang w:val="en-US" w:eastAsia="zh-CN"/>
        </w:rPr>
        <w:t>4.9</w:t>
      </w:r>
      <w:r>
        <w:rPr>
          <w:rFonts w:hint="eastAsia" w:ascii="宋体" w:hAnsi="宋体" w:eastAsia="宋体" w:cs="Times New Roman"/>
          <w:color w:val="auto"/>
          <w:szCs w:val="21"/>
          <w:highlight w:val="none"/>
        </w:rPr>
        <w:t>采购人、采购代理机构应当为评审委员会在评审现场及时获取同类项目中标（成交）价格、类似产品市场价格水平、行业人工费用标准、国家有关部门指导行业协会发布的行业平均成本等相关信息资料提供便利。 </w:t>
      </w:r>
    </w:p>
    <w:p w14:paraId="3545F054">
      <w:pPr>
        <w:adjustRightInd w:val="0"/>
        <w:snapToGrid w:val="0"/>
        <w:spacing w:before="156" w:beforeLines="50" w:line="360" w:lineRule="auto"/>
        <w:ind w:firstLine="420" w:firstLineChars="200"/>
        <w:jc w:val="left"/>
        <w:rPr>
          <w:rFonts w:hint="eastAsia" w:ascii="宋体" w:hAnsi="宋体"/>
          <w:szCs w:val="21"/>
          <w:highlight w:val="none"/>
        </w:rPr>
      </w:pPr>
      <w:r>
        <w:rPr>
          <w:rFonts w:hint="eastAsia" w:ascii="宋体" w:hAnsi="宋体" w:eastAsia="宋体" w:cs="Times New Roman"/>
          <w:color w:val="auto"/>
          <w:szCs w:val="21"/>
          <w:highlight w:val="none"/>
          <w:lang w:val="en-US" w:eastAsia="zh-CN"/>
        </w:rPr>
        <w:t>4.10</w:t>
      </w:r>
      <w:r>
        <w:rPr>
          <w:rFonts w:hint="eastAsia" w:ascii="宋体" w:hAnsi="宋体" w:eastAsia="宋体" w:cs="Times New Roman"/>
          <w:color w:val="auto"/>
          <w:szCs w:val="21"/>
          <w:highlight w:val="none"/>
        </w:rPr>
        <w:t>异常低价投标（响应）审查的启动原因、审查意见和审查结果应当在评审报告中记录，并随供应商提供的相关书面说明及证明材料</w:t>
      </w:r>
      <w:r>
        <w:rPr>
          <w:rFonts w:hint="eastAsia" w:ascii="宋体" w:hAnsi="宋体"/>
          <w:szCs w:val="21"/>
          <w:highlight w:val="none"/>
        </w:rPr>
        <w:t>。</w:t>
      </w:r>
    </w:p>
    <w:p w14:paraId="060A8DB4">
      <w:pPr>
        <w:pStyle w:val="4"/>
        <w:keepNext w:val="0"/>
        <w:keepLines w:val="0"/>
        <w:adjustRightInd w:val="0"/>
        <w:snapToGrid w:val="0"/>
        <w:spacing w:before="156" w:beforeLines="50" w:after="0" w:line="360" w:lineRule="auto"/>
        <w:rPr>
          <w:rFonts w:hint="eastAsia" w:ascii="黑体" w:hAnsi="黑体" w:eastAsia="黑体"/>
          <w:bCs w:val="0"/>
          <w:sz w:val="24"/>
          <w:szCs w:val="24"/>
        </w:rPr>
      </w:pPr>
      <w:bookmarkStart w:id="147" w:name="_Toc30007"/>
      <w:bookmarkStart w:id="148" w:name="_Toc20220"/>
      <w:r>
        <w:rPr>
          <w:rFonts w:hint="eastAsia" w:ascii="黑体" w:hAnsi="黑体" w:eastAsia="黑体"/>
          <w:bCs w:val="0"/>
          <w:sz w:val="24"/>
          <w:szCs w:val="24"/>
        </w:rPr>
        <w:t>5．投标文件的比较与评价</w:t>
      </w:r>
      <w:bookmarkEnd w:id="147"/>
      <w:bookmarkEnd w:id="148"/>
    </w:p>
    <w:p w14:paraId="6DE01195">
      <w:pPr>
        <w:adjustRightInd w:val="0"/>
        <w:snapToGrid w:val="0"/>
        <w:spacing w:before="156" w:beforeLines="50" w:line="360" w:lineRule="auto"/>
        <w:ind w:firstLine="420" w:firstLineChars="200"/>
        <w:jc w:val="left"/>
        <w:rPr>
          <w:rFonts w:hint="eastAsia" w:ascii="宋体" w:hAnsi="宋体"/>
          <w:bCs/>
          <w:szCs w:val="21"/>
        </w:rPr>
      </w:pPr>
      <w:r>
        <w:rPr>
          <w:rFonts w:hint="eastAsia" w:ascii="宋体" w:hAnsi="宋体"/>
          <w:bCs/>
          <w:szCs w:val="21"/>
        </w:rPr>
        <w:t>5.1评标委员会依法按照本章第三节“投标文件的比较与评价”规定，对资格性检查和符合性检查合格的投标文件进行比较和评价。</w:t>
      </w:r>
    </w:p>
    <w:p w14:paraId="49F71958">
      <w:pPr>
        <w:adjustRightInd w:val="0"/>
        <w:snapToGrid w:val="0"/>
        <w:spacing w:before="156" w:beforeLines="50" w:line="360" w:lineRule="auto"/>
        <w:ind w:firstLine="420" w:firstLineChars="200"/>
        <w:jc w:val="left"/>
        <w:rPr>
          <w:rFonts w:hint="eastAsia" w:ascii="宋体" w:hAnsi="宋体"/>
          <w:bCs/>
          <w:szCs w:val="21"/>
        </w:rPr>
      </w:pPr>
      <w:r>
        <w:rPr>
          <w:rFonts w:hint="eastAsia" w:ascii="宋体" w:hAnsi="宋体"/>
          <w:bCs/>
          <w:szCs w:val="21"/>
        </w:rPr>
        <w:t>5.2单一产品采购项目：</w:t>
      </w:r>
    </w:p>
    <w:p w14:paraId="6E37D862">
      <w:pPr>
        <w:adjustRightInd w:val="0"/>
        <w:snapToGrid w:val="0"/>
        <w:spacing w:before="156" w:beforeLines="50" w:line="360" w:lineRule="auto"/>
        <w:ind w:firstLine="420" w:firstLineChars="200"/>
        <w:jc w:val="left"/>
        <w:rPr>
          <w:rFonts w:hint="eastAsia" w:ascii="宋体" w:hAnsi="宋体"/>
          <w:bCs/>
          <w:szCs w:val="21"/>
        </w:rPr>
      </w:pPr>
      <w:r>
        <w:rPr>
          <w:rFonts w:hint="eastAsia" w:ascii="宋体" w:hAnsi="宋体"/>
          <w:szCs w:val="21"/>
        </w:rPr>
        <w:t>（1）最低评标价法：</w:t>
      </w:r>
      <w:r>
        <w:rPr>
          <w:rFonts w:hint="eastAsia" w:ascii="宋体" w:hAnsi="宋体"/>
          <w:bCs/>
          <w:szCs w:val="21"/>
        </w:rPr>
        <w:t>提供相同品牌产品的不同投标人参加同一合同项下投标的，以其中通过资格审查、符合性审查且报价最低的参加评标，其他投标无效；报价相同的，按照</w:t>
      </w:r>
      <w:r>
        <w:rPr>
          <w:rFonts w:hint="eastAsia" w:ascii="宋体" w:hAnsi="宋体"/>
          <w:b/>
          <w:bCs/>
          <w:szCs w:val="21"/>
        </w:rPr>
        <w:t>【评标方法及标准前附表】</w:t>
      </w:r>
      <w:r>
        <w:rPr>
          <w:rFonts w:hint="eastAsia" w:ascii="宋体" w:hAnsi="宋体"/>
          <w:bCs/>
          <w:szCs w:val="21"/>
        </w:rPr>
        <w:t>规定的方式确定一个参加评标的投标人，招标文件未规定的采取随机抽取方式确定，其他</w:t>
      </w:r>
      <w:r>
        <w:rPr>
          <w:rFonts w:hint="eastAsia" w:ascii="宋体" w:hAnsi="宋体"/>
          <w:b/>
          <w:bCs/>
          <w:szCs w:val="21"/>
        </w:rPr>
        <w:t>投标无效</w:t>
      </w:r>
      <w:r>
        <w:rPr>
          <w:rFonts w:hint="eastAsia" w:ascii="宋体" w:hAnsi="宋体"/>
          <w:bCs/>
          <w:szCs w:val="21"/>
        </w:rPr>
        <w:t>。</w:t>
      </w:r>
    </w:p>
    <w:p w14:paraId="74590DF1">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（2）综合评分法：提供相同品牌产品且通过资格审查、符合性审查的不同投标人参加同一合同项下投标的，评审后得分最高的同品牌投标人获得中标人推荐资格；评审得分相同的，按照</w:t>
      </w:r>
      <w:r>
        <w:rPr>
          <w:rFonts w:hint="eastAsia" w:ascii="宋体" w:hAnsi="宋体"/>
          <w:b/>
          <w:szCs w:val="21"/>
        </w:rPr>
        <w:t>【评标方法及标准前附表】</w:t>
      </w:r>
      <w:r>
        <w:rPr>
          <w:rFonts w:hint="eastAsia" w:ascii="宋体" w:hAnsi="宋体"/>
          <w:szCs w:val="21"/>
        </w:rPr>
        <w:t>规定的方式确定一个投标人获得中标人推荐资格，招标文件未规定的采取随机抽取方式确定，其他同品牌投标人</w:t>
      </w:r>
      <w:r>
        <w:rPr>
          <w:rFonts w:hint="eastAsia" w:ascii="宋体" w:hAnsi="宋体"/>
          <w:b/>
          <w:szCs w:val="21"/>
        </w:rPr>
        <w:t>不作为中标候选人</w:t>
      </w:r>
      <w:r>
        <w:rPr>
          <w:rFonts w:hint="eastAsia" w:ascii="宋体" w:hAnsi="宋体"/>
          <w:szCs w:val="21"/>
        </w:rPr>
        <w:t>。</w:t>
      </w:r>
    </w:p>
    <w:p w14:paraId="49914631">
      <w:pPr>
        <w:adjustRightInd w:val="0"/>
        <w:snapToGrid w:val="0"/>
        <w:spacing w:before="156" w:beforeLines="50" w:line="360" w:lineRule="auto"/>
        <w:ind w:firstLine="420" w:firstLineChars="200"/>
        <w:jc w:val="left"/>
        <w:rPr>
          <w:rFonts w:hint="eastAsia" w:ascii="宋体" w:hAnsi="宋体"/>
          <w:bCs/>
          <w:szCs w:val="21"/>
        </w:rPr>
      </w:pPr>
      <w:r>
        <w:rPr>
          <w:rFonts w:hint="eastAsia" w:ascii="宋体" w:hAnsi="宋体"/>
          <w:bCs/>
          <w:szCs w:val="21"/>
        </w:rPr>
        <w:t>5.3非单一产品采购项目：多家投标人提供的核心产品品牌相同的，视为相同品牌，按本章本节第 5.2 款规定处理。</w:t>
      </w:r>
    </w:p>
    <w:p w14:paraId="5BDA5618">
      <w:pPr>
        <w:adjustRightInd w:val="0"/>
        <w:snapToGrid w:val="0"/>
        <w:spacing w:before="156" w:beforeLines="50" w:line="360" w:lineRule="auto"/>
        <w:ind w:firstLine="420" w:firstLineChars="200"/>
        <w:jc w:val="left"/>
        <w:rPr>
          <w:rFonts w:hint="eastAsia" w:ascii="宋体" w:hAnsi="宋体"/>
          <w:bCs/>
          <w:szCs w:val="21"/>
        </w:rPr>
      </w:pPr>
      <w:r>
        <w:rPr>
          <w:rFonts w:hint="eastAsia" w:ascii="宋体" w:hAnsi="宋体"/>
          <w:bCs/>
          <w:szCs w:val="21"/>
        </w:rPr>
        <w:t>5.4政府采购政策：</w:t>
      </w:r>
    </w:p>
    <w:p w14:paraId="28D7319C">
      <w:pPr>
        <w:adjustRightInd w:val="0"/>
        <w:snapToGrid w:val="0"/>
        <w:spacing w:before="156" w:beforeLines="50" w:line="360" w:lineRule="auto"/>
        <w:ind w:firstLine="420" w:firstLineChars="200"/>
        <w:jc w:val="left"/>
        <w:rPr>
          <w:rFonts w:hint="eastAsia" w:ascii="宋体" w:hAnsi="宋体"/>
          <w:bCs/>
          <w:szCs w:val="21"/>
        </w:rPr>
      </w:pPr>
      <w:r>
        <w:rPr>
          <w:rFonts w:hint="eastAsia" w:ascii="宋体" w:hAnsi="宋体"/>
          <w:szCs w:val="21"/>
        </w:rPr>
        <w:t>（1）</w:t>
      </w:r>
      <w:r>
        <w:rPr>
          <w:rFonts w:hint="eastAsia" w:ascii="宋体" w:hAnsi="宋体"/>
          <w:bCs/>
          <w:szCs w:val="21"/>
        </w:rPr>
        <w:t>价格评审优惠：评审时</w:t>
      </w:r>
      <w:r>
        <w:rPr>
          <w:rFonts w:hint="eastAsia" w:ascii="宋体" w:hAnsi="宋体"/>
          <w:szCs w:val="21"/>
        </w:rPr>
        <w:t>按</w:t>
      </w:r>
      <w:r>
        <w:rPr>
          <w:rFonts w:hint="eastAsia" w:ascii="宋体" w:hAnsi="宋体"/>
          <w:b/>
          <w:szCs w:val="21"/>
        </w:rPr>
        <w:t>【评标方法及标准前附表】</w:t>
      </w:r>
      <w:r>
        <w:rPr>
          <w:rFonts w:hint="eastAsia" w:ascii="宋体" w:hAnsi="宋体"/>
          <w:szCs w:val="21"/>
        </w:rPr>
        <w:t>及第二章“投标须知”的相关规定给予相应比例的价格折扣。</w:t>
      </w:r>
    </w:p>
    <w:p w14:paraId="0DD77C16">
      <w:pPr>
        <w:adjustRightInd w:val="0"/>
        <w:snapToGrid w:val="0"/>
        <w:spacing w:before="156" w:beforeLines="50" w:line="360" w:lineRule="auto"/>
        <w:ind w:firstLine="420" w:firstLineChars="200"/>
        <w:jc w:val="left"/>
        <w:rPr>
          <w:rFonts w:hint="eastAsia" w:ascii="宋体" w:hAnsi="宋体"/>
          <w:bCs/>
          <w:szCs w:val="21"/>
        </w:rPr>
      </w:pPr>
      <w:r>
        <w:rPr>
          <w:rFonts w:hint="eastAsia" w:ascii="宋体" w:hAnsi="宋体"/>
          <w:szCs w:val="21"/>
        </w:rPr>
        <w:t>（2）优先采购：</w:t>
      </w:r>
      <w:r>
        <w:rPr>
          <w:rFonts w:hint="eastAsia" w:ascii="宋体" w:hAnsi="宋体"/>
          <w:bCs/>
          <w:szCs w:val="21"/>
        </w:rPr>
        <w:t>评审时按</w:t>
      </w:r>
      <w:r>
        <w:rPr>
          <w:rFonts w:hint="eastAsia" w:ascii="宋体" w:hAnsi="宋体"/>
          <w:b/>
          <w:szCs w:val="21"/>
        </w:rPr>
        <w:t>【评标方法及标准前附表】</w:t>
      </w:r>
      <w:r>
        <w:rPr>
          <w:rFonts w:hint="eastAsia" w:ascii="宋体" w:hAnsi="宋体"/>
          <w:bCs/>
          <w:szCs w:val="21"/>
        </w:rPr>
        <w:t>及第二章</w:t>
      </w:r>
      <w:r>
        <w:rPr>
          <w:rFonts w:hint="eastAsia" w:ascii="宋体" w:hAnsi="宋体"/>
          <w:szCs w:val="21"/>
        </w:rPr>
        <w:t>“投标须知”</w:t>
      </w:r>
      <w:r>
        <w:rPr>
          <w:rFonts w:hint="eastAsia" w:ascii="宋体" w:hAnsi="宋体"/>
          <w:bCs/>
          <w:szCs w:val="21"/>
        </w:rPr>
        <w:t>的相关规定给予相应比例的价格折扣或者加分。</w:t>
      </w:r>
    </w:p>
    <w:p w14:paraId="0A078143">
      <w:pPr>
        <w:pStyle w:val="4"/>
        <w:keepNext w:val="0"/>
        <w:keepLines w:val="0"/>
        <w:adjustRightInd w:val="0"/>
        <w:snapToGrid w:val="0"/>
        <w:spacing w:before="156" w:beforeLines="50" w:after="0" w:line="360" w:lineRule="auto"/>
        <w:rPr>
          <w:rFonts w:hint="eastAsia" w:ascii="黑体" w:hAnsi="黑体" w:eastAsia="黑体"/>
          <w:sz w:val="24"/>
          <w:szCs w:val="24"/>
        </w:rPr>
      </w:pPr>
      <w:bookmarkStart w:id="149" w:name="_Toc7547"/>
      <w:bookmarkStart w:id="150" w:name="_Toc9199"/>
      <w:r>
        <w:rPr>
          <w:rFonts w:hint="eastAsia" w:ascii="黑体" w:hAnsi="黑体" w:eastAsia="黑体"/>
          <w:bCs w:val="0"/>
          <w:sz w:val="24"/>
          <w:szCs w:val="24"/>
        </w:rPr>
        <w:t>6．</w:t>
      </w:r>
      <w:r>
        <w:rPr>
          <w:rFonts w:hint="eastAsia" w:ascii="黑体" w:hAnsi="黑体" w:eastAsia="黑体"/>
          <w:sz w:val="24"/>
          <w:szCs w:val="24"/>
        </w:rPr>
        <w:t>推荐中标候选人</w:t>
      </w:r>
      <w:bookmarkEnd w:id="149"/>
      <w:bookmarkEnd w:id="150"/>
    </w:p>
    <w:p w14:paraId="6AF636B2">
      <w:pPr>
        <w:adjustRightInd w:val="0"/>
        <w:snapToGrid w:val="0"/>
        <w:spacing w:before="156" w:beforeLines="50" w:line="360" w:lineRule="auto"/>
        <w:ind w:firstLine="420" w:firstLineChars="200"/>
        <w:jc w:val="left"/>
        <w:rPr>
          <w:rFonts w:hint="eastAsia" w:ascii="宋体" w:hAnsi="宋体"/>
          <w:bCs/>
          <w:szCs w:val="21"/>
        </w:rPr>
      </w:pPr>
      <w:r>
        <w:rPr>
          <w:rFonts w:hint="eastAsia" w:ascii="宋体" w:hAnsi="宋体"/>
          <w:szCs w:val="21"/>
        </w:rPr>
        <w:t>6.1最低评标价法：</w:t>
      </w:r>
      <w:r>
        <w:rPr>
          <w:rFonts w:hint="eastAsia" w:ascii="宋体" w:hAnsi="宋体"/>
          <w:bCs/>
          <w:szCs w:val="21"/>
        </w:rPr>
        <w:t>评标结果按算术修正和落实政府采购政策需进行的价格扣除后的投标报价由低到高顺序排列。报价相同的并列，按</w:t>
      </w:r>
      <w:r>
        <w:rPr>
          <w:rFonts w:hint="eastAsia" w:ascii="宋体" w:hAnsi="宋体"/>
          <w:b/>
          <w:szCs w:val="21"/>
        </w:rPr>
        <w:t>【评标方法及标准前附表】</w:t>
      </w:r>
      <w:r>
        <w:rPr>
          <w:rFonts w:hint="eastAsia" w:ascii="宋体" w:hAnsi="宋体"/>
          <w:szCs w:val="21"/>
        </w:rPr>
        <w:t>规定的方式确定中标人；</w:t>
      </w:r>
      <w:r>
        <w:rPr>
          <w:rFonts w:hint="eastAsia" w:ascii="宋体" w:hAnsi="宋体"/>
          <w:bCs/>
          <w:szCs w:val="21"/>
        </w:rPr>
        <w:t>招标文件未规定的，采取随机抽取的方式确定。</w:t>
      </w:r>
    </w:p>
    <w:p w14:paraId="6E2D905C">
      <w:pPr>
        <w:adjustRightInd w:val="0"/>
        <w:snapToGrid w:val="0"/>
        <w:spacing w:before="156" w:beforeLines="50" w:line="360" w:lineRule="auto"/>
        <w:ind w:firstLine="420" w:firstLineChars="200"/>
        <w:jc w:val="left"/>
        <w:rPr>
          <w:rFonts w:hint="eastAsia" w:ascii="宋体" w:hAnsi="宋体"/>
          <w:bCs/>
          <w:szCs w:val="21"/>
        </w:rPr>
      </w:pPr>
      <w:r>
        <w:rPr>
          <w:rFonts w:hint="eastAsia" w:ascii="宋体" w:hAnsi="宋体"/>
          <w:bCs/>
          <w:szCs w:val="21"/>
        </w:rPr>
        <w:t>6.2综合评分法：评标结果按评审后得分由高到低顺序排列。得分相同的，按投标报价由低到高顺序排列。得分且投标报价相同的并列，按</w:t>
      </w:r>
      <w:r>
        <w:rPr>
          <w:rFonts w:hint="eastAsia" w:ascii="宋体" w:hAnsi="宋体"/>
          <w:b/>
          <w:bCs/>
          <w:szCs w:val="21"/>
        </w:rPr>
        <w:t>【评标方法及标准前附表】</w:t>
      </w:r>
      <w:r>
        <w:rPr>
          <w:rFonts w:hint="eastAsia" w:ascii="宋体" w:hAnsi="宋体"/>
          <w:bCs/>
          <w:szCs w:val="21"/>
        </w:rPr>
        <w:t>规定的方式确定中标人；招标文件未规定的，采取随机抽取的方式确定。</w:t>
      </w:r>
    </w:p>
    <w:p w14:paraId="43389486">
      <w:pPr>
        <w:pStyle w:val="4"/>
        <w:keepNext w:val="0"/>
        <w:keepLines w:val="0"/>
        <w:adjustRightInd w:val="0"/>
        <w:snapToGrid w:val="0"/>
        <w:spacing w:before="156" w:beforeLines="50" w:after="0" w:line="360" w:lineRule="auto"/>
        <w:rPr>
          <w:rFonts w:hint="eastAsia" w:ascii="黑体" w:hAnsi="黑体" w:eastAsia="黑体"/>
          <w:sz w:val="24"/>
          <w:szCs w:val="24"/>
        </w:rPr>
      </w:pPr>
      <w:bookmarkStart w:id="151" w:name="_Toc29434"/>
      <w:bookmarkStart w:id="152" w:name="_Toc28986"/>
      <w:r>
        <w:rPr>
          <w:rFonts w:hint="eastAsia" w:ascii="黑体" w:hAnsi="黑体" w:eastAsia="黑体"/>
          <w:bCs w:val="0"/>
          <w:sz w:val="24"/>
          <w:szCs w:val="24"/>
        </w:rPr>
        <w:t>7．</w:t>
      </w:r>
      <w:r>
        <w:rPr>
          <w:rFonts w:hint="eastAsia" w:ascii="黑体" w:hAnsi="黑体" w:eastAsia="黑体"/>
          <w:sz w:val="24"/>
          <w:szCs w:val="24"/>
        </w:rPr>
        <w:t>编写评标报告</w:t>
      </w:r>
      <w:bookmarkEnd w:id="151"/>
      <w:bookmarkEnd w:id="152"/>
    </w:p>
    <w:p w14:paraId="75784065">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7.1评标</w:t>
      </w:r>
      <w:r>
        <w:rPr>
          <w:rFonts w:hint="eastAsia" w:ascii="宋体" w:hAnsi="宋体"/>
          <w:bCs/>
          <w:szCs w:val="21"/>
        </w:rPr>
        <w:t>委员会</w:t>
      </w:r>
      <w:r>
        <w:rPr>
          <w:rFonts w:hint="eastAsia" w:ascii="宋体" w:hAnsi="宋体"/>
          <w:szCs w:val="21"/>
        </w:rPr>
        <w:t>根据全体评标成员签字的原始评标记录和评标结果编写评标报告。</w:t>
      </w:r>
    </w:p>
    <w:p w14:paraId="4526EF6D">
      <w:pPr>
        <w:adjustRightInd w:val="0"/>
        <w:snapToGrid w:val="0"/>
        <w:spacing w:before="156" w:beforeLines="50" w:line="360" w:lineRule="auto"/>
        <w:ind w:firstLine="420" w:firstLineChars="200"/>
        <w:jc w:val="left"/>
        <w:rPr>
          <w:rFonts w:hint="eastAsia" w:ascii="宋体" w:hAnsi="宋体"/>
          <w:bCs/>
          <w:szCs w:val="21"/>
        </w:rPr>
      </w:pPr>
      <w:r>
        <w:rPr>
          <w:rFonts w:hint="eastAsia" w:ascii="宋体" w:hAnsi="宋体"/>
          <w:szCs w:val="21"/>
        </w:rPr>
        <w:t>7.2</w:t>
      </w:r>
      <w:r>
        <w:rPr>
          <w:rFonts w:hint="eastAsia" w:ascii="宋体" w:hAnsi="宋体"/>
          <w:bCs/>
          <w:szCs w:val="21"/>
        </w:rPr>
        <w:t>评标委员会成员对需要共同认定的事项存在争议的，应当按照少数服从多数的原则作出结论。持不同意见的评标委员会成员应当在评标报告上签署不同意见及理由，否则视为同意评标报告。</w:t>
      </w:r>
    </w:p>
    <w:p w14:paraId="32A5716F">
      <w:pPr>
        <w:pStyle w:val="4"/>
        <w:keepNext w:val="0"/>
        <w:keepLines w:val="0"/>
        <w:adjustRightInd w:val="0"/>
        <w:snapToGrid w:val="0"/>
        <w:spacing w:before="156" w:beforeLines="50" w:after="0" w:line="360" w:lineRule="auto"/>
        <w:rPr>
          <w:rFonts w:hint="eastAsia" w:ascii="黑体" w:hAnsi="黑体" w:eastAsia="黑体"/>
          <w:bCs w:val="0"/>
          <w:sz w:val="24"/>
          <w:szCs w:val="24"/>
        </w:rPr>
      </w:pPr>
      <w:bookmarkStart w:id="153" w:name="_Toc15028"/>
      <w:bookmarkStart w:id="154" w:name="_Toc13426"/>
      <w:r>
        <w:rPr>
          <w:rFonts w:hint="eastAsia" w:ascii="黑体" w:hAnsi="黑体" w:eastAsia="黑体"/>
          <w:bCs w:val="0"/>
          <w:sz w:val="24"/>
          <w:szCs w:val="24"/>
        </w:rPr>
        <w:t>8．</w:t>
      </w:r>
      <w:r>
        <w:rPr>
          <w:rFonts w:hint="eastAsia" w:ascii="黑体" w:hAnsi="黑体" w:eastAsia="黑体"/>
          <w:sz w:val="24"/>
          <w:szCs w:val="24"/>
        </w:rPr>
        <w:t>评标报告</w:t>
      </w:r>
      <w:r>
        <w:rPr>
          <w:rFonts w:hint="eastAsia" w:ascii="黑体" w:hAnsi="黑体" w:eastAsia="黑体"/>
          <w:bCs w:val="0"/>
          <w:sz w:val="24"/>
          <w:szCs w:val="24"/>
        </w:rPr>
        <w:t>复核</w:t>
      </w:r>
      <w:bookmarkEnd w:id="153"/>
      <w:bookmarkEnd w:id="154"/>
    </w:p>
    <w:p w14:paraId="0612FCDA">
      <w:pPr>
        <w:adjustRightInd w:val="0"/>
        <w:snapToGrid w:val="0"/>
        <w:spacing w:before="156" w:beforeLines="50" w:line="360" w:lineRule="auto"/>
        <w:ind w:firstLine="420" w:firstLineChars="200"/>
        <w:jc w:val="left"/>
        <w:rPr>
          <w:rFonts w:hint="eastAsia" w:ascii="宋体" w:hAnsi="宋体"/>
          <w:bCs/>
          <w:szCs w:val="21"/>
        </w:rPr>
      </w:pPr>
      <w:r>
        <w:rPr>
          <w:rFonts w:hint="eastAsia" w:ascii="宋体" w:hAnsi="宋体"/>
          <w:bCs/>
          <w:szCs w:val="21"/>
        </w:rPr>
        <w:t>8.1汇总结束后，评标委员会应当进行复核，特别要对拟推荐为中标候选供应商的、报价最低的、投标文件被认定为无效的进行重点复核。</w:t>
      </w:r>
    </w:p>
    <w:p w14:paraId="5E8E21C6">
      <w:pPr>
        <w:adjustRightInd w:val="0"/>
        <w:snapToGrid w:val="0"/>
        <w:spacing w:before="156" w:beforeLines="50" w:line="360" w:lineRule="auto"/>
        <w:ind w:firstLine="420" w:firstLineChars="200"/>
        <w:jc w:val="left"/>
        <w:rPr>
          <w:rFonts w:hint="eastAsia" w:ascii="宋体" w:hAnsi="宋体"/>
          <w:bCs/>
          <w:szCs w:val="21"/>
        </w:rPr>
      </w:pPr>
      <w:r>
        <w:rPr>
          <w:rFonts w:hint="eastAsia" w:ascii="宋体" w:hAnsi="宋体"/>
          <w:bCs/>
          <w:szCs w:val="21"/>
        </w:rPr>
        <w:t>8.2汇总完成后，除下列情形外，任何人不得修改评标结果：</w:t>
      </w:r>
    </w:p>
    <w:p w14:paraId="4397A06A">
      <w:pPr>
        <w:adjustRightInd w:val="0"/>
        <w:snapToGrid w:val="0"/>
        <w:spacing w:before="156" w:beforeLines="50" w:line="360" w:lineRule="auto"/>
        <w:ind w:firstLine="420" w:firstLineChars="200"/>
        <w:jc w:val="left"/>
        <w:rPr>
          <w:rFonts w:hint="eastAsia" w:ascii="宋体" w:hAnsi="宋体" w:cs="宋体"/>
          <w:kern w:val="0"/>
          <w:szCs w:val="21"/>
        </w:rPr>
      </w:pPr>
      <w:r>
        <w:rPr>
          <w:rFonts w:hint="eastAsia" w:ascii="宋体" w:hAnsi="宋体" w:cs="宋体"/>
          <w:kern w:val="0"/>
          <w:szCs w:val="21"/>
        </w:rPr>
        <w:t>（1）分值汇总计算错误的；</w:t>
      </w:r>
    </w:p>
    <w:p w14:paraId="58292A39">
      <w:pPr>
        <w:adjustRightInd w:val="0"/>
        <w:snapToGrid w:val="0"/>
        <w:spacing w:before="156" w:beforeLines="50" w:line="360" w:lineRule="auto"/>
        <w:ind w:firstLine="420" w:firstLineChars="200"/>
        <w:jc w:val="left"/>
        <w:rPr>
          <w:rFonts w:hint="eastAsia" w:ascii="宋体" w:hAnsi="宋体" w:cs="宋体"/>
          <w:kern w:val="0"/>
          <w:szCs w:val="21"/>
        </w:rPr>
      </w:pPr>
      <w:r>
        <w:rPr>
          <w:rFonts w:hint="eastAsia" w:ascii="宋体" w:hAnsi="宋体" w:cs="宋体"/>
          <w:kern w:val="0"/>
          <w:szCs w:val="21"/>
        </w:rPr>
        <w:t>（2）分项评分超出评分标准范围的；</w:t>
      </w:r>
    </w:p>
    <w:p w14:paraId="6B3EFBE7">
      <w:pPr>
        <w:adjustRightInd w:val="0"/>
        <w:snapToGrid w:val="0"/>
        <w:spacing w:before="156" w:beforeLines="50" w:line="360" w:lineRule="auto"/>
        <w:ind w:firstLine="420" w:firstLineChars="200"/>
        <w:jc w:val="left"/>
        <w:rPr>
          <w:rFonts w:hint="eastAsia" w:ascii="宋体" w:hAnsi="宋体" w:cs="宋体"/>
          <w:kern w:val="0"/>
          <w:szCs w:val="21"/>
        </w:rPr>
      </w:pPr>
      <w:r>
        <w:rPr>
          <w:rFonts w:hint="eastAsia" w:ascii="宋体" w:hAnsi="宋体" w:cs="宋体"/>
          <w:kern w:val="0"/>
          <w:szCs w:val="21"/>
        </w:rPr>
        <w:t>（3）评标委员会成员对客观评审因素评分不一致的；</w:t>
      </w:r>
    </w:p>
    <w:p w14:paraId="75C98B27">
      <w:pPr>
        <w:adjustRightInd w:val="0"/>
        <w:snapToGrid w:val="0"/>
        <w:spacing w:before="156" w:beforeLines="50" w:line="360" w:lineRule="auto"/>
        <w:ind w:firstLine="420" w:firstLineChars="200"/>
        <w:jc w:val="left"/>
        <w:rPr>
          <w:rFonts w:hint="eastAsia" w:ascii="宋体" w:hAnsi="宋体" w:cs="宋体"/>
          <w:kern w:val="0"/>
          <w:szCs w:val="21"/>
        </w:rPr>
      </w:pPr>
      <w:r>
        <w:rPr>
          <w:rFonts w:hint="eastAsia" w:ascii="宋体" w:hAnsi="宋体" w:cs="宋体"/>
          <w:kern w:val="0"/>
          <w:szCs w:val="21"/>
        </w:rPr>
        <w:t>（4）经评标委员会认定评分畸高、畸低的。</w:t>
      </w:r>
    </w:p>
    <w:p w14:paraId="6467FBE4">
      <w:pPr>
        <w:adjustRightInd w:val="0"/>
        <w:snapToGrid w:val="0"/>
        <w:spacing w:before="156" w:beforeLines="50" w:line="360" w:lineRule="auto"/>
        <w:ind w:firstLine="420" w:firstLineChars="200"/>
        <w:jc w:val="left"/>
        <w:rPr>
          <w:rFonts w:hint="eastAsia" w:ascii="宋体" w:hAnsi="宋体"/>
          <w:b/>
          <w:bCs/>
          <w:szCs w:val="21"/>
        </w:rPr>
      </w:pPr>
      <w:r>
        <w:rPr>
          <w:rFonts w:hint="eastAsia" w:ascii="宋体" w:hAnsi="宋体"/>
          <w:bCs/>
          <w:szCs w:val="21"/>
        </w:rPr>
        <w:t>8.3评标报告签署前，经复核发现存在以上情形之一的，评标委员会应当当场修改评标结果，并在评标报告中记载；评标报告签署后，采购人或者采购代理机构发现存在以上情形之一的，应当组织原评标委员会进行重新评审。重新评审改变评标结果的，书面报告本级财政部门。</w:t>
      </w:r>
    </w:p>
    <w:p w14:paraId="48345D96">
      <w:pPr>
        <w:pStyle w:val="4"/>
        <w:keepNext w:val="0"/>
        <w:keepLines w:val="0"/>
        <w:adjustRightInd w:val="0"/>
        <w:snapToGrid w:val="0"/>
        <w:spacing w:before="156" w:beforeLines="50" w:after="0" w:line="360" w:lineRule="auto"/>
        <w:rPr>
          <w:rFonts w:hint="eastAsia" w:ascii="黑体" w:hAnsi="黑体" w:eastAsia="黑体"/>
          <w:bCs w:val="0"/>
          <w:sz w:val="24"/>
          <w:szCs w:val="24"/>
        </w:rPr>
      </w:pPr>
      <w:bookmarkStart w:id="155" w:name="_Toc25520"/>
      <w:bookmarkStart w:id="156" w:name="_Toc18644"/>
      <w:r>
        <w:rPr>
          <w:rFonts w:hint="eastAsia" w:ascii="黑体" w:hAnsi="黑体" w:eastAsia="黑体"/>
          <w:sz w:val="24"/>
          <w:szCs w:val="24"/>
        </w:rPr>
        <w:t>9．</w:t>
      </w:r>
      <w:r>
        <w:rPr>
          <w:rFonts w:hint="eastAsia" w:ascii="黑体" w:hAnsi="黑体" w:eastAsia="黑体"/>
          <w:bCs w:val="0"/>
          <w:sz w:val="24"/>
          <w:szCs w:val="24"/>
        </w:rPr>
        <w:t>停止评标</w:t>
      </w:r>
      <w:bookmarkEnd w:id="155"/>
      <w:bookmarkEnd w:id="156"/>
    </w:p>
    <w:p w14:paraId="593EDDE9">
      <w:pPr>
        <w:adjustRightInd w:val="0"/>
        <w:snapToGrid w:val="0"/>
        <w:spacing w:before="156" w:beforeLines="50" w:line="360" w:lineRule="auto"/>
        <w:ind w:firstLine="420" w:firstLineChars="200"/>
        <w:jc w:val="left"/>
        <w:rPr>
          <w:rFonts w:hint="eastAsia" w:ascii="宋体" w:hAnsi="宋体" w:cs="宋体"/>
          <w:kern w:val="0"/>
          <w:szCs w:val="21"/>
        </w:rPr>
      </w:pPr>
      <w:r>
        <w:rPr>
          <w:rFonts w:hint="eastAsia" w:ascii="宋体" w:hAnsi="宋体"/>
          <w:bCs/>
          <w:szCs w:val="21"/>
        </w:rPr>
        <w:t>9.1</w:t>
      </w:r>
      <w:r>
        <w:rPr>
          <w:rFonts w:hint="eastAsia" w:ascii="宋体" w:hAnsi="宋体" w:cs="宋体"/>
          <w:kern w:val="0"/>
          <w:szCs w:val="21"/>
        </w:rPr>
        <w:t>评标委员会发现招标文件存在歧义、重大缺陷导致评标工作无法进行，或者招标文件内容违反国家有关强制性规定的，应当停止评标工作，与采购人、采购代理机构沟通并作书面记录。采购人、采购代理机构确认后，应当修改招标文件，重新组织采购活动。</w:t>
      </w:r>
    </w:p>
    <w:p w14:paraId="4710685E">
      <w:pPr>
        <w:pStyle w:val="4"/>
        <w:keepNext w:val="0"/>
        <w:keepLines w:val="0"/>
        <w:adjustRightInd w:val="0"/>
        <w:snapToGrid w:val="0"/>
        <w:spacing w:before="156" w:beforeLines="50" w:after="0" w:line="360" w:lineRule="auto"/>
        <w:rPr>
          <w:rFonts w:hint="eastAsia" w:ascii="黑体" w:hAnsi="黑体" w:eastAsia="黑体"/>
          <w:sz w:val="24"/>
          <w:szCs w:val="24"/>
        </w:rPr>
      </w:pPr>
      <w:bookmarkStart w:id="157" w:name="_Toc15543"/>
      <w:bookmarkStart w:id="158" w:name="_Toc29884"/>
      <w:r>
        <w:rPr>
          <w:rFonts w:hint="eastAsia" w:ascii="黑体" w:hAnsi="黑体" w:eastAsia="黑体"/>
          <w:sz w:val="24"/>
          <w:szCs w:val="24"/>
        </w:rPr>
        <w:t>10</w:t>
      </w:r>
      <w:r>
        <w:rPr>
          <w:rFonts w:hint="eastAsia" w:ascii="黑体" w:hAnsi="黑体" w:eastAsia="黑体" w:cs="宋体"/>
          <w:kern w:val="0"/>
          <w:sz w:val="24"/>
          <w:szCs w:val="24"/>
        </w:rPr>
        <w:t>．</w:t>
      </w:r>
      <w:r>
        <w:rPr>
          <w:rFonts w:hint="eastAsia" w:ascii="黑体" w:hAnsi="黑体" w:eastAsia="黑体"/>
          <w:sz w:val="24"/>
          <w:szCs w:val="24"/>
        </w:rPr>
        <w:t>废标</w:t>
      </w:r>
      <w:bookmarkEnd w:id="157"/>
      <w:bookmarkEnd w:id="158"/>
    </w:p>
    <w:p w14:paraId="59562C2F">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10.1 根据有关法律法规和招标文件的有关规定，如出现下列情况之一的，应予以废标：</w:t>
      </w:r>
    </w:p>
    <w:p w14:paraId="43A7149B">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（1）符合专业条件的投标人或者对招标文件作实质响应的投标人不足三家的；</w:t>
      </w:r>
    </w:p>
    <w:p w14:paraId="1DC74B1C">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（2）出现影响采购公正的违法、违规行为的；</w:t>
      </w:r>
    </w:p>
    <w:p w14:paraId="0134E38B">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（3）投标人的报价均超过采购项目预算，采购人不能支付的；</w:t>
      </w:r>
    </w:p>
    <w:p w14:paraId="78D4E288">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（4）因重大变故，采购任务取消的。</w:t>
      </w:r>
    </w:p>
    <w:p w14:paraId="7F08D54F">
      <w:pPr>
        <w:pStyle w:val="4"/>
        <w:keepNext w:val="0"/>
        <w:keepLines w:val="0"/>
        <w:adjustRightInd w:val="0"/>
        <w:snapToGrid w:val="0"/>
        <w:spacing w:before="156" w:beforeLines="50" w:after="0" w:line="360" w:lineRule="auto"/>
        <w:rPr>
          <w:rFonts w:hint="eastAsia" w:ascii="黑体" w:hAnsi="黑体" w:eastAsia="黑体"/>
          <w:bCs w:val="0"/>
          <w:sz w:val="24"/>
          <w:szCs w:val="24"/>
        </w:rPr>
      </w:pPr>
      <w:bookmarkStart w:id="159" w:name="_Toc27735"/>
      <w:bookmarkStart w:id="160" w:name="_Toc30797"/>
      <w:r>
        <w:rPr>
          <w:rFonts w:hint="eastAsia" w:ascii="黑体" w:hAnsi="黑体" w:eastAsia="黑体" w:cs="宋体"/>
          <w:kern w:val="0"/>
          <w:sz w:val="24"/>
          <w:szCs w:val="24"/>
        </w:rPr>
        <w:t>11．重新组建评标委员会进行评标</w:t>
      </w:r>
      <w:bookmarkEnd w:id="159"/>
      <w:bookmarkEnd w:id="160"/>
    </w:p>
    <w:p w14:paraId="70C19D67">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11.1评标委员会或者其成员存在下列情形导致评标结果无效的，采购人、采购代理机构可以重新组建评标委员会进行评标，并书面报告本级财政部门，但采购合同已经履行的除外：</w:t>
      </w:r>
    </w:p>
    <w:p w14:paraId="4EB6FFDB">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（1）评标委员会组成不符合《政府采购货物和服务招标投标管理办法》规定的；</w:t>
      </w:r>
    </w:p>
    <w:p w14:paraId="64CDEBEC">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（2）有《政府采购货物和服务招标投标管理办法》第六十二条第一至五项情形的；</w:t>
      </w:r>
    </w:p>
    <w:p w14:paraId="575DA992">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（3）评标委员会及其成员独立评标受到非法干预的；</w:t>
      </w:r>
    </w:p>
    <w:p w14:paraId="0F53248C">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（4）有政府采购法实施条例第七十五条规定的违法行为的。</w:t>
      </w:r>
    </w:p>
    <w:p w14:paraId="669C38FE">
      <w:pPr>
        <w:adjustRightInd w:val="0"/>
        <w:snapToGrid w:val="0"/>
        <w:spacing w:before="156" w:beforeLines="50" w:line="360" w:lineRule="auto"/>
        <w:ind w:firstLine="420" w:firstLineChars="200"/>
        <w:jc w:val="left"/>
        <w:rPr>
          <w:rFonts w:hint="eastAsia" w:ascii="黑体" w:hAnsi="华文中宋" w:eastAsia="黑体"/>
          <w:b/>
          <w:sz w:val="13"/>
          <w:szCs w:val="13"/>
        </w:rPr>
      </w:pPr>
      <w:r>
        <w:rPr>
          <w:rFonts w:hint="eastAsia" w:ascii="宋体" w:hAnsi="宋体"/>
          <w:szCs w:val="21"/>
        </w:rPr>
        <w:t>11.2有违法违规行为的原评标委员会成员不得参加重新组建的评标委员会。</w:t>
      </w:r>
      <w:r>
        <w:rPr>
          <w:rFonts w:ascii="黑体" w:hAnsi="华文中宋" w:eastAsia="黑体"/>
          <w:b/>
          <w:sz w:val="32"/>
          <w:szCs w:val="32"/>
        </w:rPr>
        <w:br w:type="page"/>
      </w:r>
    </w:p>
    <w:p w14:paraId="798038FC">
      <w:pPr>
        <w:pStyle w:val="3"/>
        <w:adjustRightInd w:val="0"/>
        <w:snapToGrid w:val="0"/>
        <w:jc w:val="center"/>
        <w:rPr>
          <w:rFonts w:hint="eastAsia" w:ascii="黑体" w:hAnsi="华文中宋" w:eastAsia="黑体"/>
          <w:sz w:val="28"/>
          <w:szCs w:val="28"/>
        </w:rPr>
      </w:pPr>
      <w:bookmarkStart w:id="161" w:name="_Toc16573"/>
      <w:bookmarkStart w:id="162" w:name="_Toc22784"/>
      <w:r>
        <w:rPr>
          <w:rFonts w:hint="eastAsia" w:ascii="黑体" w:hAnsi="华文中宋" w:eastAsia="黑体"/>
          <w:sz w:val="28"/>
          <w:szCs w:val="28"/>
        </w:rPr>
        <w:t>第三节 投标文件的符合性审查</w:t>
      </w:r>
      <w:bookmarkEnd w:id="161"/>
      <w:bookmarkEnd w:id="162"/>
    </w:p>
    <w:p w14:paraId="48001CA3">
      <w:pPr>
        <w:adjustRightInd w:val="0"/>
        <w:snapToGrid w:val="0"/>
        <w:spacing w:before="156" w:beforeLines="50" w:line="360" w:lineRule="auto"/>
        <w:rPr>
          <w:rFonts w:hint="eastAsia" w:ascii="黑体" w:hAnsi="黑体" w:eastAsia="黑体"/>
          <w:b/>
          <w:sz w:val="24"/>
        </w:rPr>
      </w:pPr>
      <w:r>
        <w:rPr>
          <w:rFonts w:hint="eastAsia" w:ascii="黑体" w:hAnsi="黑体" w:eastAsia="黑体"/>
          <w:b/>
          <w:sz w:val="24"/>
        </w:rPr>
        <w:t>1.符合性审查</w:t>
      </w:r>
    </w:p>
    <w:p w14:paraId="70F437F7">
      <w:pPr>
        <w:adjustRightInd w:val="0"/>
        <w:snapToGrid w:val="0"/>
        <w:spacing w:before="156" w:beforeLines="50" w:line="360" w:lineRule="auto"/>
        <w:ind w:firstLine="420" w:firstLineChars="200"/>
        <w:rPr>
          <w:rFonts w:hint="eastAsia" w:ascii="宋体" w:hAnsi="宋体"/>
        </w:rPr>
      </w:pPr>
      <w:r>
        <w:rPr>
          <w:rFonts w:hint="eastAsia" w:ascii="宋体" w:hAnsi="宋体"/>
        </w:rPr>
        <w:t>1.1</w:t>
      </w:r>
      <w:r>
        <w:rPr>
          <w:rFonts w:hint="eastAsia" w:ascii="宋体" w:hAnsi="宋体"/>
          <w:szCs w:val="21"/>
        </w:rPr>
        <w:t>评标委员会应按本章本节附表1“符合性审查表”所列审查项目及审查标准，</w:t>
      </w:r>
      <w:r>
        <w:rPr>
          <w:rFonts w:hint="eastAsia" w:ascii="宋体" w:hAnsi="宋体"/>
        </w:rPr>
        <w:t>对符合资格条件的投标人的投标文件进行符合性审查，以确定其是否满足招标文件的实质性要求。</w:t>
      </w:r>
    </w:p>
    <w:p w14:paraId="5C36E5D9">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1）依据招标文件的规定，从投标文件的有效性、完整性和对招标文件的响应程度进行审查，以确定是否对招标文件的实质性要求作出响应。评标委员会判断投标文件的响应性只根据投标文件的内容，而不依据外部的证据。</w:t>
      </w:r>
    </w:p>
    <w:p w14:paraId="7BDF124D">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（2）投标人不得通过修正或撤销不合要求的偏离从而使其投标成为实质上响应的投标。</w:t>
      </w:r>
    </w:p>
    <w:p w14:paraId="292D144A">
      <w:pPr>
        <w:adjustRightInd w:val="0"/>
        <w:snapToGrid w:val="0"/>
        <w:spacing w:before="156" w:beforeLines="50" w:line="360" w:lineRule="auto"/>
        <w:ind w:firstLine="420" w:firstLineChars="200"/>
        <w:jc w:val="left"/>
        <w:rPr>
          <w:rFonts w:hint="eastAsia" w:ascii="宋体" w:hAnsi="宋体"/>
        </w:rPr>
      </w:pPr>
      <w:r>
        <w:rPr>
          <w:rFonts w:hint="eastAsia" w:ascii="宋体" w:hAnsi="宋体"/>
          <w:kern w:val="0"/>
          <w:szCs w:val="21"/>
        </w:rPr>
        <w:t>1.2</w:t>
      </w:r>
      <w:r>
        <w:rPr>
          <w:rFonts w:hint="eastAsia" w:ascii="宋体" w:hAnsi="宋体"/>
        </w:rPr>
        <w:t>未通过符合性审查的投标人，其投标将被认定为投标无效，不能进入下一阶段评审。通过符合性审查的投标人数量不足 3 家的，不得作进一步的比较和评价。</w:t>
      </w:r>
    </w:p>
    <w:p w14:paraId="75CB190F">
      <w:pPr>
        <w:adjustRightInd w:val="0"/>
        <w:snapToGrid w:val="0"/>
        <w:spacing w:before="156" w:beforeLines="50" w:line="360" w:lineRule="auto"/>
        <w:jc w:val="left"/>
        <w:rPr>
          <w:rFonts w:hint="eastAsia" w:ascii="黑体" w:hAnsi="黑体" w:eastAsia="黑体"/>
          <w:b/>
          <w:sz w:val="24"/>
        </w:rPr>
      </w:pPr>
      <w:r>
        <w:rPr>
          <w:rFonts w:hint="eastAsia" w:ascii="黑体" w:hAnsi="黑体" w:eastAsia="黑体"/>
          <w:b/>
          <w:sz w:val="24"/>
        </w:rPr>
        <w:t>2.投标无效</w:t>
      </w:r>
    </w:p>
    <w:p w14:paraId="7C0FF63C">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2.1投标人存在下列情况之一的，符合性审查不合格，投标无效：</w:t>
      </w:r>
    </w:p>
    <w:p w14:paraId="5C92CEB7">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（1）投标文件中商务技术文件未按照招标文件规定要求签署、盖章的；</w:t>
      </w:r>
    </w:p>
    <w:p w14:paraId="2DA150DA">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（2）投标文件没有对招标文件的实质性要求和条件作出响应，或者对招标文件的偏离超出招标文件规定的偏离</w:t>
      </w:r>
      <w:r>
        <w:rPr>
          <w:rFonts w:hint="eastAsia" w:ascii="宋体" w:hAnsi="宋体"/>
        </w:rPr>
        <w:t>范围和幅度</w:t>
      </w:r>
      <w:r>
        <w:rPr>
          <w:rFonts w:hint="eastAsia" w:ascii="宋体" w:hAnsi="宋体"/>
          <w:szCs w:val="21"/>
        </w:rPr>
        <w:t>；</w:t>
      </w:r>
    </w:p>
    <w:p w14:paraId="7BA1D70B">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（3）投标有效期不足的；</w:t>
      </w:r>
    </w:p>
    <w:p w14:paraId="1958298C">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（4）投标文件含有采购人不能接受的附加条件的；</w:t>
      </w:r>
    </w:p>
    <w:p w14:paraId="5CE37D1F">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（5）不符合本节第1.1款规定符合性审查标准的；</w:t>
      </w:r>
    </w:p>
    <w:p w14:paraId="5582537A">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（6）法律、法规和招标文件规定的其他投标无效情形的。</w:t>
      </w:r>
    </w:p>
    <w:p w14:paraId="346320F1">
      <w:pPr>
        <w:adjustRightInd w:val="0"/>
        <w:snapToGrid w:val="0"/>
        <w:spacing w:before="156" w:beforeLines="50" w:line="360" w:lineRule="auto"/>
        <w:ind w:firstLine="420" w:firstLineChars="200"/>
        <w:jc w:val="left"/>
        <w:rPr>
          <w:rFonts w:hint="eastAsia" w:ascii="宋体" w:hAnsi="宋体"/>
          <w:kern w:val="0"/>
          <w:szCs w:val="21"/>
        </w:rPr>
      </w:pPr>
      <w:r>
        <w:rPr>
          <w:rFonts w:hint="eastAsia" w:ascii="宋体" w:hAnsi="宋体"/>
          <w:kern w:val="0"/>
          <w:szCs w:val="21"/>
        </w:rPr>
        <w:t>2.2在评标过程中发现投标人有不遵循公平竞争的原则，恶意串通，妨碍其他投标人的竞争行为，损害采购人或者其他投标人的合法权益的，评标委员会应当认定其</w:t>
      </w:r>
      <w:r>
        <w:rPr>
          <w:rFonts w:hint="eastAsia" w:ascii="宋体" w:hAnsi="宋体"/>
          <w:b/>
          <w:kern w:val="0"/>
          <w:szCs w:val="21"/>
        </w:rPr>
        <w:t>投标无效</w:t>
      </w:r>
      <w:r>
        <w:rPr>
          <w:rFonts w:hint="eastAsia" w:ascii="宋体" w:hAnsi="宋体"/>
          <w:kern w:val="0"/>
          <w:szCs w:val="21"/>
        </w:rPr>
        <w:t>，并书面报告本级财政部门。</w:t>
      </w:r>
    </w:p>
    <w:p w14:paraId="51E26506"/>
    <w:p w14:paraId="5FE40E31"/>
    <w:p w14:paraId="09C8FD7E">
      <w:pPr>
        <w:widowControl/>
        <w:jc w:val="left"/>
        <w:rPr>
          <w:rFonts w:hint="eastAsia" w:ascii="黑体" w:hAnsi="黑体"/>
          <w:b/>
          <w:sz w:val="10"/>
          <w:szCs w:val="10"/>
        </w:rPr>
      </w:pPr>
      <w:r>
        <w:rPr>
          <w:rFonts w:ascii="黑体" w:hAnsi="黑体"/>
          <w:b/>
          <w:szCs w:val="21"/>
        </w:rPr>
        <w:br w:type="page"/>
      </w:r>
    </w:p>
    <w:p w14:paraId="171108F4">
      <w:pPr>
        <w:pStyle w:val="4"/>
        <w:adjustRightInd w:val="0"/>
        <w:snapToGrid w:val="0"/>
        <w:spacing w:before="156" w:beforeLines="50" w:after="0" w:line="360" w:lineRule="auto"/>
        <w:rPr>
          <w:rFonts w:hint="eastAsia" w:ascii="黑体" w:hAnsi="黑体" w:eastAsia="黑体" w:cs="黑体"/>
          <w:b w:val="0"/>
          <w:bCs w:val="0"/>
          <w:sz w:val="21"/>
          <w:szCs w:val="21"/>
        </w:rPr>
      </w:pPr>
      <w:bookmarkStart w:id="163" w:name="_Toc18504"/>
      <w:bookmarkStart w:id="164" w:name="_Toc2123"/>
      <w:r>
        <w:rPr>
          <w:rFonts w:hint="eastAsia" w:ascii="黑体" w:hAnsi="黑体" w:eastAsia="黑体" w:cs="黑体"/>
          <w:b w:val="0"/>
          <w:bCs w:val="0"/>
          <w:sz w:val="21"/>
          <w:szCs w:val="21"/>
        </w:rPr>
        <w:t>附表1 符合性审查表</w:t>
      </w:r>
      <w:bookmarkEnd w:id="163"/>
      <w:bookmarkEnd w:id="164"/>
    </w:p>
    <w:p w14:paraId="0C4D9DA6">
      <w:pPr>
        <w:adjustRightInd w:val="0"/>
        <w:snapToGrid w:val="0"/>
        <w:spacing w:before="156" w:beforeLines="50" w:line="360" w:lineRule="auto"/>
        <w:jc w:val="center"/>
        <w:rPr>
          <w:rFonts w:hint="eastAsia" w:ascii="黑体" w:hAnsi="黑体" w:eastAsia="黑体"/>
          <w:b/>
          <w:sz w:val="28"/>
          <w:szCs w:val="28"/>
        </w:rPr>
      </w:pPr>
      <w:r>
        <w:rPr>
          <w:rFonts w:hint="eastAsia" w:ascii="黑体" w:hAnsi="黑体" w:eastAsia="黑体"/>
          <w:b/>
          <w:sz w:val="28"/>
          <w:szCs w:val="28"/>
        </w:rPr>
        <w:t>符合性审查表</w:t>
      </w:r>
    </w:p>
    <w:p w14:paraId="7736AA5B">
      <w:pPr>
        <w:adjustRightInd w:val="0"/>
        <w:snapToGrid w:val="0"/>
        <w:spacing w:before="156" w:beforeLines="50" w:line="360" w:lineRule="auto"/>
        <w:rPr>
          <w:rFonts w:hint="eastAsia" w:ascii="宋体" w:hAnsi="宋体"/>
          <w:szCs w:val="21"/>
        </w:rPr>
      </w:pPr>
      <w:r>
        <w:rPr>
          <w:rFonts w:hint="eastAsia" w:ascii="宋体" w:hAnsi="宋体"/>
          <w:szCs w:val="21"/>
        </w:rPr>
        <w:t>项目名称：</w:t>
      </w:r>
      <w:r>
        <w:rPr>
          <w:rFonts w:hint="eastAsia" w:ascii="宋体" w:hAnsi="宋体"/>
          <w:szCs w:val="21"/>
          <w:lang w:eastAsia="zh-CN"/>
        </w:rPr>
        <w:t>新化县楚怡工业学校寝室空调采购项目</w:t>
      </w:r>
      <w:r>
        <w:rPr>
          <w:rFonts w:hint="eastAsia" w:ascii="宋体" w:hAnsi="宋体"/>
          <w:szCs w:val="21"/>
        </w:rPr>
        <w:t xml:space="preserve">           </w:t>
      </w:r>
    </w:p>
    <w:p w14:paraId="40413A72">
      <w:pPr>
        <w:snapToGrid/>
        <w:spacing w:before="0" w:beforeAutospacing="0" w:after="0" w:afterAutospacing="0" w:line="560" w:lineRule="exact"/>
        <w:jc w:val="both"/>
        <w:textAlignment w:val="baseline"/>
        <w:rPr>
          <w:rFonts w:hint="eastAsia" w:ascii="宋体" w:hAnsi="宋体"/>
          <w:szCs w:val="21"/>
        </w:rPr>
      </w:pPr>
      <w:r>
        <w:rPr>
          <w:rFonts w:hint="eastAsia" w:ascii="宋体" w:hAnsi="宋体"/>
          <w:szCs w:val="21"/>
        </w:rPr>
        <w:t xml:space="preserve">政府采购计划编号： </w:t>
      </w:r>
      <w:r>
        <w:rPr>
          <w:rFonts w:hint="eastAsia" w:ascii="仿宋_GB2312" w:hAnsi="_x000B__x000C_" w:eastAsia="仿宋_GB2312"/>
          <w:b w:val="0"/>
          <w:i w:val="0"/>
          <w:caps w:val="0"/>
          <w:spacing w:val="0"/>
          <w:w w:val="100"/>
          <w:sz w:val="28"/>
          <w:szCs w:val="28"/>
          <w:u w:val="single" w:color="000000"/>
          <w:lang w:val="en-US" w:eastAsia="zh-CN"/>
        </w:rPr>
        <w:t xml:space="preserve"> (2026)431322000004-1</w:t>
      </w:r>
    </w:p>
    <w:tbl>
      <w:tblPr>
        <w:tblStyle w:val="27"/>
        <w:tblW w:w="9060" w:type="dxa"/>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83"/>
        <w:gridCol w:w="2686"/>
        <w:gridCol w:w="5691"/>
      </w:tblGrid>
      <w:tr w14:paraId="4ACBB35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32" w:hRule="atLeast"/>
        </w:trPr>
        <w:tc>
          <w:tcPr>
            <w:tcW w:w="683" w:type="dxa"/>
            <w:noWrap w:val="0"/>
            <w:vAlign w:val="center"/>
          </w:tcPr>
          <w:p w14:paraId="14D443DE">
            <w:pPr>
              <w:adjustRightInd w:val="0"/>
              <w:snapToGrid w:val="0"/>
              <w:spacing w:before="156" w:beforeLines="50" w:line="360" w:lineRule="auto"/>
              <w:jc w:val="center"/>
              <w:rPr>
                <w:rFonts w:ascii="宋体" w:hAnsi="宋体" w:cs="宋体"/>
                <w:b/>
                <w:kern w:val="0"/>
                <w:szCs w:val="21"/>
              </w:rPr>
            </w:pPr>
            <w:r>
              <w:rPr>
                <w:rFonts w:hint="eastAsia" w:ascii="宋体" w:hAnsi="宋体" w:cs="宋体"/>
                <w:b/>
                <w:kern w:val="0"/>
                <w:szCs w:val="21"/>
              </w:rPr>
              <w:t>序号</w:t>
            </w:r>
          </w:p>
        </w:tc>
        <w:tc>
          <w:tcPr>
            <w:tcW w:w="2686" w:type="dxa"/>
            <w:noWrap w:val="0"/>
            <w:vAlign w:val="center"/>
          </w:tcPr>
          <w:p w14:paraId="3152597A">
            <w:pPr>
              <w:adjustRightInd w:val="0"/>
              <w:snapToGrid w:val="0"/>
              <w:spacing w:before="156" w:beforeLines="50" w:line="360" w:lineRule="auto"/>
              <w:jc w:val="center"/>
              <w:rPr>
                <w:rFonts w:ascii="宋体" w:hAnsi="宋体" w:cs="宋体"/>
                <w:b/>
                <w:kern w:val="0"/>
                <w:szCs w:val="21"/>
              </w:rPr>
            </w:pPr>
            <w:r>
              <w:rPr>
                <w:rFonts w:hint="eastAsia" w:ascii="宋体" w:hAnsi="宋体" w:cs="宋体"/>
                <w:b/>
                <w:kern w:val="0"/>
                <w:szCs w:val="21"/>
              </w:rPr>
              <w:t>审查项目</w:t>
            </w:r>
          </w:p>
        </w:tc>
        <w:tc>
          <w:tcPr>
            <w:tcW w:w="5691" w:type="dxa"/>
            <w:noWrap w:val="0"/>
            <w:vAlign w:val="center"/>
          </w:tcPr>
          <w:p w14:paraId="45A08B6C">
            <w:pPr>
              <w:adjustRightInd w:val="0"/>
              <w:snapToGrid w:val="0"/>
              <w:spacing w:before="156" w:beforeLines="50" w:line="360" w:lineRule="auto"/>
              <w:jc w:val="center"/>
              <w:rPr>
                <w:rFonts w:ascii="宋体" w:hAnsi="宋体" w:cs="宋体"/>
                <w:b/>
                <w:kern w:val="0"/>
                <w:szCs w:val="21"/>
              </w:rPr>
            </w:pPr>
            <w:r>
              <w:rPr>
                <w:rFonts w:hint="eastAsia" w:ascii="宋体" w:hAnsi="宋体" w:cs="宋体"/>
                <w:b/>
                <w:kern w:val="0"/>
                <w:szCs w:val="21"/>
              </w:rPr>
              <w:t>审查标准</w:t>
            </w:r>
          </w:p>
        </w:tc>
      </w:tr>
      <w:tr w14:paraId="5A3B962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noWrap w:val="0"/>
            <w:vAlign w:val="center"/>
          </w:tcPr>
          <w:p w14:paraId="26DC2B99">
            <w:pPr>
              <w:adjustRightInd w:val="0"/>
              <w:snapToGrid w:val="0"/>
              <w:spacing w:before="156" w:beforeLines="50" w:line="360" w:lineRule="auto"/>
              <w:jc w:val="center"/>
              <w:rPr>
                <w:rFonts w:ascii="宋体" w:hAnsi="宋体" w:cs="宋体"/>
                <w:kern w:val="0"/>
                <w:szCs w:val="21"/>
              </w:rPr>
            </w:pPr>
            <w:r>
              <w:rPr>
                <w:rFonts w:hint="eastAsia" w:ascii="宋体" w:hAnsi="宋体" w:cs="宋体"/>
                <w:kern w:val="0"/>
                <w:szCs w:val="21"/>
              </w:rPr>
              <w:t>1</w:t>
            </w:r>
          </w:p>
        </w:tc>
        <w:tc>
          <w:tcPr>
            <w:tcW w:w="2686" w:type="dxa"/>
            <w:noWrap w:val="0"/>
            <w:vAlign w:val="center"/>
          </w:tcPr>
          <w:p w14:paraId="4A34069E">
            <w:pPr>
              <w:snapToGrid w:val="0"/>
              <w:spacing w:before="156" w:line="360" w:lineRule="auto"/>
              <w:jc w:val="left"/>
              <w:textAlignment w:val="baseline"/>
              <w:rPr>
                <w:rFonts w:ascii="宋体" w:hAnsi="宋体" w:cs="宋体"/>
                <w:b/>
                <w:color w:val="FF0000"/>
                <w:kern w:val="0"/>
                <w:sz w:val="20"/>
                <w:szCs w:val="21"/>
              </w:rPr>
            </w:pPr>
            <w:r>
              <w:rPr>
                <w:rFonts w:hint="eastAsia" w:ascii="宋体" w:hAnsi="宋体"/>
                <w:sz w:val="20"/>
                <w:szCs w:val="21"/>
              </w:rPr>
              <w:t>投标文件签署、盖章的情况</w:t>
            </w:r>
          </w:p>
        </w:tc>
        <w:tc>
          <w:tcPr>
            <w:tcW w:w="5691" w:type="dxa"/>
            <w:noWrap w:val="0"/>
            <w:vAlign w:val="center"/>
          </w:tcPr>
          <w:p w14:paraId="2D93BDF5">
            <w:pPr>
              <w:snapToGrid w:val="0"/>
              <w:spacing w:before="156" w:line="360" w:lineRule="auto"/>
              <w:jc w:val="left"/>
              <w:textAlignment w:val="baseline"/>
              <w:rPr>
                <w:rFonts w:ascii="宋体" w:hAnsi="宋体" w:cs="宋体"/>
                <w:color w:val="FF0000"/>
                <w:kern w:val="0"/>
                <w:sz w:val="20"/>
                <w:szCs w:val="21"/>
              </w:rPr>
            </w:pPr>
            <w:r>
              <w:rPr>
                <w:rFonts w:hint="eastAsia" w:ascii="宋体" w:hAnsi="宋体"/>
                <w:sz w:val="20"/>
                <w:szCs w:val="21"/>
              </w:rPr>
              <w:t>商务</w:t>
            </w:r>
            <w:r>
              <w:rPr>
                <w:rFonts w:ascii="宋体" w:hAnsi="宋体"/>
                <w:sz w:val="20"/>
                <w:szCs w:val="21"/>
              </w:rPr>
              <w:t>与技术响应文件</w:t>
            </w:r>
            <w:r>
              <w:rPr>
                <w:rFonts w:hint="eastAsia" w:ascii="宋体" w:hAnsi="宋体"/>
                <w:sz w:val="20"/>
                <w:szCs w:val="21"/>
              </w:rPr>
              <w:t>是否按照招标文件规定要求签署、盖章。</w:t>
            </w:r>
          </w:p>
        </w:tc>
      </w:tr>
      <w:tr w14:paraId="122AC2C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noWrap w:val="0"/>
            <w:vAlign w:val="center"/>
          </w:tcPr>
          <w:p w14:paraId="5CBCD4D3">
            <w:pPr>
              <w:adjustRightInd w:val="0"/>
              <w:snapToGrid w:val="0"/>
              <w:spacing w:before="156" w:beforeLines="50" w:line="360" w:lineRule="auto"/>
              <w:jc w:val="center"/>
              <w:rPr>
                <w:rFonts w:ascii="宋体" w:hAnsi="宋体" w:cs="宋体"/>
                <w:kern w:val="0"/>
                <w:szCs w:val="21"/>
              </w:rPr>
            </w:pPr>
            <w:r>
              <w:rPr>
                <w:rFonts w:hint="eastAsia" w:ascii="宋体" w:hAnsi="宋体" w:cs="宋体"/>
                <w:kern w:val="0"/>
                <w:szCs w:val="21"/>
              </w:rPr>
              <w:t>2</w:t>
            </w:r>
          </w:p>
        </w:tc>
        <w:tc>
          <w:tcPr>
            <w:tcW w:w="2686" w:type="dxa"/>
            <w:noWrap w:val="0"/>
            <w:vAlign w:val="center"/>
          </w:tcPr>
          <w:p w14:paraId="45F4EEB9">
            <w:pPr>
              <w:snapToGrid w:val="0"/>
              <w:spacing w:before="156" w:line="360" w:lineRule="auto"/>
              <w:jc w:val="left"/>
              <w:textAlignment w:val="baseline"/>
              <w:rPr>
                <w:rFonts w:ascii="宋体" w:hAnsi="宋体"/>
                <w:sz w:val="20"/>
                <w:szCs w:val="21"/>
              </w:rPr>
            </w:pPr>
            <w:r>
              <w:rPr>
                <w:rFonts w:hint="eastAsia" w:ascii="宋体" w:hAnsi="宋体"/>
                <w:sz w:val="20"/>
                <w:szCs w:val="21"/>
              </w:rPr>
              <w:t>投标文件</w:t>
            </w:r>
            <w:r>
              <w:rPr>
                <w:rFonts w:ascii="宋体" w:hAnsi="宋体"/>
                <w:sz w:val="20"/>
                <w:szCs w:val="21"/>
              </w:rPr>
              <w:t>实质性</w:t>
            </w:r>
            <w:r>
              <w:rPr>
                <w:rFonts w:hint="eastAsia" w:ascii="宋体" w:hAnsi="宋体"/>
                <w:sz w:val="20"/>
                <w:szCs w:val="21"/>
              </w:rPr>
              <w:t>响应</w:t>
            </w:r>
            <w:r>
              <w:rPr>
                <w:rFonts w:ascii="宋体" w:hAnsi="宋体"/>
                <w:sz w:val="20"/>
                <w:szCs w:val="21"/>
              </w:rPr>
              <w:t>情况或</w:t>
            </w:r>
            <w:r>
              <w:rPr>
                <w:rFonts w:hint="eastAsia" w:ascii="宋体" w:hAnsi="宋体"/>
                <w:sz w:val="20"/>
                <w:szCs w:val="21"/>
              </w:rPr>
              <w:t>偏离的</w:t>
            </w:r>
            <w:r>
              <w:rPr>
                <w:rFonts w:hint="eastAsia" w:ascii="宋体" w:hAnsi="宋体"/>
                <w:sz w:val="20"/>
              </w:rPr>
              <w:t>范围和幅度</w:t>
            </w:r>
            <w:r>
              <w:rPr>
                <w:rFonts w:hint="eastAsia" w:ascii="宋体" w:hAnsi="宋体"/>
                <w:sz w:val="20"/>
                <w:szCs w:val="21"/>
              </w:rPr>
              <w:t>。</w:t>
            </w:r>
          </w:p>
        </w:tc>
        <w:tc>
          <w:tcPr>
            <w:tcW w:w="5691" w:type="dxa"/>
            <w:noWrap w:val="0"/>
            <w:vAlign w:val="center"/>
          </w:tcPr>
          <w:p w14:paraId="46C9802E">
            <w:pPr>
              <w:snapToGrid w:val="0"/>
              <w:spacing w:before="156" w:line="360" w:lineRule="auto"/>
              <w:jc w:val="left"/>
              <w:textAlignment w:val="baseline"/>
              <w:rPr>
                <w:rFonts w:ascii="宋体" w:hAnsi="宋体"/>
                <w:sz w:val="20"/>
              </w:rPr>
            </w:pPr>
            <w:r>
              <w:rPr>
                <w:rFonts w:hint="eastAsia" w:ascii="宋体" w:hAnsi="宋体"/>
                <w:sz w:val="20"/>
                <w:szCs w:val="21"/>
              </w:rPr>
              <w:t>是否对招标文件的实质性要求和条件作出了完全响应；</w:t>
            </w:r>
          </w:p>
          <w:p w14:paraId="18E9F327">
            <w:pPr>
              <w:snapToGrid w:val="0"/>
              <w:spacing w:before="156" w:line="360" w:lineRule="auto"/>
              <w:jc w:val="left"/>
              <w:textAlignment w:val="baseline"/>
              <w:rPr>
                <w:rFonts w:hint="eastAsia" w:ascii="宋体" w:hAnsi="宋体" w:eastAsia="宋体"/>
                <w:sz w:val="20"/>
                <w:szCs w:val="21"/>
                <w:lang w:eastAsia="zh-CN"/>
              </w:rPr>
            </w:pPr>
            <w:r>
              <w:rPr>
                <w:rFonts w:hint="eastAsia" w:ascii="宋体" w:hAnsi="宋体"/>
                <w:sz w:val="20"/>
                <w:szCs w:val="21"/>
              </w:rPr>
              <w:t>评标委员会判断投标文件的响应性只根据投标文件的内容，而不依据外部的证据</w:t>
            </w:r>
            <w:r>
              <w:rPr>
                <w:rFonts w:hint="eastAsia" w:ascii="宋体" w:hAnsi="宋体"/>
                <w:sz w:val="20"/>
                <w:szCs w:val="21"/>
                <w:lang w:eastAsia="zh-CN"/>
              </w:rPr>
              <w:t>。</w:t>
            </w:r>
          </w:p>
        </w:tc>
      </w:tr>
      <w:tr w14:paraId="6F8C58E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noWrap w:val="0"/>
            <w:vAlign w:val="center"/>
          </w:tcPr>
          <w:p w14:paraId="49541AEA">
            <w:pPr>
              <w:adjustRightInd w:val="0"/>
              <w:snapToGrid w:val="0"/>
              <w:spacing w:before="156" w:beforeLines="50" w:line="360" w:lineRule="auto"/>
              <w:jc w:val="center"/>
              <w:rPr>
                <w:rFonts w:ascii="宋体" w:hAnsi="宋体" w:cs="宋体"/>
                <w:kern w:val="0"/>
                <w:szCs w:val="21"/>
              </w:rPr>
            </w:pPr>
            <w:r>
              <w:rPr>
                <w:rFonts w:hint="eastAsia" w:ascii="宋体" w:hAnsi="宋体" w:cs="宋体"/>
                <w:kern w:val="0"/>
                <w:szCs w:val="21"/>
              </w:rPr>
              <w:t>3</w:t>
            </w:r>
          </w:p>
        </w:tc>
        <w:tc>
          <w:tcPr>
            <w:tcW w:w="2686" w:type="dxa"/>
            <w:noWrap w:val="0"/>
            <w:vAlign w:val="top"/>
          </w:tcPr>
          <w:p w14:paraId="657937BC">
            <w:pPr>
              <w:snapToGrid w:val="0"/>
              <w:spacing w:before="156" w:line="360" w:lineRule="auto"/>
              <w:jc w:val="left"/>
              <w:textAlignment w:val="baseline"/>
              <w:rPr>
                <w:rFonts w:hint="eastAsia" w:ascii="宋体" w:hAnsi="宋体" w:eastAsia="宋体" w:cs="Times New Roman"/>
                <w:sz w:val="20"/>
                <w:szCs w:val="21"/>
              </w:rPr>
            </w:pPr>
            <w:r>
              <w:rPr>
                <w:rFonts w:hint="eastAsia" w:ascii="宋体" w:hAnsi="宋体" w:eastAsia="宋体" w:cs="Times New Roman"/>
                <w:sz w:val="20"/>
                <w:szCs w:val="21"/>
              </w:rPr>
              <w:t>投标文件有效性审查</w:t>
            </w:r>
          </w:p>
        </w:tc>
        <w:tc>
          <w:tcPr>
            <w:tcW w:w="5691" w:type="dxa"/>
            <w:noWrap w:val="0"/>
            <w:vAlign w:val="top"/>
          </w:tcPr>
          <w:p w14:paraId="2EFD80F0">
            <w:pPr>
              <w:snapToGrid w:val="0"/>
              <w:spacing w:before="156" w:line="360" w:lineRule="auto"/>
              <w:jc w:val="left"/>
              <w:textAlignment w:val="baseline"/>
              <w:rPr>
                <w:rFonts w:hint="eastAsia" w:ascii="宋体" w:hAnsi="宋体" w:eastAsia="宋体" w:cs="Times New Roman"/>
                <w:sz w:val="20"/>
                <w:szCs w:val="21"/>
              </w:rPr>
            </w:pPr>
            <w:r>
              <w:rPr>
                <w:rFonts w:hint="eastAsia" w:ascii="宋体" w:hAnsi="宋体" w:eastAsia="宋体" w:cs="Times New Roman"/>
                <w:sz w:val="20"/>
                <w:szCs w:val="21"/>
              </w:rPr>
              <w:t>每个分包只能有一个方案投标（前附表中允许除外）。</w:t>
            </w:r>
          </w:p>
        </w:tc>
      </w:tr>
      <w:tr w14:paraId="122A67F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noWrap w:val="0"/>
            <w:vAlign w:val="center"/>
          </w:tcPr>
          <w:p w14:paraId="49E970FC">
            <w:pPr>
              <w:adjustRightInd w:val="0"/>
              <w:snapToGrid w:val="0"/>
              <w:spacing w:before="156" w:beforeLines="50" w:line="360" w:lineRule="auto"/>
              <w:jc w:val="center"/>
              <w:rPr>
                <w:rFonts w:ascii="宋体" w:hAnsi="宋体" w:cs="宋体"/>
                <w:kern w:val="0"/>
                <w:szCs w:val="21"/>
              </w:rPr>
            </w:pPr>
            <w:r>
              <w:rPr>
                <w:rFonts w:hint="eastAsia" w:ascii="宋体" w:hAnsi="宋体" w:cs="宋体"/>
                <w:kern w:val="0"/>
                <w:szCs w:val="21"/>
              </w:rPr>
              <w:t>4</w:t>
            </w:r>
          </w:p>
        </w:tc>
        <w:tc>
          <w:tcPr>
            <w:tcW w:w="2686" w:type="dxa"/>
            <w:noWrap w:val="0"/>
            <w:vAlign w:val="top"/>
          </w:tcPr>
          <w:p w14:paraId="693B9EBA">
            <w:pPr>
              <w:snapToGrid w:val="0"/>
              <w:spacing w:before="156" w:line="360" w:lineRule="auto"/>
              <w:jc w:val="left"/>
              <w:textAlignment w:val="baseline"/>
              <w:rPr>
                <w:rFonts w:hint="eastAsia" w:ascii="宋体" w:hAnsi="宋体" w:eastAsia="宋体" w:cs="Times New Roman"/>
                <w:sz w:val="20"/>
                <w:szCs w:val="21"/>
              </w:rPr>
            </w:pPr>
            <w:r>
              <w:rPr>
                <w:rFonts w:hint="eastAsia" w:ascii="宋体" w:hAnsi="宋体" w:eastAsia="宋体" w:cs="Times New Roman"/>
                <w:sz w:val="20"/>
                <w:szCs w:val="21"/>
              </w:rPr>
              <w:t>投标文件有效性审查</w:t>
            </w:r>
          </w:p>
        </w:tc>
        <w:tc>
          <w:tcPr>
            <w:tcW w:w="5691" w:type="dxa"/>
            <w:noWrap w:val="0"/>
            <w:vAlign w:val="top"/>
          </w:tcPr>
          <w:p w14:paraId="530793EA">
            <w:pPr>
              <w:snapToGrid w:val="0"/>
              <w:spacing w:before="156" w:line="360" w:lineRule="auto"/>
              <w:jc w:val="left"/>
              <w:textAlignment w:val="baseline"/>
              <w:rPr>
                <w:rFonts w:hint="eastAsia" w:ascii="宋体" w:hAnsi="宋体" w:eastAsia="宋体" w:cs="Times New Roman"/>
                <w:sz w:val="20"/>
                <w:szCs w:val="21"/>
              </w:rPr>
            </w:pPr>
            <w:r>
              <w:rPr>
                <w:rFonts w:hint="eastAsia" w:ascii="宋体" w:hAnsi="宋体" w:eastAsia="宋体" w:cs="Times New Roman"/>
                <w:sz w:val="20"/>
                <w:szCs w:val="21"/>
              </w:rPr>
              <w:t>只能在采购预算范围内报价，只能有一个有效报价，不得提交选择性报价（前附表中允许除外）。</w:t>
            </w:r>
          </w:p>
        </w:tc>
      </w:tr>
      <w:tr w14:paraId="250B20E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noWrap w:val="0"/>
            <w:vAlign w:val="center"/>
          </w:tcPr>
          <w:p w14:paraId="64804C25">
            <w:pPr>
              <w:adjustRightInd w:val="0"/>
              <w:snapToGrid w:val="0"/>
              <w:spacing w:before="156" w:beforeLines="50" w:line="360" w:lineRule="auto"/>
              <w:jc w:val="center"/>
              <w:rPr>
                <w:rFonts w:ascii="宋体" w:hAnsi="宋体" w:cs="宋体"/>
                <w:kern w:val="0"/>
                <w:szCs w:val="21"/>
              </w:rPr>
            </w:pPr>
            <w:r>
              <w:rPr>
                <w:rFonts w:hint="eastAsia" w:ascii="宋体" w:hAnsi="宋体" w:cs="宋体"/>
                <w:kern w:val="0"/>
                <w:szCs w:val="21"/>
              </w:rPr>
              <w:t>5</w:t>
            </w:r>
          </w:p>
        </w:tc>
        <w:tc>
          <w:tcPr>
            <w:tcW w:w="2686" w:type="dxa"/>
            <w:noWrap w:val="0"/>
            <w:vAlign w:val="top"/>
          </w:tcPr>
          <w:p w14:paraId="7BDA1171">
            <w:pPr>
              <w:snapToGrid w:val="0"/>
              <w:spacing w:before="156" w:line="360" w:lineRule="auto"/>
              <w:jc w:val="left"/>
              <w:textAlignment w:val="baseline"/>
              <w:rPr>
                <w:rFonts w:hint="eastAsia" w:ascii="宋体" w:hAnsi="宋体" w:eastAsia="宋体" w:cs="Times New Roman"/>
                <w:sz w:val="20"/>
                <w:szCs w:val="21"/>
              </w:rPr>
            </w:pPr>
            <w:r>
              <w:rPr>
                <w:rFonts w:hint="eastAsia" w:ascii="宋体" w:hAnsi="宋体" w:eastAsia="宋体" w:cs="Times New Roman"/>
                <w:sz w:val="20"/>
                <w:szCs w:val="21"/>
              </w:rPr>
              <w:t>投标文件完整性审查</w:t>
            </w:r>
          </w:p>
        </w:tc>
        <w:tc>
          <w:tcPr>
            <w:tcW w:w="5691" w:type="dxa"/>
            <w:noWrap w:val="0"/>
            <w:vAlign w:val="top"/>
          </w:tcPr>
          <w:p w14:paraId="7C4DFFBD">
            <w:pPr>
              <w:snapToGrid w:val="0"/>
              <w:spacing w:before="156" w:line="360" w:lineRule="auto"/>
              <w:jc w:val="left"/>
              <w:textAlignment w:val="baseline"/>
              <w:rPr>
                <w:rFonts w:hint="eastAsia" w:ascii="宋体" w:hAnsi="宋体" w:eastAsia="宋体" w:cs="Times New Roman"/>
                <w:sz w:val="20"/>
                <w:szCs w:val="21"/>
              </w:rPr>
            </w:pPr>
            <w:r>
              <w:rPr>
                <w:rFonts w:hint="eastAsia" w:ascii="宋体" w:hAnsi="宋体" w:eastAsia="宋体" w:cs="Times New Roman"/>
                <w:sz w:val="20"/>
                <w:szCs w:val="21"/>
              </w:rPr>
              <w:t>投标文件内容齐全、无遗漏。</w:t>
            </w:r>
          </w:p>
        </w:tc>
      </w:tr>
      <w:tr w14:paraId="732EC3A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noWrap w:val="0"/>
            <w:vAlign w:val="center"/>
          </w:tcPr>
          <w:p w14:paraId="6EA3F2ED">
            <w:pPr>
              <w:adjustRightInd w:val="0"/>
              <w:snapToGrid w:val="0"/>
              <w:spacing w:before="156" w:beforeLines="50" w:line="360" w:lineRule="auto"/>
              <w:jc w:val="center"/>
              <w:rPr>
                <w:rFonts w:hint="eastAsia" w:ascii="宋体" w:hAnsi="宋体" w:eastAsia="宋体" w:cs="宋体"/>
                <w:kern w:val="0"/>
                <w:szCs w:val="21"/>
                <w:lang w:val="en-US" w:eastAsia="zh-CN"/>
              </w:rPr>
            </w:pPr>
            <w:r>
              <w:rPr>
                <w:rFonts w:hint="eastAsia" w:ascii="宋体" w:hAnsi="宋体" w:cs="宋体"/>
                <w:kern w:val="0"/>
                <w:szCs w:val="21"/>
                <w:lang w:val="en-US" w:eastAsia="zh-CN"/>
              </w:rPr>
              <w:t>6</w:t>
            </w:r>
          </w:p>
        </w:tc>
        <w:tc>
          <w:tcPr>
            <w:tcW w:w="2686" w:type="dxa"/>
            <w:noWrap w:val="0"/>
            <w:vAlign w:val="center"/>
          </w:tcPr>
          <w:p w14:paraId="1B22C645">
            <w:pPr>
              <w:snapToGrid w:val="0"/>
              <w:spacing w:before="156" w:line="360" w:lineRule="auto"/>
              <w:jc w:val="left"/>
              <w:textAlignment w:val="baseline"/>
              <w:rPr>
                <w:rFonts w:ascii="宋体" w:hAnsi="宋体" w:cs="宋体"/>
                <w:b/>
                <w:color w:val="FF0000"/>
                <w:kern w:val="0"/>
                <w:sz w:val="20"/>
                <w:szCs w:val="21"/>
              </w:rPr>
            </w:pPr>
            <w:r>
              <w:rPr>
                <w:rFonts w:hint="eastAsia" w:ascii="宋体" w:hAnsi="宋体"/>
                <w:sz w:val="20"/>
                <w:szCs w:val="21"/>
              </w:rPr>
              <w:t>投标有效期</w:t>
            </w:r>
          </w:p>
        </w:tc>
        <w:tc>
          <w:tcPr>
            <w:tcW w:w="5691" w:type="dxa"/>
            <w:noWrap w:val="0"/>
            <w:vAlign w:val="center"/>
          </w:tcPr>
          <w:p w14:paraId="4A64FF5C">
            <w:pPr>
              <w:snapToGrid w:val="0"/>
              <w:spacing w:before="156" w:line="360" w:lineRule="auto"/>
              <w:jc w:val="left"/>
              <w:textAlignment w:val="baseline"/>
              <w:rPr>
                <w:rFonts w:hint="eastAsia" w:ascii="宋体" w:hAnsi="宋体" w:eastAsia="宋体" w:cs="宋体"/>
                <w:color w:val="FF0000"/>
                <w:kern w:val="0"/>
                <w:sz w:val="20"/>
                <w:szCs w:val="21"/>
                <w:lang w:val="en-US" w:eastAsia="zh-CN"/>
              </w:rPr>
            </w:pPr>
            <w:r>
              <w:rPr>
                <w:rFonts w:hint="eastAsia" w:ascii="宋体" w:hAnsi="宋体"/>
                <w:sz w:val="20"/>
                <w:szCs w:val="21"/>
              </w:rPr>
              <w:t>是否</w:t>
            </w:r>
            <w:r>
              <w:rPr>
                <w:rFonts w:ascii="宋体" w:hAnsi="宋体"/>
                <w:sz w:val="20"/>
                <w:szCs w:val="21"/>
              </w:rPr>
              <w:t>响应</w:t>
            </w:r>
            <w:r>
              <w:rPr>
                <w:rFonts w:hint="eastAsia" w:ascii="宋体" w:hAnsi="宋体"/>
                <w:sz w:val="20"/>
                <w:szCs w:val="21"/>
              </w:rPr>
              <w:t>招标文件规定</w:t>
            </w:r>
            <w:r>
              <w:rPr>
                <w:rFonts w:ascii="宋体" w:hAnsi="宋体"/>
                <w:sz w:val="20"/>
                <w:szCs w:val="21"/>
              </w:rPr>
              <w:t>的</w:t>
            </w:r>
            <w:r>
              <w:rPr>
                <w:rFonts w:hint="eastAsia" w:ascii="宋体" w:hAnsi="宋体"/>
                <w:sz w:val="20"/>
                <w:szCs w:val="21"/>
              </w:rPr>
              <w:t>9</w:t>
            </w:r>
            <w:r>
              <w:rPr>
                <w:rFonts w:ascii="宋体" w:hAnsi="宋体"/>
                <w:sz w:val="20"/>
                <w:szCs w:val="21"/>
              </w:rPr>
              <w:t>0天投标有效期（投标函）</w:t>
            </w:r>
            <w:r>
              <w:rPr>
                <w:rFonts w:hint="eastAsia" w:ascii="宋体" w:hAnsi="宋体"/>
                <w:sz w:val="20"/>
                <w:szCs w:val="21"/>
                <w:lang w:eastAsia="zh-CN"/>
              </w:rPr>
              <w:t>。</w:t>
            </w:r>
          </w:p>
        </w:tc>
      </w:tr>
      <w:tr w14:paraId="5B8FFA0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noWrap w:val="0"/>
            <w:vAlign w:val="center"/>
          </w:tcPr>
          <w:p w14:paraId="338E58FB">
            <w:pPr>
              <w:adjustRightInd w:val="0"/>
              <w:snapToGrid w:val="0"/>
              <w:spacing w:before="156" w:beforeLines="50" w:line="360" w:lineRule="auto"/>
              <w:jc w:val="center"/>
              <w:rPr>
                <w:rFonts w:hint="eastAsia" w:ascii="宋体" w:hAnsi="宋体" w:eastAsia="宋体" w:cs="宋体"/>
                <w:kern w:val="0"/>
                <w:szCs w:val="21"/>
                <w:lang w:val="en-US" w:eastAsia="zh-CN"/>
              </w:rPr>
            </w:pPr>
            <w:r>
              <w:rPr>
                <w:rFonts w:hint="eastAsia" w:ascii="宋体" w:hAnsi="宋体" w:cs="宋体"/>
                <w:kern w:val="0"/>
                <w:szCs w:val="21"/>
                <w:lang w:val="en-US" w:eastAsia="zh-CN"/>
              </w:rPr>
              <w:t>7</w:t>
            </w:r>
          </w:p>
        </w:tc>
        <w:tc>
          <w:tcPr>
            <w:tcW w:w="2686" w:type="dxa"/>
            <w:noWrap w:val="0"/>
            <w:vAlign w:val="center"/>
          </w:tcPr>
          <w:p w14:paraId="25C09F8F">
            <w:pPr>
              <w:snapToGrid w:val="0"/>
              <w:spacing w:before="156" w:line="360" w:lineRule="auto"/>
              <w:jc w:val="left"/>
              <w:textAlignment w:val="baseline"/>
              <w:rPr>
                <w:rFonts w:ascii="宋体" w:hAnsi="宋体"/>
                <w:kern w:val="0"/>
                <w:szCs w:val="21"/>
              </w:rPr>
            </w:pPr>
            <w:r>
              <w:rPr>
                <w:rFonts w:hint="eastAsia" w:ascii="宋体" w:hAnsi="宋体"/>
                <w:sz w:val="20"/>
                <w:szCs w:val="21"/>
              </w:rPr>
              <w:t>附加条件</w:t>
            </w:r>
          </w:p>
        </w:tc>
        <w:tc>
          <w:tcPr>
            <w:tcW w:w="5691" w:type="dxa"/>
            <w:noWrap w:val="0"/>
            <w:vAlign w:val="center"/>
          </w:tcPr>
          <w:p w14:paraId="395EAAFD">
            <w:pPr>
              <w:snapToGrid w:val="0"/>
              <w:spacing w:before="156" w:line="360" w:lineRule="auto"/>
              <w:jc w:val="left"/>
              <w:textAlignment w:val="baseline"/>
              <w:rPr>
                <w:rFonts w:hint="eastAsia" w:ascii="宋体" w:hAnsi="宋体" w:eastAsia="宋体" w:cs="宋体"/>
                <w:kern w:val="0"/>
                <w:szCs w:val="21"/>
                <w:lang w:val="en-US" w:eastAsia="zh-CN"/>
              </w:rPr>
            </w:pPr>
            <w:r>
              <w:rPr>
                <w:rFonts w:hint="eastAsia" w:ascii="宋体" w:hAnsi="宋体"/>
                <w:sz w:val="20"/>
                <w:szCs w:val="21"/>
              </w:rPr>
              <w:t>是否有采购人不能接受的附加条件的</w:t>
            </w:r>
            <w:r>
              <w:rPr>
                <w:rFonts w:hint="eastAsia" w:ascii="宋体" w:hAnsi="宋体"/>
                <w:sz w:val="20"/>
                <w:szCs w:val="21"/>
                <w:lang w:eastAsia="zh-CN"/>
              </w:rPr>
              <w:t>。</w:t>
            </w:r>
          </w:p>
        </w:tc>
      </w:tr>
      <w:tr w14:paraId="5EE90FF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noWrap w:val="0"/>
            <w:vAlign w:val="center"/>
          </w:tcPr>
          <w:p w14:paraId="48BC2B27">
            <w:pPr>
              <w:adjustRightInd w:val="0"/>
              <w:snapToGrid w:val="0"/>
              <w:spacing w:before="156" w:beforeLines="50" w:line="360" w:lineRule="auto"/>
              <w:jc w:val="center"/>
              <w:rPr>
                <w:rFonts w:hint="eastAsia" w:ascii="宋体" w:hAnsi="宋体" w:eastAsia="宋体"/>
                <w:kern w:val="0"/>
                <w:szCs w:val="21"/>
                <w:lang w:val="en-US" w:eastAsia="zh-CN"/>
              </w:rPr>
            </w:pPr>
            <w:r>
              <w:rPr>
                <w:rFonts w:hint="eastAsia" w:ascii="宋体" w:hAnsi="宋体"/>
                <w:kern w:val="0"/>
                <w:szCs w:val="21"/>
                <w:lang w:val="en-US" w:eastAsia="zh-CN"/>
              </w:rPr>
              <w:t>8</w:t>
            </w:r>
          </w:p>
        </w:tc>
        <w:tc>
          <w:tcPr>
            <w:tcW w:w="2686" w:type="dxa"/>
            <w:noWrap w:val="0"/>
            <w:vAlign w:val="center"/>
          </w:tcPr>
          <w:p w14:paraId="5773B9D7">
            <w:pPr>
              <w:snapToGrid w:val="0"/>
              <w:spacing w:before="156" w:line="360" w:lineRule="auto"/>
              <w:jc w:val="left"/>
              <w:textAlignment w:val="baseline"/>
              <w:rPr>
                <w:rFonts w:ascii="宋体" w:hAnsi="宋体"/>
                <w:kern w:val="0"/>
                <w:szCs w:val="21"/>
              </w:rPr>
            </w:pPr>
            <w:r>
              <w:rPr>
                <w:rFonts w:hint="eastAsia" w:ascii="宋体" w:hAnsi="宋体"/>
                <w:sz w:val="20"/>
                <w:szCs w:val="21"/>
              </w:rPr>
              <w:t>其它</w:t>
            </w:r>
          </w:p>
        </w:tc>
        <w:tc>
          <w:tcPr>
            <w:tcW w:w="5691" w:type="dxa"/>
            <w:noWrap w:val="0"/>
            <w:vAlign w:val="center"/>
          </w:tcPr>
          <w:p w14:paraId="5F17C25C">
            <w:pPr>
              <w:snapToGrid w:val="0"/>
              <w:spacing w:before="156" w:line="360" w:lineRule="auto"/>
              <w:jc w:val="left"/>
              <w:textAlignment w:val="baseline"/>
              <w:rPr>
                <w:rFonts w:hint="eastAsia" w:ascii="宋体" w:hAnsi="宋体" w:eastAsia="宋体" w:cs="宋体"/>
                <w:kern w:val="0"/>
                <w:szCs w:val="21"/>
                <w:lang w:val="en-US" w:eastAsia="zh-CN"/>
              </w:rPr>
            </w:pPr>
            <w:r>
              <w:rPr>
                <w:rFonts w:hint="eastAsia" w:ascii="宋体" w:hAnsi="宋体"/>
                <w:sz w:val="20"/>
                <w:szCs w:val="21"/>
              </w:rPr>
              <w:t>法律、法规和招标文件规定的其他投标无效情形</w:t>
            </w:r>
            <w:r>
              <w:rPr>
                <w:rFonts w:hint="eastAsia" w:ascii="宋体" w:hAnsi="宋体"/>
                <w:sz w:val="20"/>
                <w:szCs w:val="21"/>
                <w:lang w:eastAsia="zh-CN"/>
              </w:rPr>
              <w:t>。</w:t>
            </w:r>
          </w:p>
        </w:tc>
      </w:tr>
      <w:tr w14:paraId="7C7A4A4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noWrap w:val="0"/>
            <w:vAlign w:val="center"/>
          </w:tcPr>
          <w:p w14:paraId="216F7BF5">
            <w:pPr>
              <w:adjustRightInd w:val="0"/>
              <w:snapToGrid w:val="0"/>
              <w:spacing w:before="156" w:beforeLines="50" w:line="360" w:lineRule="auto"/>
              <w:jc w:val="center"/>
              <w:rPr>
                <w:rFonts w:ascii="宋体" w:hAnsi="宋体"/>
                <w:kern w:val="0"/>
                <w:szCs w:val="21"/>
              </w:rPr>
            </w:pPr>
          </w:p>
        </w:tc>
        <w:tc>
          <w:tcPr>
            <w:tcW w:w="2686" w:type="dxa"/>
            <w:noWrap w:val="0"/>
            <w:vAlign w:val="top"/>
          </w:tcPr>
          <w:p w14:paraId="09F996F0">
            <w:pPr>
              <w:adjustRightInd w:val="0"/>
              <w:snapToGrid w:val="0"/>
              <w:spacing w:before="156" w:beforeLines="50" w:line="360" w:lineRule="auto"/>
              <w:jc w:val="left"/>
              <w:rPr>
                <w:rFonts w:ascii="宋体" w:hAnsi="宋体"/>
                <w:kern w:val="0"/>
                <w:szCs w:val="21"/>
              </w:rPr>
            </w:pPr>
          </w:p>
        </w:tc>
        <w:tc>
          <w:tcPr>
            <w:tcW w:w="5691" w:type="dxa"/>
            <w:noWrap w:val="0"/>
            <w:vAlign w:val="center"/>
          </w:tcPr>
          <w:p w14:paraId="10A161F8">
            <w:pPr>
              <w:adjustRightInd w:val="0"/>
              <w:snapToGrid w:val="0"/>
              <w:spacing w:before="156" w:beforeLines="50" w:line="360" w:lineRule="auto"/>
              <w:jc w:val="center"/>
              <w:rPr>
                <w:rFonts w:ascii="宋体" w:hAnsi="宋体" w:cs="宋体"/>
                <w:kern w:val="0"/>
                <w:szCs w:val="21"/>
              </w:rPr>
            </w:pPr>
          </w:p>
        </w:tc>
      </w:tr>
      <w:tr w14:paraId="0E0463D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noWrap w:val="0"/>
            <w:vAlign w:val="center"/>
          </w:tcPr>
          <w:p w14:paraId="1FB9C467">
            <w:pPr>
              <w:adjustRightInd w:val="0"/>
              <w:snapToGrid w:val="0"/>
              <w:spacing w:before="156" w:beforeLines="50" w:line="360" w:lineRule="auto"/>
              <w:jc w:val="center"/>
              <w:rPr>
                <w:rFonts w:ascii="宋体" w:hAnsi="宋体"/>
                <w:kern w:val="0"/>
                <w:szCs w:val="21"/>
              </w:rPr>
            </w:pPr>
          </w:p>
        </w:tc>
        <w:tc>
          <w:tcPr>
            <w:tcW w:w="2686" w:type="dxa"/>
            <w:noWrap w:val="0"/>
            <w:vAlign w:val="center"/>
          </w:tcPr>
          <w:p w14:paraId="0A0D1ED3">
            <w:pPr>
              <w:snapToGrid w:val="0"/>
              <w:spacing w:before="156" w:line="360" w:lineRule="auto"/>
              <w:jc w:val="left"/>
              <w:textAlignment w:val="baseline"/>
              <w:rPr>
                <w:rFonts w:ascii="宋体" w:hAnsi="宋体"/>
                <w:kern w:val="0"/>
                <w:szCs w:val="21"/>
              </w:rPr>
            </w:pPr>
          </w:p>
        </w:tc>
        <w:tc>
          <w:tcPr>
            <w:tcW w:w="5691" w:type="dxa"/>
            <w:noWrap w:val="0"/>
            <w:vAlign w:val="center"/>
          </w:tcPr>
          <w:p w14:paraId="2DCA1E56">
            <w:pPr>
              <w:snapToGrid w:val="0"/>
              <w:spacing w:before="156" w:line="360" w:lineRule="auto"/>
              <w:jc w:val="left"/>
              <w:textAlignment w:val="baseline"/>
              <w:rPr>
                <w:rFonts w:ascii="宋体" w:hAnsi="宋体" w:cs="宋体"/>
                <w:kern w:val="0"/>
                <w:szCs w:val="21"/>
              </w:rPr>
            </w:pPr>
          </w:p>
        </w:tc>
      </w:tr>
      <w:tr w14:paraId="4E0B042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noWrap w:val="0"/>
            <w:vAlign w:val="center"/>
          </w:tcPr>
          <w:p w14:paraId="7899F3F4">
            <w:pPr>
              <w:adjustRightInd w:val="0"/>
              <w:snapToGrid w:val="0"/>
              <w:spacing w:before="156" w:beforeLines="50" w:line="360" w:lineRule="auto"/>
              <w:jc w:val="center"/>
              <w:rPr>
                <w:rFonts w:ascii="宋体" w:hAnsi="宋体" w:cs="宋体"/>
                <w:kern w:val="0"/>
                <w:sz w:val="20"/>
                <w:szCs w:val="21"/>
              </w:rPr>
            </w:pPr>
            <w:r>
              <w:rPr>
                <w:rFonts w:hint="eastAsia" w:ascii="宋体" w:hAnsi="宋体" w:cs="宋体"/>
                <w:kern w:val="0"/>
                <w:sz w:val="20"/>
                <w:szCs w:val="21"/>
              </w:rPr>
              <w:t>结论</w:t>
            </w:r>
          </w:p>
        </w:tc>
        <w:tc>
          <w:tcPr>
            <w:tcW w:w="8377" w:type="dxa"/>
            <w:gridSpan w:val="2"/>
            <w:noWrap w:val="0"/>
            <w:vAlign w:val="center"/>
          </w:tcPr>
          <w:p w14:paraId="1950AAA5">
            <w:pPr>
              <w:adjustRightInd w:val="0"/>
              <w:snapToGrid w:val="0"/>
              <w:spacing w:before="156" w:beforeLines="50" w:line="360" w:lineRule="auto"/>
              <w:jc w:val="center"/>
              <w:rPr>
                <w:rFonts w:ascii="宋体" w:hAnsi="宋体" w:cs="宋体"/>
                <w:kern w:val="0"/>
                <w:sz w:val="20"/>
                <w:szCs w:val="21"/>
              </w:rPr>
            </w:pPr>
          </w:p>
        </w:tc>
      </w:tr>
    </w:tbl>
    <w:p w14:paraId="340CE84E">
      <w:pPr>
        <w:adjustRightInd w:val="0"/>
        <w:snapToGrid w:val="0"/>
        <w:spacing w:line="360" w:lineRule="auto"/>
        <w:rPr>
          <w:rFonts w:hint="eastAsia" w:ascii="宋体" w:hAnsi="宋体"/>
          <w:szCs w:val="21"/>
        </w:rPr>
      </w:pPr>
    </w:p>
    <w:p w14:paraId="082068C9">
      <w:pPr>
        <w:adjustRightInd w:val="0"/>
        <w:snapToGrid w:val="0"/>
        <w:spacing w:line="360" w:lineRule="auto"/>
        <w:rPr>
          <w:rFonts w:hint="eastAsia" w:ascii="宋体" w:hAnsi="宋体"/>
          <w:szCs w:val="21"/>
        </w:rPr>
      </w:pPr>
    </w:p>
    <w:p w14:paraId="33412CA9">
      <w:pPr>
        <w:adjustRightInd w:val="0"/>
        <w:snapToGrid w:val="0"/>
        <w:spacing w:line="360" w:lineRule="auto"/>
        <w:rPr>
          <w:rFonts w:hint="eastAsia" w:ascii="黑体" w:hAnsi="黑体" w:eastAsia="黑体" w:cs="黑体"/>
          <w:b w:val="0"/>
          <w:bCs w:val="0"/>
          <w:sz w:val="21"/>
          <w:szCs w:val="21"/>
        </w:rPr>
      </w:pPr>
      <w:r>
        <w:rPr>
          <w:rFonts w:hint="eastAsia" w:ascii="宋体" w:hAnsi="宋体"/>
          <w:szCs w:val="21"/>
        </w:rPr>
        <w:t xml:space="preserve"> </w:t>
      </w:r>
      <w:bookmarkStart w:id="165" w:name="_Toc2947"/>
      <w:r>
        <w:rPr>
          <w:rFonts w:hint="eastAsia" w:ascii="黑体" w:hAnsi="黑体" w:eastAsia="黑体" w:cs="黑体"/>
          <w:b w:val="0"/>
          <w:bCs w:val="0"/>
          <w:sz w:val="21"/>
          <w:szCs w:val="21"/>
        </w:rPr>
        <w:t>附表2 符合性审查结果一览表</w:t>
      </w:r>
      <w:bookmarkEnd w:id="165"/>
    </w:p>
    <w:p w14:paraId="4D064D28">
      <w:pPr>
        <w:adjustRightInd w:val="0"/>
        <w:snapToGrid w:val="0"/>
        <w:spacing w:before="156" w:beforeLines="50" w:line="360" w:lineRule="auto"/>
        <w:jc w:val="center"/>
        <w:rPr>
          <w:rFonts w:hint="eastAsia" w:ascii="黑体" w:hAnsi="黑体" w:eastAsia="黑体"/>
          <w:b/>
          <w:sz w:val="28"/>
          <w:szCs w:val="28"/>
        </w:rPr>
      </w:pPr>
      <w:r>
        <w:rPr>
          <w:rFonts w:hint="eastAsia" w:ascii="黑体" w:hAnsi="黑体" w:eastAsia="黑体"/>
          <w:b/>
          <w:sz w:val="28"/>
          <w:szCs w:val="28"/>
        </w:rPr>
        <w:t>符合性审查结果一览表</w:t>
      </w:r>
    </w:p>
    <w:p w14:paraId="346B7705">
      <w:pPr>
        <w:adjustRightInd w:val="0"/>
        <w:snapToGrid w:val="0"/>
        <w:spacing w:before="156" w:beforeLines="50" w:line="360" w:lineRule="auto"/>
        <w:rPr>
          <w:rFonts w:hint="eastAsia" w:ascii="宋体" w:hAnsi="宋体"/>
          <w:szCs w:val="21"/>
        </w:rPr>
      </w:pPr>
      <w:r>
        <w:rPr>
          <w:rFonts w:hint="eastAsia" w:ascii="宋体" w:hAnsi="宋体"/>
          <w:szCs w:val="21"/>
        </w:rPr>
        <w:t>项目名称：</w:t>
      </w:r>
      <w:r>
        <w:rPr>
          <w:rFonts w:hint="eastAsia" w:ascii="宋体" w:hAnsi="宋体"/>
          <w:szCs w:val="21"/>
          <w:lang w:eastAsia="zh-CN"/>
        </w:rPr>
        <w:t>新化县楚怡工业学校寝室空调采购项目</w:t>
      </w:r>
      <w:r>
        <w:rPr>
          <w:rFonts w:hint="eastAsia" w:ascii="宋体" w:hAnsi="宋体"/>
          <w:szCs w:val="21"/>
        </w:rPr>
        <w:t xml:space="preserve">    </w:t>
      </w:r>
    </w:p>
    <w:p w14:paraId="15852F0C">
      <w:pPr>
        <w:snapToGrid/>
        <w:spacing w:before="0" w:beforeAutospacing="0" w:after="0" w:afterAutospacing="0" w:line="560" w:lineRule="exact"/>
        <w:jc w:val="both"/>
        <w:textAlignment w:val="baseline"/>
        <w:rPr>
          <w:rFonts w:hint="eastAsia" w:ascii="宋体" w:hAnsi="宋体"/>
          <w:szCs w:val="21"/>
        </w:rPr>
      </w:pPr>
      <w:r>
        <w:rPr>
          <w:rFonts w:hint="eastAsia" w:ascii="宋体" w:hAnsi="宋体"/>
          <w:szCs w:val="21"/>
        </w:rPr>
        <w:t>政府采购计划编号：</w:t>
      </w:r>
      <w:r>
        <w:rPr>
          <w:rFonts w:hint="eastAsia" w:ascii="仿宋_GB2312" w:hAnsi="_x000B__x000C_" w:eastAsia="仿宋_GB2312"/>
          <w:b w:val="0"/>
          <w:i w:val="0"/>
          <w:caps w:val="0"/>
          <w:spacing w:val="0"/>
          <w:w w:val="100"/>
          <w:sz w:val="28"/>
          <w:szCs w:val="28"/>
          <w:u w:val="single" w:color="000000"/>
          <w:lang w:val="en-US" w:eastAsia="zh-CN"/>
        </w:rPr>
        <w:t xml:space="preserve"> (2026)431322000004-1</w:t>
      </w:r>
    </w:p>
    <w:tbl>
      <w:tblPr>
        <w:tblStyle w:val="27"/>
        <w:tblW w:w="9060" w:type="dxa"/>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97"/>
        <w:gridCol w:w="2963"/>
        <w:gridCol w:w="2439"/>
        <w:gridCol w:w="2961"/>
      </w:tblGrid>
      <w:tr w14:paraId="71F55A4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vAlign w:val="center"/>
          </w:tcPr>
          <w:p w14:paraId="4A072870">
            <w:pPr>
              <w:jc w:val="center"/>
              <w:rPr>
                <w:rFonts w:hint="eastAsia" w:ascii="宋体" w:hAnsi="宋体"/>
                <w:b/>
                <w:kern w:val="0"/>
                <w:szCs w:val="21"/>
              </w:rPr>
            </w:pPr>
            <w:r>
              <w:rPr>
                <w:rFonts w:hint="eastAsia" w:ascii="宋体" w:hAnsi="宋体"/>
                <w:b/>
                <w:kern w:val="0"/>
                <w:szCs w:val="21"/>
              </w:rPr>
              <w:t>序号</w:t>
            </w:r>
          </w:p>
        </w:tc>
        <w:tc>
          <w:tcPr>
            <w:tcW w:w="2963" w:type="dxa"/>
            <w:vAlign w:val="center"/>
          </w:tcPr>
          <w:p w14:paraId="67F61926">
            <w:pPr>
              <w:jc w:val="center"/>
              <w:rPr>
                <w:rFonts w:hint="eastAsia" w:ascii="宋体" w:hAnsi="宋体"/>
                <w:b/>
                <w:kern w:val="0"/>
                <w:szCs w:val="21"/>
              </w:rPr>
            </w:pPr>
            <w:r>
              <w:rPr>
                <w:rFonts w:hint="eastAsia" w:ascii="宋体" w:hAnsi="宋体"/>
                <w:b/>
                <w:kern w:val="0"/>
                <w:szCs w:val="21"/>
              </w:rPr>
              <w:t>投标人名称</w:t>
            </w:r>
          </w:p>
        </w:tc>
        <w:tc>
          <w:tcPr>
            <w:tcW w:w="2439" w:type="dxa"/>
            <w:vAlign w:val="center"/>
          </w:tcPr>
          <w:p w14:paraId="158092EC">
            <w:pPr>
              <w:jc w:val="center"/>
              <w:rPr>
                <w:rFonts w:hint="eastAsia" w:ascii="宋体" w:hAnsi="宋体"/>
                <w:b/>
                <w:kern w:val="0"/>
                <w:szCs w:val="21"/>
              </w:rPr>
            </w:pPr>
            <w:r>
              <w:rPr>
                <w:rFonts w:hint="eastAsia" w:ascii="宋体" w:hAnsi="宋体"/>
                <w:b/>
                <w:kern w:val="0"/>
                <w:szCs w:val="21"/>
              </w:rPr>
              <w:t>符合性审查结果</w:t>
            </w:r>
          </w:p>
          <w:p w14:paraId="2A986A70">
            <w:pPr>
              <w:jc w:val="center"/>
              <w:rPr>
                <w:rFonts w:hint="eastAsia" w:ascii="宋体" w:hAnsi="宋体"/>
                <w:b/>
                <w:kern w:val="0"/>
                <w:szCs w:val="21"/>
              </w:rPr>
            </w:pPr>
            <w:r>
              <w:rPr>
                <w:rFonts w:hint="eastAsia" w:ascii="宋体" w:hAnsi="宋体"/>
                <w:b/>
                <w:kern w:val="0"/>
                <w:szCs w:val="21"/>
              </w:rPr>
              <w:t>（合格/不合格）</w:t>
            </w:r>
          </w:p>
        </w:tc>
        <w:tc>
          <w:tcPr>
            <w:tcW w:w="2961" w:type="dxa"/>
            <w:vAlign w:val="center"/>
          </w:tcPr>
          <w:p w14:paraId="4E4AB4A4">
            <w:pPr>
              <w:jc w:val="center"/>
              <w:rPr>
                <w:rFonts w:hint="eastAsia" w:ascii="宋体" w:hAnsi="宋体"/>
                <w:b/>
                <w:kern w:val="0"/>
                <w:szCs w:val="21"/>
              </w:rPr>
            </w:pPr>
            <w:r>
              <w:rPr>
                <w:rFonts w:hint="eastAsia" w:ascii="宋体" w:hAnsi="宋体"/>
                <w:b/>
                <w:kern w:val="0"/>
                <w:szCs w:val="21"/>
              </w:rPr>
              <w:t>符合性审查不合格原因</w:t>
            </w:r>
          </w:p>
        </w:tc>
      </w:tr>
      <w:tr w14:paraId="5EC447F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tcPr>
          <w:p w14:paraId="4AD53CAF">
            <w:pPr>
              <w:adjustRightInd w:val="0"/>
              <w:snapToGrid w:val="0"/>
              <w:spacing w:line="360" w:lineRule="auto"/>
              <w:rPr>
                <w:rFonts w:hint="eastAsia" w:ascii="宋体" w:hAnsi="宋体"/>
                <w:kern w:val="0"/>
                <w:sz w:val="24"/>
              </w:rPr>
            </w:pPr>
          </w:p>
        </w:tc>
        <w:tc>
          <w:tcPr>
            <w:tcW w:w="2963" w:type="dxa"/>
          </w:tcPr>
          <w:p w14:paraId="1D0A4540">
            <w:pPr>
              <w:adjustRightInd w:val="0"/>
              <w:snapToGrid w:val="0"/>
              <w:spacing w:line="360" w:lineRule="auto"/>
              <w:rPr>
                <w:rFonts w:hint="eastAsia" w:ascii="宋体" w:hAnsi="宋体"/>
                <w:kern w:val="0"/>
                <w:sz w:val="24"/>
              </w:rPr>
            </w:pPr>
          </w:p>
        </w:tc>
        <w:tc>
          <w:tcPr>
            <w:tcW w:w="2439" w:type="dxa"/>
          </w:tcPr>
          <w:p w14:paraId="401A2726">
            <w:pPr>
              <w:adjustRightInd w:val="0"/>
              <w:snapToGrid w:val="0"/>
              <w:spacing w:line="360" w:lineRule="auto"/>
              <w:rPr>
                <w:rFonts w:hint="eastAsia" w:ascii="宋体" w:hAnsi="宋体"/>
                <w:kern w:val="0"/>
                <w:sz w:val="24"/>
              </w:rPr>
            </w:pPr>
          </w:p>
        </w:tc>
        <w:tc>
          <w:tcPr>
            <w:tcW w:w="2961" w:type="dxa"/>
          </w:tcPr>
          <w:p w14:paraId="3596BC8C">
            <w:pPr>
              <w:adjustRightInd w:val="0"/>
              <w:snapToGrid w:val="0"/>
              <w:spacing w:line="360" w:lineRule="auto"/>
              <w:rPr>
                <w:rFonts w:hint="eastAsia" w:ascii="宋体" w:hAnsi="宋体"/>
                <w:kern w:val="0"/>
                <w:sz w:val="24"/>
              </w:rPr>
            </w:pPr>
          </w:p>
        </w:tc>
      </w:tr>
      <w:tr w14:paraId="18A8C27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tcPr>
          <w:p w14:paraId="50301177">
            <w:pPr>
              <w:adjustRightInd w:val="0"/>
              <w:snapToGrid w:val="0"/>
              <w:spacing w:line="360" w:lineRule="auto"/>
              <w:rPr>
                <w:rFonts w:hint="eastAsia" w:ascii="宋体" w:hAnsi="宋体"/>
                <w:kern w:val="0"/>
                <w:sz w:val="24"/>
              </w:rPr>
            </w:pPr>
          </w:p>
        </w:tc>
        <w:tc>
          <w:tcPr>
            <w:tcW w:w="2963" w:type="dxa"/>
          </w:tcPr>
          <w:p w14:paraId="739C11BF">
            <w:pPr>
              <w:adjustRightInd w:val="0"/>
              <w:snapToGrid w:val="0"/>
              <w:spacing w:line="360" w:lineRule="auto"/>
              <w:rPr>
                <w:rFonts w:hint="eastAsia" w:ascii="宋体" w:hAnsi="宋体"/>
                <w:kern w:val="0"/>
                <w:sz w:val="24"/>
              </w:rPr>
            </w:pPr>
          </w:p>
        </w:tc>
        <w:tc>
          <w:tcPr>
            <w:tcW w:w="2439" w:type="dxa"/>
          </w:tcPr>
          <w:p w14:paraId="664CCEBE">
            <w:pPr>
              <w:adjustRightInd w:val="0"/>
              <w:snapToGrid w:val="0"/>
              <w:spacing w:line="360" w:lineRule="auto"/>
              <w:rPr>
                <w:rFonts w:hint="eastAsia" w:ascii="宋体" w:hAnsi="宋体"/>
                <w:kern w:val="0"/>
                <w:sz w:val="24"/>
              </w:rPr>
            </w:pPr>
          </w:p>
        </w:tc>
        <w:tc>
          <w:tcPr>
            <w:tcW w:w="2961" w:type="dxa"/>
          </w:tcPr>
          <w:p w14:paraId="66193B5F">
            <w:pPr>
              <w:adjustRightInd w:val="0"/>
              <w:snapToGrid w:val="0"/>
              <w:spacing w:line="360" w:lineRule="auto"/>
              <w:rPr>
                <w:rFonts w:hint="eastAsia" w:ascii="宋体" w:hAnsi="宋体"/>
                <w:kern w:val="0"/>
                <w:sz w:val="24"/>
              </w:rPr>
            </w:pPr>
          </w:p>
        </w:tc>
      </w:tr>
      <w:tr w14:paraId="3EB373E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tcPr>
          <w:p w14:paraId="48B69415">
            <w:pPr>
              <w:adjustRightInd w:val="0"/>
              <w:snapToGrid w:val="0"/>
              <w:spacing w:line="360" w:lineRule="auto"/>
              <w:rPr>
                <w:rFonts w:hint="eastAsia" w:ascii="宋体" w:hAnsi="宋体"/>
                <w:kern w:val="0"/>
                <w:sz w:val="24"/>
              </w:rPr>
            </w:pPr>
          </w:p>
        </w:tc>
        <w:tc>
          <w:tcPr>
            <w:tcW w:w="2963" w:type="dxa"/>
          </w:tcPr>
          <w:p w14:paraId="34875A0A">
            <w:pPr>
              <w:adjustRightInd w:val="0"/>
              <w:snapToGrid w:val="0"/>
              <w:spacing w:line="360" w:lineRule="auto"/>
              <w:rPr>
                <w:rFonts w:hint="eastAsia" w:ascii="宋体" w:hAnsi="宋体"/>
                <w:kern w:val="0"/>
                <w:sz w:val="24"/>
              </w:rPr>
            </w:pPr>
          </w:p>
        </w:tc>
        <w:tc>
          <w:tcPr>
            <w:tcW w:w="2439" w:type="dxa"/>
          </w:tcPr>
          <w:p w14:paraId="6289EB4E">
            <w:pPr>
              <w:adjustRightInd w:val="0"/>
              <w:snapToGrid w:val="0"/>
              <w:spacing w:line="360" w:lineRule="auto"/>
              <w:rPr>
                <w:rFonts w:hint="eastAsia" w:ascii="宋体" w:hAnsi="宋体"/>
                <w:kern w:val="0"/>
                <w:sz w:val="24"/>
              </w:rPr>
            </w:pPr>
          </w:p>
        </w:tc>
        <w:tc>
          <w:tcPr>
            <w:tcW w:w="2961" w:type="dxa"/>
          </w:tcPr>
          <w:p w14:paraId="57AF7F94">
            <w:pPr>
              <w:adjustRightInd w:val="0"/>
              <w:snapToGrid w:val="0"/>
              <w:spacing w:line="360" w:lineRule="auto"/>
              <w:rPr>
                <w:rFonts w:hint="eastAsia" w:ascii="宋体" w:hAnsi="宋体"/>
                <w:kern w:val="0"/>
                <w:sz w:val="24"/>
              </w:rPr>
            </w:pPr>
          </w:p>
        </w:tc>
      </w:tr>
      <w:tr w14:paraId="5B463D4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tcPr>
          <w:p w14:paraId="7B0341DE">
            <w:pPr>
              <w:adjustRightInd w:val="0"/>
              <w:snapToGrid w:val="0"/>
              <w:spacing w:line="360" w:lineRule="auto"/>
              <w:rPr>
                <w:rFonts w:hint="eastAsia" w:ascii="宋体" w:hAnsi="宋体"/>
                <w:kern w:val="0"/>
                <w:sz w:val="24"/>
              </w:rPr>
            </w:pPr>
          </w:p>
        </w:tc>
        <w:tc>
          <w:tcPr>
            <w:tcW w:w="2963" w:type="dxa"/>
          </w:tcPr>
          <w:p w14:paraId="449539E3">
            <w:pPr>
              <w:adjustRightInd w:val="0"/>
              <w:snapToGrid w:val="0"/>
              <w:spacing w:line="360" w:lineRule="auto"/>
              <w:rPr>
                <w:rFonts w:hint="eastAsia" w:ascii="宋体" w:hAnsi="宋体"/>
                <w:kern w:val="0"/>
                <w:sz w:val="24"/>
              </w:rPr>
            </w:pPr>
          </w:p>
        </w:tc>
        <w:tc>
          <w:tcPr>
            <w:tcW w:w="2439" w:type="dxa"/>
          </w:tcPr>
          <w:p w14:paraId="7E0E0836">
            <w:pPr>
              <w:adjustRightInd w:val="0"/>
              <w:snapToGrid w:val="0"/>
              <w:spacing w:line="360" w:lineRule="auto"/>
              <w:rPr>
                <w:rFonts w:hint="eastAsia" w:ascii="宋体" w:hAnsi="宋体"/>
                <w:kern w:val="0"/>
                <w:sz w:val="24"/>
              </w:rPr>
            </w:pPr>
          </w:p>
        </w:tc>
        <w:tc>
          <w:tcPr>
            <w:tcW w:w="2961" w:type="dxa"/>
          </w:tcPr>
          <w:p w14:paraId="5A1C40ED">
            <w:pPr>
              <w:adjustRightInd w:val="0"/>
              <w:snapToGrid w:val="0"/>
              <w:spacing w:line="360" w:lineRule="auto"/>
              <w:rPr>
                <w:rFonts w:hint="eastAsia" w:ascii="宋体" w:hAnsi="宋体"/>
                <w:kern w:val="0"/>
                <w:sz w:val="24"/>
              </w:rPr>
            </w:pPr>
          </w:p>
        </w:tc>
      </w:tr>
      <w:tr w14:paraId="285F0BE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tcPr>
          <w:p w14:paraId="6BE3D429">
            <w:pPr>
              <w:adjustRightInd w:val="0"/>
              <w:snapToGrid w:val="0"/>
              <w:spacing w:line="360" w:lineRule="auto"/>
              <w:rPr>
                <w:rFonts w:hint="eastAsia" w:ascii="宋体" w:hAnsi="宋体"/>
                <w:kern w:val="0"/>
                <w:sz w:val="24"/>
              </w:rPr>
            </w:pPr>
          </w:p>
        </w:tc>
        <w:tc>
          <w:tcPr>
            <w:tcW w:w="2963" w:type="dxa"/>
          </w:tcPr>
          <w:p w14:paraId="56655EC8">
            <w:pPr>
              <w:adjustRightInd w:val="0"/>
              <w:snapToGrid w:val="0"/>
              <w:spacing w:line="360" w:lineRule="auto"/>
              <w:rPr>
                <w:rFonts w:hint="eastAsia" w:ascii="宋体" w:hAnsi="宋体"/>
                <w:kern w:val="0"/>
                <w:sz w:val="24"/>
              </w:rPr>
            </w:pPr>
          </w:p>
        </w:tc>
        <w:tc>
          <w:tcPr>
            <w:tcW w:w="2439" w:type="dxa"/>
          </w:tcPr>
          <w:p w14:paraId="4F08E035">
            <w:pPr>
              <w:adjustRightInd w:val="0"/>
              <w:snapToGrid w:val="0"/>
              <w:spacing w:line="360" w:lineRule="auto"/>
              <w:rPr>
                <w:rFonts w:hint="eastAsia" w:ascii="宋体" w:hAnsi="宋体"/>
                <w:kern w:val="0"/>
                <w:sz w:val="24"/>
              </w:rPr>
            </w:pPr>
          </w:p>
        </w:tc>
        <w:tc>
          <w:tcPr>
            <w:tcW w:w="2961" w:type="dxa"/>
          </w:tcPr>
          <w:p w14:paraId="4151DC30">
            <w:pPr>
              <w:adjustRightInd w:val="0"/>
              <w:snapToGrid w:val="0"/>
              <w:spacing w:line="360" w:lineRule="auto"/>
              <w:rPr>
                <w:rFonts w:hint="eastAsia" w:ascii="宋体" w:hAnsi="宋体"/>
                <w:kern w:val="0"/>
                <w:sz w:val="24"/>
              </w:rPr>
            </w:pPr>
          </w:p>
        </w:tc>
      </w:tr>
      <w:tr w14:paraId="3B01D06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tcPr>
          <w:p w14:paraId="76485042">
            <w:pPr>
              <w:adjustRightInd w:val="0"/>
              <w:snapToGrid w:val="0"/>
              <w:spacing w:line="360" w:lineRule="auto"/>
              <w:rPr>
                <w:rFonts w:hint="eastAsia" w:ascii="宋体" w:hAnsi="宋体"/>
                <w:kern w:val="0"/>
                <w:sz w:val="24"/>
              </w:rPr>
            </w:pPr>
          </w:p>
        </w:tc>
        <w:tc>
          <w:tcPr>
            <w:tcW w:w="2963" w:type="dxa"/>
          </w:tcPr>
          <w:p w14:paraId="6161CF45">
            <w:pPr>
              <w:adjustRightInd w:val="0"/>
              <w:snapToGrid w:val="0"/>
              <w:spacing w:line="360" w:lineRule="auto"/>
              <w:rPr>
                <w:rFonts w:hint="eastAsia" w:ascii="宋体" w:hAnsi="宋体"/>
                <w:kern w:val="0"/>
                <w:sz w:val="24"/>
              </w:rPr>
            </w:pPr>
          </w:p>
        </w:tc>
        <w:tc>
          <w:tcPr>
            <w:tcW w:w="2439" w:type="dxa"/>
          </w:tcPr>
          <w:p w14:paraId="6BD506CF">
            <w:pPr>
              <w:adjustRightInd w:val="0"/>
              <w:snapToGrid w:val="0"/>
              <w:spacing w:line="360" w:lineRule="auto"/>
              <w:rPr>
                <w:rFonts w:hint="eastAsia" w:ascii="宋体" w:hAnsi="宋体"/>
                <w:kern w:val="0"/>
                <w:sz w:val="24"/>
              </w:rPr>
            </w:pPr>
          </w:p>
        </w:tc>
        <w:tc>
          <w:tcPr>
            <w:tcW w:w="2961" w:type="dxa"/>
          </w:tcPr>
          <w:p w14:paraId="49DC0FC8">
            <w:pPr>
              <w:adjustRightInd w:val="0"/>
              <w:snapToGrid w:val="0"/>
              <w:spacing w:line="360" w:lineRule="auto"/>
              <w:rPr>
                <w:rFonts w:hint="eastAsia" w:ascii="宋体" w:hAnsi="宋体"/>
                <w:kern w:val="0"/>
                <w:sz w:val="24"/>
              </w:rPr>
            </w:pPr>
          </w:p>
        </w:tc>
      </w:tr>
      <w:tr w14:paraId="10AA855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tcPr>
          <w:p w14:paraId="11977A71">
            <w:pPr>
              <w:adjustRightInd w:val="0"/>
              <w:snapToGrid w:val="0"/>
              <w:spacing w:line="360" w:lineRule="auto"/>
              <w:rPr>
                <w:rFonts w:hint="eastAsia" w:ascii="宋体" w:hAnsi="宋体"/>
                <w:kern w:val="0"/>
                <w:sz w:val="24"/>
              </w:rPr>
            </w:pPr>
          </w:p>
        </w:tc>
        <w:tc>
          <w:tcPr>
            <w:tcW w:w="2963" w:type="dxa"/>
          </w:tcPr>
          <w:p w14:paraId="136A70D7">
            <w:pPr>
              <w:adjustRightInd w:val="0"/>
              <w:snapToGrid w:val="0"/>
              <w:spacing w:line="360" w:lineRule="auto"/>
              <w:rPr>
                <w:rFonts w:hint="eastAsia" w:ascii="宋体" w:hAnsi="宋体"/>
                <w:kern w:val="0"/>
                <w:sz w:val="24"/>
              </w:rPr>
            </w:pPr>
          </w:p>
        </w:tc>
        <w:tc>
          <w:tcPr>
            <w:tcW w:w="2439" w:type="dxa"/>
          </w:tcPr>
          <w:p w14:paraId="38BCB414">
            <w:pPr>
              <w:adjustRightInd w:val="0"/>
              <w:snapToGrid w:val="0"/>
              <w:spacing w:line="360" w:lineRule="auto"/>
              <w:rPr>
                <w:rFonts w:hint="eastAsia" w:ascii="宋体" w:hAnsi="宋体"/>
                <w:kern w:val="0"/>
                <w:sz w:val="24"/>
              </w:rPr>
            </w:pPr>
          </w:p>
        </w:tc>
        <w:tc>
          <w:tcPr>
            <w:tcW w:w="2961" w:type="dxa"/>
          </w:tcPr>
          <w:p w14:paraId="67D64F20">
            <w:pPr>
              <w:adjustRightInd w:val="0"/>
              <w:snapToGrid w:val="0"/>
              <w:spacing w:line="360" w:lineRule="auto"/>
              <w:rPr>
                <w:rFonts w:hint="eastAsia" w:ascii="宋体" w:hAnsi="宋体"/>
                <w:kern w:val="0"/>
                <w:sz w:val="24"/>
              </w:rPr>
            </w:pPr>
          </w:p>
        </w:tc>
      </w:tr>
      <w:tr w14:paraId="63C6C50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tcPr>
          <w:p w14:paraId="2BF08E3B">
            <w:pPr>
              <w:adjustRightInd w:val="0"/>
              <w:snapToGrid w:val="0"/>
              <w:spacing w:line="360" w:lineRule="auto"/>
              <w:rPr>
                <w:rFonts w:hint="eastAsia" w:ascii="宋体" w:hAnsi="宋体"/>
                <w:kern w:val="0"/>
                <w:sz w:val="24"/>
              </w:rPr>
            </w:pPr>
          </w:p>
        </w:tc>
        <w:tc>
          <w:tcPr>
            <w:tcW w:w="2963" w:type="dxa"/>
          </w:tcPr>
          <w:p w14:paraId="2377B85D">
            <w:pPr>
              <w:adjustRightInd w:val="0"/>
              <w:snapToGrid w:val="0"/>
              <w:spacing w:line="360" w:lineRule="auto"/>
              <w:rPr>
                <w:rFonts w:hint="eastAsia" w:ascii="宋体" w:hAnsi="宋体"/>
                <w:kern w:val="0"/>
                <w:sz w:val="24"/>
              </w:rPr>
            </w:pPr>
          </w:p>
        </w:tc>
        <w:tc>
          <w:tcPr>
            <w:tcW w:w="2439" w:type="dxa"/>
          </w:tcPr>
          <w:p w14:paraId="662F2603">
            <w:pPr>
              <w:adjustRightInd w:val="0"/>
              <w:snapToGrid w:val="0"/>
              <w:spacing w:line="360" w:lineRule="auto"/>
              <w:rPr>
                <w:rFonts w:hint="eastAsia" w:ascii="宋体" w:hAnsi="宋体"/>
                <w:kern w:val="0"/>
                <w:sz w:val="24"/>
              </w:rPr>
            </w:pPr>
          </w:p>
        </w:tc>
        <w:tc>
          <w:tcPr>
            <w:tcW w:w="2961" w:type="dxa"/>
          </w:tcPr>
          <w:p w14:paraId="351AAE03">
            <w:pPr>
              <w:adjustRightInd w:val="0"/>
              <w:snapToGrid w:val="0"/>
              <w:spacing w:line="360" w:lineRule="auto"/>
              <w:rPr>
                <w:rFonts w:hint="eastAsia" w:ascii="宋体" w:hAnsi="宋体"/>
                <w:kern w:val="0"/>
                <w:sz w:val="24"/>
              </w:rPr>
            </w:pPr>
          </w:p>
        </w:tc>
      </w:tr>
      <w:tr w14:paraId="00C3EFF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tcPr>
          <w:p w14:paraId="13FBCC3D">
            <w:pPr>
              <w:adjustRightInd w:val="0"/>
              <w:snapToGrid w:val="0"/>
              <w:spacing w:line="360" w:lineRule="auto"/>
              <w:rPr>
                <w:rFonts w:hint="eastAsia" w:ascii="宋体" w:hAnsi="宋体"/>
                <w:kern w:val="0"/>
                <w:sz w:val="24"/>
              </w:rPr>
            </w:pPr>
          </w:p>
        </w:tc>
        <w:tc>
          <w:tcPr>
            <w:tcW w:w="2963" w:type="dxa"/>
          </w:tcPr>
          <w:p w14:paraId="3BB2D402">
            <w:pPr>
              <w:adjustRightInd w:val="0"/>
              <w:snapToGrid w:val="0"/>
              <w:spacing w:line="360" w:lineRule="auto"/>
              <w:rPr>
                <w:rFonts w:hint="eastAsia" w:ascii="宋体" w:hAnsi="宋体"/>
                <w:kern w:val="0"/>
                <w:sz w:val="24"/>
              </w:rPr>
            </w:pPr>
          </w:p>
        </w:tc>
        <w:tc>
          <w:tcPr>
            <w:tcW w:w="2439" w:type="dxa"/>
          </w:tcPr>
          <w:p w14:paraId="7C30D21D">
            <w:pPr>
              <w:adjustRightInd w:val="0"/>
              <w:snapToGrid w:val="0"/>
              <w:spacing w:line="360" w:lineRule="auto"/>
              <w:rPr>
                <w:rFonts w:hint="eastAsia" w:ascii="宋体" w:hAnsi="宋体"/>
                <w:kern w:val="0"/>
                <w:sz w:val="24"/>
              </w:rPr>
            </w:pPr>
          </w:p>
        </w:tc>
        <w:tc>
          <w:tcPr>
            <w:tcW w:w="2961" w:type="dxa"/>
          </w:tcPr>
          <w:p w14:paraId="41947E45">
            <w:pPr>
              <w:adjustRightInd w:val="0"/>
              <w:snapToGrid w:val="0"/>
              <w:spacing w:line="360" w:lineRule="auto"/>
              <w:rPr>
                <w:rFonts w:hint="eastAsia" w:ascii="宋体" w:hAnsi="宋体"/>
                <w:kern w:val="0"/>
                <w:sz w:val="24"/>
              </w:rPr>
            </w:pPr>
          </w:p>
        </w:tc>
      </w:tr>
    </w:tbl>
    <w:p w14:paraId="14CEE996">
      <w:pPr>
        <w:widowControl/>
        <w:jc w:val="left"/>
        <w:rPr>
          <w:rFonts w:hint="eastAsia" w:ascii="黑体" w:hAnsi="黑体" w:eastAsia="黑体"/>
          <w:bCs/>
          <w:szCs w:val="21"/>
        </w:rPr>
      </w:pPr>
      <w:r>
        <w:rPr>
          <w:rFonts w:ascii="黑体" w:hAnsi="黑体"/>
          <w:b/>
          <w:szCs w:val="21"/>
        </w:rPr>
        <w:br w:type="page"/>
      </w:r>
    </w:p>
    <w:p w14:paraId="22656D52">
      <w:pPr>
        <w:pStyle w:val="4"/>
        <w:adjustRightInd w:val="0"/>
        <w:snapToGrid w:val="0"/>
        <w:spacing w:before="156" w:beforeLines="50" w:after="0" w:line="360" w:lineRule="auto"/>
        <w:rPr>
          <w:rFonts w:hint="eastAsia" w:ascii="黑体" w:hAnsi="黑体" w:eastAsia="黑体" w:cs="黑体"/>
          <w:b w:val="0"/>
          <w:bCs w:val="0"/>
          <w:sz w:val="21"/>
          <w:szCs w:val="21"/>
        </w:rPr>
      </w:pPr>
      <w:bookmarkStart w:id="166" w:name="_Toc22471"/>
      <w:bookmarkStart w:id="167" w:name="_Toc15297"/>
      <w:r>
        <w:rPr>
          <w:rFonts w:hint="eastAsia" w:ascii="黑体" w:hAnsi="黑体" w:eastAsia="黑体" w:cs="黑体"/>
          <w:b w:val="0"/>
          <w:bCs w:val="0"/>
          <w:sz w:val="21"/>
          <w:szCs w:val="21"/>
        </w:rPr>
        <w:t>附表3 符合性审查合格投标人名单</w:t>
      </w:r>
      <w:bookmarkEnd w:id="166"/>
      <w:bookmarkEnd w:id="167"/>
    </w:p>
    <w:p w14:paraId="738D10DF">
      <w:pPr>
        <w:adjustRightInd w:val="0"/>
        <w:snapToGrid w:val="0"/>
        <w:spacing w:before="156" w:beforeLines="50" w:line="360" w:lineRule="auto"/>
        <w:jc w:val="center"/>
        <w:rPr>
          <w:rFonts w:hint="eastAsia" w:ascii="黑体" w:hAnsi="黑体" w:eastAsia="黑体"/>
          <w:b/>
          <w:sz w:val="28"/>
          <w:szCs w:val="28"/>
        </w:rPr>
      </w:pPr>
      <w:r>
        <w:rPr>
          <w:rFonts w:hint="eastAsia" w:ascii="黑体" w:hAnsi="黑体" w:eastAsia="黑体"/>
          <w:b/>
          <w:sz w:val="28"/>
          <w:szCs w:val="28"/>
        </w:rPr>
        <w:t>符合性审查合格投标人名单</w:t>
      </w:r>
    </w:p>
    <w:p w14:paraId="715BCDBB">
      <w:pPr>
        <w:adjustRightInd w:val="0"/>
        <w:snapToGrid w:val="0"/>
        <w:spacing w:before="156" w:beforeLines="50" w:line="360" w:lineRule="auto"/>
        <w:rPr>
          <w:rFonts w:hint="eastAsia" w:ascii="宋体" w:hAnsi="宋体"/>
          <w:szCs w:val="21"/>
        </w:rPr>
      </w:pPr>
      <w:r>
        <w:rPr>
          <w:rFonts w:hint="eastAsia" w:ascii="宋体" w:hAnsi="宋体"/>
          <w:szCs w:val="21"/>
        </w:rPr>
        <w:t>项目名称：</w:t>
      </w:r>
      <w:r>
        <w:rPr>
          <w:rFonts w:hint="eastAsia" w:ascii="宋体" w:hAnsi="宋体"/>
          <w:szCs w:val="21"/>
          <w:lang w:eastAsia="zh-CN"/>
        </w:rPr>
        <w:t>新化县楚怡工业学校寝室空调采购项目</w:t>
      </w:r>
      <w:r>
        <w:rPr>
          <w:rFonts w:hint="eastAsia" w:ascii="宋体" w:hAnsi="宋体"/>
          <w:szCs w:val="21"/>
        </w:rPr>
        <w:t xml:space="preserve">  </w:t>
      </w:r>
    </w:p>
    <w:p w14:paraId="02454EB8">
      <w:pPr>
        <w:snapToGrid/>
        <w:spacing w:before="0" w:beforeAutospacing="0" w:after="0" w:afterAutospacing="0" w:line="560" w:lineRule="exact"/>
        <w:jc w:val="both"/>
        <w:textAlignment w:val="baseline"/>
        <w:rPr>
          <w:rFonts w:hint="eastAsia" w:ascii="华文中宋" w:hAnsi="华文中宋" w:eastAsia="华文中宋"/>
          <w:sz w:val="32"/>
          <w:szCs w:val="32"/>
        </w:rPr>
      </w:pPr>
      <w:r>
        <w:rPr>
          <w:rFonts w:hint="eastAsia" w:ascii="宋体" w:hAnsi="宋体"/>
          <w:szCs w:val="21"/>
        </w:rPr>
        <w:t>政府采购计划编号：</w:t>
      </w:r>
      <w:r>
        <w:rPr>
          <w:rFonts w:hint="eastAsia" w:ascii="仿宋_GB2312" w:hAnsi="_x000B__x000C_" w:eastAsia="仿宋_GB2312"/>
          <w:b w:val="0"/>
          <w:i w:val="0"/>
          <w:caps w:val="0"/>
          <w:spacing w:val="0"/>
          <w:w w:val="100"/>
          <w:sz w:val="28"/>
          <w:szCs w:val="28"/>
          <w:u w:val="single" w:color="000000"/>
          <w:lang w:val="en-US" w:eastAsia="zh-CN"/>
        </w:rPr>
        <w:t xml:space="preserve"> (2026)431322000004-1</w:t>
      </w:r>
    </w:p>
    <w:tbl>
      <w:tblPr>
        <w:tblStyle w:val="27"/>
        <w:tblW w:w="8789"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993"/>
        <w:gridCol w:w="7796"/>
      </w:tblGrid>
      <w:tr w14:paraId="1B9F317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vAlign w:val="center"/>
          </w:tcPr>
          <w:p w14:paraId="7A7503B9">
            <w:pPr>
              <w:jc w:val="center"/>
              <w:rPr>
                <w:b/>
                <w:kern w:val="0"/>
                <w:szCs w:val="21"/>
              </w:rPr>
            </w:pPr>
            <w:r>
              <w:rPr>
                <w:rFonts w:hint="eastAsia"/>
                <w:b/>
                <w:kern w:val="0"/>
                <w:szCs w:val="21"/>
              </w:rPr>
              <w:t>序号</w:t>
            </w:r>
          </w:p>
        </w:tc>
        <w:tc>
          <w:tcPr>
            <w:tcW w:w="7796" w:type="dxa"/>
            <w:vAlign w:val="center"/>
          </w:tcPr>
          <w:p w14:paraId="41EF366F">
            <w:pPr>
              <w:jc w:val="center"/>
              <w:rPr>
                <w:b/>
                <w:kern w:val="0"/>
                <w:szCs w:val="21"/>
              </w:rPr>
            </w:pPr>
            <w:r>
              <w:rPr>
                <w:rFonts w:hint="eastAsia"/>
                <w:b/>
                <w:kern w:val="0"/>
                <w:szCs w:val="21"/>
              </w:rPr>
              <w:t>合格投标人名称</w:t>
            </w:r>
          </w:p>
        </w:tc>
      </w:tr>
      <w:tr w14:paraId="71C0311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tcPr>
          <w:p w14:paraId="3403758B">
            <w:pPr>
              <w:adjustRightInd w:val="0"/>
              <w:snapToGrid w:val="0"/>
              <w:spacing w:line="360" w:lineRule="auto"/>
              <w:rPr>
                <w:rFonts w:hint="eastAsia" w:ascii="宋体" w:hAnsi="宋体"/>
                <w:kern w:val="0"/>
                <w:szCs w:val="21"/>
              </w:rPr>
            </w:pPr>
          </w:p>
        </w:tc>
        <w:tc>
          <w:tcPr>
            <w:tcW w:w="7796" w:type="dxa"/>
          </w:tcPr>
          <w:p w14:paraId="5431B9AA">
            <w:pPr>
              <w:adjustRightInd w:val="0"/>
              <w:snapToGrid w:val="0"/>
              <w:spacing w:line="360" w:lineRule="auto"/>
              <w:rPr>
                <w:rFonts w:hint="eastAsia" w:ascii="宋体" w:hAnsi="宋体"/>
                <w:kern w:val="0"/>
                <w:szCs w:val="21"/>
              </w:rPr>
            </w:pPr>
          </w:p>
        </w:tc>
      </w:tr>
      <w:tr w14:paraId="073E8E8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tcPr>
          <w:p w14:paraId="0E127EDA">
            <w:pPr>
              <w:adjustRightInd w:val="0"/>
              <w:snapToGrid w:val="0"/>
              <w:spacing w:line="360" w:lineRule="auto"/>
              <w:rPr>
                <w:rFonts w:hint="eastAsia" w:ascii="宋体" w:hAnsi="宋体"/>
                <w:kern w:val="0"/>
                <w:sz w:val="24"/>
              </w:rPr>
            </w:pPr>
          </w:p>
        </w:tc>
        <w:tc>
          <w:tcPr>
            <w:tcW w:w="7796" w:type="dxa"/>
          </w:tcPr>
          <w:p w14:paraId="439C47B8">
            <w:pPr>
              <w:adjustRightInd w:val="0"/>
              <w:snapToGrid w:val="0"/>
              <w:spacing w:line="360" w:lineRule="auto"/>
              <w:rPr>
                <w:rFonts w:hint="eastAsia" w:ascii="宋体" w:hAnsi="宋体"/>
                <w:kern w:val="0"/>
                <w:sz w:val="24"/>
              </w:rPr>
            </w:pPr>
          </w:p>
        </w:tc>
      </w:tr>
      <w:tr w14:paraId="331D652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tcPr>
          <w:p w14:paraId="163A6AF4">
            <w:pPr>
              <w:adjustRightInd w:val="0"/>
              <w:snapToGrid w:val="0"/>
              <w:spacing w:line="360" w:lineRule="auto"/>
              <w:rPr>
                <w:rFonts w:hint="eastAsia" w:ascii="宋体" w:hAnsi="宋体"/>
                <w:kern w:val="0"/>
                <w:sz w:val="24"/>
              </w:rPr>
            </w:pPr>
          </w:p>
        </w:tc>
        <w:tc>
          <w:tcPr>
            <w:tcW w:w="7796" w:type="dxa"/>
          </w:tcPr>
          <w:p w14:paraId="3CAB8CAB">
            <w:pPr>
              <w:adjustRightInd w:val="0"/>
              <w:snapToGrid w:val="0"/>
              <w:spacing w:line="360" w:lineRule="auto"/>
              <w:rPr>
                <w:rFonts w:hint="eastAsia" w:ascii="宋体" w:hAnsi="宋体"/>
                <w:kern w:val="0"/>
                <w:sz w:val="24"/>
              </w:rPr>
            </w:pPr>
          </w:p>
        </w:tc>
      </w:tr>
      <w:tr w14:paraId="75C5E92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tcPr>
          <w:p w14:paraId="4B3B2507">
            <w:pPr>
              <w:adjustRightInd w:val="0"/>
              <w:snapToGrid w:val="0"/>
              <w:spacing w:line="360" w:lineRule="auto"/>
              <w:rPr>
                <w:rFonts w:hint="eastAsia" w:ascii="宋体" w:hAnsi="宋体"/>
                <w:kern w:val="0"/>
                <w:sz w:val="24"/>
              </w:rPr>
            </w:pPr>
          </w:p>
        </w:tc>
        <w:tc>
          <w:tcPr>
            <w:tcW w:w="7796" w:type="dxa"/>
          </w:tcPr>
          <w:p w14:paraId="1855C458">
            <w:pPr>
              <w:adjustRightInd w:val="0"/>
              <w:snapToGrid w:val="0"/>
              <w:spacing w:line="360" w:lineRule="auto"/>
              <w:rPr>
                <w:rFonts w:hint="eastAsia" w:ascii="宋体" w:hAnsi="宋体"/>
                <w:kern w:val="0"/>
                <w:sz w:val="24"/>
              </w:rPr>
            </w:pPr>
          </w:p>
        </w:tc>
      </w:tr>
      <w:tr w14:paraId="2D347C2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tcPr>
          <w:p w14:paraId="25652668">
            <w:pPr>
              <w:adjustRightInd w:val="0"/>
              <w:snapToGrid w:val="0"/>
              <w:spacing w:line="360" w:lineRule="auto"/>
              <w:rPr>
                <w:rFonts w:hint="eastAsia" w:ascii="宋体" w:hAnsi="宋体"/>
                <w:kern w:val="0"/>
                <w:sz w:val="24"/>
              </w:rPr>
            </w:pPr>
          </w:p>
        </w:tc>
        <w:tc>
          <w:tcPr>
            <w:tcW w:w="7796" w:type="dxa"/>
          </w:tcPr>
          <w:p w14:paraId="3470D4D1">
            <w:pPr>
              <w:adjustRightInd w:val="0"/>
              <w:snapToGrid w:val="0"/>
              <w:spacing w:line="360" w:lineRule="auto"/>
              <w:rPr>
                <w:rFonts w:hint="eastAsia" w:ascii="宋体" w:hAnsi="宋体"/>
                <w:kern w:val="0"/>
                <w:sz w:val="24"/>
              </w:rPr>
            </w:pPr>
          </w:p>
        </w:tc>
      </w:tr>
      <w:tr w14:paraId="71C4756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tcPr>
          <w:p w14:paraId="6801D258">
            <w:pPr>
              <w:adjustRightInd w:val="0"/>
              <w:snapToGrid w:val="0"/>
              <w:spacing w:line="360" w:lineRule="auto"/>
              <w:rPr>
                <w:rFonts w:hint="eastAsia" w:ascii="宋体" w:hAnsi="宋体"/>
                <w:kern w:val="0"/>
                <w:sz w:val="24"/>
              </w:rPr>
            </w:pPr>
          </w:p>
        </w:tc>
        <w:tc>
          <w:tcPr>
            <w:tcW w:w="7796" w:type="dxa"/>
          </w:tcPr>
          <w:p w14:paraId="04EDE60B">
            <w:pPr>
              <w:adjustRightInd w:val="0"/>
              <w:snapToGrid w:val="0"/>
              <w:spacing w:line="360" w:lineRule="auto"/>
              <w:rPr>
                <w:rFonts w:hint="eastAsia" w:ascii="宋体" w:hAnsi="宋体"/>
                <w:kern w:val="0"/>
                <w:sz w:val="24"/>
              </w:rPr>
            </w:pPr>
          </w:p>
        </w:tc>
      </w:tr>
    </w:tbl>
    <w:p w14:paraId="54E7EC13">
      <w:pPr>
        <w:rPr>
          <w:w w:val="90"/>
        </w:rPr>
      </w:pPr>
    </w:p>
    <w:p w14:paraId="6E27FEBE">
      <w:pPr>
        <w:rPr>
          <w:rFonts w:hint="eastAsia" w:ascii="黑体" w:hAnsi="黑体" w:eastAsia="黑体"/>
          <w:b/>
          <w:sz w:val="32"/>
          <w:szCs w:val="32"/>
        </w:rPr>
      </w:pPr>
    </w:p>
    <w:p w14:paraId="09F68D8A">
      <w:pPr>
        <w:pStyle w:val="3"/>
        <w:adjustRightInd w:val="0"/>
        <w:snapToGrid w:val="0"/>
        <w:jc w:val="center"/>
        <w:rPr>
          <w:rFonts w:hint="eastAsia" w:ascii="黑体" w:hAnsi="华文中宋" w:eastAsia="黑体"/>
          <w:sz w:val="28"/>
          <w:szCs w:val="28"/>
        </w:rPr>
      </w:pPr>
      <w:r>
        <w:rPr>
          <w:rFonts w:ascii="黑体" w:hAnsi="黑体" w:eastAsia="黑体"/>
          <w:b w:val="0"/>
          <w:sz w:val="32"/>
        </w:rPr>
        <w:br w:type="page"/>
      </w:r>
      <w:bookmarkStart w:id="168" w:name="_Toc7383"/>
      <w:bookmarkStart w:id="169" w:name="_Toc30156"/>
      <w:r>
        <w:rPr>
          <w:rFonts w:hint="eastAsia" w:ascii="黑体" w:hAnsi="华文中宋" w:eastAsia="黑体"/>
          <w:sz w:val="28"/>
          <w:szCs w:val="28"/>
        </w:rPr>
        <w:t>第四节 投标文件的比较与评价（综合评分法）</w:t>
      </w:r>
      <w:bookmarkEnd w:id="168"/>
      <w:bookmarkEnd w:id="169"/>
    </w:p>
    <w:p w14:paraId="5F57C8D7">
      <w:pPr>
        <w:widowControl/>
        <w:adjustRightInd w:val="0"/>
        <w:snapToGrid w:val="0"/>
        <w:spacing w:before="156" w:beforeLines="50" w:line="360" w:lineRule="auto"/>
        <w:jc w:val="left"/>
        <w:rPr>
          <w:rFonts w:hint="eastAsia" w:ascii="黑体" w:hAnsi="黑体" w:eastAsia="黑体"/>
          <w:b/>
          <w:sz w:val="24"/>
        </w:rPr>
      </w:pPr>
      <w:r>
        <w:rPr>
          <w:rFonts w:hint="eastAsia" w:ascii="黑体" w:hAnsi="黑体" w:eastAsia="黑体"/>
          <w:b/>
          <w:sz w:val="24"/>
        </w:rPr>
        <w:t>1.</w:t>
      </w:r>
      <w:r>
        <w:rPr>
          <w:rFonts w:hint="eastAsia"/>
        </w:rPr>
        <w:t xml:space="preserve"> </w:t>
      </w:r>
      <w:r>
        <w:rPr>
          <w:rFonts w:hint="eastAsia" w:ascii="黑体" w:hAnsi="黑体" w:eastAsia="黑体"/>
          <w:b/>
          <w:sz w:val="24"/>
        </w:rPr>
        <w:t>综合评分法</w:t>
      </w:r>
    </w:p>
    <w:p w14:paraId="23F80C77">
      <w:pPr>
        <w:adjustRightInd w:val="0"/>
        <w:snapToGrid w:val="0"/>
        <w:spacing w:before="156" w:beforeLines="50" w:line="360" w:lineRule="auto"/>
        <w:ind w:firstLine="420" w:firstLineChars="200"/>
        <w:jc w:val="left"/>
        <w:rPr>
          <w:rFonts w:hint="eastAsia" w:ascii="宋体" w:hAnsi="宋体"/>
          <w:bCs/>
          <w:szCs w:val="21"/>
        </w:rPr>
      </w:pPr>
      <w:r>
        <w:rPr>
          <w:rFonts w:hint="eastAsia" w:ascii="宋体" w:hAnsi="宋体"/>
          <w:bCs/>
          <w:szCs w:val="21"/>
        </w:rPr>
        <w:t>1.1综合评分法，指投标文件满足招标文件全部实质性要求，且按照评审因素的量化指标评审得分最高的投标人为中标候选人的评标方法。</w:t>
      </w:r>
    </w:p>
    <w:p w14:paraId="46EB997C">
      <w:pPr>
        <w:adjustRightInd w:val="0"/>
        <w:snapToGrid w:val="0"/>
        <w:spacing w:before="156" w:beforeLines="50" w:line="360" w:lineRule="auto"/>
        <w:ind w:firstLine="420" w:firstLineChars="200"/>
        <w:jc w:val="left"/>
        <w:rPr>
          <w:rFonts w:hint="eastAsia" w:ascii="宋体" w:hAnsi="宋体"/>
          <w:bCs/>
          <w:szCs w:val="21"/>
        </w:rPr>
      </w:pPr>
      <w:r>
        <w:rPr>
          <w:rFonts w:hint="eastAsia" w:ascii="宋体" w:hAnsi="宋体"/>
          <w:bCs/>
          <w:szCs w:val="21"/>
        </w:rPr>
        <w:t>1.2评标因素：评审因素的设定应当与投标人所提供货物服务的质量相关，包括投标报价、技术或者服务水平、履约能力、售后服务等，但不包括第一章投标人的资格要求。本采购项目的评标因素和标准见本章本节附表1“评标方法及标准表”。</w:t>
      </w:r>
    </w:p>
    <w:p w14:paraId="28F7FCF5">
      <w:pPr>
        <w:adjustRightInd w:val="0"/>
        <w:snapToGrid w:val="0"/>
        <w:spacing w:before="156" w:beforeLines="50" w:line="360" w:lineRule="auto"/>
        <w:ind w:firstLine="420" w:firstLineChars="200"/>
        <w:jc w:val="left"/>
        <w:rPr>
          <w:rFonts w:hint="eastAsia" w:ascii="宋体" w:hAnsi="宋体"/>
          <w:bCs/>
          <w:szCs w:val="21"/>
        </w:rPr>
      </w:pPr>
      <w:r>
        <w:rPr>
          <w:rFonts w:hint="eastAsia" w:ascii="宋体" w:hAnsi="宋体"/>
          <w:bCs/>
          <w:szCs w:val="21"/>
        </w:rPr>
        <w:t>1.3未通过符合性审查的投标文件不得进入比较与评价。</w:t>
      </w:r>
    </w:p>
    <w:p w14:paraId="2935782F">
      <w:pPr>
        <w:adjustRightInd w:val="0"/>
        <w:snapToGrid w:val="0"/>
        <w:spacing w:before="156" w:beforeLines="50" w:line="360" w:lineRule="auto"/>
        <w:jc w:val="left"/>
        <w:rPr>
          <w:rFonts w:hint="eastAsia" w:ascii="黑体" w:hAnsi="黑体" w:eastAsia="黑体"/>
          <w:b/>
          <w:bCs/>
          <w:sz w:val="24"/>
        </w:rPr>
      </w:pPr>
      <w:r>
        <w:rPr>
          <w:rFonts w:hint="eastAsia" w:ascii="黑体" w:hAnsi="黑体" w:eastAsia="黑体"/>
          <w:b/>
          <w:bCs/>
          <w:sz w:val="24"/>
        </w:rPr>
        <w:t>2.</w:t>
      </w:r>
      <w:r>
        <w:rPr>
          <w:rFonts w:hint="eastAsia"/>
        </w:rPr>
        <w:t xml:space="preserve"> </w:t>
      </w:r>
      <w:r>
        <w:rPr>
          <w:rFonts w:hint="eastAsia" w:ascii="黑体" w:hAnsi="黑体" w:eastAsia="黑体"/>
          <w:b/>
          <w:bCs/>
          <w:sz w:val="24"/>
        </w:rPr>
        <w:t>投标报价的算术修正及政府采购政策调整</w:t>
      </w:r>
    </w:p>
    <w:p w14:paraId="23F6AEFD">
      <w:pPr>
        <w:adjustRightInd w:val="0"/>
        <w:snapToGrid w:val="0"/>
        <w:spacing w:before="156" w:beforeLines="50" w:line="360" w:lineRule="auto"/>
        <w:ind w:firstLine="420" w:firstLineChars="200"/>
        <w:jc w:val="left"/>
        <w:rPr>
          <w:rFonts w:hint="eastAsia" w:ascii="宋体" w:hAnsi="宋体"/>
          <w:bCs/>
          <w:szCs w:val="21"/>
        </w:rPr>
      </w:pPr>
      <w:r>
        <w:rPr>
          <w:rFonts w:hint="eastAsia" w:ascii="宋体" w:hAnsi="宋体"/>
          <w:bCs/>
          <w:szCs w:val="21"/>
        </w:rPr>
        <w:t>2.1如果有算术错误，投标报价将按本章第二节第4.2款、第4.3款规定进行算术修正。</w:t>
      </w:r>
    </w:p>
    <w:p w14:paraId="2BA41380">
      <w:pPr>
        <w:adjustRightInd w:val="0"/>
        <w:snapToGrid w:val="0"/>
        <w:spacing w:before="156" w:beforeLines="50" w:line="360" w:lineRule="auto"/>
        <w:ind w:firstLine="420" w:firstLineChars="200"/>
        <w:jc w:val="left"/>
        <w:rPr>
          <w:rFonts w:hint="eastAsia" w:ascii="宋体" w:hAnsi="宋体"/>
          <w:bCs/>
          <w:szCs w:val="21"/>
        </w:rPr>
      </w:pPr>
      <w:r>
        <w:rPr>
          <w:rFonts w:hint="eastAsia" w:ascii="宋体" w:hAnsi="宋体"/>
          <w:bCs/>
          <w:szCs w:val="21"/>
        </w:rPr>
        <w:t>2.2需落实政府采购政策（价格评审优惠）的，按第二章“投标须知”及本章第二节第</w:t>
      </w:r>
      <w:r>
        <w:rPr>
          <w:rFonts w:ascii="宋体" w:hAnsi="宋体"/>
          <w:bCs/>
          <w:szCs w:val="21"/>
        </w:rPr>
        <w:t>5.</w:t>
      </w:r>
      <w:r>
        <w:rPr>
          <w:rFonts w:hint="eastAsia" w:ascii="宋体" w:hAnsi="宋体"/>
          <w:bCs/>
          <w:szCs w:val="21"/>
        </w:rPr>
        <w:t>4（1）项的相关规定进行价格调整。</w:t>
      </w:r>
    </w:p>
    <w:p w14:paraId="2CA3CA8F">
      <w:pPr>
        <w:adjustRightInd w:val="0"/>
        <w:snapToGrid w:val="0"/>
        <w:spacing w:before="156" w:beforeLines="50" w:line="360" w:lineRule="auto"/>
        <w:ind w:firstLine="420" w:firstLineChars="200"/>
        <w:jc w:val="left"/>
        <w:rPr>
          <w:rFonts w:hint="eastAsia" w:ascii="宋体" w:hAnsi="宋体"/>
          <w:bCs/>
          <w:szCs w:val="21"/>
        </w:rPr>
      </w:pPr>
      <w:r>
        <w:rPr>
          <w:rFonts w:hint="eastAsia" w:ascii="宋体" w:hAnsi="宋体"/>
          <w:bCs/>
          <w:szCs w:val="21"/>
        </w:rPr>
        <w:t>2.3按本章本节第2.1款、第2.2款规定，以修正或调整后的价格确定投标人的投标报价和评标基准价，用于投标报价评价。</w:t>
      </w:r>
    </w:p>
    <w:p w14:paraId="2DB20684">
      <w:pPr>
        <w:adjustRightInd w:val="0"/>
        <w:snapToGrid w:val="0"/>
        <w:spacing w:before="156" w:beforeLines="50" w:line="360" w:lineRule="auto"/>
        <w:jc w:val="left"/>
        <w:rPr>
          <w:rFonts w:hint="eastAsia" w:ascii="黑体" w:hAnsi="黑体" w:eastAsia="黑体"/>
          <w:b/>
          <w:bCs/>
          <w:sz w:val="24"/>
        </w:rPr>
      </w:pPr>
      <w:r>
        <w:rPr>
          <w:rFonts w:hint="eastAsia" w:ascii="黑体" w:hAnsi="黑体" w:eastAsia="黑体"/>
          <w:b/>
          <w:bCs/>
          <w:sz w:val="24"/>
        </w:rPr>
        <w:t>3.</w:t>
      </w:r>
      <w:r>
        <w:rPr>
          <w:rFonts w:hint="eastAsia"/>
        </w:rPr>
        <w:t xml:space="preserve"> </w:t>
      </w:r>
      <w:r>
        <w:rPr>
          <w:rFonts w:hint="eastAsia" w:ascii="黑体" w:hAnsi="黑体" w:eastAsia="黑体"/>
          <w:b/>
          <w:bCs/>
          <w:sz w:val="24"/>
        </w:rPr>
        <w:t>投标报价评价</w:t>
      </w:r>
    </w:p>
    <w:p w14:paraId="0D4733E1">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3.1投标报价评价：价格分应当采用低价优先法计算，即满足招标文件要求且投标价格最低的投标报价为评标基准价，其价格分为满分（报价权重分）。其他投标人的价格分统一按照下列公式计算：</w:t>
      </w:r>
    </w:p>
    <w:p w14:paraId="3D254A52">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投标报价得分=（评标基准价</w:t>
      </w:r>
      <w:r>
        <w:rPr>
          <w:rFonts w:hint="eastAsia" w:ascii="宋体" w:hAnsi="宋体"/>
          <w:szCs w:val="21"/>
          <w:vertAlign w:val="subscript"/>
        </w:rPr>
        <w:t>修正或调整</w:t>
      </w:r>
      <w:r>
        <w:rPr>
          <w:rFonts w:hint="eastAsia" w:ascii="宋体" w:hAnsi="宋体"/>
          <w:szCs w:val="21"/>
        </w:rPr>
        <w:t>／投标报价</w:t>
      </w:r>
      <w:r>
        <w:rPr>
          <w:rFonts w:hint="eastAsia" w:ascii="宋体" w:hAnsi="宋体"/>
          <w:szCs w:val="21"/>
          <w:vertAlign w:val="subscript"/>
        </w:rPr>
        <w:t>修正或调整</w:t>
      </w:r>
      <w:r>
        <w:rPr>
          <w:rFonts w:hint="eastAsia" w:ascii="宋体" w:hAnsi="宋体"/>
          <w:szCs w:val="21"/>
        </w:rPr>
        <w:t>） ×100×报价权值</w:t>
      </w:r>
    </w:p>
    <w:p w14:paraId="3201452D">
      <w:pPr>
        <w:numPr>
          <w:ilvl w:val="0"/>
          <w:numId w:val="1"/>
        </w:numPr>
        <w:adjustRightInd w:val="0"/>
        <w:snapToGrid w:val="0"/>
        <w:spacing w:before="156" w:beforeLines="50" w:line="360" w:lineRule="auto"/>
        <w:jc w:val="left"/>
        <w:rPr>
          <w:rFonts w:hint="eastAsia" w:ascii="黑体" w:hAnsi="黑体" w:eastAsia="黑体"/>
          <w:b/>
          <w:sz w:val="24"/>
        </w:rPr>
      </w:pPr>
      <w:r>
        <w:rPr>
          <w:rFonts w:hint="eastAsia" w:ascii="黑体" w:hAnsi="黑体" w:eastAsia="黑体"/>
          <w:b/>
          <w:sz w:val="24"/>
        </w:rPr>
        <w:t>技术、商务等评分项响应评价及政府采购政策加分</w:t>
      </w:r>
    </w:p>
    <w:p w14:paraId="7EA13329">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4.1技术、商务等评分项响应评分。按</w:t>
      </w:r>
      <w:r>
        <w:rPr>
          <w:rFonts w:hint="eastAsia" w:ascii="宋体" w:hAnsi="宋体"/>
          <w:bCs/>
          <w:szCs w:val="21"/>
        </w:rPr>
        <w:t>本章</w:t>
      </w:r>
      <w:r>
        <w:rPr>
          <w:rFonts w:hint="eastAsia" w:ascii="宋体" w:hAnsi="宋体"/>
          <w:szCs w:val="21"/>
        </w:rPr>
        <w:t>本节附表1“评标方法及标准表”规定的评标因素和标准，对技术、商务等评分项计算得分。</w:t>
      </w:r>
    </w:p>
    <w:p w14:paraId="54FE7CAD">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4.2需落实政府采购政策（优先采购）的，按第二章、本章第二节第5.4（2）项以及本节附表1“评标方法及标准表”的相关规定进行技术、价格、商务项得分(加分)计算。</w:t>
      </w:r>
    </w:p>
    <w:p w14:paraId="0ABFF4DF">
      <w:pPr>
        <w:numPr>
          <w:ilvl w:val="0"/>
          <w:numId w:val="1"/>
        </w:numPr>
        <w:adjustRightInd w:val="0"/>
        <w:snapToGrid w:val="0"/>
        <w:spacing w:before="156" w:beforeLines="50" w:line="360" w:lineRule="auto"/>
        <w:jc w:val="left"/>
        <w:rPr>
          <w:rFonts w:hint="eastAsia" w:ascii="黑体" w:hAnsi="黑体" w:eastAsia="黑体"/>
          <w:b/>
          <w:sz w:val="24"/>
        </w:rPr>
      </w:pPr>
      <w:r>
        <w:rPr>
          <w:rFonts w:hint="eastAsia" w:ascii="黑体" w:hAnsi="黑体" w:eastAsia="黑体"/>
          <w:b/>
          <w:sz w:val="24"/>
        </w:rPr>
        <w:t>评标总得分</w:t>
      </w:r>
    </w:p>
    <w:p w14:paraId="0EE836BA">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5.1评标总得分为投标报价、技术、商务等评分项得分(含优先采购政策加分)之和。</w:t>
      </w:r>
    </w:p>
    <w:p w14:paraId="4E2058E6">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评标总得分＝A</w:t>
      </w:r>
      <w:r>
        <w:rPr>
          <w:rFonts w:hint="eastAsia" w:ascii="宋体" w:hAnsi="宋体"/>
          <w:szCs w:val="21"/>
          <w:vertAlign w:val="subscript"/>
        </w:rPr>
        <w:t>投标报价得分</w:t>
      </w:r>
      <w:r>
        <w:rPr>
          <w:rFonts w:hint="eastAsia" w:ascii="宋体" w:hAnsi="宋体"/>
          <w:szCs w:val="21"/>
        </w:rPr>
        <w:t>＋A</w:t>
      </w:r>
      <w:r>
        <w:rPr>
          <w:rFonts w:hint="eastAsia" w:ascii="宋体" w:hAnsi="宋体"/>
          <w:szCs w:val="21"/>
          <w:vertAlign w:val="subscript"/>
        </w:rPr>
        <w:t>技术项得分</w:t>
      </w:r>
      <w:r>
        <w:rPr>
          <w:rFonts w:hint="eastAsia" w:ascii="宋体" w:hAnsi="宋体"/>
          <w:szCs w:val="21"/>
        </w:rPr>
        <w:t>＋A</w:t>
      </w:r>
      <w:r>
        <w:rPr>
          <w:rFonts w:hint="eastAsia" w:ascii="宋体" w:hAnsi="宋体"/>
          <w:szCs w:val="21"/>
          <w:vertAlign w:val="subscript"/>
        </w:rPr>
        <w:t>商务项得分</w:t>
      </w:r>
      <w:r>
        <w:rPr>
          <w:rFonts w:hint="eastAsia" w:ascii="宋体" w:hAnsi="宋体"/>
          <w:szCs w:val="21"/>
        </w:rPr>
        <w:t>＋A</w:t>
      </w:r>
      <w:r>
        <w:rPr>
          <w:rFonts w:hint="eastAsia" w:ascii="宋体" w:hAnsi="宋体"/>
          <w:szCs w:val="21"/>
          <w:vertAlign w:val="subscript"/>
        </w:rPr>
        <w:t>优先采购加分</w:t>
      </w:r>
    </w:p>
    <w:p w14:paraId="37FCF74C">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5.2评分分值计算保留小数点后两位，小数点后第三位“四舍五入”。</w:t>
      </w:r>
    </w:p>
    <w:p w14:paraId="06712B6C">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cs="宋体"/>
          <w:kern w:val="0"/>
          <w:szCs w:val="21"/>
        </w:rPr>
        <w:t>5.3</w:t>
      </w:r>
      <w:r>
        <w:rPr>
          <w:rFonts w:hint="eastAsia" w:ascii="宋体" w:hAnsi="宋体"/>
          <w:szCs w:val="21"/>
        </w:rPr>
        <w:t>评标时，评标委员会成员应当独立对满足招标文件全部实质性要求投标人的</w:t>
      </w:r>
      <w:r>
        <w:rPr>
          <w:rFonts w:hint="eastAsia" w:ascii="宋体" w:hAnsi="宋体"/>
          <w:bCs/>
          <w:szCs w:val="21"/>
        </w:rPr>
        <w:t>投标文件</w:t>
      </w:r>
      <w:r>
        <w:rPr>
          <w:rFonts w:hint="eastAsia" w:ascii="宋体" w:hAnsi="宋体"/>
          <w:szCs w:val="21"/>
        </w:rPr>
        <w:t>进行评价、评分，然后汇总每个投标人每项评分因素的得分。每个投标人的最终得分为所有评标委员会成员评分的算术平均值。</w:t>
      </w:r>
    </w:p>
    <w:p w14:paraId="2179C32C">
      <w:pPr>
        <w:numPr>
          <w:ilvl w:val="0"/>
          <w:numId w:val="1"/>
        </w:numPr>
        <w:adjustRightInd w:val="0"/>
        <w:snapToGrid w:val="0"/>
        <w:spacing w:before="156" w:beforeLines="50" w:line="360" w:lineRule="auto"/>
        <w:jc w:val="left"/>
        <w:rPr>
          <w:rFonts w:hint="eastAsia" w:ascii="黑体" w:hAnsi="黑体" w:eastAsia="黑体"/>
          <w:b/>
          <w:bCs/>
          <w:sz w:val="24"/>
        </w:rPr>
      </w:pPr>
      <w:r>
        <w:rPr>
          <w:rFonts w:hint="eastAsia" w:ascii="黑体" w:hAnsi="黑体" w:eastAsia="黑体"/>
          <w:b/>
          <w:bCs/>
          <w:sz w:val="24"/>
        </w:rPr>
        <w:t>中标候选人的推荐方法</w:t>
      </w:r>
    </w:p>
    <w:p w14:paraId="4F0FB286">
      <w:pPr>
        <w:adjustRightInd w:val="0"/>
        <w:snapToGrid w:val="0"/>
        <w:spacing w:before="156" w:beforeLines="50" w:line="360" w:lineRule="auto"/>
        <w:ind w:firstLine="420" w:firstLineChars="200"/>
        <w:jc w:val="left"/>
        <w:rPr>
          <w:rFonts w:hint="eastAsia" w:ascii="宋体" w:hAnsi="宋体"/>
          <w:bCs/>
          <w:szCs w:val="21"/>
        </w:rPr>
      </w:pPr>
      <w:r>
        <w:rPr>
          <w:rFonts w:hint="eastAsia" w:ascii="宋体" w:hAnsi="宋体"/>
          <w:bCs/>
          <w:szCs w:val="21"/>
        </w:rPr>
        <w:t>6.1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w:t>
      </w:r>
    </w:p>
    <w:p w14:paraId="3A69CEC8">
      <w:pPr>
        <w:adjustRightInd w:val="0"/>
        <w:snapToGrid w:val="0"/>
        <w:spacing w:before="156" w:beforeLines="50" w:line="360" w:lineRule="auto"/>
        <w:ind w:firstLine="420" w:firstLineChars="200"/>
        <w:jc w:val="left"/>
        <w:rPr>
          <w:rFonts w:hint="eastAsia" w:ascii="宋体" w:hAnsi="宋体"/>
          <w:bCs/>
          <w:szCs w:val="21"/>
        </w:rPr>
      </w:pPr>
      <w:r>
        <w:rPr>
          <w:rFonts w:hint="eastAsia" w:ascii="宋体" w:hAnsi="宋体"/>
          <w:bCs/>
          <w:szCs w:val="21"/>
        </w:rPr>
        <w:t>6.2得分且投标报价相同的并列，按本章第二节规定确定中标候选人。</w:t>
      </w:r>
    </w:p>
    <w:p w14:paraId="1F3A30DB">
      <w:pPr>
        <w:adjustRightInd w:val="0"/>
        <w:snapToGrid w:val="0"/>
        <w:spacing w:before="156" w:beforeLines="50" w:line="360" w:lineRule="auto"/>
        <w:ind w:firstLine="420" w:firstLineChars="200"/>
        <w:jc w:val="left"/>
        <w:rPr>
          <w:rFonts w:hint="eastAsia" w:ascii="宋体" w:hAnsi="宋体"/>
          <w:bCs/>
          <w:szCs w:val="21"/>
        </w:rPr>
      </w:pPr>
    </w:p>
    <w:p w14:paraId="7E733380">
      <w:pPr>
        <w:wordWrap w:val="0"/>
        <w:adjustRightInd w:val="0"/>
        <w:snapToGrid w:val="0"/>
        <w:spacing w:before="156" w:beforeLines="50" w:line="360" w:lineRule="auto"/>
        <w:jc w:val="center"/>
        <w:rPr>
          <w:rFonts w:hint="eastAsia" w:ascii="宋体" w:hAnsi="宋体" w:cs="宋体"/>
          <w:b/>
          <w:sz w:val="28"/>
          <w:szCs w:val="28"/>
        </w:rPr>
      </w:pPr>
      <w:r>
        <w:rPr>
          <w:rFonts w:ascii="宋体" w:hAnsi="宋体"/>
          <w:bCs/>
          <w:szCs w:val="21"/>
        </w:rPr>
        <w:br w:type="page"/>
      </w:r>
      <w:r>
        <w:rPr>
          <w:rFonts w:hint="eastAsia" w:ascii="宋体" w:hAnsi="宋体" w:cs="宋体"/>
          <w:b/>
          <w:sz w:val="28"/>
          <w:szCs w:val="28"/>
        </w:rPr>
        <w:t>评标方法及标准表</w:t>
      </w:r>
    </w:p>
    <w:p w14:paraId="5FA46526">
      <w:pPr>
        <w:pStyle w:val="6"/>
        <w:rPr>
          <w:rFonts w:hint="eastAsia" w:ascii="仿宋" w:hAnsi="仿宋" w:eastAsia="仿宋" w:cs="仿宋"/>
          <w:b/>
          <w:bCs/>
          <w:color w:val="000000"/>
          <w:sz w:val="27"/>
          <w:szCs w:val="27"/>
          <w:lang w:bidi="ar"/>
        </w:rPr>
      </w:pPr>
      <w:r>
        <w:rPr>
          <w:rFonts w:hint="eastAsia" w:ascii="仿宋" w:hAnsi="仿宋" w:eastAsia="仿宋" w:cs="仿宋"/>
          <w:b/>
          <w:bCs/>
          <w:color w:val="000000"/>
          <w:sz w:val="27"/>
          <w:szCs w:val="27"/>
          <w:lang w:bidi="ar"/>
        </w:rPr>
        <w:t>本采购项目权值见下表</w:t>
      </w:r>
    </w:p>
    <w:tbl>
      <w:tblPr>
        <w:tblStyle w:val="27"/>
        <w:tblW w:w="8772" w:type="dxa"/>
        <w:jc w:val="center"/>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108" w:type="dxa"/>
          <w:bottom w:w="0" w:type="dxa"/>
          <w:right w:w="108" w:type="dxa"/>
        </w:tblCellMar>
      </w:tblPr>
      <w:tblGrid>
        <w:gridCol w:w="847"/>
        <w:gridCol w:w="4680"/>
        <w:gridCol w:w="3245"/>
      </w:tblGrid>
      <w:tr w14:paraId="28A8BBE5">
        <w:tblPrEx>
          <w:tblCellMar>
            <w:top w:w="0" w:type="dxa"/>
            <w:left w:w="108" w:type="dxa"/>
            <w:bottom w:w="0" w:type="dxa"/>
            <w:right w:w="108" w:type="dxa"/>
          </w:tblCellMar>
        </w:tblPrEx>
        <w:trPr>
          <w:trHeight w:val="397" w:hRule="exact"/>
          <w:jc w:val="center"/>
        </w:trPr>
        <w:tc>
          <w:tcPr>
            <w:tcW w:w="847" w:type="dxa"/>
            <w:noWrap/>
            <w:vAlign w:val="center"/>
          </w:tcPr>
          <w:p w14:paraId="1AD920C4">
            <w:pPr>
              <w:jc w:val="center"/>
              <w:rPr>
                <w:rFonts w:ascii="宋体" w:hAnsi="宋体" w:cs="宋体"/>
                <w:b/>
                <w:bCs/>
                <w:szCs w:val="21"/>
              </w:rPr>
            </w:pPr>
            <w:r>
              <w:rPr>
                <w:rFonts w:hint="eastAsia" w:ascii="宋体" w:hAnsi="宋体" w:cs="宋体"/>
                <w:b/>
                <w:bCs/>
                <w:szCs w:val="21"/>
              </w:rPr>
              <w:t>序号</w:t>
            </w:r>
          </w:p>
        </w:tc>
        <w:tc>
          <w:tcPr>
            <w:tcW w:w="4680" w:type="dxa"/>
            <w:noWrap/>
            <w:vAlign w:val="center"/>
          </w:tcPr>
          <w:p w14:paraId="6AFF4056">
            <w:pPr>
              <w:jc w:val="center"/>
              <w:rPr>
                <w:rFonts w:ascii="宋体" w:hAnsi="宋体" w:cs="宋体"/>
                <w:b/>
                <w:bCs/>
                <w:szCs w:val="21"/>
              </w:rPr>
            </w:pPr>
            <w:r>
              <w:rPr>
                <w:rFonts w:hint="eastAsia" w:ascii="宋体" w:hAnsi="宋体" w:cs="宋体"/>
                <w:b/>
                <w:bCs/>
                <w:szCs w:val="21"/>
              </w:rPr>
              <w:t>项</w:t>
            </w:r>
            <w:r>
              <w:rPr>
                <w:rFonts w:hint="eastAsia" w:ascii="宋体" w:hAnsi="宋体" w:cs="宋体"/>
                <w:b/>
                <w:bCs/>
                <w:szCs w:val="21"/>
              </w:rPr>
              <w:tab/>
            </w:r>
            <w:r>
              <w:rPr>
                <w:rFonts w:hint="eastAsia" w:ascii="宋体" w:hAnsi="宋体" w:cs="宋体"/>
                <w:b/>
                <w:bCs/>
                <w:szCs w:val="21"/>
              </w:rPr>
              <w:t>目</w:t>
            </w:r>
          </w:p>
        </w:tc>
        <w:tc>
          <w:tcPr>
            <w:tcW w:w="3245" w:type="dxa"/>
            <w:noWrap/>
            <w:vAlign w:val="center"/>
          </w:tcPr>
          <w:p w14:paraId="70313869">
            <w:pPr>
              <w:jc w:val="center"/>
              <w:rPr>
                <w:rFonts w:ascii="宋体" w:hAnsi="宋体" w:cs="宋体"/>
                <w:b/>
                <w:bCs/>
                <w:szCs w:val="21"/>
              </w:rPr>
            </w:pPr>
            <w:r>
              <w:rPr>
                <w:rFonts w:hint="eastAsia" w:ascii="宋体" w:hAnsi="宋体" w:cs="宋体"/>
                <w:b/>
                <w:bCs/>
                <w:szCs w:val="21"/>
              </w:rPr>
              <w:t>权值的取值</w:t>
            </w:r>
          </w:p>
        </w:tc>
      </w:tr>
      <w:tr w14:paraId="45C25E45">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108" w:type="dxa"/>
            <w:bottom w:w="0" w:type="dxa"/>
            <w:right w:w="108" w:type="dxa"/>
          </w:tblCellMar>
        </w:tblPrEx>
        <w:trPr>
          <w:trHeight w:val="397" w:hRule="exact"/>
          <w:jc w:val="center"/>
        </w:trPr>
        <w:tc>
          <w:tcPr>
            <w:tcW w:w="847" w:type="dxa"/>
            <w:noWrap/>
            <w:vAlign w:val="center"/>
          </w:tcPr>
          <w:p w14:paraId="58115269">
            <w:pPr>
              <w:jc w:val="center"/>
              <w:rPr>
                <w:rFonts w:ascii="宋体" w:hAnsi="宋体" w:cs="宋体"/>
                <w:szCs w:val="21"/>
              </w:rPr>
            </w:pPr>
            <w:r>
              <w:rPr>
                <w:rFonts w:hint="eastAsia" w:ascii="宋体" w:hAnsi="宋体" w:cs="宋体"/>
                <w:szCs w:val="21"/>
              </w:rPr>
              <w:t>1</w:t>
            </w:r>
          </w:p>
        </w:tc>
        <w:tc>
          <w:tcPr>
            <w:tcW w:w="4680" w:type="dxa"/>
            <w:noWrap/>
            <w:vAlign w:val="center"/>
          </w:tcPr>
          <w:p w14:paraId="512F2ABB">
            <w:pPr>
              <w:jc w:val="center"/>
              <w:rPr>
                <w:rFonts w:ascii="宋体" w:hAnsi="宋体" w:cs="宋体"/>
                <w:szCs w:val="21"/>
              </w:rPr>
            </w:pPr>
            <w:r>
              <w:rPr>
                <w:rFonts w:hint="eastAsia" w:ascii="宋体" w:hAnsi="宋体" w:cs="宋体"/>
                <w:szCs w:val="21"/>
              </w:rPr>
              <w:t>报价（A1）</w:t>
            </w:r>
          </w:p>
        </w:tc>
        <w:tc>
          <w:tcPr>
            <w:tcW w:w="3245" w:type="dxa"/>
            <w:noWrap/>
            <w:vAlign w:val="center"/>
          </w:tcPr>
          <w:p w14:paraId="01B594E9">
            <w:pPr>
              <w:jc w:val="center"/>
              <w:rPr>
                <w:rFonts w:ascii="宋体" w:hAnsi="宋体" w:cs="宋体"/>
                <w:szCs w:val="21"/>
                <w:highlight w:val="none"/>
              </w:rPr>
            </w:pPr>
            <w:r>
              <w:rPr>
                <w:rFonts w:hint="eastAsia" w:ascii="宋体" w:hAnsi="宋体" w:cs="宋体"/>
                <w:szCs w:val="21"/>
                <w:highlight w:val="none"/>
              </w:rPr>
              <w:t>0.30</w:t>
            </w:r>
          </w:p>
        </w:tc>
      </w:tr>
      <w:tr w14:paraId="3483EA46">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108" w:type="dxa"/>
            <w:bottom w:w="0" w:type="dxa"/>
            <w:right w:w="108" w:type="dxa"/>
          </w:tblCellMar>
        </w:tblPrEx>
        <w:trPr>
          <w:trHeight w:val="397" w:hRule="exact"/>
          <w:jc w:val="center"/>
        </w:trPr>
        <w:tc>
          <w:tcPr>
            <w:tcW w:w="847" w:type="dxa"/>
            <w:noWrap/>
            <w:vAlign w:val="center"/>
          </w:tcPr>
          <w:p w14:paraId="1FC95E0D">
            <w:pPr>
              <w:jc w:val="center"/>
              <w:rPr>
                <w:rFonts w:ascii="宋体" w:hAnsi="宋体" w:cs="宋体"/>
                <w:szCs w:val="21"/>
              </w:rPr>
            </w:pPr>
            <w:r>
              <w:rPr>
                <w:rFonts w:hint="eastAsia" w:ascii="宋体" w:hAnsi="宋体" w:cs="宋体"/>
                <w:szCs w:val="21"/>
              </w:rPr>
              <w:t>2</w:t>
            </w:r>
          </w:p>
        </w:tc>
        <w:tc>
          <w:tcPr>
            <w:tcW w:w="4680" w:type="dxa"/>
            <w:noWrap/>
            <w:vAlign w:val="center"/>
          </w:tcPr>
          <w:p w14:paraId="4E06FFEA">
            <w:pPr>
              <w:jc w:val="center"/>
              <w:rPr>
                <w:rFonts w:ascii="宋体" w:hAnsi="宋体" w:cs="宋体"/>
                <w:szCs w:val="21"/>
              </w:rPr>
            </w:pPr>
            <w:r>
              <w:rPr>
                <w:rFonts w:hint="eastAsia" w:ascii="宋体" w:hAnsi="宋体" w:cs="宋体"/>
                <w:szCs w:val="21"/>
              </w:rPr>
              <w:t>技术（A2）</w:t>
            </w:r>
          </w:p>
        </w:tc>
        <w:tc>
          <w:tcPr>
            <w:tcW w:w="3245" w:type="dxa"/>
            <w:noWrap/>
            <w:vAlign w:val="center"/>
          </w:tcPr>
          <w:p w14:paraId="281BA533">
            <w:pPr>
              <w:jc w:val="center"/>
              <w:rPr>
                <w:rFonts w:ascii="宋体" w:hAnsi="宋体" w:cs="宋体"/>
                <w:szCs w:val="21"/>
                <w:highlight w:val="none"/>
              </w:rPr>
            </w:pPr>
            <w:r>
              <w:rPr>
                <w:rFonts w:hint="eastAsia" w:ascii="宋体" w:hAnsi="宋体" w:cs="宋体"/>
                <w:szCs w:val="21"/>
                <w:highlight w:val="none"/>
              </w:rPr>
              <w:t>0.</w:t>
            </w:r>
            <w:r>
              <w:rPr>
                <w:rFonts w:hint="eastAsia" w:ascii="宋体" w:hAnsi="宋体" w:cs="宋体"/>
                <w:szCs w:val="21"/>
                <w:highlight w:val="none"/>
                <w:lang w:val="en-US" w:eastAsia="zh-CN"/>
              </w:rPr>
              <w:t>5</w:t>
            </w:r>
            <w:r>
              <w:rPr>
                <w:rFonts w:hint="eastAsia" w:ascii="宋体" w:hAnsi="宋体" w:cs="宋体"/>
                <w:szCs w:val="21"/>
                <w:highlight w:val="none"/>
              </w:rPr>
              <w:t>0</w:t>
            </w:r>
          </w:p>
        </w:tc>
      </w:tr>
      <w:tr w14:paraId="018FF636">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108" w:type="dxa"/>
            <w:bottom w:w="0" w:type="dxa"/>
            <w:right w:w="108" w:type="dxa"/>
          </w:tblCellMar>
        </w:tblPrEx>
        <w:trPr>
          <w:trHeight w:val="397" w:hRule="exact"/>
          <w:jc w:val="center"/>
        </w:trPr>
        <w:tc>
          <w:tcPr>
            <w:tcW w:w="847" w:type="dxa"/>
            <w:noWrap/>
            <w:vAlign w:val="center"/>
          </w:tcPr>
          <w:p w14:paraId="60967929">
            <w:pPr>
              <w:jc w:val="center"/>
              <w:rPr>
                <w:rFonts w:ascii="宋体" w:hAnsi="宋体" w:cs="宋体"/>
                <w:szCs w:val="21"/>
              </w:rPr>
            </w:pPr>
            <w:r>
              <w:rPr>
                <w:rFonts w:hint="eastAsia" w:ascii="宋体" w:hAnsi="宋体" w:cs="宋体"/>
                <w:szCs w:val="21"/>
              </w:rPr>
              <w:t>3</w:t>
            </w:r>
          </w:p>
        </w:tc>
        <w:tc>
          <w:tcPr>
            <w:tcW w:w="4680" w:type="dxa"/>
            <w:noWrap/>
            <w:vAlign w:val="center"/>
          </w:tcPr>
          <w:p w14:paraId="273FEC9D">
            <w:pPr>
              <w:jc w:val="center"/>
              <w:rPr>
                <w:rFonts w:ascii="宋体" w:hAnsi="宋体" w:cs="宋体"/>
                <w:szCs w:val="21"/>
              </w:rPr>
            </w:pPr>
            <w:r>
              <w:rPr>
                <w:rFonts w:hint="eastAsia" w:ascii="宋体" w:hAnsi="宋体" w:cs="宋体"/>
                <w:szCs w:val="21"/>
              </w:rPr>
              <w:t>商务（A3）</w:t>
            </w:r>
          </w:p>
        </w:tc>
        <w:tc>
          <w:tcPr>
            <w:tcW w:w="3245" w:type="dxa"/>
            <w:noWrap/>
            <w:vAlign w:val="center"/>
          </w:tcPr>
          <w:p w14:paraId="3011BB21">
            <w:pPr>
              <w:jc w:val="center"/>
              <w:rPr>
                <w:rFonts w:ascii="宋体" w:hAnsi="宋体" w:cs="宋体"/>
                <w:szCs w:val="21"/>
                <w:highlight w:val="none"/>
              </w:rPr>
            </w:pPr>
            <w:r>
              <w:rPr>
                <w:rFonts w:hint="eastAsia" w:ascii="宋体" w:hAnsi="宋体" w:cs="宋体"/>
                <w:szCs w:val="21"/>
                <w:highlight w:val="none"/>
              </w:rPr>
              <w:t>0.</w:t>
            </w:r>
            <w:r>
              <w:rPr>
                <w:rFonts w:hint="eastAsia" w:ascii="宋体" w:hAnsi="宋体" w:cs="宋体"/>
                <w:szCs w:val="21"/>
                <w:highlight w:val="none"/>
                <w:lang w:val="en-US" w:eastAsia="zh-CN"/>
              </w:rPr>
              <w:t>2</w:t>
            </w:r>
            <w:r>
              <w:rPr>
                <w:rFonts w:hint="eastAsia" w:ascii="宋体" w:hAnsi="宋体" w:cs="宋体"/>
                <w:szCs w:val="21"/>
                <w:highlight w:val="none"/>
              </w:rPr>
              <w:t>0</w:t>
            </w:r>
          </w:p>
        </w:tc>
      </w:tr>
      <w:tr w14:paraId="051E9F38">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108" w:type="dxa"/>
            <w:bottom w:w="0" w:type="dxa"/>
            <w:right w:w="108" w:type="dxa"/>
          </w:tblCellMar>
        </w:tblPrEx>
        <w:trPr>
          <w:trHeight w:val="397" w:hRule="exact"/>
          <w:jc w:val="center"/>
        </w:trPr>
        <w:tc>
          <w:tcPr>
            <w:tcW w:w="5527" w:type="dxa"/>
            <w:gridSpan w:val="2"/>
            <w:noWrap/>
            <w:vAlign w:val="center"/>
          </w:tcPr>
          <w:p w14:paraId="72369925">
            <w:pPr>
              <w:jc w:val="center"/>
              <w:rPr>
                <w:rFonts w:ascii="宋体" w:hAnsi="宋体" w:cs="宋体"/>
                <w:szCs w:val="21"/>
              </w:rPr>
            </w:pPr>
            <w:r>
              <w:rPr>
                <w:rFonts w:hint="eastAsia" w:ascii="宋体" w:hAnsi="宋体" w:cs="宋体"/>
                <w:szCs w:val="21"/>
              </w:rPr>
              <w:t>合计</w:t>
            </w:r>
          </w:p>
        </w:tc>
        <w:tc>
          <w:tcPr>
            <w:tcW w:w="3245" w:type="dxa"/>
            <w:noWrap/>
            <w:vAlign w:val="center"/>
          </w:tcPr>
          <w:p w14:paraId="64627897">
            <w:pPr>
              <w:jc w:val="center"/>
              <w:rPr>
                <w:rFonts w:ascii="宋体" w:hAnsi="宋体" w:cs="宋体"/>
                <w:szCs w:val="21"/>
              </w:rPr>
            </w:pPr>
            <w:r>
              <w:rPr>
                <w:rFonts w:hint="eastAsia" w:ascii="宋体" w:hAnsi="宋体" w:cs="宋体"/>
                <w:szCs w:val="21"/>
              </w:rPr>
              <w:t>1.00</w:t>
            </w:r>
          </w:p>
        </w:tc>
      </w:tr>
    </w:tbl>
    <w:p w14:paraId="1FB98D95"/>
    <w:p w14:paraId="7832AE85">
      <w:pPr>
        <w:adjustRightInd w:val="0"/>
        <w:snapToGrid w:val="0"/>
        <w:spacing w:before="156" w:beforeLines="50" w:line="360" w:lineRule="auto"/>
        <w:jc w:val="center"/>
        <w:rPr>
          <w:b/>
          <w:bCs/>
        </w:rPr>
      </w:pPr>
      <w:r>
        <w:rPr>
          <w:rFonts w:hint="eastAsia"/>
          <w:b/>
          <w:bCs/>
        </w:rPr>
        <w:t>附表1.1投标报价评审标准表</w:t>
      </w:r>
    </w:p>
    <w:tbl>
      <w:tblPr>
        <w:tblStyle w:val="27"/>
        <w:tblW w:w="8916"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03"/>
        <w:gridCol w:w="1801"/>
        <w:gridCol w:w="6612"/>
      </w:tblGrid>
      <w:tr w14:paraId="23861CF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52" w:hRule="atLeast"/>
          <w:jc w:val="center"/>
        </w:trPr>
        <w:tc>
          <w:tcPr>
            <w:tcW w:w="503" w:type="dxa"/>
            <w:tcBorders>
              <w:right w:val="single" w:color="auto" w:sz="4" w:space="0"/>
            </w:tcBorders>
            <w:noWrap w:val="0"/>
            <w:vAlign w:val="center"/>
          </w:tcPr>
          <w:p w14:paraId="7B25CEE1">
            <w:pPr>
              <w:adjustRightInd w:val="0"/>
              <w:snapToGrid w:val="0"/>
              <w:jc w:val="center"/>
              <w:rPr>
                <w:rFonts w:ascii="宋体" w:hAnsi="宋体"/>
                <w:b/>
                <w:color w:val="auto"/>
                <w:szCs w:val="21"/>
              </w:rPr>
            </w:pPr>
            <w:r>
              <w:rPr>
                <w:rFonts w:hint="eastAsia" w:ascii="宋体" w:hAnsi="宋体"/>
                <w:b/>
                <w:color w:val="auto"/>
                <w:szCs w:val="21"/>
              </w:rPr>
              <w:t>序号</w:t>
            </w:r>
          </w:p>
        </w:tc>
        <w:tc>
          <w:tcPr>
            <w:tcW w:w="1801" w:type="dxa"/>
            <w:tcBorders>
              <w:left w:val="single" w:color="auto" w:sz="4" w:space="0"/>
              <w:right w:val="single" w:color="auto" w:sz="4" w:space="0"/>
            </w:tcBorders>
            <w:noWrap w:val="0"/>
            <w:vAlign w:val="center"/>
          </w:tcPr>
          <w:p w14:paraId="5AC228C5">
            <w:pPr>
              <w:adjustRightInd w:val="0"/>
              <w:snapToGrid w:val="0"/>
              <w:jc w:val="center"/>
              <w:rPr>
                <w:rFonts w:ascii="宋体" w:hAnsi="宋体"/>
                <w:b/>
                <w:color w:val="auto"/>
                <w:szCs w:val="21"/>
              </w:rPr>
            </w:pPr>
            <w:r>
              <w:rPr>
                <w:rFonts w:hint="eastAsia" w:ascii="宋体" w:hAnsi="宋体"/>
                <w:b/>
                <w:color w:val="auto"/>
                <w:szCs w:val="21"/>
              </w:rPr>
              <w:t>评标因素（分值）</w:t>
            </w:r>
          </w:p>
        </w:tc>
        <w:tc>
          <w:tcPr>
            <w:tcW w:w="6612" w:type="dxa"/>
            <w:tcBorders>
              <w:left w:val="single" w:color="auto" w:sz="4" w:space="0"/>
            </w:tcBorders>
            <w:noWrap w:val="0"/>
            <w:vAlign w:val="center"/>
          </w:tcPr>
          <w:p w14:paraId="79D44839">
            <w:pPr>
              <w:adjustRightInd w:val="0"/>
              <w:snapToGrid w:val="0"/>
              <w:jc w:val="center"/>
              <w:rPr>
                <w:rFonts w:ascii="宋体" w:hAnsi="宋体"/>
                <w:b/>
                <w:color w:val="auto"/>
                <w:szCs w:val="21"/>
              </w:rPr>
            </w:pPr>
            <w:r>
              <w:rPr>
                <w:rFonts w:hint="eastAsia" w:ascii="宋体" w:hAnsi="宋体"/>
                <w:b/>
                <w:color w:val="auto"/>
                <w:szCs w:val="21"/>
              </w:rPr>
              <w:t>评标标准</w:t>
            </w:r>
          </w:p>
        </w:tc>
      </w:tr>
      <w:tr w14:paraId="41E3CF4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14" w:hRule="atLeast"/>
          <w:jc w:val="center"/>
        </w:trPr>
        <w:tc>
          <w:tcPr>
            <w:tcW w:w="503" w:type="dxa"/>
            <w:tcBorders>
              <w:right w:val="single" w:color="auto" w:sz="4" w:space="0"/>
            </w:tcBorders>
            <w:noWrap w:val="0"/>
            <w:vAlign w:val="center"/>
          </w:tcPr>
          <w:p w14:paraId="55A63F64">
            <w:pPr>
              <w:adjustRightInd w:val="0"/>
              <w:snapToGrid w:val="0"/>
              <w:spacing w:before="156" w:beforeLines="50"/>
              <w:jc w:val="center"/>
              <w:rPr>
                <w:rFonts w:ascii="宋体" w:hAnsi="宋体"/>
                <w:color w:val="auto"/>
                <w:szCs w:val="21"/>
              </w:rPr>
            </w:pPr>
            <w:r>
              <w:rPr>
                <w:rFonts w:hint="eastAsia" w:ascii="宋体" w:hAnsi="宋体"/>
                <w:color w:val="auto"/>
                <w:szCs w:val="21"/>
              </w:rPr>
              <w:t>1</w:t>
            </w:r>
          </w:p>
        </w:tc>
        <w:tc>
          <w:tcPr>
            <w:tcW w:w="1801" w:type="dxa"/>
            <w:tcBorders>
              <w:left w:val="single" w:color="auto" w:sz="4" w:space="0"/>
              <w:right w:val="single" w:color="auto" w:sz="4" w:space="0"/>
            </w:tcBorders>
            <w:noWrap w:val="0"/>
            <w:vAlign w:val="center"/>
          </w:tcPr>
          <w:p w14:paraId="09F717B9">
            <w:pPr>
              <w:adjustRightInd w:val="0"/>
              <w:snapToGrid w:val="0"/>
              <w:jc w:val="center"/>
              <w:rPr>
                <w:rFonts w:ascii="宋体" w:hAnsi="宋体"/>
                <w:color w:val="auto"/>
                <w:szCs w:val="21"/>
              </w:rPr>
            </w:pPr>
            <w:r>
              <w:rPr>
                <w:rFonts w:hint="eastAsia" w:ascii="宋体" w:hAnsi="宋体"/>
                <w:color w:val="auto"/>
                <w:szCs w:val="21"/>
              </w:rPr>
              <w:t>价格评价项</w:t>
            </w:r>
          </w:p>
          <w:p w14:paraId="58450A86">
            <w:pPr>
              <w:adjustRightInd w:val="0"/>
              <w:snapToGrid w:val="0"/>
              <w:jc w:val="center"/>
              <w:rPr>
                <w:rFonts w:ascii="宋体" w:hAnsi="宋体"/>
                <w:color w:val="auto"/>
                <w:szCs w:val="21"/>
              </w:rPr>
            </w:pPr>
            <w:r>
              <w:rPr>
                <w:rFonts w:hint="eastAsia" w:ascii="宋体" w:hAnsi="宋体"/>
                <w:color w:val="auto"/>
                <w:szCs w:val="21"/>
              </w:rPr>
              <w:t>（F=100分）</w:t>
            </w:r>
          </w:p>
        </w:tc>
        <w:tc>
          <w:tcPr>
            <w:tcW w:w="6612" w:type="dxa"/>
            <w:tcBorders>
              <w:left w:val="single" w:color="auto" w:sz="4" w:space="0"/>
            </w:tcBorders>
            <w:noWrap w:val="0"/>
            <w:vAlign w:val="center"/>
          </w:tcPr>
          <w:p w14:paraId="2D65E674">
            <w:pPr>
              <w:widowControl/>
              <w:spacing w:before="100" w:beforeAutospacing="1" w:after="100" w:afterAutospacing="1"/>
              <w:jc w:val="left"/>
              <w:rPr>
                <w:rFonts w:ascii="宋体" w:hAnsi="宋体"/>
                <w:color w:val="auto"/>
                <w:szCs w:val="21"/>
              </w:rPr>
            </w:pPr>
            <w:r>
              <w:rPr>
                <w:rFonts w:ascii="宋体" w:hAnsi="宋体"/>
                <w:color w:val="auto"/>
                <w:szCs w:val="21"/>
              </w:rPr>
              <w:t>满足招标文件要求且投标价格最低的投标报价为评标基准价，其价格分为</w:t>
            </w:r>
            <w:r>
              <w:rPr>
                <w:rFonts w:hint="eastAsia" w:ascii="宋体" w:hAnsi="宋体"/>
                <w:color w:val="auto"/>
                <w:szCs w:val="21"/>
              </w:rPr>
              <w:t>1</w:t>
            </w:r>
            <w:r>
              <w:rPr>
                <w:rFonts w:ascii="宋体" w:hAnsi="宋体"/>
                <w:color w:val="auto"/>
                <w:szCs w:val="21"/>
              </w:rPr>
              <w:t>00分。其他投标人的价格分统一按照下列公式计算：</w:t>
            </w:r>
            <w:r>
              <w:rPr>
                <w:rFonts w:hint="eastAsia" w:ascii="宋体" w:hAnsi="宋体"/>
                <w:color w:val="auto"/>
                <w:szCs w:val="21"/>
              </w:rPr>
              <w:t>报价得分＝评标基准价÷投标报价×100</w:t>
            </w:r>
            <w:r>
              <w:rPr>
                <w:rFonts w:ascii="宋体" w:hAnsi="宋体"/>
                <w:color w:val="auto"/>
                <w:szCs w:val="21"/>
              </w:rPr>
              <w:t xml:space="preserve"> </w:t>
            </w:r>
          </w:p>
        </w:tc>
      </w:tr>
      <w:tr w14:paraId="69C3B5E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70" w:hRule="atLeast"/>
          <w:jc w:val="center"/>
        </w:trPr>
        <w:tc>
          <w:tcPr>
            <w:tcW w:w="503" w:type="dxa"/>
            <w:tcBorders>
              <w:right w:val="single" w:color="auto" w:sz="4" w:space="0"/>
            </w:tcBorders>
            <w:noWrap w:val="0"/>
            <w:vAlign w:val="center"/>
          </w:tcPr>
          <w:p w14:paraId="510CF407">
            <w:pPr>
              <w:adjustRightInd w:val="0"/>
              <w:snapToGrid w:val="0"/>
              <w:spacing w:before="156" w:beforeLines="50"/>
              <w:jc w:val="center"/>
              <w:rPr>
                <w:rFonts w:ascii="宋体" w:hAnsi="宋体"/>
                <w:color w:val="auto"/>
                <w:szCs w:val="21"/>
              </w:rPr>
            </w:pPr>
            <w:r>
              <w:rPr>
                <w:rFonts w:hint="eastAsia" w:ascii="宋体" w:hAnsi="宋体"/>
                <w:color w:val="auto"/>
                <w:szCs w:val="21"/>
              </w:rPr>
              <w:t>2</w:t>
            </w:r>
          </w:p>
        </w:tc>
        <w:tc>
          <w:tcPr>
            <w:tcW w:w="1801" w:type="dxa"/>
            <w:tcBorders>
              <w:left w:val="single" w:color="auto" w:sz="4" w:space="0"/>
            </w:tcBorders>
            <w:noWrap w:val="0"/>
            <w:vAlign w:val="center"/>
          </w:tcPr>
          <w:p w14:paraId="1A9D35DA">
            <w:pPr>
              <w:adjustRightInd w:val="0"/>
              <w:snapToGrid w:val="0"/>
              <w:jc w:val="center"/>
              <w:rPr>
                <w:rFonts w:ascii="宋体" w:hAnsi="宋体"/>
                <w:color w:val="auto"/>
                <w:szCs w:val="21"/>
              </w:rPr>
            </w:pPr>
            <w:r>
              <w:rPr>
                <w:rFonts w:hint="eastAsia" w:ascii="宋体" w:hAnsi="宋体"/>
                <w:color w:val="auto"/>
                <w:szCs w:val="21"/>
              </w:rPr>
              <w:t>优先采购加分（F</w:t>
            </w:r>
            <w:r>
              <w:rPr>
                <w:rFonts w:hint="eastAsia" w:ascii="宋体" w:hAnsi="宋体"/>
                <w:color w:val="auto"/>
                <w:szCs w:val="21"/>
                <w:vertAlign w:val="subscript"/>
              </w:rPr>
              <w:t>优先采购加分</w:t>
            </w:r>
            <w:r>
              <w:rPr>
                <w:rFonts w:hint="eastAsia" w:ascii="宋体" w:hAnsi="宋体"/>
                <w:color w:val="auto"/>
                <w:szCs w:val="21"/>
              </w:rPr>
              <w:t>）</w:t>
            </w:r>
          </w:p>
        </w:tc>
        <w:tc>
          <w:tcPr>
            <w:tcW w:w="6612" w:type="dxa"/>
            <w:tcBorders>
              <w:bottom w:val="single" w:color="auto" w:sz="4" w:space="0"/>
            </w:tcBorders>
            <w:noWrap w:val="0"/>
            <w:vAlign w:val="center"/>
          </w:tcPr>
          <w:p w14:paraId="2941E874">
            <w:pPr>
              <w:pStyle w:val="75"/>
              <w:spacing w:before="130" w:line="227" w:lineRule="auto"/>
              <w:rPr>
                <w:rFonts w:hint="eastAsia" w:ascii="宋体" w:hAnsi="宋体" w:eastAsia="宋体" w:cs="宋体"/>
                <w:color w:val="auto"/>
                <w:kern w:val="2"/>
                <w:sz w:val="21"/>
                <w:szCs w:val="24"/>
                <w:lang w:val="en-US" w:eastAsia="zh-CN" w:bidi="ar-SA"/>
              </w:rPr>
            </w:pPr>
            <w:r>
              <w:rPr>
                <w:rFonts w:hint="eastAsia" w:ascii="宋体" w:hAnsi="宋体" w:eastAsia="宋体" w:cs="宋体"/>
                <w:color w:val="auto"/>
                <w:kern w:val="2"/>
                <w:sz w:val="21"/>
                <w:szCs w:val="24"/>
                <w:lang w:val="en-US" w:eastAsia="zh-CN" w:bidi="ar-SA"/>
              </w:rPr>
              <w:t>1.节能产品或环境标志产品加分(此仅限于节能产品或环境标志政府采购品目清单内产品，不是品目清单内的产品，在评审时不予以考虑)：所投节能产品或环境标志产品的价格/项目总价格×价格权值×100×本项目加分比例=应加分数</w:t>
            </w:r>
          </w:p>
          <w:p w14:paraId="2F764AB1">
            <w:pPr>
              <w:pStyle w:val="75"/>
              <w:spacing w:before="26" w:line="226" w:lineRule="auto"/>
              <w:rPr>
                <w:rFonts w:hint="eastAsia" w:ascii="宋体" w:hAnsi="宋体" w:eastAsia="宋体" w:cs="宋体"/>
                <w:color w:val="auto"/>
                <w:kern w:val="2"/>
                <w:sz w:val="21"/>
                <w:szCs w:val="24"/>
                <w:lang w:val="en-US" w:eastAsia="zh-CN" w:bidi="ar-SA"/>
              </w:rPr>
            </w:pPr>
            <w:r>
              <w:rPr>
                <w:rFonts w:hint="eastAsia" w:ascii="宋体" w:hAnsi="宋体" w:eastAsia="宋体" w:cs="宋体"/>
                <w:color w:val="auto"/>
                <w:kern w:val="2"/>
                <w:sz w:val="21"/>
                <w:szCs w:val="24"/>
                <w:lang w:val="en-US" w:eastAsia="zh-CN" w:bidi="ar-SA"/>
              </w:rPr>
              <w:t>注：整包中某一品目为节能、环境标志政府采购品目清单内产品时只对该品目价格加分，并合计到价格最终得分。</w:t>
            </w:r>
          </w:p>
          <w:p w14:paraId="5E797B46">
            <w:pPr>
              <w:adjustRightInd w:val="0"/>
              <w:snapToGrid w:val="0"/>
              <w:spacing w:before="156" w:beforeLines="50"/>
              <w:rPr>
                <w:rFonts w:hint="eastAsia" w:ascii="宋体" w:hAnsi="宋体" w:eastAsia="宋体" w:cs="宋体"/>
                <w:color w:val="auto"/>
                <w:kern w:val="2"/>
                <w:sz w:val="21"/>
                <w:szCs w:val="24"/>
                <w:lang w:val="en-US" w:eastAsia="zh-CN" w:bidi="ar-SA"/>
              </w:rPr>
            </w:pPr>
            <w:r>
              <w:rPr>
                <w:rFonts w:hint="eastAsia" w:ascii="宋体" w:hAnsi="宋体" w:eastAsia="宋体" w:cs="宋体"/>
                <w:color w:val="auto"/>
                <w:kern w:val="2"/>
                <w:sz w:val="21"/>
                <w:szCs w:val="24"/>
                <w:lang w:val="en-US" w:eastAsia="zh-CN" w:bidi="ar-SA"/>
              </w:rPr>
              <w:t>2.给予小型和微型企业产品的价格给予扣除，用扣除后的价格参与评审。</w:t>
            </w:r>
          </w:p>
        </w:tc>
      </w:tr>
      <w:tr w14:paraId="0DD868A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10" w:hRule="atLeast"/>
          <w:jc w:val="center"/>
        </w:trPr>
        <w:tc>
          <w:tcPr>
            <w:tcW w:w="503" w:type="dxa"/>
            <w:tcBorders>
              <w:right w:val="single" w:color="auto" w:sz="4" w:space="0"/>
            </w:tcBorders>
            <w:noWrap w:val="0"/>
            <w:vAlign w:val="center"/>
          </w:tcPr>
          <w:p w14:paraId="62A4182A">
            <w:pPr>
              <w:adjustRightInd w:val="0"/>
              <w:snapToGrid w:val="0"/>
              <w:jc w:val="center"/>
              <w:rPr>
                <w:rFonts w:ascii="宋体" w:hAnsi="宋体"/>
                <w:color w:val="auto"/>
                <w:szCs w:val="21"/>
              </w:rPr>
            </w:pPr>
            <w:r>
              <w:rPr>
                <w:rFonts w:hint="eastAsia" w:ascii="宋体" w:hAnsi="宋体"/>
                <w:color w:val="auto"/>
                <w:szCs w:val="21"/>
              </w:rPr>
              <w:t>∑</w:t>
            </w:r>
          </w:p>
        </w:tc>
        <w:tc>
          <w:tcPr>
            <w:tcW w:w="8413" w:type="dxa"/>
            <w:gridSpan w:val="2"/>
            <w:tcBorders>
              <w:left w:val="single" w:color="auto" w:sz="4" w:space="0"/>
            </w:tcBorders>
            <w:noWrap w:val="0"/>
            <w:vAlign w:val="center"/>
          </w:tcPr>
          <w:p w14:paraId="41B503F9">
            <w:pPr>
              <w:adjustRightInd w:val="0"/>
              <w:snapToGrid w:val="0"/>
              <w:rPr>
                <w:rFonts w:ascii="宋体" w:hAnsi="宋体"/>
                <w:color w:val="auto"/>
                <w:szCs w:val="21"/>
              </w:rPr>
            </w:pPr>
            <w:r>
              <w:rPr>
                <w:rFonts w:hint="eastAsia" w:ascii="宋体" w:hAnsi="宋体"/>
                <w:color w:val="auto"/>
                <w:szCs w:val="21"/>
              </w:rPr>
              <w:t>F</w:t>
            </w:r>
            <w:r>
              <w:rPr>
                <w:rFonts w:hint="eastAsia" w:ascii="宋体" w:hAnsi="宋体"/>
                <w:color w:val="auto"/>
                <w:szCs w:val="21"/>
                <w:vertAlign w:val="subscript"/>
              </w:rPr>
              <w:t>1</w:t>
            </w:r>
            <w:r>
              <w:rPr>
                <w:rFonts w:hint="eastAsia" w:ascii="宋体" w:hAnsi="宋体"/>
                <w:color w:val="auto"/>
                <w:szCs w:val="21"/>
              </w:rPr>
              <w:t>=F+ F</w:t>
            </w:r>
            <w:r>
              <w:rPr>
                <w:rFonts w:hint="eastAsia" w:ascii="宋体" w:hAnsi="宋体"/>
                <w:color w:val="auto"/>
                <w:szCs w:val="21"/>
                <w:vertAlign w:val="subscript"/>
              </w:rPr>
              <w:t>优先采购加分</w:t>
            </w:r>
          </w:p>
        </w:tc>
      </w:tr>
      <w:tr w14:paraId="3758FF5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10" w:hRule="atLeast"/>
          <w:jc w:val="center"/>
        </w:trPr>
        <w:tc>
          <w:tcPr>
            <w:tcW w:w="503" w:type="dxa"/>
            <w:tcBorders>
              <w:right w:val="single" w:color="auto" w:sz="4" w:space="0"/>
            </w:tcBorders>
            <w:noWrap w:val="0"/>
            <w:vAlign w:val="center"/>
          </w:tcPr>
          <w:p w14:paraId="75304C3E">
            <w:pPr>
              <w:adjustRightInd w:val="0"/>
              <w:snapToGrid w:val="0"/>
              <w:jc w:val="center"/>
              <w:rPr>
                <w:rFonts w:hint="eastAsia" w:ascii="宋体" w:hAnsi="宋体"/>
                <w:color w:val="auto"/>
                <w:szCs w:val="21"/>
              </w:rPr>
            </w:pPr>
            <w:r>
              <w:rPr>
                <w:rFonts w:hint="eastAsia" w:ascii="宋体" w:hAnsi="宋体"/>
                <w:color w:val="auto"/>
                <w:szCs w:val="21"/>
              </w:rPr>
              <w:t>说明</w:t>
            </w:r>
          </w:p>
        </w:tc>
        <w:tc>
          <w:tcPr>
            <w:tcW w:w="8413" w:type="dxa"/>
            <w:gridSpan w:val="2"/>
            <w:tcBorders>
              <w:left w:val="single" w:color="auto" w:sz="4" w:space="0"/>
            </w:tcBorders>
            <w:noWrap w:val="0"/>
            <w:vAlign w:val="center"/>
          </w:tcPr>
          <w:p w14:paraId="53E14A1E">
            <w:pPr>
              <w:adjustRightInd w:val="0"/>
              <w:snapToGrid w:val="0"/>
              <w:rPr>
                <w:rFonts w:hint="eastAsia" w:ascii="宋体" w:hAnsi="宋体" w:eastAsia="宋体" w:cs="宋体"/>
                <w:color w:val="auto"/>
              </w:rPr>
            </w:pPr>
            <w:r>
              <w:rPr>
                <w:rFonts w:hint="eastAsia" w:ascii="宋体" w:hAnsi="宋体" w:eastAsia="宋体" w:cs="宋体"/>
                <w:color w:val="auto"/>
              </w:rPr>
              <w:t>1、根据“财政部令第87号”第六十条的规定“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14:paraId="1FE0619B">
            <w:pPr>
              <w:adjustRightInd w:val="0"/>
              <w:snapToGrid w:val="0"/>
              <w:rPr>
                <w:rFonts w:hint="eastAsia" w:ascii="宋体" w:hAnsi="宋体" w:eastAsia="宋体" w:cs="宋体"/>
                <w:color w:val="auto"/>
              </w:rPr>
            </w:pPr>
            <w:r>
              <w:rPr>
                <w:rFonts w:hint="eastAsia" w:ascii="宋体" w:hAnsi="宋体" w:eastAsia="宋体" w:cs="宋体"/>
                <w:color w:val="auto"/>
              </w:rPr>
              <w:t>2、异常低价：根据《财库〔2026〕2号文》相关规定，本项目异常低价处理规定如下：</w:t>
            </w:r>
          </w:p>
          <w:p w14:paraId="261E2556">
            <w:pPr>
              <w:adjustRightInd w:val="0"/>
              <w:snapToGrid w:val="0"/>
              <w:rPr>
                <w:rFonts w:hint="eastAsia" w:ascii="宋体" w:hAnsi="宋体" w:eastAsia="宋体" w:cs="宋体"/>
                <w:color w:val="auto"/>
              </w:rPr>
            </w:pPr>
            <w:r>
              <w:rPr>
                <w:rFonts w:hint="eastAsia" w:ascii="宋体" w:hAnsi="宋体" w:eastAsia="宋体" w:cs="宋体"/>
                <w:color w:val="auto"/>
              </w:rPr>
              <w:t>（1）政府采购评审中出现下列情形之一的，评审委员会应当启动异常低价投标（响应）审查程序：</w:t>
            </w:r>
          </w:p>
          <w:p w14:paraId="40E781C5">
            <w:pPr>
              <w:adjustRightInd w:val="0"/>
              <w:snapToGrid w:val="0"/>
              <w:rPr>
                <w:rFonts w:hint="eastAsia" w:ascii="宋体" w:hAnsi="宋体" w:eastAsia="宋体" w:cs="宋体"/>
                <w:color w:val="auto"/>
              </w:rPr>
            </w:pPr>
            <w:r>
              <w:rPr>
                <w:rFonts w:hint="eastAsia" w:ascii="宋体" w:hAnsi="宋体" w:eastAsia="宋体" w:cs="宋体"/>
                <w:color w:val="auto"/>
              </w:rPr>
              <w:t>①投标（响应）报价低于全部通过符合性审查供应商投标（响应）报价平均值50%的，即投标（响应）报价&lt;全部通过符合性审查供应商投标（响应）报价平均值×50%；</w:t>
            </w:r>
          </w:p>
          <w:p w14:paraId="3267CABB">
            <w:pPr>
              <w:adjustRightInd w:val="0"/>
              <w:snapToGrid w:val="0"/>
              <w:rPr>
                <w:rFonts w:hint="eastAsia" w:ascii="宋体" w:hAnsi="宋体" w:eastAsia="宋体" w:cs="宋体"/>
                <w:color w:val="auto"/>
              </w:rPr>
            </w:pPr>
            <w:r>
              <w:rPr>
                <w:rFonts w:hint="eastAsia" w:ascii="宋体" w:hAnsi="宋体" w:eastAsia="宋体" w:cs="宋体"/>
                <w:color w:val="auto"/>
              </w:rPr>
              <w:t>②投标（响应）报价低于通过符合性审查的次低报价供应商投标（响应）报价50%的，即投标（响应）报价&lt;通过符合性审查的次低报价供应商投标（响应）报价×50%；</w:t>
            </w:r>
          </w:p>
          <w:p w14:paraId="506A2AE9">
            <w:pPr>
              <w:adjustRightInd w:val="0"/>
              <w:snapToGrid w:val="0"/>
              <w:rPr>
                <w:rFonts w:hint="eastAsia" w:ascii="宋体" w:hAnsi="宋体" w:eastAsia="宋体" w:cs="宋体"/>
                <w:color w:val="auto"/>
              </w:rPr>
            </w:pPr>
            <w:r>
              <w:rPr>
                <w:rFonts w:hint="eastAsia" w:ascii="宋体" w:hAnsi="宋体" w:eastAsia="宋体" w:cs="宋体"/>
                <w:color w:val="auto"/>
              </w:rPr>
              <w:t>③投标（响应）报价低于采购项目最高限价45%的，即投标（响应）报价&lt;采购项目最高限价×45%；</w:t>
            </w:r>
          </w:p>
          <w:p w14:paraId="4A99A28F">
            <w:pPr>
              <w:adjustRightInd w:val="0"/>
              <w:snapToGrid w:val="0"/>
              <w:rPr>
                <w:rFonts w:hint="eastAsia" w:ascii="宋体" w:hAnsi="宋体" w:eastAsia="宋体" w:cs="宋体"/>
                <w:color w:val="auto"/>
              </w:rPr>
            </w:pPr>
            <w:r>
              <w:rPr>
                <w:rFonts w:hint="eastAsia" w:ascii="宋体" w:hAnsi="宋体" w:eastAsia="宋体" w:cs="宋体"/>
                <w:color w:val="auto"/>
              </w:rPr>
              <w:t>④评审委员会基于专业判断，认为供应商报价过低，有可能影响产品质量或者不能诚信履约的其他情形。相关法律法规对供应商报价有规定的，从其规定。</w:t>
            </w:r>
          </w:p>
          <w:p w14:paraId="72A6A063">
            <w:pPr>
              <w:adjustRightInd w:val="0"/>
              <w:snapToGrid w:val="0"/>
              <w:rPr>
                <w:rFonts w:hint="eastAsia" w:ascii="宋体" w:hAnsi="宋体" w:eastAsia="宋体" w:cs="宋体"/>
                <w:color w:val="auto"/>
              </w:rPr>
            </w:pPr>
            <w:r>
              <w:rPr>
                <w:rFonts w:hint="eastAsia" w:ascii="宋体" w:hAnsi="宋体" w:eastAsia="宋体" w:cs="宋体"/>
                <w:color w:val="auto"/>
              </w:rPr>
              <w:t>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06B4758F">
            <w:pPr>
              <w:adjustRightInd w:val="0"/>
              <w:snapToGrid w:val="0"/>
              <w:rPr>
                <w:rFonts w:hint="eastAsia" w:ascii="宋体" w:hAnsi="宋体" w:eastAsia="宋体" w:cs="宋体"/>
                <w:color w:val="auto"/>
              </w:rPr>
            </w:pPr>
            <w:r>
              <w:rPr>
                <w:rFonts w:hint="eastAsia" w:ascii="宋体" w:hAnsi="宋体" w:eastAsia="宋体" w:cs="宋体"/>
                <w:color w:val="auto"/>
                <w:lang w:val="en-US" w:eastAsia="zh-CN"/>
              </w:rPr>
              <w:t>3、</w:t>
            </w:r>
            <w:r>
              <w:rPr>
                <w:rFonts w:hint="eastAsia" w:ascii="宋体" w:hAnsi="宋体" w:eastAsia="宋体" w:cs="宋体"/>
                <w:color w:val="auto"/>
              </w:rPr>
              <w:t>评审委员会借助互联网等渠道查询相关信息的，应当严格遵守评审工作纪律，不得实施影响评审公正的行为。</w:t>
            </w:r>
          </w:p>
          <w:p w14:paraId="2FD57FB2">
            <w:pPr>
              <w:adjustRightInd w:val="0"/>
              <w:snapToGrid w:val="0"/>
              <w:rPr>
                <w:rFonts w:hint="eastAsia" w:ascii="宋体" w:hAnsi="宋体" w:eastAsia="宋体" w:cs="宋体"/>
                <w:color w:val="auto"/>
              </w:rPr>
            </w:pPr>
            <w:r>
              <w:rPr>
                <w:rFonts w:hint="eastAsia" w:ascii="宋体" w:hAnsi="宋体" w:eastAsia="宋体" w:cs="宋体"/>
                <w:color w:val="auto"/>
                <w:lang w:val="en-US" w:eastAsia="zh-CN"/>
              </w:rPr>
              <w:t>4、</w:t>
            </w:r>
            <w:r>
              <w:rPr>
                <w:rFonts w:hint="eastAsia" w:ascii="宋体" w:hAnsi="宋体" w:eastAsia="宋体" w:cs="宋体"/>
                <w:color w:val="auto"/>
              </w:rPr>
              <w:t>异常低价投标（响应）审查的启动原因、审查意见和审查结果应当在评审报告中记录，并随供应商提供的相关书面说明及证明材料，以及评审委员会有关互联网浏览、查询历史一并归档。</w:t>
            </w:r>
          </w:p>
        </w:tc>
      </w:tr>
    </w:tbl>
    <w:p w14:paraId="79D03946">
      <w:pPr>
        <w:pStyle w:val="26"/>
      </w:pPr>
    </w:p>
    <w:p w14:paraId="2517290D">
      <w:pPr>
        <w:adjustRightInd w:val="0"/>
        <w:snapToGrid w:val="0"/>
        <w:spacing w:before="156" w:beforeLines="50" w:line="360" w:lineRule="auto"/>
        <w:jc w:val="center"/>
        <w:rPr>
          <w:b/>
          <w:bCs/>
        </w:rPr>
      </w:pPr>
      <w:r>
        <w:rPr>
          <w:rFonts w:hint="eastAsia"/>
          <w:b/>
          <w:bCs/>
        </w:rPr>
        <w:t>附表1.2技术部分评审标准表</w:t>
      </w:r>
    </w:p>
    <w:tbl>
      <w:tblPr>
        <w:tblStyle w:val="27"/>
        <w:tblW w:w="4999" w:type="pct"/>
        <w:jc w:val="center"/>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autofit"/>
        <w:tblCellMar>
          <w:top w:w="0" w:type="dxa"/>
          <w:left w:w="108" w:type="dxa"/>
          <w:bottom w:w="0" w:type="dxa"/>
          <w:right w:w="108" w:type="dxa"/>
        </w:tblCellMar>
      </w:tblPr>
      <w:tblGrid>
        <w:gridCol w:w="494"/>
        <w:gridCol w:w="1223"/>
        <w:gridCol w:w="1169"/>
        <w:gridCol w:w="6172"/>
      </w:tblGrid>
      <w:tr w14:paraId="64B30393">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108" w:type="dxa"/>
            <w:bottom w:w="0" w:type="dxa"/>
            <w:right w:w="108" w:type="dxa"/>
          </w:tblCellMar>
        </w:tblPrEx>
        <w:trPr>
          <w:trHeight w:val="652" w:hRule="atLeast"/>
          <w:jc w:val="center"/>
        </w:trPr>
        <w:tc>
          <w:tcPr>
            <w:tcW w:w="273" w:type="pct"/>
            <w:tcBorders>
              <w:tl2br w:val="nil"/>
              <w:tr2bl w:val="nil"/>
            </w:tcBorders>
            <w:noWrap w:val="0"/>
            <w:vAlign w:val="center"/>
          </w:tcPr>
          <w:p w14:paraId="47D3CB0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right="0"/>
              <w:jc w:val="center"/>
              <w:textAlignment w:val="auto"/>
              <w:rPr>
                <w:rFonts w:hint="default" w:ascii="宋体" w:hAnsi="宋体" w:eastAsia="宋体" w:cs="宋体"/>
                <w:i w:val="0"/>
                <w:iCs w:val="0"/>
                <w:caps w:val="0"/>
                <w:color w:val="000000"/>
                <w:spacing w:val="0"/>
                <w:kern w:val="0"/>
                <w:sz w:val="21"/>
                <w:szCs w:val="21"/>
                <w:lang w:val="en-US" w:eastAsia="zh-CN" w:bidi="ar"/>
              </w:rPr>
            </w:pPr>
            <w:r>
              <w:rPr>
                <w:rFonts w:hint="eastAsia" w:ascii="宋体" w:hAnsi="宋体" w:cs="宋体"/>
                <w:i w:val="0"/>
                <w:iCs w:val="0"/>
                <w:caps w:val="0"/>
                <w:color w:val="000000"/>
                <w:spacing w:val="0"/>
                <w:kern w:val="0"/>
                <w:sz w:val="21"/>
                <w:szCs w:val="21"/>
                <w:lang w:val="en-US" w:eastAsia="zh-CN" w:bidi="ar"/>
              </w:rPr>
              <w:t>序号</w:t>
            </w:r>
          </w:p>
        </w:tc>
        <w:tc>
          <w:tcPr>
            <w:tcW w:w="675" w:type="pct"/>
            <w:tcBorders>
              <w:tl2br w:val="nil"/>
              <w:tr2bl w:val="nil"/>
            </w:tcBorders>
            <w:noWrap w:val="0"/>
            <w:vAlign w:val="center"/>
          </w:tcPr>
          <w:p w14:paraId="7D0B5CA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right="0"/>
              <w:jc w:val="center"/>
              <w:textAlignment w:val="auto"/>
              <w:rPr>
                <w:rFonts w:hint="eastAsia" w:ascii="宋体" w:hAnsi="宋体" w:eastAsia="宋体" w:cs="宋体"/>
                <w:i w:val="0"/>
                <w:iCs w:val="0"/>
                <w:caps w:val="0"/>
                <w:color w:val="000000"/>
                <w:spacing w:val="0"/>
                <w:kern w:val="0"/>
                <w:sz w:val="21"/>
                <w:szCs w:val="21"/>
                <w:lang w:val="en-US" w:eastAsia="zh-CN" w:bidi="ar"/>
              </w:rPr>
            </w:pPr>
            <w:r>
              <w:rPr>
                <w:rFonts w:hint="eastAsia" w:ascii="宋体" w:hAnsi="宋体" w:eastAsia="宋体" w:cs="宋体"/>
                <w:i w:val="0"/>
                <w:iCs w:val="0"/>
                <w:caps w:val="0"/>
                <w:color w:val="000000"/>
                <w:spacing w:val="0"/>
                <w:kern w:val="0"/>
                <w:sz w:val="21"/>
                <w:szCs w:val="21"/>
                <w:lang w:val="en-US" w:eastAsia="zh-CN" w:bidi="ar"/>
              </w:rPr>
              <w:t>评标因素（分值）</w:t>
            </w:r>
          </w:p>
        </w:tc>
        <w:tc>
          <w:tcPr>
            <w:tcW w:w="4051" w:type="pct"/>
            <w:gridSpan w:val="2"/>
            <w:tcBorders>
              <w:tl2br w:val="nil"/>
              <w:tr2bl w:val="nil"/>
            </w:tcBorders>
            <w:noWrap w:val="0"/>
            <w:vAlign w:val="center"/>
          </w:tcPr>
          <w:p w14:paraId="646906A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firstLine="640"/>
              <w:jc w:val="center"/>
              <w:textAlignment w:val="auto"/>
              <w:rPr>
                <w:rFonts w:hint="eastAsia" w:ascii="宋体" w:hAnsi="宋体" w:eastAsia="宋体" w:cs="宋体"/>
                <w:i w:val="0"/>
                <w:iCs w:val="0"/>
                <w:caps w:val="0"/>
                <w:color w:val="000000"/>
                <w:spacing w:val="0"/>
                <w:kern w:val="0"/>
                <w:sz w:val="21"/>
                <w:szCs w:val="21"/>
                <w:lang w:val="en-US" w:eastAsia="zh-CN" w:bidi="ar"/>
              </w:rPr>
            </w:pPr>
            <w:r>
              <w:rPr>
                <w:rFonts w:hint="eastAsia" w:ascii="宋体" w:hAnsi="宋体" w:eastAsia="宋体" w:cs="宋体"/>
                <w:i w:val="0"/>
                <w:iCs w:val="0"/>
                <w:caps w:val="0"/>
                <w:color w:val="000000"/>
                <w:spacing w:val="0"/>
                <w:kern w:val="0"/>
                <w:sz w:val="21"/>
                <w:szCs w:val="21"/>
                <w:lang w:val="en-US" w:eastAsia="zh-CN" w:bidi="ar"/>
              </w:rPr>
              <w:t>评标标准</w:t>
            </w:r>
          </w:p>
        </w:tc>
      </w:tr>
      <w:tr w14:paraId="5DC347D8">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108" w:type="dxa"/>
            <w:bottom w:w="0" w:type="dxa"/>
            <w:right w:w="108" w:type="dxa"/>
          </w:tblCellMar>
        </w:tblPrEx>
        <w:trPr>
          <w:trHeight w:val="409" w:hRule="atLeast"/>
          <w:jc w:val="center"/>
        </w:trPr>
        <w:tc>
          <w:tcPr>
            <w:tcW w:w="273" w:type="pct"/>
            <w:vMerge w:val="restart"/>
            <w:tcBorders>
              <w:tl2br w:val="nil"/>
              <w:tr2bl w:val="nil"/>
            </w:tcBorders>
            <w:noWrap w:val="0"/>
            <w:vAlign w:val="center"/>
          </w:tcPr>
          <w:p w14:paraId="6E9EB24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right="0"/>
              <w:jc w:val="center"/>
              <w:rPr>
                <w:rFonts w:hint="default" w:ascii="宋体" w:hAnsi="宋体" w:eastAsia="宋体" w:cs="宋体"/>
                <w:i w:val="0"/>
                <w:iCs w:val="0"/>
                <w:caps w:val="0"/>
                <w:color w:val="000000"/>
                <w:spacing w:val="0"/>
                <w:kern w:val="0"/>
                <w:sz w:val="21"/>
                <w:szCs w:val="21"/>
                <w:lang w:val="en-US" w:eastAsia="zh-CN" w:bidi="ar"/>
              </w:rPr>
            </w:pPr>
            <w:r>
              <w:rPr>
                <w:rFonts w:hint="eastAsia" w:ascii="宋体" w:hAnsi="宋体" w:eastAsia="宋体" w:cs="宋体"/>
                <w:i w:val="0"/>
                <w:iCs w:val="0"/>
                <w:caps w:val="0"/>
                <w:color w:val="000000"/>
                <w:spacing w:val="0"/>
                <w:kern w:val="0"/>
                <w:sz w:val="21"/>
                <w:szCs w:val="21"/>
                <w:lang w:val="en-US" w:eastAsia="zh-CN" w:bidi="ar"/>
              </w:rPr>
              <w:t>2</w:t>
            </w:r>
          </w:p>
        </w:tc>
        <w:tc>
          <w:tcPr>
            <w:tcW w:w="675" w:type="pct"/>
            <w:vMerge w:val="restart"/>
            <w:tcBorders>
              <w:tl2br w:val="nil"/>
              <w:tr2bl w:val="nil"/>
            </w:tcBorders>
            <w:noWrap w:val="0"/>
            <w:vAlign w:val="center"/>
          </w:tcPr>
          <w:p w14:paraId="7851515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right="0"/>
              <w:jc w:val="center"/>
              <w:textAlignment w:val="auto"/>
              <w:rPr>
                <w:rFonts w:hint="eastAsia" w:ascii="宋体" w:hAnsi="宋体" w:eastAsia="宋体" w:cs="宋体"/>
                <w:i w:val="0"/>
                <w:iCs w:val="0"/>
                <w:caps w:val="0"/>
                <w:color w:val="000000"/>
                <w:spacing w:val="0"/>
                <w:kern w:val="0"/>
                <w:sz w:val="21"/>
                <w:szCs w:val="21"/>
                <w:lang w:val="en-US" w:eastAsia="zh-CN" w:bidi="ar"/>
              </w:rPr>
            </w:pPr>
            <w:r>
              <w:rPr>
                <w:rFonts w:hint="eastAsia" w:ascii="宋体" w:hAnsi="宋体" w:eastAsia="宋体" w:cs="宋体"/>
                <w:i w:val="0"/>
                <w:iCs w:val="0"/>
                <w:caps w:val="0"/>
                <w:color w:val="000000"/>
                <w:spacing w:val="0"/>
                <w:kern w:val="0"/>
                <w:sz w:val="21"/>
                <w:szCs w:val="21"/>
                <w:lang w:val="en-US" w:eastAsia="zh-CN" w:bidi="ar"/>
              </w:rPr>
              <w:t>技术评价项</w:t>
            </w:r>
          </w:p>
          <w:p w14:paraId="36EB79D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right="0"/>
              <w:jc w:val="center"/>
              <w:textAlignment w:val="auto"/>
              <w:rPr>
                <w:rFonts w:hint="eastAsia" w:ascii="宋体" w:hAnsi="宋体" w:eastAsia="宋体" w:cs="宋体"/>
                <w:i w:val="0"/>
                <w:iCs w:val="0"/>
                <w:caps w:val="0"/>
                <w:color w:val="000000"/>
                <w:spacing w:val="0"/>
                <w:kern w:val="0"/>
                <w:sz w:val="21"/>
                <w:szCs w:val="21"/>
                <w:lang w:val="en-US" w:eastAsia="zh-CN" w:bidi="ar"/>
              </w:rPr>
            </w:pPr>
            <w:r>
              <w:rPr>
                <w:rFonts w:hint="eastAsia" w:ascii="宋体" w:hAnsi="宋体" w:eastAsia="宋体" w:cs="宋体"/>
                <w:i w:val="0"/>
                <w:iCs w:val="0"/>
                <w:caps w:val="0"/>
                <w:color w:val="000000"/>
                <w:spacing w:val="0"/>
                <w:kern w:val="0"/>
                <w:sz w:val="21"/>
                <w:szCs w:val="21"/>
                <w:lang w:val="en-US" w:eastAsia="zh-CN" w:bidi="ar"/>
              </w:rPr>
              <w:t>（F=100分）</w:t>
            </w:r>
          </w:p>
        </w:tc>
        <w:tc>
          <w:tcPr>
            <w:tcW w:w="645" w:type="pct"/>
            <w:tcBorders>
              <w:tl2br w:val="nil"/>
              <w:tr2bl w:val="nil"/>
            </w:tcBorders>
            <w:noWrap w:val="0"/>
            <w:vAlign w:val="center"/>
          </w:tcPr>
          <w:p w14:paraId="62A0041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right="0"/>
              <w:jc w:val="center"/>
              <w:textAlignment w:val="auto"/>
              <w:rPr>
                <w:rFonts w:hint="eastAsia" w:ascii="宋体" w:hAnsi="宋体" w:eastAsia="宋体" w:cs="宋体"/>
                <w:i w:val="0"/>
                <w:iCs w:val="0"/>
                <w:caps w:val="0"/>
                <w:color w:val="000000"/>
                <w:spacing w:val="0"/>
                <w:kern w:val="0"/>
                <w:sz w:val="21"/>
                <w:szCs w:val="21"/>
                <w:lang w:val="en-US" w:eastAsia="zh-CN" w:bidi="ar"/>
              </w:rPr>
            </w:pPr>
            <w:r>
              <w:rPr>
                <w:rFonts w:hint="eastAsia" w:ascii="宋体" w:hAnsi="宋体" w:eastAsia="宋体" w:cs="宋体"/>
                <w:i w:val="0"/>
                <w:iCs w:val="0"/>
                <w:caps w:val="0"/>
                <w:color w:val="000000"/>
                <w:spacing w:val="0"/>
                <w:kern w:val="0"/>
                <w:sz w:val="21"/>
                <w:szCs w:val="21"/>
                <w:lang w:val="en-US" w:eastAsia="zh-CN" w:bidi="ar"/>
              </w:rPr>
              <w:t>产品配置技术参数</w:t>
            </w:r>
          </w:p>
          <w:p w14:paraId="671E2E7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right="0"/>
              <w:jc w:val="center"/>
              <w:textAlignment w:val="auto"/>
              <w:rPr>
                <w:rFonts w:hint="eastAsia" w:ascii="宋体" w:hAnsi="宋体" w:eastAsia="宋体" w:cs="宋体"/>
                <w:i w:val="0"/>
                <w:iCs w:val="0"/>
                <w:caps w:val="0"/>
                <w:color w:val="000000"/>
                <w:spacing w:val="0"/>
                <w:kern w:val="0"/>
                <w:sz w:val="21"/>
                <w:szCs w:val="21"/>
                <w:lang w:val="en-US" w:eastAsia="zh-CN" w:bidi="ar"/>
              </w:rPr>
            </w:pPr>
            <w:r>
              <w:rPr>
                <w:rFonts w:hint="eastAsia" w:ascii="宋体" w:hAnsi="宋体" w:eastAsia="宋体" w:cs="宋体"/>
                <w:i w:val="0"/>
                <w:iCs w:val="0"/>
                <w:caps w:val="0"/>
                <w:color w:val="000000"/>
                <w:spacing w:val="0"/>
                <w:kern w:val="0"/>
                <w:sz w:val="21"/>
                <w:szCs w:val="21"/>
                <w:lang w:val="en-US" w:eastAsia="zh-CN" w:bidi="ar"/>
              </w:rPr>
              <w:t>（</w:t>
            </w:r>
            <w:r>
              <w:rPr>
                <w:rFonts w:hint="eastAsia" w:ascii="宋体" w:hAnsi="宋体" w:cs="宋体"/>
                <w:i w:val="0"/>
                <w:iCs w:val="0"/>
                <w:caps w:val="0"/>
                <w:color w:val="000000"/>
                <w:spacing w:val="0"/>
                <w:kern w:val="0"/>
                <w:sz w:val="21"/>
                <w:szCs w:val="21"/>
                <w:lang w:val="en-US" w:eastAsia="zh-CN" w:bidi="ar"/>
              </w:rPr>
              <w:t>20</w:t>
            </w:r>
            <w:r>
              <w:rPr>
                <w:rFonts w:hint="eastAsia" w:ascii="宋体" w:hAnsi="宋体" w:eastAsia="宋体" w:cs="宋体"/>
                <w:i w:val="0"/>
                <w:iCs w:val="0"/>
                <w:caps w:val="0"/>
                <w:color w:val="000000"/>
                <w:spacing w:val="0"/>
                <w:kern w:val="0"/>
                <w:sz w:val="21"/>
                <w:szCs w:val="21"/>
                <w:lang w:val="en-US" w:eastAsia="zh-CN" w:bidi="ar"/>
              </w:rPr>
              <w:t>分）</w:t>
            </w:r>
          </w:p>
        </w:tc>
        <w:tc>
          <w:tcPr>
            <w:tcW w:w="3406" w:type="pct"/>
            <w:tcBorders>
              <w:tl2br w:val="nil"/>
              <w:tr2bl w:val="nil"/>
            </w:tcBorders>
            <w:noWrap w:val="0"/>
            <w:vAlign w:val="center"/>
          </w:tcPr>
          <w:p w14:paraId="141C643D">
            <w:pPr>
              <w:pStyle w:val="9"/>
              <w:keepNext w:val="0"/>
              <w:keepLines w:val="0"/>
              <w:pageBreakBefore w:val="0"/>
              <w:widowControl w:val="0"/>
              <w:kinsoku/>
              <w:wordWrap/>
              <w:overflowPunct/>
              <w:topLinePunct w:val="0"/>
              <w:autoSpaceDE/>
              <w:autoSpaceDN/>
              <w:bidi w:val="0"/>
              <w:adjustRightInd/>
              <w:snapToGrid/>
              <w:spacing w:afterLines="0" w:line="360" w:lineRule="exact"/>
              <w:textAlignment w:val="auto"/>
              <w:rPr>
                <w:rFonts w:hint="eastAsia" w:ascii="宋体" w:hAnsi="宋体" w:eastAsia="宋体" w:cs="宋体"/>
                <w:b w:val="0"/>
                <w:kern w:val="2"/>
                <w:sz w:val="21"/>
                <w:szCs w:val="21"/>
                <w:highlight w:val="none"/>
                <w:lang w:val="en-US" w:eastAsia="zh-CN" w:bidi="ar-SA"/>
              </w:rPr>
            </w:pPr>
            <w:r>
              <w:rPr>
                <w:rFonts w:hint="eastAsia" w:ascii="宋体" w:hAnsi="宋体" w:eastAsia="宋体" w:cs="宋体"/>
                <w:b w:val="0"/>
                <w:kern w:val="2"/>
                <w:sz w:val="21"/>
                <w:szCs w:val="21"/>
                <w:highlight w:val="none"/>
                <w:lang w:val="en-US" w:eastAsia="zh-CN" w:bidi="ar-SA"/>
              </w:rPr>
              <w:t>投标人所投产品配置技术参数完全满足采购需求的，计</w:t>
            </w:r>
            <w:r>
              <w:rPr>
                <w:rFonts w:hint="eastAsia" w:cs="宋体"/>
                <w:b w:val="0"/>
                <w:kern w:val="2"/>
                <w:sz w:val="21"/>
                <w:szCs w:val="21"/>
                <w:highlight w:val="none"/>
                <w:lang w:val="en-US" w:eastAsia="zh-CN" w:bidi="ar-SA"/>
              </w:rPr>
              <w:t>2</w:t>
            </w:r>
            <w:r>
              <w:rPr>
                <w:rFonts w:hint="eastAsia" w:ascii="宋体" w:hAnsi="宋体" w:eastAsia="宋体" w:cs="宋体"/>
                <w:b w:val="0"/>
                <w:kern w:val="2"/>
                <w:sz w:val="21"/>
                <w:szCs w:val="21"/>
                <w:highlight w:val="none"/>
                <w:lang w:val="en-US" w:eastAsia="zh-CN" w:bidi="ar-SA"/>
              </w:rPr>
              <w:t>0分。标“★”为实质性响应条款。</w:t>
            </w:r>
          </w:p>
          <w:p w14:paraId="702F4A3A">
            <w:pPr>
              <w:pStyle w:val="9"/>
              <w:keepNext w:val="0"/>
              <w:keepLines w:val="0"/>
              <w:pageBreakBefore w:val="0"/>
              <w:widowControl w:val="0"/>
              <w:kinsoku/>
              <w:wordWrap/>
              <w:overflowPunct/>
              <w:topLinePunct w:val="0"/>
              <w:autoSpaceDE/>
              <w:autoSpaceDN/>
              <w:bidi w:val="0"/>
              <w:adjustRightInd/>
              <w:snapToGrid/>
              <w:spacing w:afterLines="0" w:line="360" w:lineRule="exact"/>
              <w:textAlignment w:val="auto"/>
              <w:rPr>
                <w:rFonts w:hint="eastAsia" w:ascii="宋体" w:hAnsi="宋体" w:eastAsia="宋体" w:cs="宋体"/>
                <w:sz w:val="21"/>
                <w:szCs w:val="21"/>
                <w:highlight w:val="none"/>
                <w:lang w:val="en-US" w:eastAsia="zh-CN"/>
              </w:rPr>
            </w:pPr>
            <w:r>
              <w:rPr>
                <w:rFonts w:hint="eastAsia" w:ascii="宋体" w:hAnsi="宋体" w:eastAsia="宋体" w:cs="宋体"/>
                <w:b w:val="0"/>
                <w:kern w:val="2"/>
                <w:sz w:val="21"/>
                <w:szCs w:val="21"/>
                <w:highlight w:val="none"/>
                <w:lang w:val="en-US" w:eastAsia="zh-CN" w:bidi="ar-SA"/>
              </w:rPr>
              <w:t>1.技术参数不清，有缺漏项的，或有负偏离的，每处扣</w:t>
            </w:r>
            <w:r>
              <w:rPr>
                <w:rFonts w:hint="eastAsia" w:cs="宋体"/>
                <w:b w:val="0"/>
                <w:kern w:val="2"/>
                <w:sz w:val="21"/>
                <w:szCs w:val="21"/>
                <w:highlight w:val="none"/>
                <w:lang w:val="en-US" w:eastAsia="zh-CN" w:bidi="ar-SA"/>
              </w:rPr>
              <w:t>5</w:t>
            </w:r>
            <w:r>
              <w:rPr>
                <w:rFonts w:hint="eastAsia" w:ascii="宋体" w:hAnsi="宋体" w:eastAsia="宋体" w:cs="宋体"/>
                <w:b w:val="0"/>
                <w:kern w:val="2"/>
                <w:sz w:val="21"/>
                <w:szCs w:val="21"/>
                <w:highlight w:val="none"/>
                <w:lang w:val="en-US" w:eastAsia="zh-CN" w:bidi="ar-SA"/>
              </w:rPr>
              <w:t>分，扣完为止。</w:t>
            </w:r>
          </w:p>
        </w:tc>
      </w:tr>
      <w:tr w14:paraId="2C29A530">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108" w:type="dxa"/>
            <w:bottom w:w="0" w:type="dxa"/>
            <w:right w:w="108" w:type="dxa"/>
          </w:tblCellMar>
        </w:tblPrEx>
        <w:trPr>
          <w:trHeight w:val="1548" w:hRule="atLeast"/>
          <w:jc w:val="center"/>
        </w:trPr>
        <w:tc>
          <w:tcPr>
            <w:tcW w:w="273" w:type="pct"/>
            <w:vMerge w:val="continue"/>
            <w:tcBorders>
              <w:tl2br w:val="nil"/>
              <w:tr2bl w:val="nil"/>
            </w:tcBorders>
            <w:noWrap w:val="0"/>
            <w:vAlign w:val="center"/>
          </w:tcPr>
          <w:p w14:paraId="1DD5AFD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firstLine="640"/>
              <w:jc w:val="center"/>
              <w:textAlignment w:val="auto"/>
              <w:rPr>
                <w:rFonts w:hint="eastAsia" w:ascii="宋体" w:hAnsi="宋体" w:eastAsia="宋体" w:cs="宋体"/>
                <w:i w:val="0"/>
                <w:iCs w:val="0"/>
                <w:caps w:val="0"/>
                <w:color w:val="000000"/>
                <w:spacing w:val="0"/>
                <w:kern w:val="0"/>
                <w:sz w:val="21"/>
                <w:szCs w:val="21"/>
                <w:lang w:val="en-US" w:eastAsia="zh-CN" w:bidi="ar"/>
              </w:rPr>
            </w:pPr>
          </w:p>
        </w:tc>
        <w:tc>
          <w:tcPr>
            <w:tcW w:w="675" w:type="pct"/>
            <w:vMerge w:val="continue"/>
            <w:tcBorders>
              <w:tl2br w:val="nil"/>
              <w:tr2bl w:val="nil"/>
            </w:tcBorders>
            <w:noWrap w:val="0"/>
            <w:vAlign w:val="center"/>
          </w:tcPr>
          <w:p w14:paraId="2E94BDB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firstLine="640"/>
              <w:jc w:val="center"/>
              <w:textAlignment w:val="auto"/>
              <w:rPr>
                <w:rFonts w:hint="eastAsia" w:ascii="宋体" w:hAnsi="宋体" w:eastAsia="宋体" w:cs="宋体"/>
                <w:i w:val="0"/>
                <w:iCs w:val="0"/>
                <w:caps w:val="0"/>
                <w:color w:val="000000"/>
                <w:spacing w:val="0"/>
                <w:kern w:val="0"/>
                <w:sz w:val="21"/>
                <w:szCs w:val="21"/>
                <w:lang w:val="en-US" w:eastAsia="zh-CN" w:bidi="ar"/>
              </w:rPr>
            </w:pPr>
          </w:p>
        </w:tc>
        <w:tc>
          <w:tcPr>
            <w:tcW w:w="1169" w:type="dxa"/>
            <w:tcBorders>
              <w:tl2br w:val="nil"/>
              <w:tr2bl w:val="nil"/>
            </w:tcBorders>
            <w:noWrap w:val="0"/>
            <w:vAlign w:val="center"/>
          </w:tcPr>
          <w:p w14:paraId="7F0E4C5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right="0"/>
              <w:jc w:val="center"/>
              <w:textAlignment w:val="auto"/>
              <w:rPr>
                <w:rFonts w:hint="eastAsia" w:ascii="宋体" w:hAnsi="宋体" w:eastAsia="宋体" w:cs="宋体"/>
                <w:i w:val="0"/>
                <w:iCs w:val="0"/>
                <w:caps w:val="0"/>
                <w:color w:val="000000"/>
                <w:spacing w:val="0"/>
                <w:kern w:val="0"/>
                <w:sz w:val="21"/>
                <w:szCs w:val="21"/>
                <w:highlight w:val="none"/>
                <w:lang w:val="en-US" w:eastAsia="zh-CN" w:bidi="ar"/>
              </w:rPr>
            </w:pPr>
            <w:r>
              <w:rPr>
                <w:rFonts w:hint="eastAsia" w:ascii="宋体" w:hAnsi="宋体" w:eastAsia="宋体" w:cs="宋体"/>
                <w:i w:val="0"/>
                <w:iCs w:val="0"/>
                <w:caps w:val="0"/>
                <w:color w:val="000000"/>
                <w:spacing w:val="0"/>
                <w:kern w:val="0"/>
                <w:sz w:val="21"/>
                <w:szCs w:val="21"/>
                <w:highlight w:val="none"/>
                <w:lang w:val="en-US" w:eastAsia="zh-CN" w:bidi="ar"/>
              </w:rPr>
              <w:t>项目实施</w:t>
            </w:r>
          </w:p>
          <w:p w14:paraId="44F9049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right="0"/>
              <w:jc w:val="center"/>
              <w:textAlignment w:val="auto"/>
              <w:rPr>
                <w:rFonts w:hint="eastAsia" w:ascii="宋体" w:hAnsi="宋体" w:eastAsia="宋体" w:cs="宋体"/>
                <w:i w:val="0"/>
                <w:iCs w:val="0"/>
                <w:caps w:val="0"/>
                <w:color w:val="000000"/>
                <w:spacing w:val="0"/>
                <w:kern w:val="0"/>
                <w:sz w:val="21"/>
                <w:szCs w:val="21"/>
                <w:highlight w:val="none"/>
                <w:lang w:val="en-US" w:eastAsia="zh-CN" w:bidi="ar"/>
              </w:rPr>
            </w:pPr>
            <w:r>
              <w:rPr>
                <w:rFonts w:hint="eastAsia" w:ascii="宋体" w:hAnsi="宋体" w:eastAsia="宋体" w:cs="宋体"/>
                <w:i w:val="0"/>
                <w:iCs w:val="0"/>
                <w:caps w:val="0"/>
                <w:color w:val="000000"/>
                <w:spacing w:val="0"/>
                <w:kern w:val="0"/>
                <w:sz w:val="21"/>
                <w:szCs w:val="21"/>
                <w:highlight w:val="none"/>
                <w:lang w:val="en-US" w:eastAsia="zh-CN" w:bidi="ar"/>
              </w:rPr>
              <w:t>方案</w:t>
            </w:r>
          </w:p>
          <w:p w14:paraId="0B74BE9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right="0" w:rightChars="0"/>
              <w:jc w:val="center"/>
              <w:textAlignment w:val="auto"/>
              <w:rPr>
                <w:rFonts w:hint="eastAsia" w:ascii="宋体" w:hAnsi="宋体" w:eastAsia="宋体" w:cs="宋体"/>
                <w:i w:val="0"/>
                <w:iCs w:val="0"/>
                <w:caps w:val="0"/>
                <w:color w:val="000000"/>
                <w:spacing w:val="0"/>
                <w:kern w:val="0"/>
                <w:sz w:val="21"/>
                <w:szCs w:val="21"/>
                <w:lang w:val="en-US" w:eastAsia="zh-CN" w:bidi="ar"/>
              </w:rPr>
            </w:pPr>
            <w:r>
              <w:rPr>
                <w:rFonts w:hint="eastAsia" w:ascii="宋体" w:hAnsi="宋体" w:eastAsia="宋体" w:cs="宋体"/>
                <w:i w:val="0"/>
                <w:iCs w:val="0"/>
                <w:caps w:val="0"/>
                <w:color w:val="auto"/>
                <w:spacing w:val="0"/>
                <w:kern w:val="0"/>
                <w:sz w:val="21"/>
                <w:szCs w:val="21"/>
                <w:highlight w:val="none"/>
                <w:lang w:val="en-US" w:eastAsia="zh-CN" w:bidi="ar"/>
              </w:rPr>
              <w:t>（</w:t>
            </w:r>
            <w:r>
              <w:rPr>
                <w:rFonts w:hint="eastAsia" w:ascii="宋体" w:hAnsi="宋体" w:cs="宋体"/>
                <w:i w:val="0"/>
                <w:iCs w:val="0"/>
                <w:caps w:val="0"/>
                <w:color w:val="auto"/>
                <w:spacing w:val="0"/>
                <w:kern w:val="0"/>
                <w:sz w:val="21"/>
                <w:szCs w:val="21"/>
                <w:highlight w:val="none"/>
                <w:lang w:val="en-US" w:eastAsia="zh-CN" w:bidi="ar"/>
              </w:rPr>
              <w:t>40</w:t>
            </w:r>
            <w:r>
              <w:rPr>
                <w:rFonts w:hint="eastAsia" w:ascii="宋体" w:hAnsi="宋体" w:eastAsia="宋体" w:cs="宋体"/>
                <w:i w:val="0"/>
                <w:iCs w:val="0"/>
                <w:caps w:val="0"/>
                <w:color w:val="auto"/>
                <w:spacing w:val="0"/>
                <w:kern w:val="0"/>
                <w:sz w:val="21"/>
                <w:szCs w:val="21"/>
                <w:highlight w:val="none"/>
                <w:lang w:val="en-US" w:eastAsia="zh-CN" w:bidi="ar"/>
              </w:rPr>
              <w:t>分）</w:t>
            </w:r>
          </w:p>
        </w:tc>
        <w:tc>
          <w:tcPr>
            <w:tcW w:w="6172" w:type="dxa"/>
            <w:tcBorders>
              <w:tl2br w:val="nil"/>
              <w:tr2bl w:val="nil"/>
            </w:tcBorders>
            <w:noWrap w:val="0"/>
            <w:vAlign w:val="center"/>
          </w:tcPr>
          <w:p w14:paraId="3F961FB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i w:val="0"/>
                <w:iCs w:val="0"/>
                <w:caps w:val="0"/>
                <w:color w:val="auto"/>
                <w:spacing w:val="0"/>
                <w:kern w:val="0"/>
                <w:sz w:val="21"/>
                <w:szCs w:val="21"/>
                <w:highlight w:val="none"/>
                <w:lang w:val="en-US" w:eastAsia="zh-CN" w:bidi="ar"/>
              </w:rPr>
            </w:pPr>
            <w:r>
              <w:rPr>
                <w:rFonts w:hint="eastAsia" w:ascii="宋体" w:hAnsi="宋体" w:eastAsia="宋体" w:cs="宋体"/>
                <w:i w:val="0"/>
                <w:iCs w:val="0"/>
                <w:caps w:val="0"/>
                <w:color w:val="auto"/>
                <w:spacing w:val="0"/>
                <w:kern w:val="0"/>
                <w:sz w:val="21"/>
                <w:szCs w:val="21"/>
                <w:highlight w:val="none"/>
                <w:lang w:val="en-US" w:eastAsia="zh-CN" w:bidi="ar"/>
              </w:rPr>
              <w:t>根据投标人提供的项目实施方案包括但不限于：①</w:t>
            </w:r>
            <w:r>
              <w:rPr>
                <w:rFonts w:hint="eastAsia" w:ascii="宋体" w:hAnsi="宋体" w:eastAsia="宋体" w:cs="宋体"/>
                <w:sz w:val="21"/>
                <w:szCs w:val="21"/>
                <w:highlight w:val="none"/>
              </w:rPr>
              <w:t>进度计划及人员安排</w:t>
            </w:r>
            <w:r>
              <w:rPr>
                <w:rFonts w:hint="eastAsia" w:ascii="宋体" w:hAnsi="宋体" w:eastAsia="宋体" w:cs="宋体"/>
                <w:i w:val="0"/>
                <w:iCs w:val="0"/>
                <w:caps w:val="0"/>
                <w:color w:val="auto"/>
                <w:spacing w:val="0"/>
                <w:kern w:val="0"/>
                <w:sz w:val="21"/>
                <w:szCs w:val="21"/>
                <w:highlight w:val="none"/>
                <w:lang w:val="en-US" w:eastAsia="zh-CN" w:bidi="ar"/>
              </w:rPr>
              <w:t>、②</w:t>
            </w:r>
            <w:r>
              <w:rPr>
                <w:rFonts w:hint="eastAsia" w:ascii="宋体" w:hAnsi="宋体" w:eastAsia="宋体" w:cs="宋体"/>
                <w:sz w:val="21"/>
                <w:szCs w:val="21"/>
                <w:highlight w:val="none"/>
              </w:rPr>
              <w:t>安装调试程序</w:t>
            </w:r>
            <w:r>
              <w:rPr>
                <w:rFonts w:hint="eastAsia" w:ascii="宋体" w:hAnsi="宋体" w:eastAsia="宋体" w:cs="宋体"/>
                <w:i w:val="0"/>
                <w:iCs w:val="0"/>
                <w:caps w:val="0"/>
                <w:color w:val="auto"/>
                <w:spacing w:val="0"/>
                <w:kern w:val="0"/>
                <w:sz w:val="21"/>
                <w:szCs w:val="21"/>
                <w:highlight w:val="none"/>
                <w:lang w:val="en-US" w:eastAsia="zh-CN" w:bidi="ar"/>
              </w:rPr>
              <w:t>、③培训方案、④</w:t>
            </w:r>
            <w:r>
              <w:rPr>
                <w:rFonts w:hint="eastAsia" w:ascii="宋体" w:hAnsi="宋体" w:eastAsia="宋体" w:cs="宋体"/>
                <w:color w:val="000000" w:themeColor="text1"/>
                <w:kern w:val="0"/>
                <w:sz w:val="21"/>
                <w:szCs w:val="21"/>
                <w:highlight w:val="none"/>
                <w14:textFill>
                  <w14:solidFill>
                    <w14:schemeClr w14:val="tx1"/>
                  </w14:solidFill>
                </w14:textFill>
              </w:rPr>
              <w:t>应急方案</w:t>
            </w:r>
            <w:r>
              <w:rPr>
                <w:rFonts w:hint="eastAsia" w:ascii="宋体" w:hAnsi="宋体" w:eastAsia="宋体" w:cs="宋体"/>
                <w:i w:val="0"/>
                <w:iCs w:val="0"/>
                <w:caps w:val="0"/>
                <w:color w:val="auto"/>
                <w:spacing w:val="0"/>
                <w:kern w:val="0"/>
                <w:sz w:val="21"/>
                <w:szCs w:val="21"/>
                <w:highlight w:val="none"/>
                <w:lang w:val="en-US" w:eastAsia="zh-CN" w:bidi="ar"/>
              </w:rPr>
              <w:t>等。</w:t>
            </w:r>
          </w:p>
          <w:p w14:paraId="431D3F2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rightChars="0"/>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i w:val="0"/>
                <w:iCs w:val="0"/>
                <w:caps w:val="0"/>
                <w:color w:val="auto"/>
                <w:spacing w:val="0"/>
                <w:kern w:val="0"/>
                <w:sz w:val="21"/>
                <w:szCs w:val="21"/>
                <w:highlight w:val="none"/>
                <w:lang w:val="en-US" w:eastAsia="zh-CN" w:bidi="ar"/>
              </w:rPr>
              <w:t>方案完整详实、符合本项目采购需求的计40分。内容有缺漏项的，每缺一项扣10分；内容不完整、不符合项目采购需求、有缺陷的每处扣2分，扣完为止。未提供的不计分。</w:t>
            </w:r>
          </w:p>
        </w:tc>
      </w:tr>
      <w:tr w14:paraId="1D8E26BC">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108" w:type="dxa"/>
            <w:bottom w:w="0" w:type="dxa"/>
            <w:right w:w="108" w:type="dxa"/>
          </w:tblCellMar>
        </w:tblPrEx>
        <w:trPr>
          <w:trHeight w:val="90" w:hRule="atLeast"/>
          <w:jc w:val="center"/>
        </w:trPr>
        <w:tc>
          <w:tcPr>
            <w:tcW w:w="273" w:type="pct"/>
            <w:vMerge w:val="continue"/>
            <w:tcBorders>
              <w:tl2br w:val="nil"/>
              <w:tr2bl w:val="nil"/>
            </w:tcBorders>
            <w:noWrap w:val="0"/>
            <w:vAlign w:val="center"/>
          </w:tcPr>
          <w:p w14:paraId="4AAFCC1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firstLine="640"/>
              <w:jc w:val="center"/>
              <w:textAlignment w:val="auto"/>
              <w:rPr>
                <w:rFonts w:hint="eastAsia" w:ascii="宋体" w:hAnsi="宋体" w:eastAsia="宋体" w:cs="宋体"/>
                <w:i w:val="0"/>
                <w:iCs w:val="0"/>
                <w:caps w:val="0"/>
                <w:color w:val="000000"/>
                <w:spacing w:val="0"/>
                <w:kern w:val="0"/>
                <w:sz w:val="21"/>
                <w:szCs w:val="21"/>
                <w:lang w:val="en-US" w:eastAsia="zh-CN" w:bidi="ar"/>
              </w:rPr>
            </w:pPr>
          </w:p>
        </w:tc>
        <w:tc>
          <w:tcPr>
            <w:tcW w:w="675" w:type="pct"/>
            <w:vMerge w:val="continue"/>
            <w:tcBorders>
              <w:tl2br w:val="nil"/>
              <w:tr2bl w:val="nil"/>
            </w:tcBorders>
            <w:noWrap w:val="0"/>
            <w:vAlign w:val="center"/>
          </w:tcPr>
          <w:p w14:paraId="49449C7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firstLine="640"/>
              <w:jc w:val="center"/>
              <w:textAlignment w:val="auto"/>
              <w:rPr>
                <w:rFonts w:hint="eastAsia" w:ascii="宋体" w:hAnsi="宋体" w:eastAsia="宋体" w:cs="宋体"/>
                <w:i w:val="0"/>
                <w:iCs w:val="0"/>
                <w:caps w:val="0"/>
                <w:color w:val="000000"/>
                <w:spacing w:val="0"/>
                <w:kern w:val="0"/>
                <w:sz w:val="21"/>
                <w:szCs w:val="21"/>
                <w:lang w:val="en-US" w:eastAsia="zh-CN" w:bidi="ar"/>
              </w:rPr>
            </w:pPr>
          </w:p>
        </w:tc>
        <w:tc>
          <w:tcPr>
            <w:tcW w:w="1169" w:type="dxa"/>
            <w:tcBorders>
              <w:tl2br w:val="nil"/>
              <w:tr2bl w:val="nil"/>
            </w:tcBorders>
            <w:noWrap w:val="0"/>
            <w:vAlign w:val="center"/>
          </w:tcPr>
          <w:p w14:paraId="5EC8B17A">
            <w:pPr>
              <w:spacing w:line="320" w:lineRule="exact"/>
              <w:jc w:val="center"/>
              <w:rPr>
                <w:rFonts w:hint="eastAsia" w:ascii="宋体" w:hAnsi="宋体" w:eastAsia="宋体" w:cs="宋体"/>
                <w:i w:val="0"/>
                <w:iCs w:val="0"/>
                <w:caps w:val="0"/>
                <w:color w:val="000000"/>
                <w:spacing w:val="0"/>
                <w:kern w:val="0"/>
                <w:sz w:val="21"/>
                <w:szCs w:val="21"/>
                <w:highlight w:val="none"/>
                <w:lang w:val="en-US" w:eastAsia="zh-CN" w:bidi="ar"/>
              </w:rPr>
            </w:pPr>
            <w:r>
              <w:rPr>
                <w:rFonts w:hint="eastAsia" w:ascii="宋体" w:hAnsi="宋体"/>
                <w:szCs w:val="21"/>
              </w:rPr>
              <w:t>质量保证措施</w:t>
            </w:r>
            <w:r>
              <w:rPr>
                <w:rFonts w:hint="eastAsia" w:ascii="宋体" w:hAnsi="宋体"/>
                <w:szCs w:val="21"/>
                <w:lang w:eastAsia="zh-CN"/>
              </w:rPr>
              <w:t>（</w:t>
            </w:r>
            <w:r>
              <w:rPr>
                <w:rFonts w:hint="eastAsia" w:ascii="宋体" w:hAnsi="宋体"/>
                <w:szCs w:val="21"/>
                <w:lang w:val="en-US" w:eastAsia="zh-CN"/>
              </w:rPr>
              <w:t>40分</w:t>
            </w:r>
            <w:r>
              <w:rPr>
                <w:rFonts w:hint="eastAsia" w:ascii="宋体" w:hAnsi="宋体"/>
                <w:szCs w:val="21"/>
                <w:lang w:eastAsia="zh-CN"/>
              </w:rPr>
              <w:t>）</w:t>
            </w:r>
          </w:p>
        </w:tc>
        <w:tc>
          <w:tcPr>
            <w:tcW w:w="6172" w:type="dxa"/>
            <w:tcBorders>
              <w:tl2br w:val="nil"/>
              <w:tr2bl w:val="nil"/>
            </w:tcBorders>
            <w:noWrap w:val="0"/>
            <w:vAlign w:val="center"/>
          </w:tcPr>
          <w:p w14:paraId="0FE66F1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i w:val="0"/>
                <w:iCs w:val="0"/>
                <w:caps w:val="0"/>
                <w:color w:val="auto"/>
                <w:spacing w:val="0"/>
                <w:kern w:val="0"/>
                <w:sz w:val="21"/>
                <w:szCs w:val="21"/>
                <w:highlight w:val="none"/>
                <w:lang w:val="en-US" w:eastAsia="zh-CN" w:bidi="ar"/>
              </w:rPr>
            </w:pPr>
            <w:r>
              <w:rPr>
                <w:rFonts w:hint="eastAsia" w:ascii="宋体" w:hAnsi="宋体" w:eastAsia="宋体" w:cs="宋体"/>
                <w:i w:val="0"/>
                <w:iCs w:val="0"/>
                <w:caps w:val="0"/>
                <w:color w:val="auto"/>
                <w:spacing w:val="0"/>
                <w:kern w:val="0"/>
                <w:sz w:val="21"/>
                <w:szCs w:val="21"/>
                <w:highlight w:val="none"/>
                <w:lang w:val="en-US" w:eastAsia="zh-CN" w:bidi="ar"/>
              </w:rPr>
              <w:t>投标人提供的质量保证措施包括但不限于①质量管理机构、②质量管理体系和制度、③安全文明施工、④</w:t>
            </w:r>
            <w:r>
              <w:rPr>
                <w:rFonts w:hint="eastAsia" w:ascii="宋体" w:hAnsi="宋体" w:eastAsia="宋体" w:cs="宋体"/>
                <w:kern w:val="0"/>
                <w:sz w:val="21"/>
                <w:szCs w:val="21"/>
                <w:highlight w:val="none"/>
              </w:rPr>
              <w:t>项目风险控制</w:t>
            </w:r>
            <w:r>
              <w:rPr>
                <w:rFonts w:hint="eastAsia" w:ascii="宋体" w:hAnsi="宋体" w:eastAsia="宋体" w:cs="宋体"/>
                <w:i w:val="0"/>
                <w:iCs w:val="0"/>
                <w:caps w:val="0"/>
                <w:color w:val="auto"/>
                <w:spacing w:val="0"/>
                <w:kern w:val="0"/>
                <w:sz w:val="21"/>
                <w:szCs w:val="21"/>
                <w:highlight w:val="none"/>
                <w:lang w:val="en-US" w:eastAsia="zh-CN" w:bidi="ar"/>
              </w:rPr>
              <w:t>等。</w:t>
            </w:r>
          </w:p>
          <w:p w14:paraId="16595B5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i w:val="0"/>
                <w:iCs w:val="0"/>
                <w:caps w:val="0"/>
                <w:color w:val="auto"/>
                <w:spacing w:val="0"/>
                <w:kern w:val="0"/>
                <w:sz w:val="21"/>
                <w:szCs w:val="21"/>
                <w:highlight w:val="none"/>
                <w:lang w:val="en-US" w:eastAsia="zh-CN" w:bidi="ar"/>
              </w:rPr>
              <w:t>方案完整详实、符合本项目采购需求的计40分。内容有缺漏项的，每缺一项扣10分；内容不完整、不符合项目采购需求、有缺陷的每处扣2分，扣完为止。未提供的不计分。</w:t>
            </w:r>
          </w:p>
        </w:tc>
      </w:tr>
      <w:tr w14:paraId="76B33DC8">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108" w:type="dxa"/>
            <w:bottom w:w="0" w:type="dxa"/>
            <w:right w:w="108" w:type="dxa"/>
          </w:tblCellMar>
        </w:tblPrEx>
        <w:trPr>
          <w:trHeight w:val="20" w:hRule="atLeast"/>
          <w:jc w:val="center"/>
        </w:trPr>
        <w:tc>
          <w:tcPr>
            <w:tcW w:w="273" w:type="pct"/>
            <w:vMerge w:val="continue"/>
            <w:tcBorders>
              <w:tl2br w:val="nil"/>
              <w:tr2bl w:val="nil"/>
            </w:tcBorders>
            <w:noWrap w:val="0"/>
            <w:vAlign w:val="center"/>
          </w:tcPr>
          <w:p w14:paraId="011A7F4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firstLine="640"/>
              <w:jc w:val="center"/>
              <w:textAlignment w:val="auto"/>
              <w:rPr>
                <w:rFonts w:hint="eastAsia" w:ascii="宋体" w:hAnsi="宋体" w:eastAsia="宋体" w:cs="宋体"/>
                <w:i w:val="0"/>
                <w:iCs w:val="0"/>
                <w:caps w:val="0"/>
                <w:color w:val="000000"/>
                <w:spacing w:val="0"/>
                <w:kern w:val="0"/>
                <w:sz w:val="21"/>
                <w:szCs w:val="21"/>
                <w:lang w:val="en-US" w:eastAsia="zh-CN" w:bidi="ar"/>
              </w:rPr>
            </w:pPr>
          </w:p>
        </w:tc>
        <w:tc>
          <w:tcPr>
            <w:tcW w:w="675" w:type="pct"/>
            <w:vMerge w:val="continue"/>
            <w:tcBorders>
              <w:tl2br w:val="nil"/>
              <w:tr2bl w:val="nil"/>
            </w:tcBorders>
            <w:noWrap w:val="0"/>
            <w:vAlign w:val="center"/>
          </w:tcPr>
          <w:p w14:paraId="41F12BD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firstLine="640"/>
              <w:jc w:val="center"/>
              <w:textAlignment w:val="auto"/>
              <w:rPr>
                <w:rFonts w:hint="eastAsia" w:ascii="宋体" w:hAnsi="宋体" w:eastAsia="宋体" w:cs="宋体"/>
                <w:i w:val="0"/>
                <w:iCs w:val="0"/>
                <w:caps w:val="0"/>
                <w:color w:val="000000"/>
                <w:spacing w:val="0"/>
                <w:kern w:val="0"/>
                <w:sz w:val="21"/>
                <w:szCs w:val="21"/>
                <w:lang w:val="en-US" w:eastAsia="zh-CN" w:bidi="ar"/>
              </w:rPr>
            </w:pPr>
          </w:p>
        </w:tc>
        <w:tc>
          <w:tcPr>
            <w:tcW w:w="4051" w:type="pct"/>
            <w:gridSpan w:val="2"/>
            <w:tcBorders>
              <w:tl2br w:val="nil"/>
              <w:tr2bl w:val="nil"/>
            </w:tcBorders>
            <w:noWrap w:val="0"/>
            <w:vAlign w:val="center"/>
          </w:tcPr>
          <w:p w14:paraId="08D8605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right="0"/>
              <w:jc w:val="left"/>
              <w:textAlignment w:val="auto"/>
              <w:rPr>
                <w:rFonts w:hint="eastAsia" w:ascii="宋体" w:hAnsi="宋体" w:eastAsia="宋体" w:cs="宋体"/>
                <w:i w:val="0"/>
                <w:iCs w:val="0"/>
                <w:caps w:val="0"/>
                <w:color w:val="000000"/>
                <w:spacing w:val="0"/>
                <w:kern w:val="0"/>
                <w:sz w:val="21"/>
                <w:szCs w:val="21"/>
                <w:lang w:val="en-US" w:eastAsia="zh-CN" w:bidi="ar"/>
              </w:rPr>
            </w:pPr>
            <w:r>
              <w:rPr>
                <w:rFonts w:ascii="宋体" w:hAnsi="宋体" w:cs="宋体"/>
                <w:b/>
                <w:bCs/>
                <w:color w:val="auto"/>
                <w:sz w:val="21"/>
                <w:szCs w:val="21"/>
                <w:lang w:val="en-US" w:eastAsia="zh-CN"/>
              </w:rPr>
              <w:t>注：</w:t>
            </w:r>
            <w:r>
              <w:rPr>
                <w:rFonts w:hint="eastAsia" w:ascii="宋体" w:hAnsi="宋体" w:cs="宋体"/>
                <w:b w:val="0"/>
                <w:bCs w:val="0"/>
                <w:color w:val="auto"/>
                <w:sz w:val="21"/>
                <w:szCs w:val="21"/>
                <w:lang w:val="en-US" w:eastAsia="zh-CN"/>
              </w:rPr>
              <w:t>缺漏项是指有缺漏方案的；</w:t>
            </w:r>
            <w:r>
              <w:rPr>
                <w:rFonts w:hint="eastAsia" w:ascii="宋体" w:hAnsi="宋体" w:cs="宋体"/>
                <w:color w:val="auto"/>
                <w:kern w:val="2"/>
                <w:sz w:val="21"/>
                <w:szCs w:val="21"/>
                <w:lang w:val="en-US" w:eastAsia="zh-CN" w:bidi="ar-SA"/>
              </w:rPr>
              <w:t>内容不完整、</w:t>
            </w:r>
            <w:r>
              <w:rPr>
                <w:rFonts w:ascii="宋体" w:hAnsi="宋体" w:cs="宋体"/>
                <w:b w:val="0"/>
                <w:bCs w:val="0"/>
                <w:color w:val="auto"/>
                <w:sz w:val="21"/>
                <w:szCs w:val="21"/>
              </w:rPr>
              <w:t>不符合</w:t>
            </w:r>
            <w:r>
              <w:rPr>
                <w:rFonts w:hint="eastAsia" w:ascii="宋体" w:hAnsi="宋体" w:cs="宋体"/>
                <w:b w:val="0"/>
                <w:bCs w:val="0"/>
                <w:color w:val="auto"/>
                <w:sz w:val="21"/>
                <w:szCs w:val="21"/>
                <w:lang w:val="en-US" w:eastAsia="zh-CN"/>
              </w:rPr>
              <w:t>项目采购需求</w:t>
            </w:r>
            <w:r>
              <w:rPr>
                <w:rFonts w:ascii="宋体" w:hAnsi="宋体" w:cs="宋体"/>
                <w:b w:val="0"/>
                <w:bCs w:val="0"/>
                <w:color w:val="auto"/>
                <w:sz w:val="21"/>
                <w:szCs w:val="21"/>
              </w:rPr>
              <w:t>、有缺陷是指：</w:t>
            </w:r>
            <w:r>
              <w:rPr>
                <w:rFonts w:ascii="宋体" w:hAnsi="宋体" w:cs="宋体"/>
                <w:b w:val="0"/>
                <w:bCs w:val="0"/>
                <w:color w:val="auto"/>
                <w:sz w:val="21"/>
                <w:szCs w:val="21"/>
                <w:lang w:val="en-US" w:eastAsia="zh-CN"/>
              </w:rPr>
              <w:t>存在</w:t>
            </w:r>
            <w:r>
              <w:rPr>
                <w:rFonts w:ascii="宋体" w:hAnsi="宋体" w:cs="宋体"/>
                <w:b w:val="0"/>
                <w:bCs w:val="0"/>
                <w:color w:val="auto"/>
                <w:sz w:val="21"/>
                <w:szCs w:val="21"/>
              </w:rPr>
              <w:t>非专门针对本项目</w:t>
            </w:r>
            <w:r>
              <w:rPr>
                <w:rFonts w:hint="eastAsia" w:ascii="宋体" w:hAnsi="宋体" w:cs="宋体"/>
                <w:b w:val="0"/>
                <w:bCs w:val="0"/>
                <w:color w:val="auto"/>
                <w:sz w:val="21"/>
                <w:szCs w:val="21"/>
                <w:lang w:val="en-US" w:eastAsia="zh-CN"/>
              </w:rPr>
              <w:t>采购需求内容</w:t>
            </w:r>
            <w:r>
              <w:rPr>
                <w:rFonts w:ascii="宋体" w:hAnsi="宋体" w:cs="宋体"/>
                <w:b w:val="0"/>
                <w:bCs w:val="0"/>
                <w:color w:val="auto"/>
                <w:sz w:val="21"/>
                <w:szCs w:val="21"/>
              </w:rPr>
              <w:t>或不适用</w:t>
            </w:r>
            <w:r>
              <w:rPr>
                <w:rFonts w:hint="eastAsia" w:ascii="宋体" w:hAnsi="宋体" w:cs="宋体"/>
                <w:b w:val="0"/>
                <w:bCs w:val="0"/>
                <w:color w:val="auto"/>
                <w:sz w:val="21"/>
                <w:szCs w:val="21"/>
                <w:lang w:val="en-US" w:eastAsia="zh-CN"/>
              </w:rPr>
              <w:t>本</w:t>
            </w:r>
            <w:r>
              <w:rPr>
                <w:rFonts w:ascii="宋体" w:hAnsi="宋体" w:cs="宋体"/>
                <w:b w:val="0"/>
                <w:bCs w:val="0"/>
                <w:color w:val="auto"/>
                <w:sz w:val="21"/>
                <w:szCs w:val="21"/>
              </w:rPr>
              <w:t>项目的、内容不完整或缺少关键节点、套用其他项目方案等任意一种情形。</w:t>
            </w:r>
          </w:p>
        </w:tc>
      </w:tr>
      <w:tr w14:paraId="3781254B">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108" w:type="dxa"/>
            <w:bottom w:w="0" w:type="dxa"/>
            <w:right w:w="108" w:type="dxa"/>
          </w:tblCellMar>
        </w:tblPrEx>
        <w:trPr>
          <w:trHeight w:val="570" w:hRule="atLeast"/>
          <w:jc w:val="center"/>
        </w:trPr>
        <w:tc>
          <w:tcPr>
            <w:tcW w:w="273" w:type="pct"/>
            <w:vMerge w:val="continue"/>
            <w:tcBorders>
              <w:tl2br w:val="nil"/>
              <w:tr2bl w:val="nil"/>
            </w:tcBorders>
            <w:noWrap w:val="0"/>
            <w:vAlign w:val="center"/>
          </w:tcPr>
          <w:p w14:paraId="24AA76A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firstLine="640"/>
              <w:jc w:val="center"/>
              <w:textAlignment w:val="auto"/>
              <w:rPr>
                <w:rFonts w:hint="eastAsia" w:ascii="宋体" w:hAnsi="宋体" w:eastAsia="宋体" w:cs="宋体"/>
                <w:i w:val="0"/>
                <w:iCs w:val="0"/>
                <w:caps w:val="0"/>
                <w:color w:val="000000"/>
                <w:spacing w:val="0"/>
                <w:kern w:val="0"/>
                <w:sz w:val="21"/>
                <w:szCs w:val="21"/>
                <w:lang w:val="en-US" w:eastAsia="zh-CN" w:bidi="ar"/>
              </w:rPr>
            </w:pPr>
          </w:p>
        </w:tc>
        <w:tc>
          <w:tcPr>
            <w:tcW w:w="675" w:type="pct"/>
            <w:tcBorders>
              <w:tl2br w:val="nil"/>
              <w:tr2bl w:val="nil"/>
            </w:tcBorders>
            <w:noWrap w:val="0"/>
            <w:vAlign w:val="center"/>
          </w:tcPr>
          <w:p w14:paraId="24A0DE4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right="0"/>
              <w:jc w:val="center"/>
              <w:textAlignment w:val="auto"/>
              <w:rPr>
                <w:rFonts w:hint="eastAsia" w:ascii="宋体" w:hAnsi="宋体" w:eastAsia="宋体" w:cs="宋体"/>
                <w:i w:val="0"/>
                <w:iCs w:val="0"/>
                <w:caps w:val="0"/>
                <w:color w:val="000000"/>
                <w:spacing w:val="0"/>
                <w:kern w:val="0"/>
                <w:sz w:val="21"/>
                <w:szCs w:val="21"/>
                <w:lang w:val="en-US" w:eastAsia="zh-CN" w:bidi="ar"/>
              </w:rPr>
            </w:pPr>
            <w:r>
              <w:rPr>
                <w:rFonts w:hint="eastAsia" w:ascii="宋体" w:hAnsi="宋体" w:eastAsia="宋体" w:cs="宋体"/>
                <w:i w:val="0"/>
                <w:iCs w:val="0"/>
                <w:caps w:val="0"/>
                <w:color w:val="000000"/>
                <w:spacing w:val="0"/>
                <w:kern w:val="0"/>
                <w:sz w:val="21"/>
                <w:szCs w:val="21"/>
                <w:lang w:val="en-US" w:eastAsia="zh-CN" w:bidi="ar"/>
              </w:rPr>
              <w:t>优先采购加分（F优先采购加分）</w:t>
            </w:r>
          </w:p>
        </w:tc>
        <w:tc>
          <w:tcPr>
            <w:tcW w:w="4051" w:type="pct"/>
            <w:gridSpan w:val="2"/>
            <w:tcBorders>
              <w:tl2br w:val="nil"/>
              <w:tr2bl w:val="nil"/>
            </w:tcBorders>
            <w:noWrap w:val="0"/>
            <w:vAlign w:val="center"/>
          </w:tcPr>
          <w:p w14:paraId="758E1AC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right="0" w:firstLine="420" w:firstLineChars="200"/>
              <w:jc w:val="left"/>
              <w:textAlignment w:val="auto"/>
              <w:rPr>
                <w:rFonts w:hint="eastAsia" w:ascii="宋体" w:hAnsi="宋体" w:eastAsia="宋体" w:cs="宋体"/>
                <w:i w:val="0"/>
                <w:iCs w:val="0"/>
                <w:caps w:val="0"/>
                <w:color w:val="000000"/>
                <w:spacing w:val="0"/>
                <w:kern w:val="0"/>
                <w:sz w:val="21"/>
                <w:szCs w:val="21"/>
                <w:lang w:val="en-US" w:eastAsia="zh-CN" w:bidi="ar"/>
              </w:rPr>
            </w:pPr>
            <w:r>
              <w:rPr>
                <w:rFonts w:hint="eastAsia" w:ascii="宋体" w:hAnsi="宋体"/>
                <w:color w:val="auto"/>
                <w:szCs w:val="21"/>
              </w:rPr>
              <w:t>见第二章投标须知和评标方法及标准</w:t>
            </w:r>
          </w:p>
        </w:tc>
      </w:tr>
      <w:tr w14:paraId="692B2EC1">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108" w:type="dxa"/>
            <w:bottom w:w="0" w:type="dxa"/>
            <w:right w:w="108" w:type="dxa"/>
          </w:tblCellMar>
        </w:tblPrEx>
        <w:trPr>
          <w:trHeight w:val="410" w:hRule="atLeast"/>
          <w:jc w:val="center"/>
        </w:trPr>
        <w:tc>
          <w:tcPr>
            <w:tcW w:w="273" w:type="pct"/>
            <w:tcBorders>
              <w:tl2br w:val="nil"/>
              <w:tr2bl w:val="nil"/>
            </w:tcBorders>
            <w:noWrap w:val="0"/>
            <w:vAlign w:val="center"/>
          </w:tcPr>
          <w:p w14:paraId="39650C29">
            <w:pPr>
              <w:adjustRightInd w:val="0"/>
              <w:snapToGrid w:val="0"/>
              <w:jc w:val="center"/>
              <w:rPr>
                <w:rFonts w:hint="eastAsia" w:cs="Times New Roman" w:asciiTheme="minorEastAsia" w:hAnsiTheme="minorEastAsia" w:eastAsiaTheme="minorEastAsia"/>
                <w:color w:val="auto"/>
                <w:kern w:val="2"/>
                <w:sz w:val="21"/>
                <w:szCs w:val="21"/>
                <w:highlight w:val="none"/>
                <w:lang w:val="en-US" w:eastAsia="zh-CN" w:bidi="ar-SA"/>
              </w:rPr>
            </w:pPr>
            <w:r>
              <w:rPr>
                <w:rFonts w:hint="eastAsia" w:asciiTheme="minorEastAsia" w:hAnsiTheme="minorEastAsia" w:eastAsiaTheme="minorEastAsia"/>
                <w:color w:val="auto"/>
                <w:szCs w:val="21"/>
                <w:highlight w:val="none"/>
              </w:rPr>
              <w:t>∑</w:t>
            </w:r>
          </w:p>
        </w:tc>
        <w:tc>
          <w:tcPr>
            <w:tcW w:w="4726" w:type="pct"/>
            <w:gridSpan w:val="3"/>
            <w:tcBorders>
              <w:tl2br w:val="nil"/>
              <w:tr2bl w:val="nil"/>
            </w:tcBorders>
            <w:noWrap w:val="0"/>
            <w:vAlign w:val="center"/>
          </w:tcPr>
          <w:p w14:paraId="3AF89F08">
            <w:pPr>
              <w:adjustRightInd w:val="0"/>
              <w:snapToGrid w:val="0"/>
              <w:rPr>
                <w:rFonts w:hint="eastAsia" w:cs="Times New Roman" w:asciiTheme="minorEastAsia" w:hAnsiTheme="minorEastAsia" w:eastAsiaTheme="minorEastAsia"/>
                <w:color w:val="auto"/>
                <w:kern w:val="2"/>
                <w:sz w:val="21"/>
                <w:szCs w:val="21"/>
                <w:highlight w:val="none"/>
                <w:lang w:val="en-US" w:eastAsia="zh-CN" w:bidi="ar-SA"/>
              </w:rPr>
            </w:pPr>
            <w:r>
              <w:rPr>
                <w:rFonts w:hint="eastAsia" w:asciiTheme="minorEastAsia" w:hAnsiTheme="minorEastAsia" w:eastAsiaTheme="minorEastAsia"/>
                <w:color w:val="auto"/>
                <w:szCs w:val="21"/>
                <w:highlight w:val="none"/>
              </w:rPr>
              <w:t>F</w:t>
            </w:r>
            <w:r>
              <w:rPr>
                <w:rFonts w:asciiTheme="minorEastAsia" w:hAnsiTheme="minorEastAsia" w:eastAsiaTheme="minorEastAsia"/>
                <w:color w:val="auto"/>
                <w:szCs w:val="21"/>
                <w:highlight w:val="none"/>
                <w:vertAlign w:val="subscript"/>
              </w:rPr>
              <w:t>2</w:t>
            </w:r>
            <w:r>
              <w:rPr>
                <w:rFonts w:hint="eastAsia" w:asciiTheme="minorEastAsia" w:hAnsiTheme="minorEastAsia" w:eastAsiaTheme="minorEastAsia"/>
                <w:color w:val="auto"/>
                <w:szCs w:val="21"/>
                <w:highlight w:val="none"/>
              </w:rPr>
              <w:t>=F+F</w:t>
            </w:r>
            <w:r>
              <w:rPr>
                <w:rFonts w:hint="eastAsia" w:asciiTheme="minorEastAsia" w:hAnsiTheme="minorEastAsia" w:eastAsiaTheme="minorEastAsia"/>
                <w:color w:val="auto"/>
                <w:szCs w:val="21"/>
                <w:highlight w:val="none"/>
                <w:vertAlign w:val="subscript"/>
              </w:rPr>
              <w:t>优先采购加分</w:t>
            </w:r>
          </w:p>
        </w:tc>
      </w:tr>
    </w:tbl>
    <w:p w14:paraId="59956D2B">
      <w:pPr>
        <w:pStyle w:val="26"/>
      </w:pPr>
    </w:p>
    <w:p w14:paraId="70F4FDF9">
      <w:pPr>
        <w:adjustRightInd w:val="0"/>
        <w:snapToGrid w:val="0"/>
        <w:spacing w:before="156" w:beforeLines="50" w:line="360" w:lineRule="auto"/>
        <w:jc w:val="center"/>
        <w:rPr>
          <w:b/>
          <w:bCs/>
        </w:rPr>
      </w:pPr>
      <w:r>
        <w:rPr>
          <w:rFonts w:hint="eastAsia"/>
          <w:b/>
          <w:bCs/>
        </w:rPr>
        <w:t>附表1.3商务部分评审标准表</w:t>
      </w:r>
    </w:p>
    <w:tbl>
      <w:tblPr>
        <w:tblStyle w:val="27"/>
        <w:tblW w:w="4997" w:type="pct"/>
        <w:jc w:val="center"/>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autofit"/>
        <w:tblCellMar>
          <w:top w:w="0" w:type="dxa"/>
          <w:left w:w="108" w:type="dxa"/>
          <w:bottom w:w="0" w:type="dxa"/>
          <w:right w:w="108" w:type="dxa"/>
        </w:tblCellMar>
      </w:tblPr>
      <w:tblGrid>
        <w:gridCol w:w="498"/>
        <w:gridCol w:w="1023"/>
        <w:gridCol w:w="1253"/>
        <w:gridCol w:w="6281"/>
      </w:tblGrid>
      <w:tr w14:paraId="4C96155C">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108" w:type="dxa"/>
            <w:bottom w:w="0" w:type="dxa"/>
            <w:right w:w="108" w:type="dxa"/>
          </w:tblCellMar>
        </w:tblPrEx>
        <w:trPr>
          <w:trHeight w:val="652" w:hRule="atLeast"/>
          <w:jc w:val="center"/>
        </w:trPr>
        <w:tc>
          <w:tcPr>
            <w:tcW w:w="275" w:type="pct"/>
            <w:noWrap w:val="0"/>
            <w:vAlign w:val="center"/>
          </w:tcPr>
          <w:p w14:paraId="002AF7F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right="0"/>
              <w:jc w:val="center"/>
              <w:textAlignment w:val="auto"/>
              <w:rPr>
                <w:rFonts w:hint="eastAsia" w:ascii="宋体" w:hAnsi="宋体" w:eastAsia="宋体" w:cs="宋体"/>
                <w:i w:val="0"/>
                <w:iCs w:val="0"/>
                <w:caps w:val="0"/>
                <w:color w:val="000000"/>
                <w:spacing w:val="0"/>
                <w:kern w:val="0"/>
                <w:sz w:val="21"/>
                <w:szCs w:val="21"/>
                <w:lang w:val="en-US" w:eastAsia="zh-CN" w:bidi="ar"/>
              </w:rPr>
            </w:pPr>
            <w:r>
              <w:rPr>
                <w:rFonts w:hint="eastAsia" w:ascii="宋体" w:hAnsi="宋体" w:eastAsia="宋体" w:cs="宋体"/>
                <w:i w:val="0"/>
                <w:iCs w:val="0"/>
                <w:caps w:val="0"/>
                <w:color w:val="000000"/>
                <w:spacing w:val="0"/>
                <w:kern w:val="0"/>
                <w:sz w:val="21"/>
                <w:szCs w:val="21"/>
                <w:lang w:val="en-US" w:eastAsia="zh-CN" w:bidi="ar"/>
              </w:rPr>
              <w:t>序号</w:t>
            </w:r>
          </w:p>
        </w:tc>
        <w:tc>
          <w:tcPr>
            <w:tcW w:w="565" w:type="pct"/>
            <w:noWrap w:val="0"/>
            <w:vAlign w:val="center"/>
          </w:tcPr>
          <w:p w14:paraId="797939D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right="0"/>
              <w:jc w:val="center"/>
              <w:textAlignment w:val="auto"/>
              <w:rPr>
                <w:rFonts w:hint="eastAsia" w:ascii="宋体" w:hAnsi="宋体" w:eastAsia="宋体" w:cs="宋体"/>
                <w:i w:val="0"/>
                <w:iCs w:val="0"/>
                <w:caps w:val="0"/>
                <w:color w:val="000000"/>
                <w:spacing w:val="0"/>
                <w:kern w:val="0"/>
                <w:sz w:val="21"/>
                <w:szCs w:val="21"/>
                <w:lang w:val="en-US" w:eastAsia="zh-CN" w:bidi="ar"/>
              </w:rPr>
            </w:pPr>
            <w:r>
              <w:rPr>
                <w:rFonts w:hint="eastAsia" w:ascii="宋体" w:hAnsi="宋体" w:eastAsia="宋体" w:cs="宋体"/>
                <w:i w:val="0"/>
                <w:iCs w:val="0"/>
                <w:caps w:val="0"/>
                <w:color w:val="000000"/>
                <w:spacing w:val="0"/>
                <w:kern w:val="0"/>
                <w:sz w:val="21"/>
                <w:szCs w:val="21"/>
                <w:lang w:val="en-US" w:eastAsia="zh-CN" w:bidi="ar"/>
              </w:rPr>
              <w:t>评标因素（分值）</w:t>
            </w:r>
          </w:p>
        </w:tc>
        <w:tc>
          <w:tcPr>
            <w:tcW w:w="4159" w:type="pct"/>
            <w:gridSpan w:val="2"/>
            <w:noWrap w:val="0"/>
            <w:vAlign w:val="center"/>
          </w:tcPr>
          <w:p w14:paraId="69A5A88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firstLine="640"/>
              <w:jc w:val="center"/>
              <w:textAlignment w:val="auto"/>
              <w:rPr>
                <w:rFonts w:hint="eastAsia" w:ascii="宋体" w:hAnsi="宋体" w:eastAsia="宋体" w:cs="宋体"/>
                <w:i w:val="0"/>
                <w:iCs w:val="0"/>
                <w:caps w:val="0"/>
                <w:color w:val="000000"/>
                <w:spacing w:val="0"/>
                <w:kern w:val="0"/>
                <w:sz w:val="21"/>
                <w:szCs w:val="21"/>
                <w:lang w:val="en-US" w:eastAsia="zh-CN" w:bidi="ar"/>
              </w:rPr>
            </w:pPr>
            <w:r>
              <w:rPr>
                <w:rFonts w:hint="eastAsia" w:ascii="宋体" w:hAnsi="宋体" w:eastAsia="宋体" w:cs="宋体"/>
                <w:i w:val="0"/>
                <w:iCs w:val="0"/>
                <w:caps w:val="0"/>
                <w:color w:val="000000"/>
                <w:spacing w:val="0"/>
                <w:kern w:val="0"/>
                <w:sz w:val="21"/>
                <w:szCs w:val="21"/>
                <w:lang w:val="en-US" w:eastAsia="zh-CN" w:bidi="ar"/>
              </w:rPr>
              <w:t>评标标准</w:t>
            </w:r>
          </w:p>
        </w:tc>
      </w:tr>
      <w:tr w14:paraId="148BCB35">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108" w:type="dxa"/>
            <w:bottom w:w="0" w:type="dxa"/>
            <w:right w:w="108" w:type="dxa"/>
          </w:tblCellMar>
        </w:tblPrEx>
        <w:trPr>
          <w:trHeight w:val="728" w:hRule="atLeast"/>
          <w:jc w:val="center"/>
        </w:trPr>
        <w:tc>
          <w:tcPr>
            <w:tcW w:w="275" w:type="pct"/>
            <w:vMerge w:val="restart"/>
            <w:noWrap w:val="0"/>
            <w:vAlign w:val="center"/>
          </w:tcPr>
          <w:p w14:paraId="19761120">
            <w:pPr>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center" w:pos="144"/>
              </w:tabs>
              <w:kinsoku/>
              <w:wordWrap/>
              <w:overflowPunct/>
              <w:topLinePunct w:val="0"/>
              <w:autoSpaceDE/>
              <w:autoSpaceDN/>
              <w:bidi w:val="0"/>
              <w:adjustRightInd/>
              <w:snapToGrid/>
              <w:spacing w:before="0" w:beforeAutospacing="0" w:after="0" w:afterAutospacing="0" w:line="320" w:lineRule="exact"/>
              <w:ind w:left="0" w:right="0" w:firstLine="0"/>
              <w:jc w:val="left"/>
              <w:textAlignment w:val="auto"/>
              <w:rPr>
                <w:rFonts w:hint="default" w:ascii="宋体" w:hAnsi="宋体" w:eastAsia="宋体" w:cs="宋体"/>
                <w:i w:val="0"/>
                <w:iCs w:val="0"/>
                <w:caps w:val="0"/>
                <w:color w:val="000000"/>
                <w:spacing w:val="0"/>
                <w:kern w:val="0"/>
                <w:sz w:val="21"/>
                <w:szCs w:val="21"/>
                <w:lang w:val="en-US" w:eastAsia="zh-CN" w:bidi="ar"/>
              </w:rPr>
            </w:pPr>
            <w:r>
              <w:rPr>
                <w:rFonts w:hint="eastAsia" w:ascii="宋体" w:hAnsi="宋体" w:cs="宋体"/>
                <w:i w:val="0"/>
                <w:iCs w:val="0"/>
                <w:caps w:val="0"/>
                <w:color w:val="000000"/>
                <w:spacing w:val="0"/>
                <w:kern w:val="0"/>
                <w:sz w:val="21"/>
                <w:szCs w:val="21"/>
                <w:lang w:val="en-US" w:eastAsia="zh-CN" w:bidi="ar"/>
              </w:rPr>
              <w:tab/>
            </w:r>
            <w:r>
              <w:rPr>
                <w:rFonts w:hint="eastAsia" w:ascii="宋体" w:hAnsi="宋体" w:cs="宋体"/>
                <w:i w:val="0"/>
                <w:iCs w:val="0"/>
                <w:caps w:val="0"/>
                <w:color w:val="000000"/>
                <w:spacing w:val="0"/>
                <w:kern w:val="0"/>
                <w:sz w:val="21"/>
                <w:szCs w:val="21"/>
                <w:lang w:val="en-US" w:eastAsia="zh-CN" w:bidi="ar"/>
              </w:rPr>
              <w:t>3</w:t>
            </w:r>
          </w:p>
        </w:tc>
        <w:tc>
          <w:tcPr>
            <w:tcW w:w="565" w:type="pct"/>
            <w:vMerge w:val="restart"/>
            <w:noWrap w:val="0"/>
            <w:vAlign w:val="center"/>
          </w:tcPr>
          <w:p w14:paraId="043EC67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right="0"/>
              <w:jc w:val="both"/>
              <w:textAlignment w:val="auto"/>
              <w:rPr>
                <w:rFonts w:hint="eastAsia" w:ascii="宋体" w:hAnsi="宋体" w:eastAsia="宋体" w:cs="宋体"/>
                <w:i w:val="0"/>
                <w:iCs w:val="0"/>
                <w:caps w:val="0"/>
                <w:color w:val="000000"/>
                <w:spacing w:val="0"/>
                <w:kern w:val="0"/>
                <w:sz w:val="21"/>
                <w:szCs w:val="21"/>
                <w:lang w:val="en-US" w:eastAsia="zh-CN" w:bidi="ar"/>
              </w:rPr>
            </w:pPr>
            <w:r>
              <w:rPr>
                <w:rFonts w:hint="eastAsia" w:ascii="宋体" w:hAnsi="宋体" w:cs="宋体"/>
                <w:i w:val="0"/>
                <w:iCs w:val="0"/>
                <w:caps w:val="0"/>
                <w:color w:val="000000"/>
                <w:spacing w:val="0"/>
                <w:kern w:val="0"/>
                <w:sz w:val="21"/>
                <w:szCs w:val="21"/>
                <w:lang w:val="en-US" w:eastAsia="zh-CN" w:bidi="ar"/>
              </w:rPr>
              <w:t>商务</w:t>
            </w:r>
            <w:r>
              <w:rPr>
                <w:rFonts w:hint="eastAsia" w:ascii="宋体" w:hAnsi="宋体" w:eastAsia="宋体" w:cs="宋体"/>
                <w:i w:val="0"/>
                <w:iCs w:val="0"/>
                <w:caps w:val="0"/>
                <w:color w:val="000000"/>
                <w:spacing w:val="0"/>
                <w:kern w:val="0"/>
                <w:sz w:val="21"/>
                <w:szCs w:val="21"/>
                <w:lang w:val="en-US" w:eastAsia="zh-CN" w:bidi="ar"/>
              </w:rPr>
              <w:t>评价项</w:t>
            </w:r>
          </w:p>
          <w:p w14:paraId="1D6D349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right="0"/>
              <w:jc w:val="both"/>
              <w:textAlignment w:val="auto"/>
              <w:rPr>
                <w:rFonts w:hint="eastAsia" w:ascii="宋体" w:hAnsi="宋体" w:eastAsia="宋体" w:cs="宋体"/>
                <w:i w:val="0"/>
                <w:iCs w:val="0"/>
                <w:caps w:val="0"/>
                <w:color w:val="000000"/>
                <w:spacing w:val="0"/>
                <w:kern w:val="0"/>
                <w:sz w:val="21"/>
                <w:szCs w:val="21"/>
                <w:lang w:val="en-US" w:eastAsia="zh-CN" w:bidi="ar"/>
              </w:rPr>
            </w:pPr>
            <w:r>
              <w:rPr>
                <w:rFonts w:hint="eastAsia" w:ascii="宋体" w:hAnsi="宋体" w:cs="宋体"/>
                <w:i w:val="0"/>
                <w:iCs w:val="0"/>
                <w:caps w:val="0"/>
                <w:color w:val="000000"/>
                <w:spacing w:val="0"/>
                <w:kern w:val="0"/>
                <w:sz w:val="21"/>
                <w:szCs w:val="21"/>
                <w:lang w:val="en-US" w:eastAsia="zh-CN" w:bidi="ar"/>
              </w:rPr>
              <w:t>（</w:t>
            </w:r>
            <w:r>
              <w:rPr>
                <w:rFonts w:hint="eastAsia" w:ascii="宋体" w:hAnsi="宋体" w:eastAsia="宋体" w:cs="宋体"/>
                <w:i w:val="0"/>
                <w:iCs w:val="0"/>
                <w:caps w:val="0"/>
                <w:color w:val="000000"/>
                <w:spacing w:val="0"/>
                <w:kern w:val="0"/>
                <w:sz w:val="21"/>
                <w:szCs w:val="21"/>
                <w:lang w:val="en-US" w:eastAsia="zh-CN" w:bidi="ar"/>
              </w:rPr>
              <w:t>F=100分）</w:t>
            </w:r>
          </w:p>
        </w:tc>
        <w:tc>
          <w:tcPr>
            <w:tcW w:w="692" w:type="pct"/>
            <w:noWrap w:val="0"/>
            <w:vAlign w:val="center"/>
          </w:tcPr>
          <w:p w14:paraId="0F4C4ED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right="0"/>
              <w:jc w:val="left"/>
              <w:textAlignment w:val="auto"/>
              <w:rPr>
                <w:rFonts w:hint="eastAsia" w:ascii="宋体" w:hAnsi="宋体" w:eastAsia="宋体" w:cs="宋体"/>
                <w:i w:val="0"/>
                <w:iCs w:val="0"/>
                <w:caps w:val="0"/>
                <w:color w:val="000000"/>
                <w:spacing w:val="0"/>
                <w:kern w:val="0"/>
                <w:sz w:val="21"/>
                <w:szCs w:val="21"/>
                <w:lang w:val="en-US" w:eastAsia="zh-CN" w:bidi="ar"/>
              </w:rPr>
            </w:pPr>
            <w:r>
              <w:rPr>
                <w:rFonts w:hint="eastAsia" w:ascii="宋体" w:hAnsi="宋体" w:cs="宋体"/>
                <w:i w:val="0"/>
                <w:iCs w:val="0"/>
                <w:caps w:val="0"/>
                <w:color w:val="000000"/>
                <w:spacing w:val="0"/>
                <w:kern w:val="0"/>
                <w:sz w:val="21"/>
                <w:szCs w:val="21"/>
                <w:lang w:val="en-US" w:eastAsia="zh-CN" w:bidi="ar"/>
              </w:rPr>
              <w:t>类似业绩</w:t>
            </w:r>
            <w:r>
              <w:rPr>
                <w:rFonts w:hint="eastAsia" w:ascii="宋体" w:hAnsi="宋体" w:eastAsia="宋体" w:cs="宋体"/>
                <w:i w:val="0"/>
                <w:iCs w:val="0"/>
                <w:caps w:val="0"/>
                <w:color w:val="000000"/>
                <w:spacing w:val="0"/>
                <w:kern w:val="0"/>
                <w:sz w:val="21"/>
                <w:szCs w:val="21"/>
                <w:lang w:val="en-US" w:eastAsia="zh-CN" w:bidi="ar"/>
              </w:rPr>
              <w:t xml:space="preserve">   （</w:t>
            </w:r>
            <w:r>
              <w:rPr>
                <w:rFonts w:hint="eastAsia" w:ascii="宋体" w:hAnsi="宋体" w:cs="宋体"/>
                <w:i w:val="0"/>
                <w:iCs w:val="0"/>
                <w:caps w:val="0"/>
                <w:color w:val="000000"/>
                <w:spacing w:val="0"/>
                <w:kern w:val="0"/>
                <w:sz w:val="21"/>
                <w:szCs w:val="21"/>
                <w:lang w:val="en-US" w:eastAsia="zh-CN" w:bidi="ar"/>
              </w:rPr>
              <w:t>60</w:t>
            </w:r>
            <w:r>
              <w:rPr>
                <w:rFonts w:hint="eastAsia" w:ascii="宋体" w:hAnsi="宋体" w:eastAsia="宋体" w:cs="宋体"/>
                <w:i w:val="0"/>
                <w:iCs w:val="0"/>
                <w:caps w:val="0"/>
                <w:color w:val="000000"/>
                <w:spacing w:val="0"/>
                <w:kern w:val="0"/>
                <w:sz w:val="21"/>
                <w:szCs w:val="21"/>
                <w:lang w:val="en-US" w:eastAsia="zh-CN" w:bidi="ar"/>
              </w:rPr>
              <w:t>分）</w:t>
            </w:r>
          </w:p>
        </w:tc>
        <w:tc>
          <w:tcPr>
            <w:tcW w:w="3466" w:type="pct"/>
            <w:noWrap w:val="0"/>
            <w:vAlign w:val="center"/>
          </w:tcPr>
          <w:p w14:paraId="20CD8646">
            <w:pPr>
              <w:keepNext w:val="0"/>
              <w:keepLines w:val="0"/>
              <w:pageBreakBefore w:val="0"/>
              <w:widowControl/>
              <w:numPr>
                <w:ilvl w:val="0"/>
                <w:numId w:val="0"/>
              </w:numPr>
              <w:kinsoku/>
              <w:wordWrap/>
              <w:overflowPunct/>
              <w:topLinePunct w:val="0"/>
              <w:autoSpaceDE/>
              <w:autoSpaceDN/>
              <w:bidi w:val="0"/>
              <w:adjustRightInd/>
              <w:snapToGrid/>
              <w:spacing w:after="0" w:line="360" w:lineRule="exact"/>
              <w:jc w:val="both"/>
              <w:textAlignment w:val="auto"/>
              <w:rPr>
                <w:rFonts w:hint="eastAsia" w:ascii="宋体" w:hAnsi="宋体" w:cs="宋体"/>
                <w:kern w:val="0"/>
                <w:szCs w:val="21"/>
                <w:highlight w:val="none"/>
              </w:rPr>
            </w:pPr>
            <w:r>
              <w:rPr>
                <w:rFonts w:hint="default" w:ascii="宋体" w:hAnsi="宋体" w:eastAsia="宋体" w:cs="宋体"/>
                <w:b w:val="0"/>
                <w:kern w:val="0"/>
                <w:sz w:val="21"/>
                <w:szCs w:val="21"/>
                <w:highlight w:val="none"/>
                <w:lang w:val="en-US" w:eastAsia="zh-CN" w:bidi="ar-SA"/>
              </w:rPr>
              <w:t>投标人</w:t>
            </w:r>
            <w:r>
              <w:rPr>
                <w:rFonts w:hint="eastAsia" w:ascii="宋体" w:hAnsi="宋体" w:cs="宋体"/>
                <w:b w:val="0"/>
                <w:kern w:val="0"/>
                <w:sz w:val="21"/>
                <w:szCs w:val="21"/>
                <w:highlight w:val="none"/>
                <w:lang w:val="en-US" w:eastAsia="zh-CN" w:bidi="ar-SA"/>
              </w:rPr>
              <w:t>有类似业绩的，每个计20分，最多计60分。</w:t>
            </w:r>
          </w:p>
          <w:p w14:paraId="76B0645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firstLine="0" w:firstLineChars="0"/>
              <w:jc w:val="both"/>
              <w:textAlignment w:val="auto"/>
              <w:rPr>
                <w:rFonts w:hint="eastAsia" w:ascii="宋体" w:hAnsi="宋体" w:eastAsia="宋体" w:cs="宋体"/>
                <w:i w:val="0"/>
                <w:iCs w:val="0"/>
                <w:caps w:val="0"/>
                <w:color w:val="000000"/>
                <w:spacing w:val="0"/>
                <w:kern w:val="0"/>
                <w:sz w:val="21"/>
                <w:szCs w:val="21"/>
                <w:highlight w:val="none"/>
                <w:lang w:val="en-US" w:eastAsia="zh-CN" w:bidi="ar"/>
              </w:rPr>
            </w:pPr>
            <w:r>
              <w:rPr>
                <w:rFonts w:hint="default" w:ascii="宋体" w:hAnsi="宋体" w:eastAsia="宋体" w:cs="宋体"/>
                <w:b w:val="0"/>
                <w:kern w:val="0"/>
                <w:sz w:val="21"/>
                <w:szCs w:val="21"/>
                <w:highlight w:val="none"/>
                <w:lang w:val="en-US" w:eastAsia="zh-CN" w:bidi="ar-SA"/>
              </w:rPr>
              <w:t>（</w:t>
            </w:r>
            <w:r>
              <w:rPr>
                <w:rFonts w:hint="eastAsia" w:ascii="宋体" w:hAnsi="宋体" w:cs="宋体"/>
                <w:b w:val="0"/>
                <w:kern w:val="0"/>
                <w:sz w:val="21"/>
                <w:szCs w:val="21"/>
                <w:highlight w:val="none"/>
                <w:lang w:val="en-US" w:eastAsia="zh-CN" w:bidi="ar-SA"/>
              </w:rPr>
              <w:t>评审依据</w:t>
            </w:r>
            <w:r>
              <w:rPr>
                <w:rFonts w:hint="default" w:ascii="宋体" w:hAnsi="宋体" w:eastAsia="宋体" w:cs="宋体"/>
                <w:b w:val="0"/>
                <w:kern w:val="0"/>
                <w:sz w:val="21"/>
                <w:szCs w:val="21"/>
                <w:highlight w:val="none"/>
                <w:lang w:val="en-US" w:eastAsia="zh-CN" w:bidi="ar-SA"/>
              </w:rPr>
              <w:t>：</w:t>
            </w:r>
            <w:r>
              <w:rPr>
                <w:rFonts w:hint="eastAsia" w:ascii="宋体" w:hAnsi="宋体" w:cs="宋体"/>
                <w:b w:val="0"/>
                <w:kern w:val="0"/>
                <w:sz w:val="21"/>
                <w:szCs w:val="21"/>
                <w:highlight w:val="none"/>
                <w:lang w:val="en-US" w:eastAsia="zh-CN" w:bidi="ar-SA"/>
              </w:rPr>
              <w:t>投标文件中提供合同扫描件，否则不计分</w:t>
            </w:r>
            <w:r>
              <w:rPr>
                <w:rFonts w:hint="default" w:ascii="宋体" w:hAnsi="宋体" w:cs="宋体"/>
                <w:kern w:val="0"/>
                <w:szCs w:val="21"/>
                <w:highlight w:val="none"/>
                <w:lang w:val="en-US" w:eastAsia="zh-CN"/>
              </w:rPr>
              <w:t>）</w:t>
            </w:r>
          </w:p>
        </w:tc>
      </w:tr>
      <w:tr w14:paraId="6E75AFE4">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108" w:type="dxa"/>
            <w:bottom w:w="0" w:type="dxa"/>
            <w:right w:w="108" w:type="dxa"/>
          </w:tblCellMar>
        </w:tblPrEx>
        <w:trPr>
          <w:trHeight w:val="752" w:hRule="atLeast"/>
          <w:jc w:val="center"/>
        </w:trPr>
        <w:tc>
          <w:tcPr>
            <w:tcW w:w="275" w:type="pct"/>
            <w:vMerge w:val="continue"/>
            <w:noWrap w:val="0"/>
            <w:vAlign w:val="center"/>
          </w:tcPr>
          <w:p w14:paraId="0AE877E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firstLine="640"/>
              <w:jc w:val="left"/>
              <w:textAlignment w:val="auto"/>
              <w:rPr>
                <w:rFonts w:hint="eastAsia" w:ascii="宋体" w:hAnsi="宋体" w:eastAsia="宋体" w:cs="宋体"/>
                <w:i w:val="0"/>
                <w:iCs w:val="0"/>
                <w:caps w:val="0"/>
                <w:color w:val="000000"/>
                <w:spacing w:val="0"/>
                <w:kern w:val="0"/>
                <w:sz w:val="21"/>
                <w:szCs w:val="21"/>
                <w:lang w:val="en-US" w:eastAsia="zh-CN" w:bidi="ar"/>
              </w:rPr>
            </w:pPr>
          </w:p>
        </w:tc>
        <w:tc>
          <w:tcPr>
            <w:tcW w:w="565" w:type="pct"/>
            <w:vMerge w:val="continue"/>
            <w:noWrap w:val="0"/>
            <w:vAlign w:val="center"/>
          </w:tcPr>
          <w:p w14:paraId="6BA0147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firstLine="640"/>
              <w:jc w:val="center"/>
              <w:textAlignment w:val="auto"/>
              <w:rPr>
                <w:rFonts w:hint="eastAsia" w:ascii="宋体" w:hAnsi="宋体" w:eastAsia="宋体" w:cs="宋体"/>
                <w:i w:val="0"/>
                <w:iCs w:val="0"/>
                <w:caps w:val="0"/>
                <w:color w:val="000000"/>
                <w:spacing w:val="0"/>
                <w:kern w:val="0"/>
                <w:sz w:val="21"/>
                <w:szCs w:val="21"/>
                <w:lang w:val="en-US" w:eastAsia="zh-CN" w:bidi="ar"/>
              </w:rPr>
            </w:pPr>
          </w:p>
        </w:tc>
        <w:tc>
          <w:tcPr>
            <w:tcW w:w="692" w:type="pct"/>
            <w:noWrap w:val="0"/>
            <w:vAlign w:val="center"/>
          </w:tcPr>
          <w:p w14:paraId="29A25E4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right="0"/>
              <w:jc w:val="center"/>
              <w:textAlignment w:val="auto"/>
              <w:rPr>
                <w:rFonts w:hint="eastAsia" w:ascii="宋体" w:hAnsi="宋体" w:eastAsia="宋体" w:cs="宋体"/>
                <w:i w:val="0"/>
                <w:iCs w:val="0"/>
                <w:caps w:val="0"/>
                <w:color w:val="auto"/>
                <w:spacing w:val="0"/>
                <w:kern w:val="0"/>
                <w:sz w:val="21"/>
                <w:szCs w:val="21"/>
                <w:lang w:val="en-US" w:eastAsia="zh-CN" w:bidi="ar"/>
              </w:rPr>
            </w:pPr>
            <w:r>
              <w:rPr>
                <w:rFonts w:hint="eastAsia" w:ascii="宋体" w:hAnsi="宋体" w:eastAsia="宋体" w:cs="宋体"/>
                <w:i w:val="0"/>
                <w:iCs w:val="0"/>
                <w:caps w:val="0"/>
                <w:color w:val="auto"/>
                <w:spacing w:val="0"/>
                <w:kern w:val="0"/>
                <w:sz w:val="21"/>
                <w:szCs w:val="21"/>
                <w:lang w:val="en-US" w:eastAsia="zh-CN" w:bidi="ar"/>
              </w:rPr>
              <w:t>售后服务方案</w:t>
            </w:r>
          </w:p>
          <w:p w14:paraId="52EA177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right="0"/>
              <w:jc w:val="left"/>
              <w:textAlignment w:val="auto"/>
              <w:rPr>
                <w:rFonts w:hint="default" w:ascii="宋体" w:hAnsi="宋体" w:eastAsia="宋体" w:cs="宋体"/>
                <w:i w:val="0"/>
                <w:iCs w:val="0"/>
                <w:caps w:val="0"/>
                <w:color w:val="000000"/>
                <w:spacing w:val="0"/>
                <w:kern w:val="0"/>
                <w:sz w:val="21"/>
                <w:szCs w:val="21"/>
                <w:lang w:val="en-US" w:eastAsia="zh-CN" w:bidi="ar"/>
              </w:rPr>
            </w:pPr>
            <w:r>
              <w:rPr>
                <w:rFonts w:hint="eastAsia" w:ascii="宋体" w:hAnsi="宋体" w:eastAsia="宋体" w:cs="宋体"/>
                <w:i w:val="0"/>
                <w:iCs w:val="0"/>
                <w:caps w:val="0"/>
                <w:color w:val="auto"/>
                <w:spacing w:val="0"/>
                <w:kern w:val="0"/>
                <w:sz w:val="21"/>
                <w:szCs w:val="21"/>
                <w:lang w:val="en-US" w:eastAsia="zh-CN" w:bidi="ar"/>
              </w:rPr>
              <w:t>（</w:t>
            </w:r>
            <w:r>
              <w:rPr>
                <w:rFonts w:hint="eastAsia" w:ascii="宋体" w:hAnsi="宋体" w:cs="宋体"/>
                <w:i w:val="0"/>
                <w:iCs w:val="0"/>
                <w:caps w:val="0"/>
                <w:color w:val="auto"/>
                <w:spacing w:val="0"/>
                <w:kern w:val="0"/>
                <w:sz w:val="21"/>
                <w:szCs w:val="21"/>
                <w:lang w:val="en-US" w:eastAsia="zh-CN" w:bidi="ar"/>
              </w:rPr>
              <w:t>40</w:t>
            </w:r>
            <w:r>
              <w:rPr>
                <w:rFonts w:hint="eastAsia" w:ascii="宋体" w:hAnsi="宋体" w:eastAsia="宋体" w:cs="宋体"/>
                <w:i w:val="0"/>
                <w:iCs w:val="0"/>
                <w:caps w:val="0"/>
                <w:color w:val="auto"/>
                <w:spacing w:val="0"/>
                <w:kern w:val="0"/>
                <w:sz w:val="21"/>
                <w:szCs w:val="21"/>
                <w:lang w:val="en-US" w:eastAsia="zh-CN" w:bidi="ar"/>
              </w:rPr>
              <w:t>分）</w:t>
            </w:r>
          </w:p>
        </w:tc>
        <w:tc>
          <w:tcPr>
            <w:tcW w:w="3466" w:type="pct"/>
            <w:noWrap w:val="0"/>
            <w:vAlign w:val="center"/>
          </w:tcPr>
          <w:p w14:paraId="5215FB5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firstLine="0" w:firstLineChars="0"/>
              <w:jc w:val="both"/>
              <w:textAlignment w:val="auto"/>
              <w:rPr>
                <w:rFonts w:hint="eastAsia" w:ascii="宋体" w:hAnsi="宋体" w:eastAsia="宋体" w:cs="宋体"/>
                <w:i w:val="0"/>
                <w:iCs w:val="0"/>
                <w:caps w:val="0"/>
                <w:color w:val="000000"/>
                <w:spacing w:val="0"/>
                <w:kern w:val="0"/>
                <w:sz w:val="21"/>
                <w:szCs w:val="21"/>
                <w:highlight w:val="none"/>
                <w:lang w:val="en-US" w:eastAsia="zh-CN" w:bidi="ar"/>
              </w:rPr>
            </w:pPr>
            <w:r>
              <w:rPr>
                <w:rFonts w:hint="eastAsia" w:ascii="宋体" w:hAnsi="宋体" w:cs="宋体"/>
                <w:i w:val="0"/>
                <w:iCs w:val="0"/>
                <w:caps w:val="0"/>
                <w:color w:val="000000"/>
                <w:spacing w:val="0"/>
                <w:kern w:val="0"/>
                <w:sz w:val="21"/>
                <w:szCs w:val="21"/>
                <w:highlight w:val="none"/>
                <w:lang w:val="en-US" w:eastAsia="zh-CN" w:bidi="ar"/>
              </w:rPr>
              <w:t>投标人</w:t>
            </w:r>
            <w:r>
              <w:rPr>
                <w:rFonts w:hint="eastAsia" w:ascii="宋体" w:hAnsi="宋体" w:eastAsia="宋体" w:cs="宋体"/>
                <w:i w:val="0"/>
                <w:iCs w:val="0"/>
                <w:caps w:val="0"/>
                <w:color w:val="000000"/>
                <w:spacing w:val="0"/>
                <w:kern w:val="0"/>
                <w:sz w:val="21"/>
                <w:szCs w:val="21"/>
                <w:highlight w:val="none"/>
                <w:lang w:val="en-US" w:eastAsia="zh-CN" w:bidi="ar"/>
              </w:rPr>
              <w:t>提供本项目售后服务方案包括但不限于：</w:t>
            </w:r>
          </w:p>
          <w:p w14:paraId="08A6050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firstLine="0" w:firstLineChars="0"/>
              <w:jc w:val="both"/>
              <w:textAlignment w:val="auto"/>
              <w:rPr>
                <w:rFonts w:hint="eastAsia" w:ascii="宋体" w:hAnsi="宋体" w:eastAsia="宋体" w:cs="宋体"/>
                <w:i w:val="0"/>
                <w:iCs w:val="0"/>
                <w:caps w:val="0"/>
                <w:color w:val="000000"/>
                <w:spacing w:val="0"/>
                <w:kern w:val="0"/>
                <w:sz w:val="21"/>
                <w:szCs w:val="21"/>
                <w:highlight w:val="none"/>
                <w:lang w:val="en-US" w:eastAsia="zh-CN" w:bidi="ar"/>
              </w:rPr>
            </w:pPr>
            <w:r>
              <w:rPr>
                <w:rFonts w:hint="eastAsia" w:ascii="宋体" w:hAnsi="宋体" w:cs="宋体"/>
                <w:color w:val="000000"/>
                <w:szCs w:val="21"/>
                <w:highlight w:val="none"/>
              </w:rPr>
              <w:t>①售后技术方案；②服务机构及团队</w:t>
            </w:r>
            <w:r>
              <w:rPr>
                <w:rFonts w:hint="eastAsia" w:ascii="宋体" w:hAnsi="宋体" w:cs="宋体"/>
                <w:color w:val="000000"/>
                <w:szCs w:val="21"/>
                <w:highlight w:val="none"/>
                <w:lang w:eastAsia="zh-CN"/>
              </w:rPr>
              <w:t>；</w:t>
            </w:r>
            <w:r>
              <w:rPr>
                <w:rFonts w:hint="eastAsia" w:ascii="宋体" w:hAnsi="宋体" w:cs="宋体"/>
                <w:color w:val="000000"/>
                <w:szCs w:val="21"/>
                <w:highlight w:val="none"/>
              </w:rPr>
              <w:t>③</w:t>
            </w:r>
            <w:r>
              <w:rPr>
                <w:rFonts w:hint="eastAsia" w:ascii="宋体" w:hAnsi="宋体" w:cs="宋体"/>
                <w:color w:val="000000"/>
                <w:szCs w:val="21"/>
                <w:highlight w:val="none"/>
                <w:lang w:val="en-US" w:eastAsia="zh-CN"/>
              </w:rPr>
              <w:t>备品备件方案</w:t>
            </w:r>
            <w:r>
              <w:rPr>
                <w:rFonts w:hint="eastAsia" w:ascii="宋体" w:hAnsi="宋体" w:cs="宋体"/>
                <w:color w:val="000000"/>
                <w:szCs w:val="21"/>
                <w:highlight w:val="none"/>
              </w:rPr>
              <w:t>；④运维服务方案及保障措施</w:t>
            </w:r>
            <w:r>
              <w:rPr>
                <w:rFonts w:hint="eastAsia" w:ascii="宋体" w:hAnsi="宋体" w:cs="宋体"/>
                <w:color w:val="000000"/>
                <w:szCs w:val="21"/>
                <w:highlight w:val="none"/>
                <w:lang w:eastAsia="zh-CN"/>
              </w:rPr>
              <w:t>；</w:t>
            </w:r>
          </w:p>
          <w:p w14:paraId="7D360DA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firstLine="0" w:firstLineChars="0"/>
              <w:jc w:val="both"/>
              <w:textAlignment w:val="auto"/>
              <w:rPr>
                <w:rFonts w:hint="eastAsia" w:ascii="宋体" w:hAnsi="宋体" w:eastAsia="宋体" w:cs="宋体"/>
                <w:i w:val="0"/>
                <w:iCs w:val="0"/>
                <w:caps w:val="0"/>
                <w:color w:val="000000"/>
                <w:spacing w:val="0"/>
                <w:kern w:val="0"/>
                <w:sz w:val="21"/>
                <w:szCs w:val="21"/>
                <w:highlight w:val="none"/>
                <w:lang w:val="en-US" w:eastAsia="zh-CN" w:bidi="ar"/>
              </w:rPr>
            </w:pPr>
            <w:r>
              <w:rPr>
                <w:rFonts w:hint="eastAsia" w:ascii="宋体" w:hAnsi="宋体" w:eastAsia="宋体" w:cs="宋体"/>
                <w:i w:val="0"/>
                <w:iCs w:val="0"/>
                <w:caps w:val="0"/>
                <w:color w:val="000000"/>
                <w:spacing w:val="0"/>
                <w:kern w:val="0"/>
                <w:sz w:val="21"/>
                <w:szCs w:val="21"/>
                <w:highlight w:val="none"/>
                <w:lang w:val="en-US" w:eastAsia="zh-CN" w:bidi="ar"/>
              </w:rPr>
              <w:t>方案完整详实、符合本项目采购需求的计</w:t>
            </w:r>
            <w:r>
              <w:rPr>
                <w:rFonts w:hint="eastAsia" w:ascii="宋体" w:hAnsi="宋体" w:cs="宋体"/>
                <w:i w:val="0"/>
                <w:iCs w:val="0"/>
                <w:caps w:val="0"/>
                <w:color w:val="000000"/>
                <w:spacing w:val="0"/>
                <w:kern w:val="0"/>
                <w:sz w:val="21"/>
                <w:szCs w:val="21"/>
                <w:highlight w:val="none"/>
                <w:lang w:val="en-US" w:eastAsia="zh-CN" w:bidi="ar"/>
              </w:rPr>
              <w:t>40</w:t>
            </w:r>
            <w:r>
              <w:rPr>
                <w:rFonts w:hint="eastAsia" w:ascii="宋体" w:hAnsi="宋体" w:eastAsia="宋体" w:cs="宋体"/>
                <w:i w:val="0"/>
                <w:iCs w:val="0"/>
                <w:caps w:val="0"/>
                <w:color w:val="000000"/>
                <w:spacing w:val="0"/>
                <w:kern w:val="0"/>
                <w:sz w:val="21"/>
                <w:szCs w:val="21"/>
                <w:highlight w:val="none"/>
                <w:lang w:val="en-US" w:eastAsia="zh-CN" w:bidi="ar"/>
              </w:rPr>
              <w:t>分。内容有缺漏项的，每缺一项扣</w:t>
            </w:r>
            <w:r>
              <w:rPr>
                <w:rFonts w:hint="eastAsia" w:ascii="宋体" w:hAnsi="宋体" w:cs="宋体"/>
                <w:i w:val="0"/>
                <w:iCs w:val="0"/>
                <w:caps w:val="0"/>
                <w:color w:val="000000"/>
                <w:spacing w:val="0"/>
                <w:kern w:val="0"/>
                <w:sz w:val="21"/>
                <w:szCs w:val="21"/>
                <w:highlight w:val="none"/>
                <w:lang w:val="en-US" w:eastAsia="zh-CN" w:bidi="ar"/>
              </w:rPr>
              <w:t>10</w:t>
            </w:r>
            <w:r>
              <w:rPr>
                <w:rFonts w:hint="eastAsia" w:ascii="宋体" w:hAnsi="宋体" w:eastAsia="宋体" w:cs="宋体"/>
                <w:i w:val="0"/>
                <w:iCs w:val="0"/>
                <w:caps w:val="0"/>
                <w:color w:val="000000"/>
                <w:spacing w:val="0"/>
                <w:kern w:val="0"/>
                <w:sz w:val="21"/>
                <w:szCs w:val="21"/>
                <w:highlight w:val="none"/>
                <w:lang w:val="en-US" w:eastAsia="zh-CN" w:bidi="ar"/>
              </w:rPr>
              <w:t>分；内容不完整、不符合项目采购需求、有缺陷的每处扣</w:t>
            </w:r>
            <w:r>
              <w:rPr>
                <w:rFonts w:hint="eastAsia" w:ascii="宋体" w:hAnsi="宋体" w:cs="宋体"/>
                <w:i w:val="0"/>
                <w:iCs w:val="0"/>
                <w:caps w:val="0"/>
                <w:color w:val="000000"/>
                <w:spacing w:val="0"/>
                <w:kern w:val="0"/>
                <w:sz w:val="21"/>
                <w:szCs w:val="21"/>
                <w:highlight w:val="none"/>
                <w:lang w:val="en-US" w:eastAsia="zh-CN" w:bidi="ar"/>
              </w:rPr>
              <w:t>2</w:t>
            </w:r>
            <w:r>
              <w:rPr>
                <w:rFonts w:hint="eastAsia" w:ascii="宋体" w:hAnsi="宋体" w:eastAsia="宋体" w:cs="宋体"/>
                <w:i w:val="0"/>
                <w:iCs w:val="0"/>
                <w:caps w:val="0"/>
                <w:color w:val="000000"/>
                <w:spacing w:val="0"/>
                <w:kern w:val="0"/>
                <w:sz w:val="21"/>
                <w:szCs w:val="21"/>
                <w:highlight w:val="none"/>
                <w:lang w:val="en-US" w:eastAsia="zh-CN" w:bidi="ar"/>
              </w:rPr>
              <w:t>分，扣完为止。未提供的不计分。</w:t>
            </w:r>
          </w:p>
        </w:tc>
      </w:tr>
      <w:tr w14:paraId="7173F722">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108" w:type="dxa"/>
            <w:bottom w:w="0" w:type="dxa"/>
            <w:right w:w="108" w:type="dxa"/>
          </w:tblCellMar>
        </w:tblPrEx>
        <w:trPr>
          <w:trHeight w:val="1152" w:hRule="atLeast"/>
          <w:jc w:val="center"/>
        </w:trPr>
        <w:tc>
          <w:tcPr>
            <w:tcW w:w="275" w:type="pct"/>
            <w:vMerge w:val="continue"/>
            <w:noWrap w:val="0"/>
            <w:vAlign w:val="center"/>
          </w:tcPr>
          <w:p w14:paraId="091A872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firstLine="640"/>
              <w:jc w:val="left"/>
              <w:textAlignment w:val="auto"/>
              <w:rPr>
                <w:rFonts w:hint="eastAsia" w:ascii="宋体" w:hAnsi="宋体" w:eastAsia="宋体" w:cs="宋体"/>
                <w:i w:val="0"/>
                <w:iCs w:val="0"/>
                <w:caps w:val="0"/>
                <w:color w:val="000000"/>
                <w:spacing w:val="0"/>
                <w:kern w:val="0"/>
                <w:sz w:val="21"/>
                <w:szCs w:val="21"/>
                <w:lang w:val="en-US" w:eastAsia="zh-CN" w:bidi="ar"/>
              </w:rPr>
            </w:pPr>
          </w:p>
        </w:tc>
        <w:tc>
          <w:tcPr>
            <w:tcW w:w="565" w:type="pct"/>
            <w:vMerge w:val="continue"/>
            <w:noWrap w:val="0"/>
            <w:vAlign w:val="center"/>
          </w:tcPr>
          <w:p w14:paraId="116CE5C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firstLine="640"/>
              <w:jc w:val="center"/>
              <w:textAlignment w:val="auto"/>
              <w:rPr>
                <w:rFonts w:hint="eastAsia" w:ascii="宋体" w:hAnsi="宋体" w:eastAsia="宋体" w:cs="宋体"/>
                <w:i w:val="0"/>
                <w:iCs w:val="0"/>
                <w:caps w:val="0"/>
                <w:color w:val="000000"/>
                <w:spacing w:val="0"/>
                <w:kern w:val="0"/>
                <w:sz w:val="21"/>
                <w:szCs w:val="21"/>
                <w:lang w:val="en-US" w:eastAsia="zh-CN" w:bidi="ar"/>
              </w:rPr>
            </w:pPr>
          </w:p>
        </w:tc>
        <w:tc>
          <w:tcPr>
            <w:tcW w:w="4159" w:type="pct"/>
            <w:gridSpan w:val="2"/>
            <w:noWrap w:val="0"/>
            <w:vAlign w:val="center"/>
          </w:tcPr>
          <w:p w14:paraId="73E7735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right="0" w:firstLine="0" w:firstLineChars="0"/>
              <w:jc w:val="left"/>
              <w:textAlignment w:val="auto"/>
              <w:rPr>
                <w:rFonts w:hint="eastAsia" w:ascii="宋体" w:hAnsi="宋体" w:eastAsia="宋体" w:cs="宋体"/>
                <w:i w:val="0"/>
                <w:iCs w:val="0"/>
                <w:caps w:val="0"/>
                <w:color w:val="000000"/>
                <w:spacing w:val="0"/>
                <w:kern w:val="0"/>
                <w:sz w:val="21"/>
                <w:szCs w:val="21"/>
                <w:lang w:val="en-US" w:eastAsia="zh-CN" w:bidi="ar"/>
              </w:rPr>
            </w:pPr>
            <w:r>
              <w:rPr>
                <w:rFonts w:ascii="宋体" w:hAnsi="宋体" w:cs="宋体"/>
                <w:b/>
                <w:bCs/>
                <w:color w:val="auto"/>
                <w:sz w:val="21"/>
                <w:szCs w:val="21"/>
                <w:lang w:val="en-US" w:eastAsia="zh-CN"/>
              </w:rPr>
              <w:t>注：</w:t>
            </w:r>
            <w:r>
              <w:rPr>
                <w:rFonts w:hint="eastAsia" w:ascii="宋体" w:hAnsi="宋体" w:cs="宋体"/>
                <w:b w:val="0"/>
                <w:bCs w:val="0"/>
                <w:color w:val="auto"/>
                <w:sz w:val="21"/>
                <w:szCs w:val="21"/>
                <w:lang w:val="en-US" w:eastAsia="zh-CN"/>
              </w:rPr>
              <w:t>缺漏项是指有缺漏方案的；</w:t>
            </w:r>
            <w:r>
              <w:rPr>
                <w:rFonts w:hint="eastAsia" w:ascii="宋体" w:hAnsi="宋体" w:cs="宋体"/>
                <w:color w:val="auto"/>
                <w:kern w:val="2"/>
                <w:sz w:val="21"/>
                <w:szCs w:val="21"/>
                <w:lang w:val="en-US" w:eastAsia="zh-CN" w:bidi="ar-SA"/>
              </w:rPr>
              <w:t>内容不完整、</w:t>
            </w:r>
            <w:r>
              <w:rPr>
                <w:rFonts w:ascii="宋体" w:hAnsi="宋体" w:cs="宋体"/>
                <w:b w:val="0"/>
                <w:bCs w:val="0"/>
                <w:color w:val="auto"/>
                <w:sz w:val="21"/>
                <w:szCs w:val="21"/>
              </w:rPr>
              <w:t>不符合</w:t>
            </w:r>
            <w:r>
              <w:rPr>
                <w:rFonts w:hint="eastAsia" w:ascii="宋体" w:hAnsi="宋体" w:cs="宋体"/>
                <w:b w:val="0"/>
                <w:bCs w:val="0"/>
                <w:color w:val="auto"/>
                <w:sz w:val="21"/>
                <w:szCs w:val="21"/>
                <w:lang w:val="en-US" w:eastAsia="zh-CN"/>
              </w:rPr>
              <w:t>项目采购需求</w:t>
            </w:r>
            <w:r>
              <w:rPr>
                <w:rFonts w:ascii="宋体" w:hAnsi="宋体" w:cs="宋体"/>
                <w:b w:val="0"/>
                <w:bCs w:val="0"/>
                <w:color w:val="auto"/>
                <w:sz w:val="21"/>
                <w:szCs w:val="21"/>
              </w:rPr>
              <w:t>、有缺陷是指：</w:t>
            </w:r>
            <w:r>
              <w:rPr>
                <w:rFonts w:ascii="宋体" w:hAnsi="宋体" w:cs="宋体"/>
                <w:b w:val="0"/>
                <w:bCs w:val="0"/>
                <w:color w:val="auto"/>
                <w:sz w:val="21"/>
                <w:szCs w:val="21"/>
                <w:lang w:val="en-US" w:eastAsia="zh-CN"/>
              </w:rPr>
              <w:t>存在</w:t>
            </w:r>
            <w:r>
              <w:rPr>
                <w:rFonts w:ascii="宋体" w:hAnsi="宋体" w:cs="宋体"/>
                <w:b w:val="0"/>
                <w:bCs w:val="0"/>
                <w:color w:val="auto"/>
                <w:sz w:val="21"/>
                <w:szCs w:val="21"/>
              </w:rPr>
              <w:t>非专门针对本项目</w:t>
            </w:r>
            <w:r>
              <w:rPr>
                <w:rFonts w:hint="eastAsia" w:ascii="宋体" w:hAnsi="宋体" w:cs="宋体"/>
                <w:b w:val="0"/>
                <w:bCs w:val="0"/>
                <w:color w:val="auto"/>
                <w:sz w:val="21"/>
                <w:szCs w:val="21"/>
                <w:lang w:val="en-US" w:eastAsia="zh-CN"/>
              </w:rPr>
              <w:t>采购需求内容</w:t>
            </w:r>
            <w:r>
              <w:rPr>
                <w:rFonts w:ascii="宋体" w:hAnsi="宋体" w:cs="宋体"/>
                <w:b w:val="0"/>
                <w:bCs w:val="0"/>
                <w:color w:val="auto"/>
                <w:sz w:val="21"/>
                <w:szCs w:val="21"/>
              </w:rPr>
              <w:t>或不适用</w:t>
            </w:r>
            <w:r>
              <w:rPr>
                <w:rFonts w:hint="eastAsia" w:ascii="宋体" w:hAnsi="宋体" w:cs="宋体"/>
                <w:b w:val="0"/>
                <w:bCs w:val="0"/>
                <w:color w:val="auto"/>
                <w:sz w:val="21"/>
                <w:szCs w:val="21"/>
                <w:lang w:val="en-US" w:eastAsia="zh-CN"/>
              </w:rPr>
              <w:t>本</w:t>
            </w:r>
            <w:r>
              <w:rPr>
                <w:rFonts w:ascii="宋体" w:hAnsi="宋体" w:cs="宋体"/>
                <w:b w:val="0"/>
                <w:bCs w:val="0"/>
                <w:color w:val="auto"/>
                <w:sz w:val="21"/>
                <w:szCs w:val="21"/>
              </w:rPr>
              <w:t>项目的、内容不完整或缺少关键节点、套用其他项目方案等任意一种情形。</w:t>
            </w:r>
          </w:p>
        </w:tc>
      </w:tr>
      <w:tr w14:paraId="1979E65A">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108" w:type="dxa"/>
            <w:bottom w:w="0" w:type="dxa"/>
            <w:right w:w="108" w:type="dxa"/>
          </w:tblCellMar>
        </w:tblPrEx>
        <w:trPr>
          <w:trHeight w:val="456" w:hRule="atLeast"/>
          <w:jc w:val="center"/>
        </w:trPr>
        <w:tc>
          <w:tcPr>
            <w:tcW w:w="275" w:type="pct"/>
            <w:vMerge w:val="continue"/>
            <w:noWrap w:val="0"/>
            <w:vAlign w:val="center"/>
          </w:tcPr>
          <w:p w14:paraId="47CB793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firstLine="640"/>
              <w:jc w:val="left"/>
              <w:textAlignment w:val="auto"/>
              <w:rPr>
                <w:rFonts w:hint="eastAsia" w:ascii="宋体" w:hAnsi="宋体" w:eastAsia="宋体" w:cs="宋体"/>
                <w:i w:val="0"/>
                <w:iCs w:val="0"/>
                <w:caps w:val="0"/>
                <w:color w:val="000000"/>
                <w:spacing w:val="0"/>
                <w:kern w:val="0"/>
                <w:sz w:val="21"/>
                <w:szCs w:val="21"/>
                <w:lang w:val="en-US" w:eastAsia="zh-CN" w:bidi="ar"/>
              </w:rPr>
            </w:pPr>
          </w:p>
        </w:tc>
        <w:tc>
          <w:tcPr>
            <w:tcW w:w="565" w:type="pct"/>
            <w:noWrap w:val="0"/>
            <w:vAlign w:val="center"/>
          </w:tcPr>
          <w:p w14:paraId="46ED8D4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right="0" w:rightChars="0"/>
              <w:jc w:val="center"/>
              <w:textAlignment w:val="auto"/>
              <w:rPr>
                <w:rFonts w:hint="eastAsia" w:ascii="宋体" w:hAnsi="宋体" w:eastAsia="宋体" w:cs="宋体"/>
                <w:i w:val="0"/>
                <w:iCs w:val="0"/>
                <w:caps w:val="0"/>
                <w:color w:val="000000"/>
                <w:spacing w:val="0"/>
                <w:kern w:val="0"/>
                <w:sz w:val="21"/>
                <w:szCs w:val="21"/>
                <w:lang w:val="en-US" w:eastAsia="zh-CN" w:bidi="ar"/>
              </w:rPr>
            </w:pPr>
            <w:r>
              <w:rPr>
                <w:rFonts w:hint="eastAsia" w:ascii="宋体" w:hAnsi="宋体" w:eastAsia="宋体" w:cs="宋体"/>
                <w:i w:val="0"/>
                <w:iCs w:val="0"/>
                <w:caps w:val="0"/>
                <w:color w:val="000000"/>
                <w:spacing w:val="0"/>
                <w:kern w:val="0"/>
                <w:sz w:val="21"/>
                <w:szCs w:val="21"/>
                <w:lang w:val="en-US" w:eastAsia="zh-CN" w:bidi="ar"/>
              </w:rPr>
              <w:t>优先采购加分（F优先采购加分）</w:t>
            </w:r>
          </w:p>
        </w:tc>
        <w:tc>
          <w:tcPr>
            <w:tcW w:w="4159" w:type="pct"/>
            <w:gridSpan w:val="2"/>
            <w:noWrap w:val="0"/>
            <w:vAlign w:val="center"/>
          </w:tcPr>
          <w:p w14:paraId="3F67998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right="0" w:rightChars="0" w:firstLine="420" w:firstLineChars="200"/>
              <w:jc w:val="left"/>
              <w:textAlignment w:val="auto"/>
              <w:rPr>
                <w:rFonts w:hint="eastAsia" w:ascii="宋体" w:hAnsi="宋体" w:eastAsia="宋体" w:cs="宋体"/>
                <w:i w:val="0"/>
                <w:iCs w:val="0"/>
                <w:caps w:val="0"/>
                <w:color w:val="000000"/>
                <w:spacing w:val="0"/>
                <w:kern w:val="0"/>
                <w:sz w:val="21"/>
                <w:szCs w:val="21"/>
                <w:lang w:val="en-US" w:eastAsia="zh-CN" w:bidi="ar"/>
              </w:rPr>
            </w:pPr>
            <w:r>
              <w:rPr>
                <w:rFonts w:hint="eastAsia" w:ascii="宋体" w:hAnsi="宋体"/>
                <w:color w:val="auto"/>
                <w:szCs w:val="21"/>
              </w:rPr>
              <w:t>见第二章投标须知和评标方法及标准</w:t>
            </w:r>
          </w:p>
        </w:tc>
      </w:tr>
      <w:tr w14:paraId="20734E00">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108" w:type="dxa"/>
            <w:bottom w:w="0" w:type="dxa"/>
            <w:right w:w="108" w:type="dxa"/>
          </w:tblCellMar>
        </w:tblPrEx>
        <w:trPr>
          <w:trHeight w:val="456" w:hRule="atLeast"/>
          <w:jc w:val="center"/>
        </w:trPr>
        <w:tc>
          <w:tcPr>
            <w:tcW w:w="275" w:type="pct"/>
            <w:noWrap w:val="0"/>
            <w:vAlign w:val="center"/>
          </w:tcPr>
          <w:p w14:paraId="5C333A9F">
            <w:pPr>
              <w:adjustRightInd w:val="0"/>
              <w:snapToGrid w:val="0"/>
              <w:jc w:val="center"/>
              <w:rPr>
                <w:rFonts w:hint="eastAsia" w:ascii="宋体" w:hAnsi="宋体" w:eastAsia="宋体" w:cs="Times New Roman"/>
                <w:color w:val="auto"/>
                <w:kern w:val="2"/>
                <w:sz w:val="21"/>
                <w:szCs w:val="21"/>
                <w:highlight w:val="none"/>
                <w:lang w:val="en-US" w:eastAsia="zh-CN" w:bidi="ar-SA"/>
              </w:rPr>
            </w:pPr>
            <w:r>
              <w:rPr>
                <w:rFonts w:hint="eastAsia" w:ascii="宋体" w:hAnsi="宋体"/>
                <w:color w:val="auto"/>
                <w:szCs w:val="21"/>
                <w:highlight w:val="none"/>
              </w:rPr>
              <w:t>∑</w:t>
            </w:r>
          </w:p>
        </w:tc>
        <w:tc>
          <w:tcPr>
            <w:tcW w:w="4724" w:type="pct"/>
            <w:gridSpan w:val="3"/>
            <w:noWrap w:val="0"/>
            <w:vAlign w:val="center"/>
          </w:tcPr>
          <w:p w14:paraId="29A54CB3">
            <w:pPr>
              <w:adjustRightInd w:val="0"/>
              <w:snapToGrid w:val="0"/>
              <w:rPr>
                <w:rFonts w:hint="eastAsia" w:ascii="宋体" w:hAnsi="宋体" w:eastAsia="宋体" w:cs="Times New Roman"/>
                <w:color w:val="auto"/>
                <w:kern w:val="2"/>
                <w:sz w:val="21"/>
                <w:szCs w:val="21"/>
                <w:highlight w:val="none"/>
                <w:lang w:val="en-US" w:eastAsia="zh-CN" w:bidi="ar-SA"/>
              </w:rPr>
            </w:pPr>
            <w:r>
              <w:rPr>
                <w:rFonts w:hint="eastAsia" w:ascii="宋体" w:hAnsi="宋体"/>
                <w:color w:val="auto"/>
                <w:szCs w:val="21"/>
                <w:highlight w:val="none"/>
              </w:rPr>
              <w:t>F</w:t>
            </w:r>
            <w:r>
              <w:rPr>
                <w:rFonts w:hint="eastAsia" w:ascii="宋体" w:hAnsi="宋体"/>
                <w:color w:val="auto"/>
                <w:szCs w:val="21"/>
                <w:highlight w:val="none"/>
                <w:vertAlign w:val="subscript"/>
              </w:rPr>
              <w:t>3</w:t>
            </w:r>
            <w:r>
              <w:rPr>
                <w:rFonts w:hint="eastAsia" w:ascii="宋体" w:hAnsi="宋体"/>
                <w:color w:val="auto"/>
                <w:szCs w:val="21"/>
                <w:highlight w:val="none"/>
              </w:rPr>
              <w:t>=F+F</w:t>
            </w:r>
            <w:r>
              <w:rPr>
                <w:rFonts w:hint="eastAsia" w:ascii="宋体" w:hAnsi="宋体"/>
                <w:color w:val="auto"/>
                <w:szCs w:val="21"/>
                <w:highlight w:val="none"/>
                <w:vertAlign w:val="subscript"/>
              </w:rPr>
              <w:t>优先采购加分</w:t>
            </w:r>
          </w:p>
        </w:tc>
      </w:tr>
    </w:tbl>
    <w:p w14:paraId="26102CF5">
      <w:pPr>
        <w:rPr>
          <w:rFonts w:hint="eastAsia" w:ascii="宋体" w:hAnsi="宋体" w:cs="宋体"/>
          <w:b/>
          <w:sz w:val="32"/>
          <w:szCs w:val="32"/>
        </w:rPr>
        <w:sectPr>
          <w:headerReference r:id="rId10" w:type="first"/>
          <w:footerReference r:id="rId13" w:type="first"/>
          <w:headerReference r:id="rId8" w:type="default"/>
          <w:footerReference r:id="rId11" w:type="default"/>
          <w:headerReference r:id="rId9" w:type="even"/>
          <w:footerReference r:id="rId12" w:type="even"/>
          <w:pgSz w:w="11906" w:h="16838"/>
          <w:pgMar w:top="1474" w:right="1474" w:bottom="1474" w:left="1588" w:header="851" w:footer="992" w:gutter="0"/>
          <w:pgBorders>
            <w:top w:val="none" w:sz="0" w:space="0"/>
            <w:left w:val="none" w:sz="0" w:space="0"/>
            <w:bottom w:val="none" w:sz="0" w:space="0"/>
            <w:right w:val="none" w:sz="0" w:space="0"/>
          </w:pgBorders>
          <w:pgNumType w:start="1"/>
          <w:cols w:space="720" w:num="1"/>
          <w:docGrid w:type="lines" w:linePitch="312" w:charSpace="0"/>
        </w:sectPr>
      </w:pPr>
    </w:p>
    <w:p w14:paraId="57E29FDF">
      <w:pPr>
        <w:pStyle w:val="2"/>
        <w:rPr>
          <w:rFonts w:hint="eastAsia" w:ascii="黑体" w:hAnsi="黑体" w:eastAsia="黑体" w:cs="黑体"/>
          <w:sz w:val="32"/>
          <w:szCs w:val="32"/>
        </w:rPr>
      </w:pPr>
    </w:p>
    <w:p w14:paraId="6C6BE6F8">
      <w:pPr>
        <w:pStyle w:val="2"/>
        <w:ind w:firstLine="2907" w:firstLineChars="900"/>
        <w:jc w:val="both"/>
        <w:rPr>
          <w:rFonts w:hint="eastAsia" w:ascii="黑体" w:hAnsi="黑体" w:eastAsia="黑体" w:cs="黑体"/>
          <w:sz w:val="32"/>
          <w:szCs w:val="32"/>
        </w:rPr>
      </w:pPr>
      <w:bookmarkStart w:id="170" w:name="_Toc300"/>
      <w:bookmarkStart w:id="171" w:name="_Toc15881"/>
      <w:r>
        <w:rPr>
          <w:rFonts w:hint="eastAsia" w:ascii="黑体" w:hAnsi="黑体" w:eastAsia="黑体" w:cs="黑体"/>
          <w:sz w:val="32"/>
          <w:szCs w:val="32"/>
        </w:rPr>
        <w:t>第五章 采购需求</w:t>
      </w:r>
      <w:bookmarkEnd w:id="170"/>
      <w:bookmarkEnd w:id="171"/>
    </w:p>
    <w:p w14:paraId="0B31E903">
      <w:pPr>
        <w:pStyle w:val="3"/>
        <w:adjustRightInd w:val="0"/>
        <w:snapToGrid w:val="0"/>
        <w:spacing w:before="156" w:beforeLines="50"/>
        <w:jc w:val="center"/>
        <w:rPr>
          <w:rFonts w:hint="eastAsia" w:ascii="黑体" w:hAnsi="黑体" w:eastAsia="黑体"/>
          <w:sz w:val="28"/>
          <w:szCs w:val="28"/>
        </w:rPr>
      </w:pPr>
      <w:bookmarkStart w:id="172" w:name="_Toc15912"/>
      <w:bookmarkStart w:id="173" w:name="_Toc20234"/>
      <w:r>
        <w:rPr>
          <w:rFonts w:hint="eastAsia" w:ascii="黑体" w:hAnsi="黑体" w:eastAsia="黑体"/>
          <w:sz w:val="28"/>
          <w:szCs w:val="28"/>
        </w:rPr>
        <w:t>第一节 采购清单一览表</w:t>
      </w:r>
      <w:bookmarkEnd w:id="172"/>
      <w:bookmarkEnd w:id="173"/>
    </w:p>
    <w:tbl>
      <w:tblPr>
        <w:tblStyle w:val="27"/>
        <w:tblW w:w="8408" w:type="dxa"/>
        <w:jc w:val="center"/>
        <w:tblLayout w:type="fixed"/>
        <w:tblCellMar>
          <w:top w:w="0" w:type="dxa"/>
          <w:left w:w="0" w:type="dxa"/>
          <w:bottom w:w="0" w:type="dxa"/>
          <w:right w:w="0" w:type="dxa"/>
        </w:tblCellMar>
      </w:tblPr>
      <w:tblGrid>
        <w:gridCol w:w="562"/>
        <w:gridCol w:w="588"/>
        <w:gridCol w:w="3550"/>
        <w:gridCol w:w="1237"/>
        <w:gridCol w:w="1280"/>
        <w:gridCol w:w="624"/>
        <w:gridCol w:w="567"/>
      </w:tblGrid>
      <w:tr w14:paraId="03C9C964">
        <w:tblPrEx>
          <w:tblCellMar>
            <w:top w:w="0" w:type="dxa"/>
            <w:left w:w="0" w:type="dxa"/>
            <w:bottom w:w="0" w:type="dxa"/>
            <w:right w:w="0" w:type="dxa"/>
          </w:tblCellMar>
        </w:tblPrEx>
        <w:trPr>
          <w:trHeight w:val="432" w:hRule="atLeast"/>
          <w:jc w:val="center"/>
        </w:trPr>
        <w:tc>
          <w:tcPr>
            <w:tcW w:w="562" w:type="dxa"/>
            <w:tcBorders>
              <w:top w:val="single" w:color="000000" w:sz="8" w:space="0"/>
              <w:left w:val="single" w:color="000000" w:sz="8" w:space="0"/>
              <w:bottom w:val="single" w:color="auto" w:sz="4" w:space="0"/>
              <w:right w:val="single" w:color="auto" w:sz="4" w:space="0"/>
            </w:tcBorders>
            <w:shd w:val="clear" w:color="auto" w:fill="FFFFFF"/>
            <w:tcMar>
              <w:top w:w="0" w:type="dxa"/>
              <w:left w:w="108" w:type="dxa"/>
              <w:bottom w:w="0" w:type="dxa"/>
              <w:right w:w="108" w:type="dxa"/>
            </w:tcMar>
            <w:vAlign w:val="center"/>
          </w:tcPr>
          <w:p w14:paraId="1398C7D0">
            <w:pPr>
              <w:jc w:val="center"/>
              <w:rPr>
                <w:rFonts w:ascii="宋体"/>
                <w:kern w:val="0"/>
                <w:highlight w:val="none"/>
              </w:rPr>
            </w:pPr>
            <w:r>
              <w:rPr>
                <w:rFonts w:ascii="宋体"/>
                <w:kern w:val="0"/>
                <w:highlight w:val="none"/>
              </w:rPr>
              <w:t>包号</w:t>
            </w:r>
          </w:p>
        </w:tc>
        <w:tc>
          <w:tcPr>
            <w:tcW w:w="588" w:type="dxa"/>
            <w:tcBorders>
              <w:top w:val="single" w:color="000000" w:sz="8" w:space="0"/>
              <w:left w:val="single" w:color="auto" w:sz="4" w:space="0"/>
              <w:bottom w:val="single" w:color="auto" w:sz="4" w:space="0"/>
              <w:right w:val="single" w:color="auto" w:sz="4" w:space="0"/>
            </w:tcBorders>
            <w:shd w:val="clear" w:color="auto" w:fill="FFFFFF"/>
            <w:vAlign w:val="center"/>
          </w:tcPr>
          <w:p w14:paraId="346DA044">
            <w:pPr>
              <w:jc w:val="center"/>
              <w:rPr>
                <w:rFonts w:ascii="宋体"/>
                <w:kern w:val="0"/>
                <w:highlight w:val="none"/>
              </w:rPr>
            </w:pPr>
            <w:r>
              <w:rPr>
                <w:rFonts w:hint="eastAsia" w:ascii="宋体" w:hAnsi="宋体" w:cs="宋体"/>
                <w:kern w:val="0"/>
                <w:highlight w:val="none"/>
              </w:rPr>
              <w:t>包名称</w:t>
            </w:r>
          </w:p>
        </w:tc>
        <w:tc>
          <w:tcPr>
            <w:tcW w:w="3550" w:type="dxa"/>
            <w:tcBorders>
              <w:top w:val="single" w:color="000000" w:sz="8" w:space="0"/>
              <w:left w:val="single" w:color="auto" w:sz="4" w:space="0"/>
              <w:bottom w:val="single" w:color="auto" w:sz="4" w:space="0"/>
              <w:right w:val="single" w:color="auto" w:sz="4" w:space="0"/>
            </w:tcBorders>
            <w:shd w:val="clear" w:color="auto" w:fill="FFFFFF"/>
            <w:vAlign w:val="center"/>
          </w:tcPr>
          <w:p w14:paraId="7D3E6319">
            <w:pPr>
              <w:jc w:val="center"/>
              <w:rPr>
                <w:rFonts w:ascii="宋体"/>
                <w:kern w:val="0"/>
                <w:highlight w:val="none"/>
              </w:rPr>
            </w:pPr>
            <w:r>
              <w:rPr>
                <w:rFonts w:hint="eastAsia" w:ascii="宋体" w:hAnsi="宋体" w:cs="宋体"/>
                <w:kern w:val="0"/>
                <w:highlight w:val="none"/>
              </w:rPr>
              <w:t>标的名称</w:t>
            </w:r>
          </w:p>
        </w:tc>
        <w:tc>
          <w:tcPr>
            <w:tcW w:w="1237" w:type="dxa"/>
            <w:tcBorders>
              <w:top w:val="single" w:color="000000" w:sz="8" w:space="0"/>
              <w:left w:val="single" w:color="auto" w:sz="4" w:space="0"/>
              <w:bottom w:val="single" w:color="auto" w:sz="4" w:space="0"/>
              <w:right w:val="single" w:color="auto" w:sz="4" w:space="0"/>
            </w:tcBorders>
            <w:shd w:val="clear" w:color="auto" w:fill="FFFFFF"/>
            <w:vAlign w:val="center"/>
          </w:tcPr>
          <w:p w14:paraId="4036C81E">
            <w:pPr>
              <w:jc w:val="center"/>
              <w:rPr>
                <w:rFonts w:ascii="宋体"/>
                <w:color w:val="auto"/>
                <w:kern w:val="0"/>
                <w:highlight w:val="none"/>
              </w:rPr>
            </w:pPr>
            <w:r>
              <w:rPr>
                <w:rFonts w:hint="eastAsia" w:ascii="宋体" w:hAnsi="宋体" w:cs="宋体"/>
                <w:color w:val="auto"/>
                <w:kern w:val="0"/>
                <w:highlight w:val="none"/>
              </w:rPr>
              <w:t>数量</w:t>
            </w:r>
          </w:p>
        </w:tc>
        <w:tc>
          <w:tcPr>
            <w:tcW w:w="1280" w:type="dxa"/>
            <w:tcBorders>
              <w:top w:val="single" w:color="000000" w:sz="8" w:space="0"/>
              <w:left w:val="single" w:color="auto" w:sz="4" w:space="0"/>
              <w:bottom w:val="single" w:color="auto" w:sz="4" w:space="0"/>
              <w:right w:val="single" w:color="auto" w:sz="4" w:space="0"/>
            </w:tcBorders>
            <w:shd w:val="clear" w:color="auto" w:fill="FFFFFF"/>
            <w:vAlign w:val="center"/>
          </w:tcPr>
          <w:p w14:paraId="66589941">
            <w:pPr>
              <w:jc w:val="center"/>
              <w:rPr>
                <w:rFonts w:ascii="宋体"/>
                <w:kern w:val="0"/>
                <w:highlight w:val="none"/>
              </w:rPr>
            </w:pPr>
            <w:r>
              <w:rPr>
                <w:rFonts w:hint="eastAsia" w:ascii="宋体"/>
                <w:kern w:val="0"/>
                <w:highlight w:val="none"/>
              </w:rPr>
              <w:t>简要技术要求</w:t>
            </w:r>
          </w:p>
        </w:tc>
        <w:tc>
          <w:tcPr>
            <w:tcW w:w="624" w:type="dxa"/>
            <w:tcBorders>
              <w:top w:val="single" w:color="000000" w:sz="8" w:space="0"/>
              <w:left w:val="single" w:color="auto" w:sz="4" w:space="0"/>
              <w:bottom w:val="single" w:color="auto" w:sz="4" w:space="0"/>
              <w:right w:val="single" w:color="auto" w:sz="4" w:space="0"/>
            </w:tcBorders>
            <w:shd w:val="clear" w:color="auto" w:fill="FFFFFF"/>
            <w:vAlign w:val="center"/>
          </w:tcPr>
          <w:p w14:paraId="2ED6B4A8">
            <w:pPr>
              <w:jc w:val="center"/>
              <w:rPr>
                <w:rFonts w:ascii="宋体"/>
                <w:kern w:val="0"/>
                <w:highlight w:val="none"/>
              </w:rPr>
            </w:pPr>
            <w:r>
              <w:rPr>
                <w:rFonts w:ascii="宋体"/>
                <w:kern w:val="0"/>
                <w:highlight w:val="none"/>
              </w:rPr>
              <w:t>节能产品</w:t>
            </w:r>
          </w:p>
        </w:tc>
        <w:tc>
          <w:tcPr>
            <w:tcW w:w="567" w:type="dxa"/>
            <w:tcBorders>
              <w:top w:val="single" w:color="000000" w:sz="8" w:space="0"/>
              <w:left w:val="single" w:color="auto" w:sz="4" w:space="0"/>
              <w:bottom w:val="single" w:color="auto" w:sz="4" w:space="0"/>
              <w:right w:val="single" w:color="auto" w:sz="8" w:space="0"/>
            </w:tcBorders>
            <w:shd w:val="clear" w:color="auto" w:fill="FFFFFF"/>
            <w:vAlign w:val="center"/>
          </w:tcPr>
          <w:p w14:paraId="72E02596">
            <w:pPr>
              <w:jc w:val="center"/>
              <w:rPr>
                <w:rFonts w:ascii="宋体"/>
                <w:kern w:val="0"/>
                <w:highlight w:val="none"/>
              </w:rPr>
            </w:pPr>
            <w:r>
              <w:rPr>
                <w:rFonts w:ascii="宋体"/>
                <w:kern w:val="0"/>
                <w:highlight w:val="none"/>
              </w:rPr>
              <w:t>进口产品</w:t>
            </w:r>
          </w:p>
        </w:tc>
      </w:tr>
      <w:tr w14:paraId="2D2FF7B5">
        <w:tblPrEx>
          <w:tblCellMar>
            <w:top w:w="0" w:type="dxa"/>
            <w:left w:w="0" w:type="dxa"/>
            <w:bottom w:w="0" w:type="dxa"/>
            <w:right w:w="0" w:type="dxa"/>
          </w:tblCellMar>
        </w:tblPrEx>
        <w:trPr>
          <w:trHeight w:val="461" w:hRule="atLeast"/>
          <w:jc w:val="center"/>
        </w:trPr>
        <w:tc>
          <w:tcPr>
            <w:tcW w:w="562" w:type="dxa"/>
            <w:tcBorders>
              <w:top w:val="single" w:color="auto" w:sz="4" w:space="0"/>
              <w:left w:val="single" w:color="000000" w:sz="8" w:space="0"/>
              <w:bottom w:val="single" w:color="auto" w:sz="4" w:space="0"/>
              <w:right w:val="single" w:color="auto" w:sz="4" w:space="0"/>
            </w:tcBorders>
            <w:shd w:val="clear" w:color="auto" w:fill="FFFFFF"/>
            <w:tcMar>
              <w:top w:w="0" w:type="dxa"/>
              <w:left w:w="108" w:type="dxa"/>
              <w:bottom w:w="0" w:type="dxa"/>
              <w:right w:w="108" w:type="dxa"/>
            </w:tcMar>
            <w:vAlign w:val="center"/>
          </w:tcPr>
          <w:p w14:paraId="3D0DFDAC">
            <w:pPr>
              <w:jc w:val="center"/>
              <w:rPr>
                <w:rFonts w:ascii="宋体" w:hAnsi="宋体" w:cs="宋体"/>
                <w:kern w:val="0"/>
                <w:highlight w:val="none"/>
              </w:rPr>
            </w:pPr>
            <w:r>
              <w:rPr>
                <w:rFonts w:hint="eastAsia" w:ascii="宋体" w:hAnsi="宋体" w:cs="宋体"/>
                <w:kern w:val="0"/>
                <w:highlight w:val="none"/>
              </w:rPr>
              <w:t>01</w:t>
            </w:r>
          </w:p>
        </w:tc>
        <w:tc>
          <w:tcPr>
            <w:tcW w:w="588" w:type="dxa"/>
            <w:tcBorders>
              <w:top w:val="single" w:color="auto" w:sz="4" w:space="0"/>
              <w:left w:val="single" w:color="auto" w:sz="4" w:space="0"/>
              <w:bottom w:val="single" w:color="auto" w:sz="4" w:space="0"/>
              <w:right w:val="single" w:color="auto" w:sz="4" w:space="0"/>
            </w:tcBorders>
            <w:shd w:val="clear" w:color="auto" w:fill="FFFFFF"/>
            <w:vAlign w:val="center"/>
          </w:tcPr>
          <w:p w14:paraId="1C6AFDB5">
            <w:pPr>
              <w:jc w:val="center"/>
              <w:rPr>
                <w:rFonts w:ascii="宋体" w:hAnsi="宋体" w:cs="宋体"/>
                <w:kern w:val="0"/>
                <w:highlight w:val="none"/>
              </w:rPr>
            </w:pPr>
            <w:r>
              <w:rPr>
                <w:rFonts w:hint="eastAsia" w:ascii="宋体" w:hAnsi="宋体" w:cs="宋体"/>
                <w:kern w:val="0"/>
                <w:highlight w:val="none"/>
              </w:rPr>
              <w:t>包1</w:t>
            </w:r>
          </w:p>
        </w:tc>
        <w:tc>
          <w:tcPr>
            <w:tcW w:w="3550" w:type="dxa"/>
            <w:tcBorders>
              <w:top w:val="single" w:color="auto" w:sz="4" w:space="0"/>
              <w:left w:val="single" w:color="auto" w:sz="4" w:space="0"/>
              <w:bottom w:val="single" w:color="auto" w:sz="4" w:space="0"/>
              <w:right w:val="single" w:color="auto" w:sz="4" w:space="0"/>
            </w:tcBorders>
            <w:shd w:val="clear" w:color="auto" w:fill="FFFFFF"/>
            <w:vAlign w:val="center"/>
          </w:tcPr>
          <w:p w14:paraId="699BAF27">
            <w:pPr>
              <w:jc w:val="center"/>
              <w:rPr>
                <w:rFonts w:ascii="宋体" w:hAnsi="宋体" w:cs="宋体"/>
                <w:kern w:val="0"/>
                <w:highlight w:val="none"/>
              </w:rPr>
            </w:pPr>
            <w:r>
              <w:rPr>
                <w:rFonts w:hint="eastAsia" w:ascii="宋体" w:hAnsi="宋体" w:cs="宋体"/>
                <w:kern w:val="0"/>
                <w:highlight w:val="none"/>
              </w:rPr>
              <w:t>1.5P分体式空调</w:t>
            </w:r>
          </w:p>
        </w:tc>
        <w:tc>
          <w:tcPr>
            <w:tcW w:w="1237" w:type="dxa"/>
            <w:tcBorders>
              <w:top w:val="single" w:color="auto" w:sz="4" w:space="0"/>
              <w:left w:val="single" w:color="auto" w:sz="4" w:space="0"/>
              <w:bottom w:val="single" w:color="auto" w:sz="4" w:space="0"/>
              <w:right w:val="single" w:color="auto" w:sz="4" w:space="0"/>
            </w:tcBorders>
            <w:shd w:val="clear" w:color="auto" w:fill="FFFFFF"/>
            <w:vAlign w:val="center"/>
          </w:tcPr>
          <w:p w14:paraId="7AC31C2D">
            <w:pPr>
              <w:jc w:val="center"/>
              <w:rPr>
                <w:rFonts w:hint="default" w:ascii="宋体" w:hAnsi="宋体" w:eastAsia="宋体" w:cs="宋体"/>
                <w:color w:val="auto"/>
                <w:kern w:val="0"/>
                <w:highlight w:val="none"/>
                <w:lang w:val="en-US" w:eastAsia="zh-CN"/>
              </w:rPr>
            </w:pPr>
            <w:r>
              <w:rPr>
                <w:rFonts w:hint="eastAsia" w:ascii="宋体" w:hAnsi="宋体" w:cs="宋体"/>
                <w:color w:val="auto"/>
                <w:kern w:val="0"/>
                <w:highlight w:val="none"/>
                <w:lang w:val="en-US" w:eastAsia="zh-CN"/>
              </w:rPr>
              <w:t>711</w:t>
            </w:r>
          </w:p>
        </w:tc>
        <w:tc>
          <w:tcPr>
            <w:tcW w:w="1280" w:type="dxa"/>
            <w:tcBorders>
              <w:top w:val="single" w:color="auto" w:sz="4" w:space="0"/>
              <w:left w:val="single" w:color="auto" w:sz="4" w:space="0"/>
              <w:bottom w:val="single" w:color="auto" w:sz="4" w:space="0"/>
              <w:right w:val="single" w:color="auto" w:sz="4" w:space="0"/>
            </w:tcBorders>
            <w:shd w:val="clear" w:color="auto" w:fill="FFFFFF"/>
            <w:vAlign w:val="center"/>
          </w:tcPr>
          <w:p w14:paraId="4D0D5400">
            <w:pPr>
              <w:jc w:val="center"/>
              <w:rPr>
                <w:rFonts w:ascii="宋体" w:hAnsi="宋体" w:cs="宋体"/>
                <w:kern w:val="0"/>
                <w:highlight w:val="none"/>
              </w:rPr>
            </w:pPr>
            <w:r>
              <w:rPr>
                <w:rFonts w:ascii="宋体" w:hAnsi="宋体" w:cs="宋体"/>
                <w:kern w:val="0"/>
                <w:highlight w:val="none"/>
              </w:rPr>
              <w:t>详见第</w:t>
            </w:r>
            <w:r>
              <w:rPr>
                <w:rFonts w:hint="eastAsia" w:ascii="宋体" w:hAnsi="宋体" w:cs="宋体"/>
                <w:kern w:val="0"/>
                <w:highlight w:val="none"/>
              </w:rPr>
              <w:t>五</w:t>
            </w:r>
            <w:r>
              <w:rPr>
                <w:rFonts w:ascii="宋体" w:hAnsi="宋体" w:cs="宋体"/>
                <w:kern w:val="0"/>
                <w:highlight w:val="none"/>
              </w:rPr>
              <w:t>章</w:t>
            </w:r>
            <w:r>
              <w:rPr>
                <w:rFonts w:hint="eastAsia" w:ascii="宋体" w:hAnsi="宋体" w:cs="宋体"/>
                <w:kern w:val="0"/>
                <w:highlight w:val="none"/>
              </w:rPr>
              <w:t>技术要求</w:t>
            </w:r>
          </w:p>
        </w:tc>
        <w:tc>
          <w:tcPr>
            <w:tcW w:w="624" w:type="dxa"/>
            <w:tcBorders>
              <w:top w:val="single" w:color="auto" w:sz="4" w:space="0"/>
              <w:left w:val="single" w:color="auto" w:sz="4" w:space="0"/>
              <w:bottom w:val="single" w:color="auto" w:sz="4" w:space="0"/>
              <w:right w:val="single" w:color="auto" w:sz="4" w:space="0"/>
            </w:tcBorders>
            <w:shd w:val="clear" w:color="auto" w:fill="FFFFFF"/>
            <w:vAlign w:val="center"/>
          </w:tcPr>
          <w:p w14:paraId="3098DCF7">
            <w:pPr>
              <w:jc w:val="center"/>
              <w:rPr>
                <w:rFonts w:ascii="宋体" w:hAnsi="宋体" w:cs="宋体"/>
                <w:kern w:val="0"/>
                <w:highlight w:val="none"/>
              </w:rPr>
            </w:pPr>
            <w:r>
              <w:rPr>
                <w:rFonts w:hint="eastAsia" w:ascii="宋体" w:hAnsi="宋体"/>
                <w:iCs/>
                <w:highlight w:val="none"/>
              </w:rPr>
              <w:sym w:font="Wingdings" w:char="00FE"/>
            </w:r>
          </w:p>
        </w:tc>
        <w:tc>
          <w:tcPr>
            <w:tcW w:w="567" w:type="dxa"/>
            <w:tcBorders>
              <w:top w:val="single" w:color="auto" w:sz="4" w:space="0"/>
              <w:left w:val="single" w:color="auto" w:sz="4" w:space="0"/>
              <w:bottom w:val="single" w:color="auto" w:sz="4" w:space="0"/>
              <w:right w:val="single" w:color="auto" w:sz="8" w:space="0"/>
            </w:tcBorders>
            <w:shd w:val="clear" w:color="auto" w:fill="FFFFFF"/>
            <w:vAlign w:val="center"/>
          </w:tcPr>
          <w:p w14:paraId="7745FCAC">
            <w:pPr>
              <w:jc w:val="center"/>
              <w:rPr>
                <w:rFonts w:ascii="宋体"/>
                <w:kern w:val="0"/>
                <w:highlight w:val="none"/>
              </w:rPr>
            </w:pPr>
            <w:r>
              <w:rPr>
                <w:rFonts w:hint="eastAsia" w:ascii="宋体" w:hAnsi="宋体"/>
                <w:iCs/>
                <w:highlight w:val="none"/>
              </w:rPr>
              <w:sym w:font="Wingdings" w:char="00A8"/>
            </w:r>
          </w:p>
        </w:tc>
      </w:tr>
    </w:tbl>
    <w:p w14:paraId="6F5CC259"/>
    <w:p w14:paraId="7D0E689C">
      <w:pPr>
        <w:adjustRightInd w:val="0"/>
        <w:snapToGrid w:val="0"/>
        <w:spacing w:before="156" w:beforeLines="50" w:line="360" w:lineRule="auto"/>
        <w:rPr>
          <w:rFonts w:hint="eastAsia" w:ascii="宋体" w:hAnsi="宋体"/>
          <w:szCs w:val="21"/>
        </w:rPr>
      </w:pPr>
      <w:r>
        <w:rPr>
          <w:rFonts w:hint="eastAsia" w:ascii="宋体" w:hAnsi="宋体"/>
          <w:szCs w:val="21"/>
        </w:rPr>
        <w:t>注：1.“包”为最小合同单位（最小投标单位）。每“包”内容应细化到具体标的。</w:t>
      </w:r>
    </w:p>
    <w:p w14:paraId="76A72CF6">
      <w:pPr>
        <w:adjustRightInd w:val="0"/>
        <w:snapToGrid w:val="0"/>
        <w:spacing w:before="156" w:beforeLines="50" w:line="360" w:lineRule="auto"/>
        <w:ind w:firstLine="426" w:firstLineChars="200"/>
        <w:rPr>
          <w:rFonts w:hint="eastAsia" w:ascii="宋体" w:hAnsi="宋体"/>
          <w:szCs w:val="21"/>
        </w:rPr>
      </w:pPr>
      <w:r>
        <w:rPr>
          <w:rFonts w:hint="eastAsia" w:ascii="宋体" w:hAnsi="宋体"/>
          <w:szCs w:val="21"/>
        </w:rPr>
        <w:t>2.投标人必须对一个完整、独立的包进行投标，不得仅对一个包中的部分标的投标，否则</w:t>
      </w:r>
      <w:r>
        <w:rPr>
          <w:rFonts w:hint="eastAsia" w:ascii="宋体" w:hAnsi="宋体"/>
          <w:b/>
          <w:szCs w:val="21"/>
        </w:rPr>
        <w:t>投标无效。</w:t>
      </w:r>
    </w:p>
    <w:p w14:paraId="6F9BDC78">
      <w:pPr>
        <w:adjustRightInd w:val="0"/>
        <w:snapToGrid w:val="0"/>
        <w:spacing w:before="156" w:beforeLines="50" w:line="360" w:lineRule="auto"/>
        <w:ind w:firstLine="426" w:firstLineChars="200"/>
        <w:rPr>
          <w:rFonts w:hint="eastAsia" w:ascii="宋体" w:hAnsi="宋体" w:cs="宋体"/>
          <w:kern w:val="0"/>
          <w:szCs w:val="21"/>
        </w:rPr>
      </w:pPr>
      <w:r>
        <w:rPr>
          <w:rFonts w:hint="eastAsia" w:ascii="宋体" w:hAnsi="宋体"/>
          <w:szCs w:val="21"/>
        </w:rPr>
        <w:t>3.货物的主要技术参数或规格：</w:t>
      </w:r>
      <w:r>
        <w:rPr>
          <w:rFonts w:ascii="宋体" w:hAnsi="宋体" w:cs="宋体"/>
          <w:kern w:val="0"/>
          <w:szCs w:val="21"/>
        </w:rPr>
        <w:t>详见“技术要求”中的具体技术参数</w:t>
      </w:r>
      <w:r>
        <w:rPr>
          <w:rFonts w:hint="eastAsia" w:ascii="宋体" w:hAnsi="宋体" w:cs="宋体"/>
          <w:kern w:val="0"/>
          <w:szCs w:val="21"/>
        </w:rPr>
        <w:t>。</w:t>
      </w:r>
    </w:p>
    <w:p w14:paraId="3BCB04B1">
      <w:pPr>
        <w:adjustRightInd w:val="0"/>
        <w:snapToGrid w:val="0"/>
        <w:spacing w:before="156" w:beforeLines="50" w:line="360" w:lineRule="auto"/>
        <w:ind w:firstLine="426" w:firstLineChars="200"/>
        <w:rPr>
          <w:rFonts w:hint="eastAsia" w:ascii="宋体" w:hAnsi="宋体" w:cs="宋体"/>
          <w:kern w:val="0"/>
          <w:szCs w:val="21"/>
        </w:rPr>
      </w:pPr>
      <w:r>
        <w:rPr>
          <w:rFonts w:hint="eastAsia" w:ascii="宋体" w:hAnsi="宋体" w:cs="宋体"/>
          <w:bCs/>
          <w:kern w:val="0"/>
          <w:szCs w:val="21"/>
        </w:rPr>
        <w:t>4.投标人应</w:t>
      </w:r>
      <w:r>
        <w:rPr>
          <w:rFonts w:hint="eastAsia" w:ascii="宋体" w:hAnsi="宋体" w:cs="宋体"/>
          <w:kern w:val="0"/>
          <w:szCs w:val="21"/>
        </w:rPr>
        <w:t>在投标文件《分项报价明细表》中按</w:t>
      </w:r>
      <w:r>
        <w:rPr>
          <w:rFonts w:hint="eastAsia" w:ascii="宋体" w:hAnsi="宋体"/>
          <w:szCs w:val="21"/>
        </w:rPr>
        <w:t>标的名称</w:t>
      </w:r>
      <w:r>
        <w:rPr>
          <w:rFonts w:hint="eastAsia" w:ascii="宋体" w:hAnsi="宋体" w:cs="宋体"/>
          <w:kern w:val="0"/>
          <w:szCs w:val="21"/>
        </w:rPr>
        <w:t>顺序逐项填写，且每个标的中的条目均需按招标文件规定报价。如有缺项、漏项，其</w:t>
      </w:r>
      <w:r>
        <w:rPr>
          <w:rFonts w:hint="eastAsia" w:ascii="宋体" w:hAnsi="宋体" w:cs="宋体"/>
          <w:b/>
          <w:kern w:val="0"/>
          <w:szCs w:val="21"/>
        </w:rPr>
        <w:t>投标无效</w:t>
      </w:r>
      <w:r>
        <w:rPr>
          <w:rFonts w:hint="eastAsia" w:ascii="宋体" w:hAnsi="宋体" w:cs="宋体"/>
          <w:kern w:val="0"/>
          <w:szCs w:val="21"/>
        </w:rPr>
        <w:t>。</w:t>
      </w:r>
    </w:p>
    <w:p w14:paraId="3267E3E3">
      <w:pPr>
        <w:adjustRightInd w:val="0"/>
        <w:snapToGrid w:val="0"/>
        <w:spacing w:line="360" w:lineRule="exact"/>
        <w:ind w:firstLine="426" w:firstLineChars="200"/>
        <w:rPr>
          <w:rFonts w:hint="eastAsia" w:ascii="宋体" w:hAnsi="宋体" w:cs="宋体"/>
          <w:kern w:val="0"/>
          <w:szCs w:val="21"/>
          <w:highlight w:val="none"/>
        </w:rPr>
      </w:pPr>
      <w:r>
        <w:rPr>
          <w:rFonts w:hint="eastAsia" w:ascii="宋体" w:hAnsi="宋体" w:cs="宋体"/>
          <w:kern w:val="0"/>
          <w:szCs w:val="21"/>
          <w:highlight w:val="none"/>
        </w:rPr>
        <w:t>5、</w:t>
      </w:r>
      <w:r>
        <w:rPr>
          <w:rFonts w:hint="eastAsia" w:ascii="宋体" w:hAnsi="宋体"/>
          <w:szCs w:val="21"/>
          <w:highlight w:val="none"/>
        </w:rPr>
        <w:t>上述设备中实行强制采购的节能产品详见最新一期《节能产品政府采购品目清单》，各潜在</w:t>
      </w:r>
      <w:r>
        <w:rPr>
          <w:rFonts w:hint="eastAsia" w:ascii="宋体" w:hAnsi="宋体" w:cs="宋体"/>
          <w:kern w:val="0"/>
          <w:szCs w:val="21"/>
          <w:highlight w:val="none"/>
        </w:rPr>
        <w:t>投标人需自行查询。</w:t>
      </w:r>
    </w:p>
    <w:p w14:paraId="3C870772">
      <w:pPr>
        <w:adjustRightInd w:val="0"/>
        <w:snapToGrid w:val="0"/>
        <w:spacing w:line="360" w:lineRule="exact"/>
        <w:ind w:firstLine="426"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lang w:val="en-US" w:eastAsia="zh-CN"/>
        </w:rPr>
        <w:t>6、本项目总预算限价为1730574元，</w:t>
      </w:r>
      <w:r>
        <w:rPr>
          <w:rFonts w:hint="eastAsia" w:ascii="宋体" w:hAnsi="宋体" w:cs="宋体"/>
          <w:color w:val="auto"/>
          <w:kern w:val="0"/>
          <w:szCs w:val="21"/>
          <w:highlight w:val="none"/>
        </w:rPr>
        <w:t>投标人报价不得超过最高总价限价和最高单价限价</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否则投标无效。</w:t>
      </w:r>
    </w:p>
    <w:p w14:paraId="42AEA05F">
      <w:pPr>
        <w:adjustRightInd w:val="0"/>
        <w:snapToGrid w:val="0"/>
        <w:spacing w:line="360" w:lineRule="exact"/>
        <w:ind w:firstLine="426" w:firstLineChars="200"/>
        <w:rPr>
          <w:rFonts w:hint="eastAsia" w:ascii="宋体" w:hAnsi="宋体" w:cs="Times New Roman"/>
          <w:color w:val="auto"/>
          <w:szCs w:val="21"/>
          <w:highlight w:val="none"/>
          <w:lang w:eastAsia="zh-CN"/>
        </w:rPr>
      </w:pPr>
      <w:r>
        <w:rPr>
          <w:rFonts w:hint="eastAsia" w:ascii="黑体" w:hAnsi="黑体" w:eastAsia="黑体" w:cs="黑体"/>
          <w:color w:val="auto"/>
          <w:kern w:val="0"/>
          <w:szCs w:val="21"/>
          <w:highlight w:val="none"/>
          <w:lang w:val="en-US" w:eastAsia="zh-CN"/>
        </w:rPr>
        <w:t>特别说明：</w:t>
      </w:r>
      <w:r>
        <w:rPr>
          <w:rFonts w:hint="eastAsia" w:ascii="宋体" w:hAnsi="宋体" w:cs="宋体"/>
          <w:color w:val="auto"/>
          <w:kern w:val="0"/>
          <w:szCs w:val="21"/>
          <w:highlight w:val="none"/>
          <w:lang w:val="en-US" w:eastAsia="zh-CN"/>
        </w:rPr>
        <w:t>最高单价限价为2434元/台，每一台均</w:t>
      </w:r>
      <w:r>
        <w:rPr>
          <w:rFonts w:hint="eastAsia" w:ascii="宋体" w:hAnsi="宋体" w:cs="Times New Roman"/>
          <w:color w:val="auto"/>
          <w:szCs w:val="21"/>
          <w:highlight w:val="none"/>
          <w:lang w:eastAsia="zh-CN"/>
        </w:rPr>
        <w:t>包含空调安装（包括普通作业、高空作业、</w:t>
      </w:r>
      <w:r>
        <w:rPr>
          <w:rFonts w:hint="eastAsia" w:ascii="宋体" w:hAnsi="宋体" w:cs="Times New Roman"/>
          <w:color w:val="auto"/>
          <w:szCs w:val="21"/>
          <w:highlight w:val="none"/>
          <w:lang w:val="en-US" w:eastAsia="zh-CN"/>
        </w:rPr>
        <w:t>打孔</w:t>
      </w:r>
      <w:r>
        <w:rPr>
          <w:rFonts w:hint="eastAsia" w:ascii="宋体" w:hAnsi="宋体" w:cs="Times New Roman"/>
          <w:color w:val="auto"/>
          <w:szCs w:val="21"/>
          <w:highlight w:val="none"/>
          <w:lang w:eastAsia="zh-CN"/>
        </w:rPr>
        <w:t>等安装所需全部人工费）、打孔、</w:t>
      </w:r>
      <w:r>
        <w:rPr>
          <w:rFonts w:hint="eastAsia" w:ascii="宋体" w:hAnsi="宋体" w:cs="Times New Roman"/>
          <w:color w:val="auto"/>
          <w:szCs w:val="21"/>
          <w:highlight w:val="none"/>
          <w:lang w:val="en-US" w:eastAsia="zh-CN"/>
        </w:rPr>
        <w:t>漏电保护器、</w:t>
      </w:r>
      <w:r>
        <w:rPr>
          <w:rFonts w:hint="eastAsia" w:ascii="宋体" w:hAnsi="宋体" w:cs="Times New Roman"/>
          <w:color w:val="auto"/>
          <w:szCs w:val="21"/>
          <w:highlight w:val="none"/>
          <w:lang w:eastAsia="zh-CN"/>
        </w:rPr>
        <w:t>不锈钢支架（加厚型支架）、排水管、</w:t>
      </w:r>
      <w:r>
        <w:rPr>
          <w:rFonts w:hint="eastAsia" w:ascii="宋体" w:hAnsi="宋体" w:cs="Times New Roman"/>
          <w:color w:val="auto"/>
          <w:szCs w:val="21"/>
          <w:highlight w:val="none"/>
          <w:lang w:val="en-US" w:eastAsia="zh-CN"/>
        </w:rPr>
        <w:t>保温棉、</w:t>
      </w:r>
      <w:r>
        <w:rPr>
          <w:rFonts w:hint="eastAsia" w:ascii="宋体" w:hAnsi="宋体" w:cs="Times New Roman"/>
          <w:color w:val="auto"/>
          <w:szCs w:val="21"/>
          <w:highlight w:val="none"/>
          <w:lang w:eastAsia="zh-CN"/>
        </w:rPr>
        <w:t>全部铜管（包括需加长的铜管约2.5米）及相关配件等所有费用，</w:t>
      </w:r>
      <w:r>
        <w:rPr>
          <w:rFonts w:hint="eastAsia" w:ascii="宋体" w:hAnsi="宋体" w:cs="宋体"/>
          <w:color w:val="auto"/>
          <w:kern w:val="0"/>
          <w:szCs w:val="21"/>
          <w:highlight w:val="none"/>
          <w:lang w:val="en-US" w:eastAsia="zh-CN"/>
        </w:rPr>
        <w:t>并免费提供</w:t>
      </w:r>
      <w:r>
        <w:rPr>
          <w:rFonts w:hint="eastAsia" w:ascii="宋体" w:hAnsi="宋体" w:cs="Times New Roman"/>
          <w:color w:val="auto"/>
          <w:szCs w:val="21"/>
          <w:highlight w:val="none"/>
          <w:lang w:val="en-US" w:eastAsia="zh-CN"/>
        </w:rPr>
        <w:t>上门勘测、送货、垃圾清运。</w:t>
      </w:r>
    </w:p>
    <w:p w14:paraId="7ACD5594">
      <w:pPr>
        <w:adjustRightInd w:val="0"/>
        <w:snapToGrid w:val="0"/>
        <w:spacing w:line="360" w:lineRule="exact"/>
        <w:rPr>
          <w:rFonts w:hint="eastAsia" w:ascii="宋体" w:hAnsi="宋体" w:cs="Times New Roman"/>
          <w:color w:val="auto"/>
          <w:szCs w:val="21"/>
          <w:highlight w:val="red"/>
          <w:lang w:eastAsia="zh-CN"/>
        </w:rPr>
      </w:pPr>
    </w:p>
    <w:p w14:paraId="26203778">
      <w:pPr>
        <w:keepNext w:val="0"/>
        <w:keepLines w:val="0"/>
        <w:pageBreakBefore w:val="0"/>
        <w:widowControl/>
        <w:kinsoku/>
        <w:wordWrap/>
        <w:overflowPunct/>
        <w:topLinePunct w:val="0"/>
        <w:autoSpaceDE/>
        <w:autoSpaceDN/>
        <w:bidi w:val="0"/>
        <w:adjustRightInd/>
        <w:snapToGrid/>
        <w:spacing w:after="0" w:line="360" w:lineRule="auto"/>
        <w:jc w:val="left"/>
        <w:textAlignment w:val="auto"/>
        <w:rPr>
          <w:rFonts w:hint="eastAsia" w:ascii="黑体" w:hAnsi="黑体" w:eastAsia="黑体"/>
          <w:sz w:val="28"/>
          <w:szCs w:val="28"/>
          <w:highlight w:val="none"/>
        </w:rPr>
      </w:pPr>
      <w:bookmarkStart w:id="174" w:name="_Toc16251"/>
      <w:bookmarkStart w:id="175" w:name="_Toc22929"/>
    </w:p>
    <w:p w14:paraId="7132E875">
      <w:pPr>
        <w:keepNext w:val="0"/>
        <w:keepLines w:val="0"/>
        <w:pageBreakBefore w:val="0"/>
        <w:widowControl/>
        <w:kinsoku/>
        <w:wordWrap/>
        <w:overflowPunct/>
        <w:topLinePunct w:val="0"/>
        <w:autoSpaceDE/>
        <w:autoSpaceDN/>
        <w:bidi w:val="0"/>
        <w:adjustRightInd/>
        <w:snapToGrid/>
        <w:spacing w:after="0" w:line="360" w:lineRule="auto"/>
        <w:jc w:val="left"/>
        <w:textAlignment w:val="auto"/>
        <w:rPr>
          <w:rFonts w:hint="eastAsia" w:ascii="黑体" w:hAnsi="黑体" w:eastAsia="黑体"/>
          <w:sz w:val="28"/>
          <w:szCs w:val="28"/>
          <w:highlight w:val="none"/>
        </w:rPr>
      </w:pPr>
    </w:p>
    <w:p w14:paraId="1174B611">
      <w:pPr>
        <w:keepNext w:val="0"/>
        <w:keepLines w:val="0"/>
        <w:pageBreakBefore w:val="0"/>
        <w:widowControl/>
        <w:kinsoku/>
        <w:wordWrap/>
        <w:overflowPunct/>
        <w:topLinePunct w:val="0"/>
        <w:autoSpaceDE/>
        <w:autoSpaceDN/>
        <w:bidi w:val="0"/>
        <w:adjustRightInd/>
        <w:snapToGrid/>
        <w:spacing w:after="0" w:line="360" w:lineRule="auto"/>
        <w:jc w:val="left"/>
        <w:textAlignment w:val="auto"/>
        <w:rPr>
          <w:rFonts w:hint="eastAsia" w:ascii="黑体" w:hAnsi="黑体" w:eastAsia="黑体"/>
          <w:sz w:val="28"/>
          <w:szCs w:val="28"/>
          <w:highlight w:val="none"/>
        </w:rPr>
      </w:pPr>
    </w:p>
    <w:p w14:paraId="1AD18FB3">
      <w:pPr>
        <w:keepNext w:val="0"/>
        <w:keepLines w:val="0"/>
        <w:pageBreakBefore w:val="0"/>
        <w:widowControl/>
        <w:kinsoku/>
        <w:wordWrap/>
        <w:overflowPunct/>
        <w:topLinePunct w:val="0"/>
        <w:autoSpaceDE/>
        <w:autoSpaceDN/>
        <w:bidi w:val="0"/>
        <w:adjustRightInd/>
        <w:snapToGrid/>
        <w:spacing w:after="0" w:line="360" w:lineRule="auto"/>
        <w:jc w:val="left"/>
        <w:textAlignment w:val="auto"/>
        <w:rPr>
          <w:rFonts w:hint="eastAsia" w:ascii="黑体" w:hAnsi="黑体" w:eastAsia="黑体"/>
          <w:sz w:val="28"/>
          <w:szCs w:val="28"/>
          <w:highlight w:val="none"/>
        </w:rPr>
      </w:pPr>
    </w:p>
    <w:p w14:paraId="5C4C0946">
      <w:pPr>
        <w:keepNext w:val="0"/>
        <w:keepLines w:val="0"/>
        <w:pageBreakBefore w:val="0"/>
        <w:widowControl/>
        <w:numPr>
          <w:ilvl w:val="0"/>
          <w:numId w:val="2"/>
        </w:numPr>
        <w:kinsoku/>
        <w:wordWrap/>
        <w:overflowPunct/>
        <w:topLinePunct w:val="0"/>
        <w:autoSpaceDE/>
        <w:autoSpaceDN/>
        <w:bidi w:val="0"/>
        <w:adjustRightInd/>
        <w:snapToGrid/>
        <w:spacing w:after="0" w:line="360" w:lineRule="auto"/>
        <w:jc w:val="center"/>
        <w:textAlignment w:val="auto"/>
        <w:rPr>
          <w:rFonts w:hint="eastAsia" w:ascii="黑体" w:hAnsi="黑体" w:eastAsia="黑体"/>
          <w:sz w:val="28"/>
          <w:szCs w:val="28"/>
          <w:highlight w:val="none"/>
        </w:rPr>
      </w:pPr>
      <w:r>
        <w:rPr>
          <w:rFonts w:hint="eastAsia" w:ascii="黑体" w:hAnsi="黑体" w:eastAsia="黑体"/>
          <w:sz w:val="28"/>
          <w:szCs w:val="28"/>
          <w:highlight w:val="none"/>
        </w:rPr>
        <w:t>技术要求</w:t>
      </w:r>
      <w:bookmarkEnd w:id="174"/>
      <w:bookmarkEnd w:id="175"/>
    </w:p>
    <w:p w14:paraId="585A61B6">
      <w:pPr>
        <w:keepNext w:val="0"/>
        <w:keepLines w:val="0"/>
        <w:pageBreakBefore w:val="0"/>
        <w:widowControl/>
        <w:numPr>
          <w:ilvl w:val="0"/>
          <w:numId w:val="0"/>
        </w:numPr>
        <w:kinsoku/>
        <w:wordWrap/>
        <w:overflowPunct/>
        <w:topLinePunct w:val="0"/>
        <w:autoSpaceDE/>
        <w:autoSpaceDN/>
        <w:bidi w:val="0"/>
        <w:adjustRightInd/>
        <w:snapToGrid/>
        <w:spacing w:after="0" w:line="360" w:lineRule="auto"/>
        <w:jc w:val="both"/>
        <w:textAlignment w:val="auto"/>
        <w:rPr>
          <w:rFonts w:hint="eastAsia" w:ascii="黑体" w:hAnsi="黑体" w:eastAsia="黑体"/>
          <w:sz w:val="28"/>
          <w:szCs w:val="28"/>
          <w:highlight w:val="none"/>
        </w:rPr>
      </w:pPr>
    </w:p>
    <w:tbl>
      <w:tblPr>
        <w:tblStyle w:val="2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5"/>
        <w:gridCol w:w="1137"/>
        <w:gridCol w:w="5363"/>
        <w:gridCol w:w="725"/>
        <w:gridCol w:w="668"/>
      </w:tblGrid>
      <w:tr w14:paraId="3251F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5" w:type="dxa"/>
            <w:vAlign w:val="center"/>
          </w:tcPr>
          <w:p w14:paraId="6232906D">
            <w:pPr>
              <w:pStyle w:val="77"/>
              <w:adjustRightInd w:val="0"/>
              <w:snapToGrid w:val="0"/>
              <w:ind w:right="-151" w:rightChars="-71"/>
              <w:rPr>
                <w:rFonts w:hint="eastAsia" w:ascii="宋体" w:hAnsi="宋体" w:eastAsia="宋体" w:cs="宋体"/>
                <w:b w:val="0"/>
                <w:bCs w:val="0"/>
                <w:color w:val="auto"/>
                <w:szCs w:val="21"/>
                <w:highlight w:val="none"/>
                <w:vertAlign w:val="baseline"/>
              </w:rPr>
            </w:pPr>
            <w:r>
              <w:rPr>
                <w:rFonts w:hint="eastAsia" w:ascii="宋体" w:hAnsi="宋体" w:eastAsia="宋体" w:cs="宋体"/>
                <w:b w:val="0"/>
                <w:bCs w:val="0"/>
                <w:color w:val="auto"/>
                <w:kern w:val="0"/>
                <w:szCs w:val="21"/>
                <w:highlight w:val="none"/>
              </w:rPr>
              <w:t>序号</w:t>
            </w:r>
          </w:p>
        </w:tc>
        <w:tc>
          <w:tcPr>
            <w:tcW w:w="1137" w:type="dxa"/>
            <w:vAlign w:val="center"/>
          </w:tcPr>
          <w:p w14:paraId="1933C9BA">
            <w:pPr>
              <w:pStyle w:val="77"/>
              <w:adjustRightInd w:val="0"/>
              <w:snapToGrid w:val="0"/>
              <w:ind w:right="-151" w:rightChars="-71"/>
              <w:rPr>
                <w:rFonts w:hint="eastAsia" w:ascii="宋体" w:hAnsi="宋体" w:eastAsia="宋体" w:cs="宋体"/>
                <w:b w:val="0"/>
                <w:bCs w:val="0"/>
                <w:color w:val="auto"/>
                <w:szCs w:val="21"/>
                <w:highlight w:val="none"/>
                <w:vertAlign w:val="baseline"/>
              </w:rPr>
            </w:pPr>
            <w:r>
              <w:rPr>
                <w:rFonts w:hint="eastAsia" w:ascii="宋体" w:hAnsi="宋体" w:eastAsia="宋体" w:cs="宋体"/>
                <w:b w:val="0"/>
                <w:bCs w:val="0"/>
                <w:color w:val="auto"/>
                <w:kern w:val="0"/>
                <w:szCs w:val="21"/>
                <w:highlight w:val="none"/>
              </w:rPr>
              <w:t>名称</w:t>
            </w:r>
          </w:p>
        </w:tc>
        <w:tc>
          <w:tcPr>
            <w:tcW w:w="5363" w:type="dxa"/>
            <w:vAlign w:val="center"/>
          </w:tcPr>
          <w:p w14:paraId="16415F4B">
            <w:pPr>
              <w:pStyle w:val="77"/>
              <w:adjustRightInd w:val="0"/>
              <w:snapToGrid w:val="0"/>
              <w:ind w:right="-151" w:rightChars="-71"/>
              <w:jc w:val="center"/>
              <w:rPr>
                <w:rFonts w:hint="eastAsia" w:ascii="宋体" w:hAnsi="宋体" w:eastAsia="宋体" w:cs="宋体"/>
                <w:b w:val="0"/>
                <w:bCs w:val="0"/>
                <w:color w:val="auto"/>
                <w:szCs w:val="21"/>
                <w:highlight w:val="none"/>
                <w:vertAlign w:val="baseline"/>
              </w:rPr>
            </w:pPr>
            <w:r>
              <w:rPr>
                <w:rFonts w:hint="eastAsia" w:ascii="宋体" w:hAnsi="宋体" w:eastAsia="宋体" w:cs="宋体"/>
                <w:b w:val="0"/>
                <w:bCs w:val="0"/>
                <w:color w:val="auto"/>
                <w:kern w:val="0"/>
                <w:szCs w:val="21"/>
                <w:highlight w:val="none"/>
              </w:rPr>
              <w:t xml:space="preserve">主要技术参数   </w:t>
            </w:r>
          </w:p>
        </w:tc>
        <w:tc>
          <w:tcPr>
            <w:tcW w:w="725" w:type="dxa"/>
          </w:tcPr>
          <w:p w14:paraId="6DA36DF2">
            <w:pPr>
              <w:keepNext w:val="0"/>
              <w:keepLines w:val="0"/>
              <w:pageBreakBefore w:val="0"/>
              <w:widowControl/>
              <w:kinsoku/>
              <w:wordWrap/>
              <w:overflowPunct/>
              <w:topLinePunct w:val="0"/>
              <w:autoSpaceDE/>
              <w:autoSpaceDN/>
              <w:bidi w:val="0"/>
              <w:adjustRightInd/>
              <w:snapToGrid/>
              <w:spacing w:after="0" w:line="360" w:lineRule="auto"/>
              <w:jc w:val="center"/>
              <w:textAlignment w:val="auto"/>
              <w:rPr>
                <w:rFonts w:hint="default" w:asciiTheme="minorEastAsia" w:hAnsiTheme="minorEastAsia" w:eastAsiaTheme="minorEastAsia"/>
                <w:color w:val="auto"/>
                <w:szCs w:val="21"/>
                <w:highlight w:val="none"/>
                <w:vertAlign w:val="baseline"/>
                <w:lang w:val="en-US" w:eastAsia="zh-CN"/>
              </w:rPr>
            </w:pPr>
            <w:r>
              <w:rPr>
                <w:rFonts w:hint="eastAsia" w:asciiTheme="minorEastAsia" w:hAnsiTheme="minorEastAsia" w:eastAsiaTheme="minorEastAsia"/>
                <w:color w:val="auto"/>
                <w:szCs w:val="21"/>
                <w:highlight w:val="none"/>
                <w:vertAlign w:val="baseline"/>
                <w:lang w:val="en-US" w:eastAsia="zh-CN"/>
              </w:rPr>
              <w:t>数量</w:t>
            </w:r>
          </w:p>
        </w:tc>
        <w:tc>
          <w:tcPr>
            <w:tcW w:w="668" w:type="dxa"/>
          </w:tcPr>
          <w:p w14:paraId="1503FB9F">
            <w:pPr>
              <w:keepNext w:val="0"/>
              <w:keepLines w:val="0"/>
              <w:pageBreakBefore w:val="0"/>
              <w:widowControl/>
              <w:kinsoku/>
              <w:wordWrap/>
              <w:overflowPunct/>
              <w:topLinePunct w:val="0"/>
              <w:autoSpaceDE/>
              <w:autoSpaceDN/>
              <w:bidi w:val="0"/>
              <w:adjustRightInd/>
              <w:snapToGrid/>
              <w:spacing w:after="0" w:line="360" w:lineRule="auto"/>
              <w:jc w:val="center"/>
              <w:textAlignment w:val="auto"/>
              <w:rPr>
                <w:rFonts w:hint="eastAsia" w:asciiTheme="minorEastAsia" w:hAnsiTheme="minorEastAsia" w:eastAsiaTheme="minorEastAsia"/>
                <w:color w:val="auto"/>
                <w:szCs w:val="21"/>
                <w:highlight w:val="none"/>
                <w:vertAlign w:val="baseline"/>
                <w:lang w:eastAsia="zh-CN"/>
              </w:rPr>
            </w:pPr>
            <w:r>
              <w:rPr>
                <w:rFonts w:hint="eastAsia" w:asciiTheme="minorEastAsia" w:hAnsiTheme="minorEastAsia" w:eastAsiaTheme="minorEastAsia"/>
                <w:color w:val="auto"/>
                <w:szCs w:val="21"/>
                <w:highlight w:val="none"/>
                <w:vertAlign w:val="baseline"/>
                <w:lang w:eastAsia="zh-CN"/>
              </w:rPr>
              <w:t>单位</w:t>
            </w:r>
          </w:p>
        </w:tc>
      </w:tr>
      <w:tr w14:paraId="18103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5" w:type="dxa"/>
            <w:vAlign w:val="center"/>
          </w:tcPr>
          <w:p w14:paraId="7C7E00F0">
            <w:pPr>
              <w:pStyle w:val="77"/>
              <w:adjustRightInd w:val="0"/>
              <w:snapToGrid w:val="0"/>
              <w:jc w:val="center"/>
              <w:rPr>
                <w:rFonts w:hint="eastAsia" w:ascii="宋体" w:hAnsi="宋体" w:eastAsia="宋体" w:cs="宋体"/>
                <w:b w:val="0"/>
                <w:bCs w:val="0"/>
                <w:color w:val="auto"/>
                <w:szCs w:val="21"/>
                <w:highlight w:val="none"/>
                <w:vertAlign w:val="baseline"/>
              </w:rPr>
            </w:pPr>
            <w:r>
              <w:rPr>
                <w:rFonts w:hint="eastAsia" w:ascii="宋体" w:hAnsi="宋体" w:eastAsia="宋体" w:cs="宋体"/>
                <w:b w:val="0"/>
                <w:bCs w:val="0"/>
                <w:color w:val="auto"/>
                <w:kern w:val="0"/>
                <w:szCs w:val="21"/>
                <w:highlight w:val="none"/>
              </w:rPr>
              <w:t>1</w:t>
            </w:r>
          </w:p>
        </w:tc>
        <w:tc>
          <w:tcPr>
            <w:tcW w:w="1137" w:type="dxa"/>
            <w:vAlign w:val="center"/>
          </w:tcPr>
          <w:p w14:paraId="1DFB0FF4">
            <w:pPr>
              <w:pStyle w:val="77"/>
              <w:autoSpaceDE w:val="0"/>
              <w:autoSpaceDN w:val="0"/>
              <w:adjustRightInd w:val="0"/>
              <w:snapToGrid w:val="0"/>
              <w:jc w:val="center"/>
              <w:rPr>
                <w:rFonts w:hint="eastAsia" w:ascii="宋体" w:hAnsi="宋体" w:eastAsia="宋体" w:cs="宋体"/>
                <w:b w:val="0"/>
                <w:bCs w:val="0"/>
                <w:color w:val="auto"/>
                <w:szCs w:val="21"/>
                <w:highlight w:val="none"/>
                <w:vertAlign w:val="baseline"/>
              </w:rPr>
            </w:pPr>
            <w:r>
              <w:rPr>
                <w:rFonts w:hint="eastAsia" w:ascii="宋体" w:hAnsi="宋体" w:eastAsia="宋体" w:cs="宋体"/>
                <w:b w:val="0"/>
                <w:bCs w:val="0"/>
                <w:color w:val="auto"/>
                <w:szCs w:val="21"/>
                <w:highlight w:val="none"/>
              </w:rPr>
              <w:t>1.5P分体式空调</w:t>
            </w:r>
          </w:p>
        </w:tc>
        <w:tc>
          <w:tcPr>
            <w:tcW w:w="5363" w:type="dxa"/>
            <w:vAlign w:val="center"/>
          </w:tcPr>
          <w:p w14:paraId="7C951299">
            <w:pPr>
              <w:pStyle w:val="77"/>
              <w:adjustRightInd w:val="0"/>
              <w:snapToGrid w:val="0"/>
              <w:jc w:val="left"/>
              <w:rPr>
                <w:rFonts w:hint="eastAsia" w:ascii="宋体" w:hAnsi="宋体" w:eastAsia="宋体" w:cs="宋体"/>
                <w:b w:val="0"/>
                <w:bCs w:val="0"/>
                <w:color w:val="auto"/>
                <w:szCs w:val="21"/>
                <w:highlight w:val="none"/>
              </w:rPr>
            </w:pPr>
            <w:r>
              <w:rPr>
                <w:rFonts w:hint="eastAsia" w:ascii="宋体" w:hAnsi="宋体" w:eastAsia="宋体" w:cs="宋体"/>
                <w:b w:val="0"/>
                <w:bCs w:val="0"/>
                <w:color w:val="auto"/>
                <w:szCs w:val="21"/>
                <w:highlight w:val="none"/>
              </w:rPr>
              <w:t>★能级要求：一级能效</w:t>
            </w:r>
          </w:p>
          <w:p w14:paraId="1A3BC3E9">
            <w:pPr>
              <w:pStyle w:val="77"/>
              <w:adjustRightInd w:val="0"/>
              <w:snapToGrid w:val="0"/>
              <w:jc w:val="left"/>
              <w:rPr>
                <w:rFonts w:hint="eastAsia" w:ascii="宋体" w:hAnsi="宋体" w:eastAsia="宋体" w:cs="宋体"/>
                <w:b w:val="0"/>
                <w:bCs w:val="0"/>
                <w:color w:val="auto"/>
                <w:szCs w:val="21"/>
                <w:highlight w:val="none"/>
              </w:rPr>
            </w:pPr>
            <w:r>
              <w:rPr>
                <w:rFonts w:hint="eastAsia" w:ascii="宋体" w:hAnsi="宋体" w:eastAsia="宋体" w:cs="宋体"/>
                <w:b w:val="0"/>
                <w:bCs w:val="0"/>
                <w:color w:val="auto"/>
                <w:szCs w:val="21"/>
                <w:highlight w:val="none"/>
              </w:rPr>
              <w:t>一、整机功能参数要求：</w:t>
            </w:r>
          </w:p>
          <w:p w14:paraId="4EAF3BE6">
            <w:pPr>
              <w:pStyle w:val="77"/>
              <w:adjustRightInd w:val="0"/>
              <w:snapToGrid w:val="0"/>
              <w:jc w:val="left"/>
              <w:rPr>
                <w:rFonts w:hint="eastAsia" w:ascii="宋体" w:hAnsi="宋体" w:eastAsia="宋体" w:cs="宋体"/>
                <w:b w:val="0"/>
                <w:bCs w:val="0"/>
                <w:color w:val="auto"/>
                <w:szCs w:val="21"/>
                <w:highlight w:val="none"/>
              </w:rPr>
            </w:pPr>
            <w:r>
              <w:rPr>
                <w:rFonts w:hint="eastAsia" w:ascii="宋体" w:hAnsi="宋体" w:cs="宋体"/>
                <w:b w:val="0"/>
                <w:bCs w:val="0"/>
                <w:color w:val="auto"/>
                <w:szCs w:val="21"/>
                <w:highlight w:val="none"/>
                <w:lang w:val="en-US" w:eastAsia="zh-CN"/>
              </w:rPr>
              <w:t>1</w:t>
            </w:r>
            <w:r>
              <w:rPr>
                <w:rFonts w:hint="eastAsia" w:ascii="宋体" w:hAnsi="宋体" w:eastAsia="宋体" w:cs="宋体"/>
                <w:b w:val="0"/>
                <w:bCs w:val="0"/>
                <w:color w:val="auto"/>
                <w:szCs w:val="21"/>
                <w:highlight w:val="none"/>
              </w:rPr>
              <w:t>、制冷量≥35</w:t>
            </w:r>
            <w:r>
              <w:rPr>
                <w:rFonts w:hint="eastAsia" w:ascii="宋体" w:hAnsi="宋体" w:cs="宋体"/>
                <w:b w:val="0"/>
                <w:bCs w:val="0"/>
                <w:color w:val="auto"/>
                <w:szCs w:val="21"/>
                <w:highlight w:val="none"/>
                <w:lang w:val="en-US" w:eastAsia="zh-CN"/>
              </w:rPr>
              <w:t>10</w:t>
            </w:r>
            <w:r>
              <w:rPr>
                <w:rFonts w:hint="eastAsia" w:ascii="宋体" w:hAnsi="宋体" w:eastAsia="宋体" w:cs="宋体"/>
                <w:b w:val="0"/>
                <w:bCs w:val="0"/>
                <w:color w:val="auto"/>
                <w:szCs w:val="21"/>
                <w:highlight w:val="none"/>
              </w:rPr>
              <w:t>w</w:t>
            </w:r>
          </w:p>
          <w:p w14:paraId="3568EBE6">
            <w:pPr>
              <w:pStyle w:val="77"/>
              <w:adjustRightInd w:val="0"/>
              <w:snapToGrid w:val="0"/>
              <w:jc w:val="left"/>
              <w:rPr>
                <w:rFonts w:hint="eastAsia" w:ascii="宋体" w:hAnsi="宋体" w:eastAsia="宋体" w:cs="宋体"/>
                <w:b w:val="0"/>
                <w:bCs w:val="0"/>
                <w:color w:val="auto"/>
                <w:szCs w:val="21"/>
                <w:highlight w:val="none"/>
              </w:rPr>
            </w:pPr>
            <w:r>
              <w:rPr>
                <w:rFonts w:hint="eastAsia" w:ascii="宋体" w:hAnsi="宋体" w:cs="宋体"/>
                <w:b w:val="0"/>
                <w:bCs w:val="0"/>
                <w:color w:val="auto"/>
                <w:szCs w:val="21"/>
                <w:highlight w:val="none"/>
                <w:lang w:val="en-US" w:eastAsia="zh-CN"/>
              </w:rPr>
              <w:t>2</w:t>
            </w:r>
            <w:r>
              <w:rPr>
                <w:rFonts w:hint="eastAsia" w:ascii="宋体" w:hAnsi="宋体" w:eastAsia="宋体" w:cs="宋体"/>
                <w:b w:val="0"/>
                <w:bCs w:val="0"/>
                <w:color w:val="auto"/>
                <w:szCs w:val="21"/>
                <w:highlight w:val="none"/>
              </w:rPr>
              <w:t>、制热量≥4900w</w:t>
            </w:r>
          </w:p>
          <w:p w14:paraId="32E6D55E">
            <w:pPr>
              <w:pStyle w:val="77"/>
              <w:adjustRightInd w:val="0"/>
              <w:snapToGrid w:val="0"/>
              <w:jc w:val="left"/>
              <w:rPr>
                <w:rFonts w:hint="eastAsia" w:ascii="宋体" w:hAnsi="宋体" w:eastAsia="宋体" w:cs="宋体"/>
                <w:b w:val="0"/>
                <w:bCs w:val="0"/>
                <w:color w:val="auto"/>
                <w:szCs w:val="21"/>
                <w:highlight w:val="none"/>
              </w:rPr>
            </w:pPr>
            <w:r>
              <w:rPr>
                <w:rFonts w:hint="eastAsia" w:ascii="宋体" w:hAnsi="宋体" w:cs="宋体"/>
                <w:b w:val="0"/>
                <w:bCs w:val="0"/>
                <w:color w:val="auto"/>
                <w:szCs w:val="21"/>
                <w:highlight w:val="none"/>
                <w:lang w:val="en-US" w:eastAsia="zh-CN"/>
              </w:rPr>
              <w:t>3</w:t>
            </w:r>
            <w:r>
              <w:rPr>
                <w:rFonts w:hint="eastAsia" w:ascii="宋体" w:hAnsi="宋体" w:eastAsia="宋体" w:cs="宋体"/>
                <w:b w:val="0"/>
                <w:bCs w:val="0"/>
                <w:color w:val="auto"/>
                <w:szCs w:val="21"/>
                <w:highlight w:val="none"/>
              </w:rPr>
              <w:t>、制冷功率≤845w</w:t>
            </w:r>
          </w:p>
          <w:p w14:paraId="3F7046CE">
            <w:pPr>
              <w:pStyle w:val="77"/>
              <w:adjustRightInd w:val="0"/>
              <w:snapToGrid w:val="0"/>
              <w:jc w:val="left"/>
              <w:rPr>
                <w:rFonts w:hint="eastAsia" w:ascii="宋体" w:hAnsi="宋体" w:eastAsia="宋体" w:cs="宋体"/>
                <w:b w:val="0"/>
                <w:bCs w:val="0"/>
                <w:color w:val="auto"/>
                <w:szCs w:val="21"/>
                <w:highlight w:val="none"/>
              </w:rPr>
            </w:pPr>
            <w:r>
              <w:rPr>
                <w:rFonts w:hint="eastAsia" w:ascii="宋体" w:hAnsi="宋体" w:cs="宋体"/>
                <w:b w:val="0"/>
                <w:bCs w:val="0"/>
                <w:color w:val="auto"/>
                <w:szCs w:val="21"/>
                <w:highlight w:val="none"/>
                <w:lang w:val="en-US" w:eastAsia="zh-CN"/>
              </w:rPr>
              <w:t>4</w:t>
            </w:r>
            <w:r>
              <w:rPr>
                <w:rFonts w:hint="eastAsia" w:ascii="宋体" w:hAnsi="宋体" w:eastAsia="宋体" w:cs="宋体"/>
                <w:b w:val="0"/>
                <w:bCs w:val="0"/>
                <w:color w:val="auto"/>
                <w:szCs w:val="21"/>
                <w:highlight w:val="none"/>
              </w:rPr>
              <w:t>、制热功率≤1</w:t>
            </w:r>
            <w:r>
              <w:rPr>
                <w:rFonts w:hint="eastAsia" w:ascii="宋体" w:hAnsi="宋体" w:cs="宋体"/>
                <w:b w:val="0"/>
                <w:bCs w:val="0"/>
                <w:color w:val="auto"/>
                <w:szCs w:val="21"/>
                <w:highlight w:val="none"/>
                <w:lang w:val="en-US" w:eastAsia="zh-CN"/>
              </w:rPr>
              <w:t>300</w:t>
            </w:r>
            <w:r>
              <w:rPr>
                <w:rFonts w:hint="eastAsia" w:ascii="宋体" w:hAnsi="宋体" w:eastAsia="宋体" w:cs="宋体"/>
                <w:b w:val="0"/>
                <w:bCs w:val="0"/>
                <w:color w:val="auto"/>
                <w:szCs w:val="21"/>
                <w:highlight w:val="none"/>
              </w:rPr>
              <w:t>w</w:t>
            </w:r>
          </w:p>
          <w:p w14:paraId="0B04B26A">
            <w:pPr>
              <w:pStyle w:val="77"/>
              <w:adjustRightInd w:val="0"/>
              <w:snapToGrid w:val="0"/>
              <w:jc w:val="left"/>
              <w:rPr>
                <w:rFonts w:hint="eastAsia" w:ascii="宋体" w:hAnsi="宋体" w:eastAsia="宋体" w:cs="宋体"/>
                <w:b w:val="0"/>
                <w:bCs w:val="0"/>
                <w:color w:val="auto"/>
                <w:szCs w:val="21"/>
                <w:highlight w:val="none"/>
              </w:rPr>
            </w:pPr>
            <w:r>
              <w:rPr>
                <w:rFonts w:hint="eastAsia" w:ascii="宋体" w:hAnsi="宋体" w:cs="宋体"/>
                <w:b w:val="0"/>
                <w:bCs w:val="0"/>
                <w:color w:val="auto"/>
                <w:szCs w:val="21"/>
                <w:highlight w:val="none"/>
                <w:lang w:val="en-US" w:eastAsia="zh-CN"/>
              </w:rPr>
              <w:t>5</w:t>
            </w:r>
            <w:r>
              <w:rPr>
                <w:rFonts w:hint="eastAsia" w:ascii="宋体" w:hAnsi="宋体" w:eastAsia="宋体" w:cs="宋体"/>
                <w:b w:val="0"/>
                <w:bCs w:val="0"/>
                <w:color w:val="auto"/>
                <w:szCs w:val="21"/>
                <w:highlight w:val="none"/>
              </w:rPr>
              <w:t>、循环风量≥650m³/h</w:t>
            </w:r>
          </w:p>
          <w:p w14:paraId="7F339FBF">
            <w:pPr>
              <w:pStyle w:val="77"/>
              <w:adjustRightInd w:val="0"/>
              <w:snapToGrid w:val="0"/>
              <w:jc w:val="left"/>
              <w:rPr>
                <w:rFonts w:hint="default" w:ascii="宋体" w:hAnsi="宋体" w:eastAsia="宋体" w:cs="宋体"/>
                <w:b w:val="0"/>
                <w:bCs w:val="0"/>
                <w:color w:val="auto"/>
                <w:szCs w:val="21"/>
                <w:highlight w:val="none"/>
                <w:lang w:val="en-US" w:eastAsia="zh-CN"/>
              </w:rPr>
            </w:pPr>
            <w:r>
              <w:rPr>
                <w:rFonts w:hint="eastAsia" w:ascii="宋体" w:hAnsi="宋体" w:cs="宋体"/>
                <w:b w:val="0"/>
                <w:bCs w:val="0"/>
                <w:color w:val="auto"/>
                <w:szCs w:val="21"/>
                <w:highlight w:val="none"/>
                <w:lang w:val="en-US" w:eastAsia="zh-CN"/>
              </w:rPr>
              <w:t>6、定频/变频：变频</w:t>
            </w:r>
          </w:p>
          <w:p w14:paraId="328F7F8D">
            <w:pPr>
              <w:pStyle w:val="77"/>
              <w:adjustRightInd w:val="0"/>
              <w:snapToGrid w:val="0"/>
              <w:jc w:val="left"/>
              <w:rPr>
                <w:rFonts w:hint="eastAsia" w:ascii="宋体" w:hAnsi="宋体" w:eastAsia="宋体" w:cs="宋体"/>
                <w:b w:val="0"/>
                <w:bCs w:val="0"/>
                <w:color w:val="auto"/>
                <w:szCs w:val="21"/>
                <w:highlight w:val="none"/>
              </w:rPr>
            </w:pPr>
            <w:r>
              <w:rPr>
                <w:rFonts w:hint="eastAsia" w:ascii="宋体" w:hAnsi="宋体" w:eastAsia="宋体" w:cs="宋体"/>
                <w:b w:val="0"/>
                <w:bCs w:val="0"/>
                <w:color w:val="auto"/>
                <w:szCs w:val="21"/>
                <w:highlight w:val="none"/>
              </w:rPr>
              <w:t>★</w:t>
            </w:r>
            <w:r>
              <w:rPr>
                <w:rFonts w:hint="eastAsia" w:ascii="宋体" w:hAnsi="宋体" w:cs="宋体"/>
                <w:b w:val="0"/>
                <w:bCs w:val="0"/>
                <w:color w:val="auto"/>
                <w:szCs w:val="21"/>
                <w:highlight w:val="none"/>
                <w:lang w:val="en-US" w:eastAsia="zh-CN"/>
              </w:rPr>
              <w:t>7</w:t>
            </w:r>
            <w:r>
              <w:rPr>
                <w:rFonts w:hint="eastAsia" w:ascii="宋体" w:hAnsi="宋体" w:eastAsia="宋体" w:cs="宋体"/>
                <w:b w:val="0"/>
                <w:bCs w:val="0"/>
                <w:color w:val="auto"/>
                <w:szCs w:val="21"/>
                <w:highlight w:val="none"/>
              </w:rPr>
              <w:t>、</w:t>
            </w:r>
            <w:r>
              <w:rPr>
                <w:rFonts w:hint="eastAsia" w:ascii="宋体" w:hAnsi="宋体" w:cs="宋体"/>
                <w:b w:val="0"/>
                <w:bCs w:val="0"/>
                <w:color w:val="auto"/>
                <w:szCs w:val="21"/>
                <w:highlight w:val="none"/>
                <w:lang w:val="en-US" w:eastAsia="zh-CN"/>
              </w:rPr>
              <w:t>需</w:t>
            </w:r>
            <w:r>
              <w:rPr>
                <w:rFonts w:hint="eastAsia" w:ascii="宋体" w:hAnsi="宋体" w:eastAsia="宋体" w:cs="宋体"/>
                <w:b w:val="0"/>
                <w:bCs w:val="0"/>
                <w:szCs w:val="21"/>
              </w:rPr>
              <w:t>提供所投产品的</w:t>
            </w:r>
            <w:r>
              <w:rPr>
                <w:rFonts w:hint="eastAsia" w:ascii="宋体" w:hAnsi="宋体" w:cs="宋体"/>
                <w:b w:val="0"/>
                <w:bCs w:val="0"/>
                <w:szCs w:val="21"/>
                <w:lang w:val="en-US" w:eastAsia="zh-CN"/>
              </w:rPr>
              <w:t>由正规</w:t>
            </w:r>
            <w:r>
              <w:rPr>
                <w:rFonts w:hint="eastAsia" w:ascii="宋体" w:hAnsi="宋体" w:eastAsia="宋体" w:cs="宋体"/>
                <w:b w:val="0"/>
                <w:bCs w:val="0"/>
                <w:szCs w:val="21"/>
              </w:rPr>
              <w:t>检测机构出具的合格检测报告复印件并加盖投标人公章</w:t>
            </w:r>
            <w:r>
              <w:rPr>
                <w:rFonts w:hint="eastAsia" w:ascii="宋体" w:hAnsi="宋体" w:eastAsia="宋体" w:cs="宋体"/>
                <w:b w:val="0"/>
                <w:bCs w:val="0"/>
                <w:color w:val="auto"/>
                <w:szCs w:val="21"/>
                <w:highlight w:val="none"/>
              </w:rPr>
              <w:t>。</w:t>
            </w:r>
          </w:p>
          <w:p w14:paraId="40217683">
            <w:pPr>
              <w:pStyle w:val="77"/>
              <w:adjustRightInd w:val="0"/>
              <w:snapToGrid w:val="0"/>
              <w:jc w:val="left"/>
              <w:rPr>
                <w:rFonts w:hint="eastAsia" w:ascii="宋体" w:hAnsi="宋体" w:eastAsia="宋体" w:cs="宋体"/>
                <w:b w:val="0"/>
                <w:bCs w:val="0"/>
                <w:color w:val="auto"/>
                <w:szCs w:val="21"/>
                <w:highlight w:val="none"/>
              </w:rPr>
            </w:pPr>
            <w:r>
              <w:rPr>
                <w:rFonts w:hint="eastAsia" w:ascii="宋体" w:hAnsi="宋体" w:eastAsia="宋体" w:cs="宋体"/>
                <w:b w:val="0"/>
                <w:bCs w:val="0"/>
                <w:color w:val="auto"/>
                <w:szCs w:val="21"/>
                <w:highlight w:val="none"/>
              </w:rPr>
              <w:t>二、室内机参数要求：</w:t>
            </w:r>
          </w:p>
          <w:p w14:paraId="521D5517">
            <w:pPr>
              <w:pStyle w:val="77"/>
              <w:adjustRightInd w:val="0"/>
              <w:snapToGrid w:val="0"/>
              <w:jc w:val="left"/>
              <w:rPr>
                <w:rFonts w:hint="eastAsia" w:ascii="宋体" w:hAnsi="宋体" w:eastAsia="宋体" w:cs="宋体"/>
                <w:b w:val="0"/>
                <w:bCs w:val="0"/>
                <w:color w:val="auto"/>
                <w:szCs w:val="21"/>
                <w:highlight w:val="none"/>
              </w:rPr>
            </w:pPr>
            <w:r>
              <w:rPr>
                <w:rFonts w:hint="eastAsia" w:ascii="宋体" w:hAnsi="宋体" w:cs="宋体"/>
                <w:b w:val="0"/>
                <w:bCs w:val="0"/>
                <w:color w:val="auto"/>
                <w:szCs w:val="21"/>
                <w:highlight w:val="none"/>
                <w:lang w:val="en-US" w:eastAsia="zh-CN"/>
              </w:rPr>
              <w:t>1</w:t>
            </w:r>
            <w:r>
              <w:rPr>
                <w:rFonts w:hint="eastAsia" w:ascii="宋体" w:hAnsi="宋体" w:eastAsia="宋体" w:cs="宋体"/>
                <w:b w:val="0"/>
                <w:bCs w:val="0"/>
                <w:color w:val="auto"/>
                <w:szCs w:val="21"/>
                <w:highlight w:val="none"/>
              </w:rPr>
              <w:t>、辅助电加热功率≤1050 W</w:t>
            </w:r>
          </w:p>
          <w:p w14:paraId="78E2E720">
            <w:pPr>
              <w:pStyle w:val="77"/>
              <w:adjustRightInd w:val="0"/>
              <w:snapToGrid w:val="0"/>
              <w:jc w:val="left"/>
              <w:rPr>
                <w:rFonts w:hint="eastAsia" w:ascii="宋体" w:hAnsi="宋体" w:eastAsia="宋体" w:cs="宋体"/>
                <w:b w:val="0"/>
                <w:bCs w:val="0"/>
                <w:color w:val="auto"/>
                <w:szCs w:val="21"/>
                <w:highlight w:val="none"/>
              </w:rPr>
            </w:pPr>
            <w:r>
              <w:rPr>
                <w:rFonts w:hint="eastAsia" w:ascii="宋体" w:hAnsi="宋体" w:cs="宋体"/>
                <w:b w:val="0"/>
                <w:bCs w:val="0"/>
                <w:color w:val="auto"/>
                <w:szCs w:val="21"/>
                <w:highlight w:val="none"/>
                <w:lang w:val="en-US" w:eastAsia="zh-CN"/>
              </w:rPr>
              <w:t>2</w:t>
            </w:r>
            <w:r>
              <w:rPr>
                <w:rFonts w:hint="eastAsia" w:ascii="宋体" w:hAnsi="宋体" w:eastAsia="宋体" w:cs="宋体"/>
                <w:b w:val="0"/>
                <w:bCs w:val="0"/>
                <w:color w:val="auto"/>
                <w:szCs w:val="21"/>
                <w:highlight w:val="none"/>
              </w:rPr>
              <w:t>、室内机噪声</w:t>
            </w:r>
            <w:r>
              <w:rPr>
                <w:rFonts w:hint="eastAsia" w:ascii="宋体" w:hAnsi="宋体" w:cs="宋体"/>
                <w:b w:val="0"/>
                <w:bCs w:val="0"/>
                <w:color w:val="auto"/>
                <w:szCs w:val="21"/>
                <w:highlight w:val="none"/>
                <w:lang w:val="en-US" w:eastAsia="zh-CN"/>
              </w:rPr>
              <w:t>最大值</w:t>
            </w:r>
            <w:r>
              <w:rPr>
                <w:rFonts w:hint="eastAsia" w:ascii="宋体" w:hAnsi="宋体" w:eastAsia="宋体" w:cs="宋体"/>
                <w:b w:val="0"/>
                <w:bCs w:val="0"/>
                <w:color w:val="auto"/>
                <w:szCs w:val="21"/>
                <w:highlight w:val="none"/>
              </w:rPr>
              <w:t xml:space="preserve">≤41dB (A)  </w:t>
            </w:r>
          </w:p>
          <w:p w14:paraId="48EF9BF9">
            <w:pPr>
              <w:pStyle w:val="77"/>
              <w:adjustRightInd w:val="0"/>
              <w:snapToGrid w:val="0"/>
              <w:jc w:val="left"/>
              <w:rPr>
                <w:rFonts w:hint="eastAsia" w:ascii="宋体" w:hAnsi="宋体" w:eastAsia="宋体" w:cs="宋体"/>
                <w:b w:val="0"/>
                <w:bCs w:val="0"/>
                <w:color w:val="auto"/>
                <w:szCs w:val="21"/>
                <w:highlight w:val="none"/>
              </w:rPr>
            </w:pPr>
            <w:r>
              <w:rPr>
                <w:rFonts w:hint="eastAsia" w:ascii="宋体" w:hAnsi="宋体" w:eastAsia="宋体" w:cs="宋体"/>
                <w:b w:val="0"/>
                <w:bCs w:val="0"/>
                <w:color w:val="auto"/>
                <w:szCs w:val="21"/>
                <w:highlight w:val="none"/>
              </w:rPr>
              <w:t>三、室外机参数要求：</w:t>
            </w:r>
          </w:p>
          <w:p w14:paraId="458C3610">
            <w:pPr>
              <w:pStyle w:val="77"/>
              <w:adjustRightInd w:val="0"/>
              <w:snapToGrid w:val="0"/>
              <w:jc w:val="left"/>
              <w:rPr>
                <w:rFonts w:hint="eastAsia" w:ascii="宋体" w:hAnsi="宋体" w:eastAsia="宋体" w:cs="宋体"/>
                <w:b w:val="0"/>
                <w:bCs w:val="0"/>
                <w:color w:val="auto"/>
                <w:szCs w:val="21"/>
                <w:highlight w:val="none"/>
              </w:rPr>
            </w:pPr>
            <w:r>
              <w:rPr>
                <w:rFonts w:hint="eastAsia" w:ascii="宋体" w:hAnsi="宋体" w:eastAsia="宋体" w:cs="宋体"/>
                <w:b w:val="0"/>
                <w:bCs w:val="0"/>
                <w:color w:val="auto"/>
                <w:szCs w:val="21"/>
                <w:highlight w:val="none"/>
              </w:rPr>
              <w:t>1、制冷运行环境温度范围</w:t>
            </w:r>
            <w:r>
              <w:rPr>
                <w:rFonts w:hint="eastAsia" w:ascii="宋体" w:hAnsi="宋体" w:eastAsia="宋体" w:cs="宋体"/>
                <w:b w:val="0"/>
                <w:bCs w:val="0"/>
                <w:color w:val="auto"/>
                <w:highlight w:val="none"/>
              </w:rPr>
              <w:t xml:space="preserve"> </w:t>
            </w:r>
            <w:r>
              <w:rPr>
                <w:rFonts w:hint="eastAsia" w:ascii="宋体" w:hAnsi="宋体" w:eastAsia="宋体" w:cs="宋体"/>
                <w:b w:val="0"/>
                <w:bCs w:val="0"/>
                <w:color w:val="auto"/>
                <w:szCs w:val="21"/>
                <w:highlight w:val="none"/>
              </w:rPr>
              <w:t>18～52℃</w:t>
            </w:r>
          </w:p>
          <w:p w14:paraId="4A4D616F">
            <w:pPr>
              <w:pStyle w:val="77"/>
              <w:adjustRightInd w:val="0"/>
              <w:snapToGrid w:val="0"/>
              <w:jc w:val="left"/>
              <w:rPr>
                <w:rFonts w:hint="eastAsia" w:ascii="宋体" w:hAnsi="宋体" w:eastAsia="宋体" w:cs="宋体"/>
                <w:b w:val="0"/>
                <w:bCs w:val="0"/>
                <w:color w:val="auto"/>
                <w:szCs w:val="21"/>
                <w:highlight w:val="none"/>
              </w:rPr>
            </w:pPr>
            <w:r>
              <w:rPr>
                <w:rFonts w:hint="eastAsia" w:ascii="宋体" w:hAnsi="宋体" w:eastAsia="宋体" w:cs="宋体"/>
                <w:b w:val="0"/>
                <w:bCs w:val="0"/>
                <w:color w:val="auto"/>
                <w:szCs w:val="21"/>
                <w:highlight w:val="none"/>
              </w:rPr>
              <w:t>2、制热运行环境温度范围</w:t>
            </w:r>
            <w:r>
              <w:rPr>
                <w:rFonts w:hint="eastAsia" w:ascii="宋体" w:hAnsi="宋体" w:eastAsia="宋体" w:cs="宋体"/>
                <w:b w:val="0"/>
                <w:bCs w:val="0"/>
                <w:color w:val="auto"/>
                <w:highlight w:val="none"/>
              </w:rPr>
              <w:t xml:space="preserve"> </w:t>
            </w:r>
            <w:r>
              <w:rPr>
                <w:rFonts w:hint="eastAsia" w:ascii="宋体" w:hAnsi="宋体" w:eastAsia="宋体" w:cs="宋体"/>
                <w:b w:val="0"/>
                <w:bCs w:val="0"/>
                <w:color w:val="auto"/>
                <w:szCs w:val="21"/>
                <w:highlight w:val="none"/>
              </w:rPr>
              <w:t>-15～24℃</w:t>
            </w:r>
          </w:p>
          <w:p w14:paraId="30801F99">
            <w:pPr>
              <w:pStyle w:val="77"/>
              <w:adjustRightInd w:val="0"/>
              <w:snapToGrid w:val="0"/>
              <w:jc w:val="left"/>
              <w:rPr>
                <w:rFonts w:hint="eastAsia" w:ascii="宋体" w:hAnsi="宋体" w:eastAsia="宋体" w:cs="宋体"/>
                <w:b w:val="0"/>
                <w:bCs w:val="0"/>
                <w:color w:val="auto"/>
                <w:szCs w:val="21"/>
                <w:highlight w:val="none"/>
              </w:rPr>
            </w:pPr>
            <w:r>
              <w:rPr>
                <w:rFonts w:hint="eastAsia" w:ascii="宋体" w:hAnsi="宋体" w:cs="宋体"/>
                <w:b w:val="0"/>
                <w:bCs w:val="0"/>
                <w:color w:val="auto"/>
                <w:szCs w:val="21"/>
                <w:highlight w:val="none"/>
                <w:lang w:val="en-US" w:eastAsia="zh-CN"/>
              </w:rPr>
              <w:t>3</w:t>
            </w:r>
            <w:r>
              <w:rPr>
                <w:rFonts w:hint="eastAsia" w:ascii="宋体" w:hAnsi="宋体" w:eastAsia="宋体" w:cs="宋体"/>
                <w:b w:val="0"/>
                <w:bCs w:val="0"/>
                <w:color w:val="auto"/>
                <w:szCs w:val="21"/>
                <w:highlight w:val="none"/>
              </w:rPr>
              <w:t>、室外机噪音</w:t>
            </w:r>
            <w:r>
              <w:rPr>
                <w:rFonts w:hint="eastAsia" w:ascii="宋体" w:hAnsi="宋体" w:cs="宋体"/>
                <w:b w:val="0"/>
                <w:bCs w:val="0"/>
                <w:color w:val="auto"/>
                <w:szCs w:val="21"/>
                <w:highlight w:val="none"/>
                <w:lang w:val="en-US" w:eastAsia="zh-CN"/>
              </w:rPr>
              <w:t>最大值</w:t>
            </w:r>
            <w:r>
              <w:rPr>
                <w:rFonts w:hint="eastAsia" w:ascii="宋体" w:hAnsi="宋体" w:eastAsia="宋体" w:cs="宋体"/>
                <w:b w:val="0"/>
                <w:bCs w:val="0"/>
                <w:color w:val="auto"/>
                <w:szCs w:val="21"/>
                <w:highlight w:val="none"/>
              </w:rPr>
              <w:t>≤51dB(A)</w:t>
            </w:r>
          </w:p>
          <w:p w14:paraId="7D0938F3">
            <w:pPr>
              <w:pStyle w:val="77"/>
              <w:adjustRightInd w:val="0"/>
              <w:snapToGrid w:val="0"/>
              <w:jc w:val="left"/>
              <w:rPr>
                <w:rFonts w:hint="eastAsia" w:ascii="宋体" w:hAnsi="宋体" w:cs="宋体"/>
                <w:b w:val="0"/>
                <w:bCs w:val="0"/>
                <w:color w:val="auto"/>
                <w:szCs w:val="21"/>
                <w:highlight w:val="none"/>
                <w:lang w:val="en-US" w:eastAsia="zh-CN"/>
              </w:rPr>
            </w:pPr>
            <w:r>
              <w:rPr>
                <w:rFonts w:hint="eastAsia" w:ascii="宋体" w:hAnsi="宋体" w:cs="宋体"/>
                <w:b w:val="0"/>
                <w:bCs w:val="0"/>
                <w:color w:val="auto"/>
                <w:szCs w:val="21"/>
                <w:highlight w:val="none"/>
                <w:lang w:val="en-US" w:eastAsia="zh-CN"/>
              </w:rPr>
              <w:t>四、其他要求</w:t>
            </w:r>
          </w:p>
          <w:p w14:paraId="652F0034">
            <w:pPr>
              <w:pStyle w:val="77"/>
              <w:adjustRightInd w:val="0"/>
              <w:snapToGrid w:val="0"/>
              <w:jc w:val="left"/>
              <w:rPr>
                <w:rFonts w:hint="default" w:ascii="宋体" w:hAnsi="宋体" w:cs="宋体"/>
                <w:b w:val="0"/>
                <w:bCs w:val="0"/>
                <w:color w:val="auto"/>
                <w:szCs w:val="21"/>
                <w:highlight w:val="none"/>
                <w:lang w:val="en-US" w:eastAsia="zh-CN"/>
              </w:rPr>
            </w:pPr>
            <w:r>
              <w:rPr>
                <w:rFonts w:hint="eastAsia" w:ascii="宋体" w:hAnsi="宋体" w:cs="宋体"/>
                <w:b w:val="0"/>
                <w:bCs w:val="0"/>
                <w:szCs w:val="21"/>
                <w:lang w:val="en-US" w:eastAsia="zh-CN"/>
              </w:rPr>
              <w:t>整机质保不低于6年。</w:t>
            </w:r>
          </w:p>
        </w:tc>
        <w:tc>
          <w:tcPr>
            <w:tcW w:w="725" w:type="dxa"/>
          </w:tcPr>
          <w:p w14:paraId="4452C5BB">
            <w:pPr>
              <w:keepNext w:val="0"/>
              <w:keepLines w:val="0"/>
              <w:pageBreakBefore w:val="0"/>
              <w:widowControl/>
              <w:kinsoku/>
              <w:wordWrap/>
              <w:overflowPunct/>
              <w:topLinePunct w:val="0"/>
              <w:autoSpaceDE/>
              <w:autoSpaceDN/>
              <w:bidi w:val="0"/>
              <w:adjustRightInd/>
              <w:snapToGrid/>
              <w:spacing w:after="0" w:line="360" w:lineRule="auto"/>
              <w:jc w:val="center"/>
              <w:textAlignment w:val="auto"/>
              <w:rPr>
                <w:rFonts w:asciiTheme="minorEastAsia" w:hAnsiTheme="minorEastAsia" w:eastAsiaTheme="minorEastAsia"/>
                <w:color w:val="auto"/>
                <w:szCs w:val="21"/>
                <w:highlight w:val="none"/>
                <w:vertAlign w:val="baseline"/>
              </w:rPr>
            </w:pPr>
          </w:p>
        </w:tc>
        <w:tc>
          <w:tcPr>
            <w:tcW w:w="668" w:type="dxa"/>
          </w:tcPr>
          <w:p w14:paraId="2A64016D">
            <w:pPr>
              <w:keepNext w:val="0"/>
              <w:keepLines w:val="0"/>
              <w:pageBreakBefore w:val="0"/>
              <w:widowControl/>
              <w:kinsoku/>
              <w:wordWrap/>
              <w:overflowPunct/>
              <w:topLinePunct w:val="0"/>
              <w:autoSpaceDE/>
              <w:autoSpaceDN/>
              <w:bidi w:val="0"/>
              <w:adjustRightInd/>
              <w:snapToGrid/>
              <w:spacing w:after="0" w:line="360" w:lineRule="auto"/>
              <w:jc w:val="center"/>
              <w:textAlignment w:val="auto"/>
              <w:rPr>
                <w:rFonts w:asciiTheme="minorEastAsia" w:hAnsiTheme="minorEastAsia" w:eastAsiaTheme="minorEastAsia"/>
                <w:color w:val="auto"/>
                <w:szCs w:val="21"/>
                <w:highlight w:val="none"/>
                <w:vertAlign w:val="baseline"/>
              </w:rPr>
            </w:pPr>
          </w:p>
        </w:tc>
      </w:tr>
    </w:tbl>
    <w:p w14:paraId="4973F984">
      <w:pPr>
        <w:keepNext w:val="0"/>
        <w:keepLines w:val="0"/>
        <w:pageBreakBefore w:val="0"/>
        <w:widowControl/>
        <w:kinsoku/>
        <w:wordWrap/>
        <w:overflowPunct/>
        <w:topLinePunct w:val="0"/>
        <w:autoSpaceDE/>
        <w:autoSpaceDN/>
        <w:bidi w:val="0"/>
        <w:adjustRightInd/>
        <w:snapToGrid/>
        <w:spacing w:after="0" w:line="360" w:lineRule="auto"/>
        <w:jc w:val="left"/>
        <w:textAlignment w:val="auto"/>
        <w:rPr>
          <w:rFonts w:asciiTheme="minorEastAsia" w:hAnsiTheme="minorEastAsia" w:eastAsiaTheme="minorEastAsia"/>
          <w:szCs w:val="21"/>
          <w:highlight w:val="none"/>
        </w:rPr>
      </w:pPr>
      <w:bookmarkStart w:id="254" w:name="_GoBack"/>
      <w:bookmarkEnd w:id="254"/>
    </w:p>
    <w:p w14:paraId="058FAD9A">
      <w:pPr>
        <w:keepNext w:val="0"/>
        <w:keepLines w:val="0"/>
        <w:pageBreakBefore w:val="0"/>
        <w:widowControl/>
        <w:kinsoku/>
        <w:wordWrap/>
        <w:overflowPunct/>
        <w:topLinePunct w:val="0"/>
        <w:autoSpaceDE/>
        <w:autoSpaceDN/>
        <w:bidi w:val="0"/>
        <w:adjustRightInd/>
        <w:snapToGrid/>
        <w:spacing w:after="0" w:line="360" w:lineRule="auto"/>
        <w:jc w:val="left"/>
        <w:textAlignment w:val="auto"/>
        <w:rPr>
          <w:rFonts w:ascii="宋体" w:hAnsi="宋体" w:cs="宋体"/>
          <w:b/>
          <w:bCs/>
          <w:szCs w:val="21"/>
          <w:highlight w:val="none"/>
        </w:rPr>
      </w:pPr>
      <w:r>
        <w:rPr>
          <w:rFonts w:asciiTheme="minorEastAsia" w:hAnsiTheme="minorEastAsia" w:eastAsiaTheme="minorEastAsia"/>
          <w:szCs w:val="21"/>
          <w:highlight w:val="none"/>
        </w:rPr>
        <w:t>注：</w:t>
      </w:r>
      <w:r>
        <w:rPr>
          <w:rFonts w:hint="eastAsia" w:asciiTheme="minorEastAsia" w:hAnsiTheme="minorEastAsia" w:eastAsiaTheme="minorEastAsia"/>
          <w:szCs w:val="21"/>
          <w:highlight w:val="none"/>
        </w:rPr>
        <w:t>以上产品如涉及到品牌或型号，仅起参数说明作用，不指定品牌，但供应商所投产品的参数必须等于或优于上述参数要求</w:t>
      </w:r>
      <w:r>
        <w:rPr>
          <w:rFonts w:hint="eastAsia" w:ascii="宋体" w:hAnsi="宋体" w:cs="宋体"/>
          <w:szCs w:val="21"/>
          <w:highlight w:val="none"/>
        </w:rPr>
        <w:t>。</w:t>
      </w:r>
    </w:p>
    <w:p w14:paraId="7D2452E5">
      <w:pPr>
        <w:rPr>
          <w:highlight w:val="none"/>
        </w:rPr>
        <w:sectPr>
          <w:headerReference r:id="rId14" w:type="first"/>
          <w:footerReference r:id="rId16" w:type="first"/>
          <w:footerReference r:id="rId15" w:type="default"/>
          <w:pgSz w:w="11906" w:h="16838"/>
          <w:pgMar w:top="1440" w:right="1797" w:bottom="1440" w:left="1797" w:header="851" w:footer="992" w:gutter="0"/>
          <w:pgBorders>
            <w:top w:val="none" w:sz="0" w:space="0"/>
            <w:left w:val="none" w:sz="0" w:space="0"/>
            <w:bottom w:val="none" w:sz="0" w:space="0"/>
            <w:right w:val="none" w:sz="0" w:space="0"/>
          </w:pgBorders>
          <w:cols w:space="0" w:num="1"/>
          <w:titlePg/>
          <w:docGrid w:type="linesAndChars" w:linePitch="312" w:charSpace="640"/>
        </w:sectPr>
      </w:pPr>
    </w:p>
    <w:p w14:paraId="3A2D1E60">
      <w:pPr>
        <w:pStyle w:val="3"/>
        <w:jc w:val="center"/>
        <w:rPr>
          <w:rFonts w:ascii="黑体" w:hAnsi="黑体" w:eastAsia="黑体"/>
          <w:sz w:val="28"/>
          <w:szCs w:val="28"/>
          <w:highlight w:val="none"/>
        </w:rPr>
      </w:pPr>
      <w:bookmarkStart w:id="176" w:name="_Toc192949742"/>
      <w:bookmarkStart w:id="177" w:name="_Toc192951253"/>
      <w:bookmarkStart w:id="178" w:name="_Toc112704984"/>
      <w:bookmarkStart w:id="179" w:name="_Toc17069"/>
      <w:bookmarkStart w:id="180" w:name="_Toc29836"/>
      <w:bookmarkStart w:id="181" w:name="_Toc20962"/>
      <w:bookmarkStart w:id="182" w:name="_Toc32524"/>
      <w:bookmarkStart w:id="183" w:name="_Toc200569680"/>
      <w:bookmarkStart w:id="184" w:name="_Toc23063"/>
      <w:r>
        <w:rPr>
          <w:rFonts w:hint="eastAsia" w:ascii="黑体" w:hAnsi="黑体" w:eastAsia="黑体"/>
          <w:sz w:val="28"/>
          <w:szCs w:val="28"/>
          <w:highlight w:val="none"/>
        </w:rPr>
        <w:t>第三节 商务</w:t>
      </w:r>
      <w:r>
        <w:rPr>
          <w:rFonts w:ascii="黑体" w:hAnsi="黑体" w:eastAsia="黑体"/>
          <w:sz w:val="28"/>
          <w:szCs w:val="28"/>
          <w:highlight w:val="none"/>
        </w:rPr>
        <w:t>要求</w:t>
      </w:r>
      <w:bookmarkEnd w:id="176"/>
      <w:bookmarkEnd w:id="177"/>
      <w:bookmarkEnd w:id="178"/>
      <w:bookmarkEnd w:id="179"/>
      <w:bookmarkEnd w:id="180"/>
      <w:bookmarkEnd w:id="181"/>
      <w:bookmarkEnd w:id="182"/>
      <w:bookmarkEnd w:id="183"/>
      <w:bookmarkEnd w:id="184"/>
    </w:p>
    <w:p w14:paraId="24E63FC6">
      <w:pPr>
        <w:keepNext w:val="0"/>
        <w:keepLines w:val="0"/>
        <w:pageBreakBefore w:val="0"/>
        <w:kinsoku/>
        <w:wordWrap/>
        <w:overflowPunct/>
        <w:topLinePunct w:val="0"/>
        <w:autoSpaceDE/>
        <w:autoSpaceDN/>
        <w:bidi w:val="0"/>
        <w:adjustRightInd w:val="0"/>
        <w:snapToGrid w:val="0"/>
        <w:spacing w:after="0" w:line="360" w:lineRule="auto"/>
        <w:ind w:firstLine="422" w:firstLineChars="200"/>
        <w:textAlignment w:val="auto"/>
        <w:rPr>
          <w:rFonts w:ascii="宋体" w:hAnsi="宋体"/>
          <w:b/>
          <w:szCs w:val="21"/>
          <w:highlight w:val="none"/>
        </w:rPr>
      </w:pPr>
      <w:r>
        <w:rPr>
          <w:rFonts w:hint="eastAsia" w:ascii="宋体" w:hAnsi="宋体"/>
          <w:b/>
          <w:szCs w:val="21"/>
          <w:highlight w:val="none"/>
        </w:rPr>
        <w:t>一、采购要求：</w:t>
      </w:r>
    </w:p>
    <w:p w14:paraId="60796D6E">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ascii="宋体" w:hAnsi="宋体"/>
          <w:color w:val="auto"/>
          <w:szCs w:val="21"/>
          <w:highlight w:val="none"/>
        </w:rPr>
      </w:pPr>
      <w:r>
        <w:rPr>
          <w:rFonts w:hint="eastAsia" w:ascii="宋体" w:hAnsi="宋体"/>
          <w:szCs w:val="21"/>
          <w:highlight w:val="none"/>
        </w:rPr>
        <w:t>1、交货期：</w:t>
      </w:r>
      <w:r>
        <w:rPr>
          <w:rFonts w:hint="eastAsia" w:ascii="宋体" w:hAnsi="宋体"/>
          <w:color w:val="auto"/>
          <w:szCs w:val="21"/>
          <w:highlight w:val="none"/>
          <w:lang w:eastAsia="zh-CN"/>
        </w:rPr>
        <w:t>合同签订后</w:t>
      </w:r>
      <w:r>
        <w:rPr>
          <w:rFonts w:hint="eastAsia" w:ascii="宋体" w:hAnsi="宋体"/>
          <w:color w:val="auto"/>
          <w:szCs w:val="21"/>
          <w:highlight w:val="none"/>
          <w:lang w:val="en-US" w:eastAsia="zh-CN"/>
        </w:rPr>
        <w:t>10</w:t>
      </w:r>
      <w:r>
        <w:rPr>
          <w:rFonts w:hint="eastAsia" w:ascii="宋体" w:hAnsi="宋体"/>
          <w:color w:val="auto"/>
          <w:szCs w:val="21"/>
          <w:highlight w:val="none"/>
          <w:lang w:eastAsia="zh-CN"/>
        </w:rPr>
        <w:t>天内交货，并安装调试验收合格交付使用</w:t>
      </w:r>
      <w:r>
        <w:rPr>
          <w:rFonts w:hint="eastAsia" w:ascii="宋体" w:hAnsi="宋体"/>
          <w:color w:val="auto"/>
          <w:szCs w:val="21"/>
          <w:highlight w:val="none"/>
        </w:rPr>
        <w:t>。</w:t>
      </w:r>
    </w:p>
    <w:p w14:paraId="0532C2A1">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ascii="宋体" w:hAnsi="宋体"/>
          <w:color w:val="auto"/>
          <w:szCs w:val="21"/>
          <w:highlight w:val="none"/>
        </w:rPr>
      </w:pPr>
      <w:r>
        <w:rPr>
          <w:rFonts w:hint="eastAsia" w:ascii="宋体" w:hAnsi="宋体"/>
          <w:color w:val="auto"/>
          <w:szCs w:val="21"/>
          <w:highlight w:val="none"/>
        </w:rPr>
        <w:t>2、项目现场：采购人指定地点</w:t>
      </w:r>
    </w:p>
    <w:p w14:paraId="4B624F85">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ascii="宋体" w:hAnsi="宋体"/>
          <w:color w:val="auto"/>
          <w:szCs w:val="21"/>
          <w:highlight w:val="none"/>
        </w:rPr>
      </w:pPr>
      <w:r>
        <w:rPr>
          <w:rFonts w:hint="eastAsia" w:ascii="宋体" w:hAnsi="宋体"/>
          <w:color w:val="auto"/>
          <w:szCs w:val="21"/>
          <w:highlight w:val="none"/>
        </w:rPr>
        <w:t>3、交货方式：供应商负责运输，装卸、保管等；</w:t>
      </w:r>
    </w:p>
    <w:p w14:paraId="1C2833AB">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hint="default" w:ascii="宋体" w:hAnsi="宋体" w:eastAsia="宋体"/>
          <w:color w:val="auto"/>
          <w:szCs w:val="21"/>
          <w:highlight w:val="none"/>
          <w:lang w:val="en-US" w:eastAsia="zh-CN"/>
        </w:rPr>
      </w:pPr>
      <w:r>
        <w:rPr>
          <w:rFonts w:hint="eastAsia" w:ascii="宋体" w:hAnsi="宋体"/>
          <w:color w:val="auto"/>
          <w:szCs w:val="21"/>
          <w:highlight w:val="none"/>
        </w:rPr>
        <w:t>4、付款方式：</w:t>
      </w:r>
      <w:r>
        <w:rPr>
          <w:rFonts w:hint="eastAsia" w:ascii="宋体" w:hAnsi="宋体" w:cs="宋体"/>
          <w:color w:val="auto"/>
          <w:szCs w:val="21"/>
          <w:highlight w:val="none"/>
        </w:rPr>
        <w:t>货物全部到达采购人指定地点</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按要求安装到位并</w:t>
      </w:r>
      <w:r>
        <w:rPr>
          <w:rFonts w:hint="eastAsia" w:ascii="宋体" w:hAnsi="宋体" w:cs="宋体"/>
          <w:color w:val="auto"/>
          <w:szCs w:val="21"/>
          <w:highlight w:val="none"/>
        </w:rPr>
        <w:t>经采购人验收合格后，支付合同金额的50%；货物调试运行1个月后且无质量问题，</w:t>
      </w:r>
      <w:r>
        <w:rPr>
          <w:rFonts w:hint="eastAsia" w:ascii="宋体" w:hAnsi="宋体" w:cs="宋体"/>
          <w:color w:val="auto"/>
          <w:szCs w:val="21"/>
          <w:highlight w:val="none"/>
          <w:lang w:val="en-US" w:eastAsia="zh-CN"/>
        </w:rPr>
        <w:t>经验收合格后</w:t>
      </w:r>
      <w:r>
        <w:rPr>
          <w:rFonts w:hint="eastAsia" w:ascii="宋体" w:hAnsi="宋体" w:cs="宋体"/>
          <w:color w:val="auto"/>
          <w:szCs w:val="21"/>
          <w:highlight w:val="none"/>
        </w:rPr>
        <w:t>支付合同金额的</w:t>
      </w:r>
      <w:r>
        <w:rPr>
          <w:rFonts w:hint="eastAsia" w:ascii="宋体" w:hAnsi="宋体" w:cs="宋体"/>
          <w:color w:val="auto"/>
          <w:szCs w:val="21"/>
          <w:highlight w:val="none"/>
          <w:lang w:val="en-US" w:eastAsia="zh-CN"/>
        </w:rPr>
        <w:t>50</w:t>
      </w:r>
      <w:r>
        <w:rPr>
          <w:rFonts w:hint="eastAsia" w:ascii="宋体" w:hAnsi="宋体" w:cs="宋体"/>
          <w:color w:val="auto"/>
          <w:szCs w:val="21"/>
          <w:highlight w:val="none"/>
        </w:rPr>
        <w:t>%</w:t>
      </w:r>
      <w:r>
        <w:rPr>
          <w:rFonts w:hint="eastAsia" w:ascii="宋体" w:hAnsi="宋体"/>
          <w:color w:val="auto"/>
          <w:szCs w:val="21"/>
          <w:highlight w:val="none"/>
        </w:rPr>
        <w:t>。</w:t>
      </w:r>
      <w:r>
        <w:rPr>
          <w:rFonts w:hint="eastAsia" w:ascii="宋体" w:hAnsi="宋体"/>
          <w:color w:val="auto"/>
          <w:szCs w:val="21"/>
          <w:highlight w:val="none"/>
          <w:lang w:val="en-US" w:eastAsia="zh-CN"/>
        </w:rPr>
        <w:t>以上费用支付由采购方按规定时间负责完成报账手续，具体支付时间以财政部门审批的为准。</w:t>
      </w:r>
    </w:p>
    <w:p w14:paraId="681056D0">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ascii="宋体" w:hAnsi="宋体"/>
          <w:szCs w:val="21"/>
          <w:highlight w:val="none"/>
        </w:rPr>
      </w:pPr>
      <w:r>
        <w:rPr>
          <w:rFonts w:hint="eastAsia" w:ascii="宋体" w:hAnsi="宋体"/>
          <w:szCs w:val="21"/>
          <w:highlight w:val="none"/>
        </w:rPr>
        <w:t>5、</w:t>
      </w:r>
      <w:r>
        <w:rPr>
          <w:rFonts w:hint="eastAsia" w:ascii="宋体" w:hAnsi="宋体" w:cs="宋体"/>
          <w:szCs w:val="21"/>
          <w:highlight w:val="none"/>
        </w:rPr>
        <w:t>本项目采用费用包干方式，供应商应根据项目要求及实际需求，详细列明项目所需的设备及材料购置，以及产品运输保险保管、产品安装、验收、质保期免费保修维护、运费、税金等所有人工、管理、财务等费用，如一旦中标，在项目实施中出现任何遗漏，均由中标人免费提供，采购人不再支付任何费用</w:t>
      </w:r>
      <w:r>
        <w:rPr>
          <w:rFonts w:hint="eastAsia" w:ascii="宋体" w:hAnsi="宋体"/>
          <w:szCs w:val="21"/>
          <w:highlight w:val="none"/>
        </w:rPr>
        <w:t>。</w:t>
      </w:r>
    </w:p>
    <w:p w14:paraId="06C6E872">
      <w:pPr>
        <w:keepNext w:val="0"/>
        <w:keepLines w:val="0"/>
        <w:pageBreakBefore w:val="0"/>
        <w:kinsoku/>
        <w:wordWrap/>
        <w:overflowPunct/>
        <w:topLinePunct w:val="0"/>
        <w:autoSpaceDE/>
        <w:autoSpaceDN/>
        <w:bidi w:val="0"/>
        <w:spacing w:after="0" w:line="360" w:lineRule="auto"/>
        <w:ind w:firstLine="422" w:firstLineChars="200"/>
        <w:textAlignment w:val="auto"/>
        <w:rPr>
          <w:rFonts w:ascii="宋体" w:hAnsi="宋体"/>
          <w:b/>
          <w:szCs w:val="21"/>
          <w:highlight w:val="none"/>
        </w:rPr>
      </w:pPr>
      <w:r>
        <w:rPr>
          <w:rFonts w:hint="eastAsia" w:ascii="宋体" w:hAnsi="宋体"/>
          <w:b/>
          <w:szCs w:val="21"/>
          <w:highlight w:val="none"/>
        </w:rPr>
        <w:t>二、其他要求：</w:t>
      </w:r>
    </w:p>
    <w:p w14:paraId="7C244151">
      <w:pPr>
        <w:keepNext w:val="0"/>
        <w:keepLines w:val="0"/>
        <w:pageBreakBefore w:val="0"/>
        <w:kinsoku/>
        <w:wordWrap/>
        <w:overflowPunct/>
        <w:topLinePunct w:val="0"/>
        <w:autoSpaceDE/>
        <w:autoSpaceDN/>
        <w:bidi w:val="0"/>
        <w:spacing w:after="0" w:line="360" w:lineRule="auto"/>
        <w:ind w:firstLine="422" w:firstLineChars="200"/>
        <w:textAlignment w:val="auto"/>
        <w:rPr>
          <w:rFonts w:ascii="宋体"/>
          <w:b/>
          <w:bCs/>
          <w:szCs w:val="21"/>
          <w:highlight w:val="none"/>
        </w:rPr>
      </w:pPr>
      <w:r>
        <w:rPr>
          <w:rFonts w:hint="eastAsia" w:ascii="宋体"/>
          <w:b/>
          <w:bCs/>
          <w:szCs w:val="21"/>
          <w:highlight w:val="none"/>
        </w:rPr>
        <w:t>1．产品运输、保险及保管</w:t>
      </w:r>
    </w:p>
    <w:p w14:paraId="41057D4D">
      <w:pPr>
        <w:keepNext w:val="0"/>
        <w:keepLines w:val="0"/>
        <w:pageBreakBefore w:val="0"/>
        <w:kinsoku/>
        <w:wordWrap/>
        <w:overflowPunct/>
        <w:topLinePunct w:val="0"/>
        <w:autoSpaceDE/>
        <w:autoSpaceDN/>
        <w:bidi w:val="0"/>
        <w:spacing w:after="0" w:line="360" w:lineRule="auto"/>
        <w:ind w:firstLine="420" w:firstLineChars="200"/>
        <w:textAlignment w:val="auto"/>
        <w:rPr>
          <w:rFonts w:ascii="宋体"/>
          <w:bCs/>
          <w:szCs w:val="21"/>
          <w:highlight w:val="none"/>
        </w:rPr>
      </w:pPr>
      <w:r>
        <w:rPr>
          <w:rFonts w:hint="eastAsia" w:ascii="宋体"/>
          <w:bCs/>
          <w:szCs w:val="21"/>
          <w:highlight w:val="none"/>
        </w:rPr>
        <w:t>1.1中标人负责产品到实施地点的全部运输，包括装卸及现场搬运等。</w:t>
      </w:r>
    </w:p>
    <w:p w14:paraId="3FC3C89C">
      <w:pPr>
        <w:keepNext w:val="0"/>
        <w:keepLines w:val="0"/>
        <w:pageBreakBefore w:val="0"/>
        <w:kinsoku/>
        <w:wordWrap/>
        <w:overflowPunct/>
        <w:topLinePunct w:val="0"/>
        <w:autoSpaceDE/>
        <w:autoSpaceDN/>
        <w:bidi w:val="0"/>
        <w:spacing w:after="0" w:line="360" w:lineRule="auto"/>
        <w:ind w:firstLine="420" w:firstLineChars="200"/>
        <w:textAlignment w:val="auto"/>
        <w:rPr>
          <w:rFonts w:ascii="宋体"/>
          <w:bCs/>
          <w:szCs w:val="21"/>
          <w:highlight w:val="none"/>
        </w:rPr>
      </w:pPr>
      <w:r>
        <w:rPr>
          <w:rFonts w:hint="eastAsia" w:ascii="宋体"/>
          <w:bCs/>
          <w:szCs w:val="21"/>
          <w:highlight w:val="none"/>
        </w:rPr>
        <w:t>1.2中标人负责产品在实施地点的保管，直至项目验收合格。</w:t>
      </w:r>
    </w:p>
    <w:p w14:paraId="19A2A29B">
      <w:pPr>
        <w:keepNext w:val="0"/>
        <w:keepLines w:val="0"/>
        <w:pageBreakBefore w:val="0"/>
        <w:kinsoku/>
        <w:wordWrap/>
        <w:overflowPunct/>
        <w:topLinePunct w:val="0"/>
        <w:autoSpaceDE/>
        <w:autoSpaceDN/>
        <w:bidi w:val="0"/>
        <w:spacing w:after="0" w:line="360" w:lineRule="auto"/>
        <w:ind w:firstLine="420" w:firstLineChars="200"/>
        <w:textAlignment w:val="auto"/>
        <w:rPr>
          <w:rFonts w:ascii="宋体"/>
          <w:bCs/>
          <w:szCs w:val="21"/>
          <w:highlight w:val="none"/>
        </w:rPr>
      </w:pPr>
      <w:r>
        <w:rPr>
          <w:rFonts w:hint="eastAsia" w:ascii="宋体"/>
          <w:bCs/>
          <w:szCs w:val="21"/>
          <w:highlight w:val="none"/>
        </w:rPr>
        <w:t>1.3中标人负责其派出的项目实施人员的人身意外保险。</w:t>
      </w:r>
    </w:p>
    <w:p w14:paraId="16DB079E">
      <w:pPr>
        <w:keepNext w:val="0"/>
        <w:keepLines w:val="0"/>
        <w:pageBreakBefore w:val="0"/>
        <w:kinsoku/>
        <w:wordWrap/>
        <w:overflowPunct/>
        <w:topLinePunct w:val="0"/>
        <w:autoSpaceDE/>
        <w:autoSpaceDN/>
        <w:bidi w:val="0"/>
        <w:spacing w:after="0" w:line="360" w:lineRule="auto"/>
        <w:ind w:firstLine="422" w:firstLineChars="200"/>
        <w:textAlignment w:val="auto"/>
        <w:rPr>
          <w:rFonts w:ascii="宋体"/>
          <w:b/>
          <w:bCs/>
          <w:color w:val="000000"/>
          <w:szCs w:val="21"/>
          <w:highlight w:val="none"/>
        </w:rPr>
      </w:pPr>
      <w:r>
        <w:rPr>
          <w:rFonts w:hint="eastAsia" w:ascii="宋体"/>
          <w:b/>
          <w:bCs/>
          <w:color w:val="000000"/>
          <w:szCs w:val="21"/>
          <w:highlight w:val="none"/>
        </w:rPr>
        <w:t>2.安装调试</w:t>
      </w:r>
    </w:p>
    <w:p w14:paraId="3D1C9E3A">
      <w:pPr>
        <w:keepNext w:val="0"/>
        <w:keepLines w:val="0"/>
        <w:pageBreakBefore w:val="0"/>
        <w:kinsoku/>
        <w:wordWrap/>
        <w:overflowPunct/>
        <w:topLinePunct w:val="0"/>
        <w:autoSpaceDE/>
        <w:autoSpaceDN/>
        <w:bidi w:val="0"/>
        <w:spacing w:after="0" w:line="360" w:lineRule="auto"/>
        <w:ind w:firstLine="420" w:firstLineChars="200"/>
        <w:textAlignment w:val="auto"/>
        <w:rPr>
          <w:rFonts w:ascii="宋体"/>
          <w:bCs/>
          <w:color w:val="000000"/>
          <w:szCs w:val="21"/>
          <w:highlight w:val="none"/>
        </w:rPr>
      </w:pPr>
      <w:r>
        <w:rPr>
          <w:rFonts w:hint="eastAsia" w:ascii="宋体"/>
          <w:bCs/>
          <w:color w:val="000000"/>
          <w:szCs w:val="21"/>
          <w:highlight w:val="none"/>
        </w:rPr>
        <w:t>2.1中标人须负责所有设备的安装调试，在项目实施过程中须加强项目实施的组织管理，所有人员应遵守有关规章制度。</w:t>
      </w:r>
      <w:r>
        <w:rPr>
          <w:rFonts w:hint="eastAsia" w:ascii="宋体" w:hAnsi="宋体" w:cs="宋体"/>
          <w:snapToGrid w:val="0"/>
          <w:color w:val="auto"/>
          <w:spacing w:val="-4"/>
          <w:kern w:val="0"/>
          <w:szCs w:val="21"/>
          <w:highlight w:val="none"/>
        </w:rPr>
        <w:t>中标人应自行采取一切有效的措施做好安全防护、警戒、照明、告示、安全保卫等措施，凡在施工中因中标人原因造成的一切安全事故的责任和损失概由中标人负责，采购人概不承担任何责任。</w:t>
      </w:r>
    </w:p>
    <w:p w14:paraId="73993A8B">
      <w:pPr>
        <w:keepNext w:val="0"/>
        <w:keepLines w:val="0"/>
        <w:pageBreakBefore w:val="0"/>
        <w:kinsoku/>
        <w:wordWrap/>
        <w:overflowPunct/>
        <w:topLinePunct w:val="0"/>
        <w:autoSpaceDE/>
        <w:autoSpaceDN/>
        <w:bidi w:val="0"/>
        <w:spacing w:after="0" w:line="360" w:lineRule="auto"/>
        <w:ind w:firstLine="420" w:firstLineChars="200"/>
        <w:textAlignment w:val="auto"/>
        <w:rPr>
          <w:rFonts w:ascii="宋体"/>
          <w:bCs/>
          <w:color w:val="000000"/>
          <w:szCs w:val="21"/>
          <w:highlight w:val="none"/>
        </w:rPr>
      </w:pPr>
      <w:r>
        <w:rPr>
          <w:rFonts w:hint="eastAsia" w:ascii="宋体"/>
          <w:bCs/>
          <w:color w:val="000000"/>
          <w:szCs w:val="21"/>
          <w:highlight w:val="none"/>
        </w:rPr>
        <w:t>2.2项目完成后，中标人应将项目有关的全部资料，包括产品资料、技术文档等移交采购人。</w:t>
      </w:r>
    </w:p>
    <w:p w14:paraId="1BF7D2D0">
      <w:pPr>
        <w:keepNext w:val="0"/>
        <w:keepLines w:val="0"/>
        <w:pageBreakBefore w:val="0"/>
        <w:kinsoku/>
        <w:wordWrap/>
        <w:overflowPunct/>
        <w:topLinePunct w:val="0"/>
        <w:autoSpaceDE/>
        <w:autoSpaceDN/>
        <w:bidi w:val="0"/>
        <w:spacing w:after="0" w:line="360" w:lineRule="auto"/>
        <w:ind w:firstLine="420" w:firstLineChars="200"/>
        <w:textAlignment w:val="auto"/>
        <w:rPr>
          <w:rFonts w:ascii="宋体"/>
          <w:bCs/>
          <w:color w:val="000000"/>
          <w:szCs w:val="21"/>
          <w:highlight w:val="none"/>
        </w:rPr>
      </w:pPr>
      <w:r>
        <w:rPr>
          <w:rFonts w:hint="eastAsia" w:ascii="宋体"/>
          <w:bCs/>
          <w:color w:val="000000"/>
          <w:szCs w:val="21"/>
          <w:highlight w:val="none"/>
        </w:rPr>
        <w:t>2</w:t>
      </w:r>
      <w:r>
        <w:rPr>
          <w:rFonts w:ascii="宋体"/>
          <w:bCs/>
          <w:color w:val="000000"/>
          <w:szCs w:val="21"/>
          <w:highlight w:val="none"/>
        </w:rPr>
        <w:t>.</w:t>
      </w:r>
      <w:r>
        <w:rPr>
          <w:rFonts w:hint="eastAsia" w:ascii="宋体"/>
          <w:bCs/>
          <w:color w:val="000000"/>
          <w:szCs w:val="21"/>
          <w:highlight w:val="none"/>
        </w:rPr>
        <w:t>3</w:t>
      </w:r>
      <w:r>
        <w:rPr>
          <w:rFonts w:ascii="宋体"/>
          <w:bCs/>
          <w:color w:val="000000"/>
          <w:szCs w:val="21"/>
          <w:highlight w:val="none"/>
        </w:rPr>
        <w:t>本项目为交钥匙工程，如招标文件中遗漏了必须具备的设备、配件或服务，请投标人在投标文件中指出，并提出解决方案供采购人参考；中标人有义务保证采购</w:t>
      </w:r>
      <w:r>
        <w:rPr>
          <w:rFonts w:hint="eastAsia" w:ascii="宋体"/>
          <w:bCs/>
          <w:color w:val="000000"/>
          <w:szCs w:val="21"/>
          <w:highlight w:val="none"/>
        </w:rPr>
        <w:t>项目</w:t>
      </w:r>
      <w:r>
        <w:rPr>
          <w:rFonts w:ascii="宋体"/>
          <w:bCs/>
          <w:color w:val="000000"/>
          <w:szCs w:val="21"/>
          <w:highlight w:val="none"/>
        </w:rPr>
        <w:t>的完整性，如项目实施过程中因缺少设备、配件或服务导致采购人无法正常</w:t>
      </w:r>
      <w:r>
        <w:rPr>
          <w:rFonts w:hint="eastAsia" w:ascii="宋体"/>
          <w:bCs/>
          <w:color w:val="000000"/>
          <w:szCs w:val="21"/>
          <w:highlight w:val="none"/>
        </w:rPr>
        <w:t>使用</w:t>
      </w:r>
      <w:r>
        <w:rPr>
          <w:rFonts w:ascii="宋体"/>
          <w:bCs/>
          <w:color w:val="000000"/>
          <w:szCs w:val="21"/>
          <w:highlight w:val="none"/>
        </w:rPr>
        <w:t>，中标人须承诺免费提供。</w:t>
      </w:r>
    </w:p>
    <w:p w14:paraId="24A58714">
      <w:pPr>
        <w:keepNext w:val="0"/>
        <w:keepLines w:val="0"/>
        <w:pageBreakBefore w:val="0"/>
        <w:kinsoku/>
        <w:wordWrap/>
        <w:overflowPunct/>
        <w:topLinePunct w:val="0"/>
        <w:autoSpaceDE/>
        <w:autoSpaceDN/>
        <w:bidi w:val="0"/>
        <w:spacing w:after="0" w:line="360" w:lineRule="auto"/>
        <w:ind w:firstLine="422" w:firstLineChars="200"/>
        <w:textAlignment w:val="auto"/>
        <w:rPr>
          <w:rFonts w:ascii="宋体"/>
          <w:b/>
          <w:bCs/>
          <w:color w:val="000000"/>
          <w:szCs w:val="21"/>
          <w:highlight w:val="none"/>
        </w:rPr>
      </w:pPr>
      <w:r>
        <w:rPr>
          <w:rFonts w:hint="eastAsia" w:ascii="宋体"/>
          <w:b/>
          <w:bCs/>
          <w:color w:val="000000"/>
          <w:szCs w:val="21"/>
          <w:highlight w:val="none"/>
        </w:rPr>
        <w:t>3.测试验收</w:t>
      </w:r>
    </w:p>
    <w:p w14:paraId="6AF7202D">
      <w:pPr>
        <w:keepNext w:val="0"/>
        <w:keepLines w:val="0"/>
        <w:pageBreakBefore w:val="0"/>
        <w:kinsoku/>
        <w:wordWrap/>
        <w:overflowPunct/>
        <w:topLinePunct w:val="0"/>
        <w:autoSpaceDE/>
        <w:autoSpaceDN/>
        <w:bidi w:val="0"/>
        <w:spacing w:after="0" w:line="360" w:lineRule="auto"/>
        <w:ind w:firstLine="420" w:firstLineChars="200"/>
        <w:textAlignment w:val="auto"/>
        <w:rPr>
          <w:rFonts w:ascii="宋体"/>
          <w:color w:val="000000"/>
          <w:szCs w:val="21"/>
          <w:highlight w:val="none"/>
        </w:rPr>
      </w:pPr>
      <w:r>
        <w:rPr>
          <w:rFonts w:hint="eastAsia" w:ascii="宋体"/>
          <w:bCs/>
          <w:color w:val="000000"/>
          <w:szCs w:val="21"/>
          <w:highlight w:val="none"/>
        </w:rPr>
        <w:t>3.1项目验收</w:t>
      </w:r>
      <w:r>
        <w:rPr>
          <w:rFonts w:hint="eastAsia" w:ascii="宋体"/>
          <w:color w:val="000000"/>
          <w:szCs w:val="21"/>
          <w:highlight w:val="none"/>
        </w:rPr>
        <w:t>国家有强制性规定的，按国家规定执行，验收费用由中标人承担。</w:t>
      </w:r>
    </w:p>
    <w:p w14:paraId="35B863AF">
      <w:pPr>
        <w:keepNext w:val="0"/>
        <w:keepLines w:val="0"/>
        <w:pageBreakBefore w:val="0"/>
        <w:kinsoku/>
        <w:wordWrap/>
        <w:overflowPunct/>
        <w:topLinePunct w:val="0"/>
        <w:autoSpaceDE/>
        <w:autoSpaceDN/>
        <w:bidi w:val="0"/>
        <w:spacing w:after="0" w:line="360" w:lineRule="auto"/>
        <w:ind w:firstLine="420" w:firstLineChars="200"/>
        <w:textAlignment w:val="auto"/>
        <w:rPr>
          <w:rFonts w:ascii="宋体"/>
          <w:color w:val="000000"/>
          <w:szCs w:val="21"/>
          <w:highlight w:val="none"/>
        </w:rPr>
      </w:pPr>
      <w:r>
        <w:rPr>
          <w:rFonts w:hint="eastAsia" w:ascii="宋体"/>
          <w:color w:val="000000"/>
          <w:szCs w:val="21"/>
          <w:highlight w:val="none"/>
        </w:rPr>
        <w:t>3.2验收过程中产生纠纷的，由质量技术监督部门认定的检测机构检测，如为中标人原因造成的，由中标人承担检测费用；否则，由采购人承担。</w:t>
      </w:r>
    </w:p>
    <w:p w14:paraId="6064D646">
      <w:pPr>
        <w:keepNext w:val="0"/>
        <w:keepLines w:val="0"/>
        <w:pageBreakBefore w:val="0"/>
        <w:kinsoku/>
        <w:wordWrap/>
        <w:overflowPunct/>
        <w:topLinePunct w:val="0"/>
        <w:autoSpaceDE/>
        <w:autoSpaceDN/>
        <w:bidi w:val="0"/>
        <w:spacing w:after="0" w:line="360" w:lineRule="auto"/>
        <w:ind w:firstLine="420" w:firstLineChars="200"/>
        <w:textAlignment w:val="auto"/>
        <w:rPr>
          <w:rFonts w:ascii="宋体"/>
          <w:color w:val="000000"/>
          <w:szCs w:val="21"/>
          <w:highlight w:val="none"/>
        </w:rPr>
      </w:pPr>
      <w:r>
        <w:rPr>
          <w:rFonts w:hint="eastAsia" w:ascii="宋体"/>
          <w:color w:val="000000"/>
          <w:szCs w:val="21"/>
          <w:highlight w:val="none"/>
        </w:rPr>
        <w:t>3.3项目验收不合格，由中标人返工直至合格，有关返工、再行验收，以及给采购人造成的损失等费用由中标人承担。连续两次项目验收不合格的，采购人可终止合同，另行按规定选择其他供应商采购，由此带来的一切损失由中标人承担。</w:t>
      </w:r>
    </w:p>
    <w:p w14:paraId="7CBABCB9">
      <w:pPr>
        <w:keepNext w:val="0"/>
        <w:keepLines w:val="0"/>
        <w:pageBreakBefore w:val="0"/>
        <w:kinsoku/>
        <w:wordWrap/>
        <w:overflowPunct/>
        <w:topLinePunct w:val="0"/>
        <w:autoSpaceDE/>
        <w:autoSpaceDN/>
        <w:bidi w:val="0"/>
        <w:spacing w:after="0" w:line="360" w:lineRule="auto"/>
        <w:ind w:firstLine="422" w:firstLineChars="200"/>
        <w:textAlignment w:val="auto"/>
        <w:rPr>
          <w:rFonts w:ascii="宋体"/>
          <w:b/>
          <w:bCs/>
          <w:szCs w:val="21"/>
          <w:highlight w:val="none"/>
        </w:rPr>
      </w:pPr>
      <w:r>
        <w:rPr>
          <w:rFonts w:hint="eastAsia" w:ascii="宋体"/>
          <w:b/>
          <w:bCs/>
          <w:szCs w:val="21"/>
          <w:highlight w:val="none"/>
        </w:rPr>
        <w:t>4.质量保证</w:t>
      </w:r>
    </w:p>
    <w:p w14:paraId="385B93C2">
      <w:pPr>
        <w:keepNext w:val="0"/>
        <w:keepLines w:val="0"/>
        <w:pageBreakBefore w:val="0"/>
        <w:kinsoku/>
        <w:wordWrap/>
        <w:overflowPunct/>
        <w:topLinePunct w:val="0"/>
        <w:autoSpaceDE/>
        <w:autoSpaceDN/>
        <w:bidi w:val="0"/>
        <w:spacing w:after="0" w:line="360" w:lineRule="auto"/>
        <w:ind w:firstLine="420" w:firstLineChars="200"/>
        <w:textAlignment w:val="auto"/>
        <w:rPr>
          <w:rFonts w:ascii="宋体"/>
          <w:bCs/>
          <w:color w:val="000000"/>
          <w:szCs w:val="21"/>
          <w:highlight w:val="none"/>
        </w:rPr>
      </w:pPr>
      <w:r>
        <w:rPr>
          <w:rFonts w:hint="eastAsia" w:ascii="宋体"/>
          <w:bCs/>
          <w:szCs w:val="21"/>
          <w:highlight w:val="none"/>
        </w:rPr>
        <w:t>4.1中标人提供的产品应是原装正品，符合国家质量检测标准，具有出厂合格证或</w:t>
      </w:r>
      <w:r>
        <w:rPr>
          <w:rFonts w:hint="eastAsia" w:ascii="宋体"/>
          <w:bCs/>
          <w:color w:val="000000"/>
          <w:szCs w:val="21"/>
          <w:highlight w:val="none"/>
        </w:rPr>
        <w:t>国家鉴定合格证。</w:t>
      </w:r>
    </w:p>
    <w:p w14:paraId="0AC3D48D">
      <w:pPr>
        <w:keepNext w:val="0"/>
        <w:keepLines w:val="0"/>
        <w:pageBreakBefore w:val="0"/>
        <w:kinsoku/>
        <w:wordWrap/>
        <w:overflowPunct/>
        <w:topLinePunct w:val="0"/>
        <w:autoSpaceDE/>
        <w:autoSpaceDN/>
        <w:bidi w:val="0"/>
        <w:spacing w:after="0" w:line="360" w:lineRule="auto"/>
        <w:ind w:firstLine="420" w:firstLineChars="200"/>
        <w:textAlignment w:val="auto"/>
        <w:rPr>
          <w:rFonts w:ascii="宋体"/>
          <w:b/>
          <w:bCs/>
          <w:color w:val="000000" w:themeColor="text1"/>
          <w:szCs w:val="21"/>
          <w:highlight w:val="none"/>
          <w14:textFill>
            <w14:solidFill>
              <w14:schemeClr w14:val="tx1"/>
            </w14:solidFill>
          </w14:textFill>
        </w:rPr>
      </w:pPr>
      <w:r>
        <w:rPr>
          <w:rFonts w:hint="eastAsia" w:ascii="宋体"/>
          <w:bCs/>
          <w:color w:val="000000"/>
          <w:szCs w:val="21"/>
          <w:highlight w:val="none"/>
        </w:rPr>
        <w:t>4.2整体项目质</w:t>
      </w:r>
      <w:r>
        <w:rPr>
          <w:rFonts w:hint="eastAsia" w:ascii="宋体"/>
          <w:bCs/>
          <w:szCs w:val="21"/>
          <w:highlight w:val="none"/>
        </w:rPr>
        <w:t>保期要求不少</w:t>
      </w:r>
      <w:r>
        <w:rPr>
          <w:rFonts w:hint="eastAsia" w:ascii="宋体"/>
          <w:bCs/>
          <w:color w:val="000000" w:themeColor="text1"/>
          <w:szCs w:val="21"/>
          <w:highlight w:val="none"/>
          <w14:textFill>
            <w14:solidFill>
              <w14:schemeClr w14:val="tx1"/>
            </w14:solidFill>
          </w14:textFill>
        </w:rPr>
        <w:t>于</w:t>
      </w:r>
      <w:r>
        <w:rPr>
          <w:rFonts w:hint="eastAsia" w:ascii="宋体"/>
          <w:bCs/>
          <w:color w:val="000000" w:themeColor="text1"/>
          <w:szCs w:val="21"/>
          <w:highlight w:val="none"/>
          <w:lang w:val="en-US" w:eastAsia="zh-CN"/>
          <w14:textFill>
            <w14:solidFill>
              <w14:schemeClr w14:val="tx1"/>
            </w14:solidFill>
          </w14:textFill>
        </w:rPr>
        <w:t>陆</w:t>
      </w:r>
      <w:r>
        <w:rPr>
          <w:rFonts w:hint="eastAsia" w:ascii="宋体"/>
          <w:bCs/>
          <w:color w:val="000000" w:themeColor="text1"/>
          <w:szCs w:val="21"/>
          <w:highlight w:val="none"/>
          <w:lang w:eastAsia="zh-CN"/>
          <w14:textFill>
            <w14:solidFill>
              <w14:schemeClr w14:val="tx1"/>
            </w14:solidFill>
          </w14:textFill>
        </w:rPr>
        <w:t>年</w:t>
      </w:r>
      <w:r>
        <w:rPr>
          <w:rFonts w:hint="eastAsia" w:ascii="宋体"/>
          <w:bCs/>
          <w:color w:val="000000" w:themeColor="text1"/>
          <w:szCs w:val="21"/>
          <w:highlight w:val="none"/>
          <w14:textFill>
            <w14:solidFill>
              <w14:schemeClr w14:val="tx1"/>
            </w14:solidFill>
          </w14:textFill>
        </w:rPr>
        <w:t>，货物清单及技术参数中另有规定的，按其规定。超出生产厂家正常保修范围的，中标人需向生产厂家购买；未在投标报价表中单列其费用的，视为免费提供。</w:t>
      </w:r>
    </w:p>
    <w:p w14:paraId="49E727E8">
      <w:pPr>
        <w:keepNext w:val="0"/>
        <w:keepLines w:val="0"/>
        <w:pageBreakBefore w:val="0"/>
        <w:kinsoku/>
        <w:wordWrap/>
        <w:overflowPunct/>
        <w:topLinePunct w:val="0"/>
        <w:autoSpaceDE/>
        <w:autoSpaceDN/>
        <w:bidi w:val="0"/>
        <w:spacing w:after="0" w:line="360" w:lineRule="auto"/>
        <w:ind w:firstLine="420" w:firstLineChars="200"/>
        <w:textAlignment w:val="auto"/>
        <w:rPr>
          <w:rFonts w:ascii="宋体"/>
          <w:b/>
          <w:bCs/>
          <w:color w:val="000000" w:themeColor="text1"/>
          <w:szCs w:val="21"/>
          <w:highlight w:val="none"/>
          <w14:textFill>
            <w14:solidFill>
              <w14:schemeClr w14:val="tx1"/>
            </w14:solidFill>
          </w14:textFill>
        </w:rPr>
      </w:pPr>
      <w:r>
        <w:rPr>
          <w:rFonts w:hint="eastAsia" w:ascii="宋体"/>
          <w:bCs/>
          <w:color w:val="000000" w:themeColor="text1"/>
          <w:szCs w:val="21"/>
          <w:highlight w:val="none"/>
          <w14:textFill>
            <w14:solidFill>
              <w14:schemeClr w14:val="tx1"/>
            </w14:solidFill>
          </w14:textFill>
        </w:rPr>
        <w:t>4.3质保期从验收合格之日起开始计算。质保期内所有设备维护维修等要求免费上门服务。</w:t>
      </w:r>
    </w:p>
    <w:p w14:paraId="30A13F08">
      <w:pPr>
        <w:keepNext w:val="0"/>
        <w:keepLines w:val="0"/>
        <w:pageBreakBefore w:val="0"/>
        <w:kinsoku/>
        <w:wordWrap/>
        <w:overflowPunct/>
        <w:topLinePunct w:val="0"/>
        <w:autoSpaceDE/>
        <w:autoSpaceDN/>
        <w:bidi w:val="0"/>
        <w:spacing w:after="0" w:line="360" w:lineRule="auto"/>
        <w:ind w:firstLine="422" w:firstLineChars="200"/>
        <w:textAlignment w:val="auto"/>
        <w:rPr>
          <w:rFonts w:ascii="宋体"/>
          <w:b/>
          <w:bCs/>
          <w:color w:val="000000" w:themeColor="text1"/>
          <w:szCs w:val="21"/>
          <w:highlight w:val="none"/>
          <w14:textFill>
            <w14:solidFill>
              <w14:schemeClr w14:val="tx1"/>
            </w14:solidFill>
          </w14:textFill>
        </w:rPr>
      </w:pPr>
      <w:r>
        <w:rPr>
          <w:rFonts w:hint="eastAsia" w:ascii="宋体"/>
          <w:b/>
          <w:bCs/>
          <w:color w:val="000000" w:themeColor="text1"/>
          <w:szCs w:val="21"/>
          <w:highlight w:val="none"/>
          <w14:textFill>
            <w14:solidFill>
              <w14:schemeClr w14:val="tx1"/>
            </w14:solidFill>
          </w14:textFill>
        </w:rPr>
        <w:t>5.售后服务</w:t>
      </w:r>
    </w:p>
    <w:p w14:paraId="0D095151">
      <w:pPr>
        <w:keepNext w:val="0"/>
        <w:keepLines w:val="0"/>
        <w:pageBreakBefore w:val="0"/>
        <w:kinsoku/>
        <w:wordWrap/>
        <w:overflowPunct/>
        <w:topLinePunct w:val="0"/>
        <w:autoSpaceDE/>
        <w:autoSpaceDN/>
        <w:bidi w:val="0"/>
        <w:spacing w:after="0" w:line="360" w:lineRule="auto"/>
        <w:ind w:firstLine="420" w:firstLineChars="200"/>
        <w:textAlignment w:val="auto"/>
        <w:rPr>
          <w:rFonts w:ascii="宋体"/>
          <w:bCs/>
          <w:color w:val="000000" w:themeColor="text1"/>
          <w:szCs w:val="21"/>
          <w:highlight w:val="none"/>
          <w14:textFill>
            <w14:solidFill>
              <w14:schemeClr w14:val="tx1"/>
            </w14:solidFill>
          </w14:textFill>
        </w:rPr>
      </w:pPr>
      <w:r>
        <w:rPr>
          <w:rFonts w:hint="eastAsia" w:ascii="宋体"/>
          <w:bCs/>
          <w:color w:val="000000" w:themeColor="text1"/>
          <w:szCs w:val="21"/>
          <w:highlight w:val="none"/>
          <w14:textFill>
            <w14:solidFill>
              <w14:schemeClr w14:val="tx1"/>
            </w14:solidFill>
          </w14:textFill>
        </w:rPr>
        <w:t>5.1系统维护。要求提交以下内容。</w:t>
      </w:r>
    </w:p>
    <w:p w14:paraId="25E69B1D">
      <w:pPr>
        <w:keepNext w:val="0"/>
        <w:keepLines w:val="0"/>
        <w:pageBreakBefore w:val="0"/>
        <w:kinsoku/>
        <w:wordWrap/>
        <w:overflowPunct/>
        <w:topLinePunct w:val="0"/>
        <w:autoSpaceDE/>
        <w:autoSpaceDN/>
        <w:bidi w:val="0"/>
        <w:spacing w:after="0" w:line="360" w:lineRule="auto"/>
        <w:ind w:firstLine="420" w:firstLineChars="200"/>
        <w:textAlignment w:val="auto"/>
        <w:rPr>
          <w:rFonts w:ascii="宋体"/>
          <w:bCs/>
          <w:color w:val="000000" w:themeColor="text1"/>
          <w:szCs w:val="21"/>
          <w:highlight w:val="none"/>
          <w14:textFill>
            <w14:solidFill>
              <w14:schemeClr w14:val="tx1"/>
            </w14:solidFill>
          </w14:textFill>
        </w:rPr>
      </w:pPr>
      <w:r>
        <w:rPr>
          <w:rFonts w:hint="eastAsia" w:ascii="宋体"/>
          <w:bCs/>
          <w:color w:val="000000" w:themeColor="text1"/>
          <w:szCs w:val="21"/>
          <w:highlight w:val="none"/>
          <w14:textFill>
            <w14:solidFill>
              <w14:schemeClr w14:val="tx1"/>
            </w14:solidFill>
          </w14:textFill>
        </w:rPr>
        <w:t xml:space="preserve">    1）定期维护计划。</w:t>
      </w:r>
    </w:p>
    <w:p w14:paraId="01C60760">
      <w:pPr>
        <w:keepNext w:val="0"/>
        <w:keepLines w:val="0"/>
        <w:pageBreakBefore w:val="0"/>
        <w:kinsoku/>
        <w:wordWrap/>
        <w:overflowPunct/>
        <w:topLinePunct w:val="0"/>
        <w:autoSpaceDE/>
        <w:autoSpaceDN/>
        <w:bidi w:val="0"/>
        <w:spacing w:after="0" w:line="360" w:lineRule="auto"/>
        <w:ind w:firstLine="420" w:firstLineChars="200"/>
        <w:textAlignment w:val="auto"/>
        <w:rPr>
          <w:rFonts w:ascii="宋体"/>
          <w:bCs/>
          <w:color w:val="000000" w:themeColor="text1"/>
          <w:szCs w:val="21"/>
          <w:highlight w:val="none"/>
          <w14:textFill>
            <w14:solidFill>
              <w14:schemeClr w14:val="tx1"/>
            </w14:solidFill>
          </w14:textFill>
        </w:rPr>
      </w:pPr>
      <w:r>
        <w:rPr>
          <w:rFonts w:hint="eastAsia" w:ascii="宋体"/>
          <w:bCs/>
          <w:color w:val="000000" w:themeColor="text1"/>
          <w:szCs w:val="21"/>
          <w:highlight w:val="none"/>
          <w14:textFill>
            <w14:solidFill>
              <w14:schemeClr w14:val="tx1"/>
            </w14:solidFill>
          </w14:textFill>
        </w:rPr>
        <w:t xml:space="preserve">    2）对采购人不定期维护要求的响应措施。</w:t>
      </w:r>
    </w:p>
    <w:p w14:paraId="1B3B1F2B">
      <w:pPr>
        <w:keepNext w:val="0"/>
        <w:keepLines w:val="0"/>
        <w:pageBreakBefore w:val="0"/>
        <w:kinsoku/>
        <w:wordWrap/>
        <w:overflowPunct/>
        <w:topLinePunct w:val="0"/>
        <w:autoSpaceDE/>
        <w:autoSpaceDN/>
        <w:bidi w:val="0"/>
        <w:spacing w:after="0" w:line="360" w:lineRule="auto"/>
        <w:ind w:firstLine="420" w:firstLineChars="200"/>
        <w:textAlignment w:val="auto"/>
        <w:rPr>
          <w:rFonts w:ascii="宋体"/>
          <w:bCs/>
          <w:color w:val="000000" w:themeColor="text1"/>
          <w:szCs w:val="21"/>
          <w:highlight w:val="none"/>
          <w14:textFill>
            <w14:solidFill>
              <w14:schemeClr w14:val="tx1"/>
            </w14:solidFill>
          </w14:textFill>
        </w:rPr>
      </w:pPr>
      <w:r>
        <w:rPr>
          <w:rFonts w:hint="eastAsia" w:ascii="宋体"/>
          <w:bCs/>
          <w:color w:val="000000" w:themeColor="text1"/>
          <w:szCs w:val="21"/>
          <w:highlight w:val="none"/>
          <w14:textFill>
            <w14:solidFill>
              <w14:schemeClr w14:val="tx1"/>
            </w14:solidFill>
          </w14:textFill>
        </w:rPr>
        <w:t xml:space="preserve">    3）对用户修改设计要求的响应措施。</w:t>
      </w:r>
    </w:p>
    <w:p w14:paraId="6F412456">
      <w:pPr>
        <w:keepNext w:val="0"/>
        <w:keepLines w:val="0"/>
        <w:pageBreakBefore w:val="0"/>
        <w:kinsoku/>
        <w:wordWrap/>
        <w:overflowPunct/>
        <w:topLinePunct w:val="0"/>
        <w:autoSpaceDE/>
        <w:autoSpaceDN/>
        <w:bidi w:val="0"/>
        <w:spacing w:after="0" w:line="360" w:lineRule="auto"/>
        <w:ind w:firstLine="420" w:firstLineChars="200"/>
        <w:textAlignment w:val="auto"/>
        <w:rPr>
          <w:rFonts w:ascii="宋体"/>
          <w:bCs/>
          <w:color w:val="000000" w:themeColor="text1"/>
          <w:szCs w:val="21"/>
          <w:highlight w:val="none"/>
          <w14:textFill>
            <w14:solidFill>
              <w14:schemeClr w14:val="tx1"/>
            </w14:solidFill>
          </w14:textFill>
        </w:rPr>
      </w:pPr>
      <w:r>
        <w:rPr>
          <w:rFonts w:hint="eastAsia" w:ascii="宋体"/>
          <w:bCs/>
          <w:color w:val="000000" w:themeColor="text1"/>
          <w:szCs w:val="21"/>
          <w:highlight w:val="none"/>
          <w14:textFill>
            <w14:solidFill>
              <w14:schemeClr w14:val="tx1"/>
            </w14:solidFill>
          </w14:textFill>
        </w:rPr>
        <w:t>5.2技术支持</w:t>
      </w:r>
    </w:p>
    <w:p w14:paraId="26D5C0DE">
      <w:pPr>
        <w:keepNext w:val="0"/>
        <w:keepLines w:val="0"/>
        <w:pageBreakBefore w:val="0"/>
        <w:kinsoku/>
        <w:wordWrap/>
        <w:overflowPunct/>
        <w:topLinePunct w:val="0"/>
        <w:autoSpaceDE/>
        <w:autoSpaceDN/>
        <w:bidi w:val="0"/>
        <w:spacing w:after="0" w:line="360" w:lineRule="auto"/>
        <w:ind w:firstLine="420" w:firstLineChars="200"/>
        <w:textAlignment w:val="auto"/>
        <w:rPr>
          <w:rFonts w:ascii="宋体"/>
          <w:bCs/>
          <w:color w:val="000000" w:themeColor="text1"/>
          <w:szCs w:val="21"/>
          <w:highlight w:val="none"/>
          <w14:textFill>
            <w14:solidFill>
              <w14:schemeClr w14:val="tx1"/>
            </w14:solidFill>
          </w14:textFill>
        </w:rPr>
      </w:pPr>
      <w:r>
        <w:rPr>
          <w:rFonts w:hint="eastAsia" w:ascii="宋体"/>
          <w:bCs/>
          <w:color w:val="000000" w:themeColor="text1"/>
          <w:szCs w:val="21"/>
          <w:highlight w:val="none"/>
          <w14:textFill>
            <w14:solidFill>
              <w14:schemeClr w14:val="tx1"/>
            </w14:solidFill>
          </w14:textFill>
        </w:rPr>
        <w:t xml:space="preserve">    1）提供7×24小时的技术咨询服务。</w:t>
      </w:r>
    </w:p>
    <w:p w14:paraId="03C4D8A8">
      <w:pPr>
        <w:keepNext w:val="0"/>
        <w:keepLines w:val="0"/>
        <w:pageBreakBefore w:val="0"/>
        <w:kinsoku/>
        <w:wordWrap/>
        <w:overflowPunct/>
        <w:topLinePunct w:val="0"/>
        <w:autoSpaceDE/>
        <w:autoSpaceDN/>
        <w:bidi w:val="0"/>
        <w:spacing w:after="0" w:line="360" w:lineRule="auto"/>
        <w:ind w:firstLine="420" w:firstLineChars="200"/>
        <w:textAlignment w:val="auto"/>
        <w:rPr>
          <w:rFonts w:ascii="宋体"/>
          <w:bCs/>
          <w:color w:val="000000" w:themeColor="text1"/>
          <w:szCs w:val="21"/>
          <w:highlight w:val="none"/>
          <w14:textFill>
            <w14:solidFill>
              <w14:schemeClr w14:val="tx1"/>
            </w14:solidFill>
          </w14:textFill>
        </w:rPr>
      </w:pPr>
      <w:r>
        <w:rPr>
          <w:rFonts w:hint="eastAsia" w:ascii="宋体"/>
          <w:bCs/>
          <w:color w:val="000000" w:themeColor="text1"/>
          <w:szCs w:val="21"/>
          <w:highlight w:val="none"/>
          <w14:textFill>
            <w14:solidFill>
              <w14:schemeClr w14:val="tx1"/>
            </w14:solidFill>
          </w14:textFill>
        </w:rPr>
        <w:t xml:space="preserve">    2）敏感时期、重大节假日提供技术人员值守服务。</w:t>
      </w:r>
    </w:p>
    <w:p w14:paraId="6234D6BD">
      <w:pPr>
        <w:keepNext w:val="0"/>
        <w:keepLines w:val="0"/>
        <w:pageBreakBefore w:val="0"/>
        <w:kinsoku/>
        <w:wordWrap/>
        <w:overflowPunct/>
        <w:topLinePunct w:val="0"/>
        <w:autoSpaceDE/>
        <w:autoSpaceDN/>
        <w:bidi w:val="0"/>
        <w:spacing w:after="0" w:line="360" w:lineRule="auto"/>
        <w:ind w:firstLine="420" w:firstLineChars="200"/>
        <w:textAlignment w:val="auto"/>
        <w:rPr>
          <w:rFonts w:ascii="宋体"/>
          <w:bCs/>
          <w:color w:val="000000" w:themeColor="text1"/>
          <w:szCs w:val="21"/>
          <w:highlight w:val="none"/>
          <w14:textFill>
            <w14:solidFill>
              <w14:schemeClr w14:val="tx1"/>
            </w14:solidFill>
          </w14:textFill>
        </w:rPr>
      </w:pPr>
      <w:r>
        <w:rPr>
          <w:rFonts w:hint="eastAsia" w:ascii="宋体"/>
          <w:bCs/>
          <w:color w:val="000000" w:themeColor="text1"/>
          <w:szCs w:val="21"/>
          <w:highlight w:val="none"/>
          <w14:textFill>
            <w14:solidFill>
              <w14:schemeClr w14:val="tx1"/>
            </w14:solidFill>
          </w14:textFill>
        </w:rPr>
        <w:t>5.3故障响应</w:t>
      </w:r>
    </w:p>
    <w:p w14:paraId="4D3A234F">
      <w:pPr>
        <w:keepNext w:val="0"/>
        <w:keepLines w:val="0"/>
        <w:pageBreakBefore w:val="0"/>
        <w:kinsoku/>
        <w:wordWrap/>
        <w:overflowPunct/>
        <w:topLinePunct w:val="0"/>
        <w:autoSpaceDE/>
        <w:autoSpaceDN/>
        <w:bidi w:val="0"/>
        <w:spacing w:after="0" w:line="360" w:lineRule="auto"/>
        <w:ind w:firstLine="420" w:firstLineChars="200"/>
        <w:textAlignment w:val="auto"/>
        <w:rPr>
          <w:color w:val="000000" w:themeColor="text1"/>
          <w:szCs w:val="21"/>
          <w:highlight w:val="none"/>
          <w14:textFill>
            <w14:solidFill>
              <w14:schemeClr w14:val="tx1"/>
            </w14:solidFill>
          </w14:textFill>
        </w:rPr>
      </w:pPr>
      <w:r>
        <w:rPr>
          <w:rFonts w:hint="eastAsia" w:ascii="宋体"/>
          <w:bCs/>
          <w:color w:val="000000" w:themeColor="text1"/>
          <w:szCs w:val="21"/>
          <w:highlight w:val="none"/>
          <w14:textFill>
            <w14:solidFill>
              <w14:schemeClr w14:val="tx1"/>
            </w14:solidFill>
          </w14:textFill>
        </w:rPr>
        <w:t xml:space="preserve">    1）提供7×24小时的故障服务受理。</w:t>
      </w:r>
    </w:p>
    <w:p w14:paraId="4C1A097C">
      <w:pPr>
        <w:keepNext w:val="0"/>
        <w:keepLines w:val="0"/>
        <w:pageBreakBefore w:val="0"/>
        <w:kinsoku/>
        <w:wordWrap/>
        <w:overflowPunct/>
        <w:topLinePunct w:val="0"/>
        <w:autoSpaceDE/>
        <w:autoSpaceDN/>
        <w:bidi w:val="0"/>
        <w:spacing w:after="0" w:line="360" w:lineRule="auto"/>
        <w:ind w:firstLine="420" w:firstLineChars="200"/>
        <w:textAlignment w:val="auto"/>
        <w:rPr>
          <w:rFonts w:ascii="宋体"/>
          <w:bCs/>
          <w:color w:val="000000" w:themeColor="text1"/>
          <w:szCs w:val="21"/>
          <w:highlight w:val="none"/>
          <w14:textFill>
            <w14:solidFill>
              <w14:schemeClr w14:val="tx1"/>
            </w14:solidFill>
          </w14:textFill>
        </w:rPr>
      </w:pPr>
      <w:r>
        <w:rPr>
          <w:rFonts w:hint="eastAsia" w:ascii="宋体"/>
          <w:bCs/>
          <w:color w:val="000000" w:themeColor="text1"/>
          <w:szCs w:val="21"/>
          <w:highlight w:val="none"/>
          <w14:textFill>
            <w14:solidFill>
              <w14:schemeClr w14:val="tx1"/>
            </w14:solidFill>
          </w14:textFill>
        </w:rPr>
        <w:t xml:space="preserve">    2）对重大故障提供7×24小时的现场支援，一般故障提供2小时内现场支援。</w:t>
      </w:r>
    </w:p>
    <w:p w14:paraId="0C657270">
      <w:pPr>
        <w:keepNext w:val="0"/>
        <w:keepLines w:val="0"/>
        <w:pageBreakBefore w:val="0"/>
        <w:kinsoku/>
        <w:wordWrap/>
        <w:overflowPunct/>
        <w:topLinePunct w:val="0"/>
        <w:autoSpaceDE/>
        <w:autoSpaceDN/>
        <w:bidi w:val="0"/>
        <w:spacing w:after="0" w:line="360" w:lineRule="auto"/>
        <w:ind w:firstLine="420" w:firstLineChars="200"/>
        <w:textAlignment w:val="auto"/>
        <w:rPr>
          <w:rFonts w:ascii="宋体"/>
          <w:bCs/>
          <w:color w:val="000000" w:themeColor="text1"/>
          <w:szCs w:val="21"/>
          <w:highlight w:val="none"/>
          <w14:textFill>
            <w14:solidFill>
              <w14:schemeClr w14:val="tx1"/>
            </w14:solidFill>
          </w14:textFill>
        </w:rPr>
      </w:pPr>
      <w:r>
        <w:rPr>
          <w:rFonts w:hint="eastAsia" w:ascii="宋体"/>
          <w:bCs/>
          <w:color w:val="000000" w:themeColor="text1"/>
          <w:szCs w:val="21"/>
          <w:highlight w:val="none"/>
          <w14:textFill>
            <w14:solidFill>
              <w14:schemeClr w14:val="tx1"/>
            </w14:solidFill>
          </w14:textFill>
        </w:rPr>
        <w:t xml:space="preserve">    3）备件服务：遇到重大故障，提供系统所需更换的任何备件。</w:t>
      </w:r>
    </w:p>
    <w:p w14:paraId="5D79F146">
      <w:pPr>
        <w:keepNext w:val="0"/>
        <w:keepLines w:val="0"/>
        <w:pageBreakBefore w:val="0"/>
        <w:kinsoku/>
        <w:wordWrap/>
        <w:overflowPunct/>
        <w:topLinePunct w:val="0"/>
        <w:autoSpaceDE/>
        <w:autoSpaceDN/>
        <w:bidi w:val="0"/>
        <w:spacing w:after="0" w:line="360" w:lineRule="auto"/>
        <w:ind w:firstLine="420" w:firstLineChars="200"/>
        <w:textAlignment w:val="auto"/>
        <w:rPr>
          <w:rFonts w:ascii="宋体"/>
          <w:bCs/>
          <w:color w:val="000000" w:themeColor="text1"/>
          <w:szCs w:val="21"/>
          <w:highlight w:val="none"/>
          <w14:textFill>
            <w14:solidFill>
              <w14:schemeClr w14:val="tx1"/>
            </w14:solidFill>
          </w14:textFill>
        </w:rPr>
      </w:pPr>
      <w:r>
        <w:rPr>
          <w:rFonts w:hint="eastAsia" w:ascii="宋体"/>
          <w:bCs/>
          <w:color w:val="000000" w:themeColor="text1"/>
          <w:szCs w:val="21"/>
          <w:highlight w:val="none"/>
          <w14:textFill>
            <w14:solidFill>
              <w14:schemeClr w14:val="tx1"/>
            </w14:solidFill>
          </w14:textFill>
        </w:rPr>
        <w:t>5.4质保期内出现任何质量问题（人为破坏或自然灾害等不可抗力除外），由中标人负责全免费（免全部工时费、材料费、管理费、财务费等）更换或维修。质保期满后，无论采购人是否另行选择维保供应商，中标人应及时优惠提供所需的备品备件。</w:t>
      </w:r>
    </w:p>
    <w:p w14:paraId="4A21732F">
      <w:pPr>
        <w:keepNext w:val="0"/>
        <w:keepLines w:val="0"/>
        <w:pageBreakBefore w:val="0"/>
        <w:kinsoku/>
        <w:wordWrap/>
        <w:overflowPunct/>
        <w:topLinePunct w:val="0"/>
        <w:autoSpaceDE/>
        <w:autoSpaceDN/>
        <w:bidi w:val="0"/>
        <w:spacing w:after="0" w:line="360" w:lineRule="auto"/>
        <w:ind w:firstLine="422" w:firstLineChars="200"/>
        <w:textAlignment w:val="auto"/>
        <w:rPr>
          <w:rFonts w:ascii="宋体"/>
          <w:b/>
          <w:bCs/>
          <w:szCs w:val="21"/>
          <w:highlight w:val="none"/>
        </w:rPr>
      </w:pPr>
      <w:r>
        <w:rPr>
          <w:rFonts w:hint="eastAsia" w:ascii="宋体"/>
          <w:b/>
          <w:bCs/>
          <w:szCs w:val="21"/>
          <w:highlight w:val="none"/>
        </w:rPr>
        <w:t>6.培训</w:t>
      </w:r>
    </w:p>
    <w:p w14:paraId="42E45256">
      <w:pPr>
        <w:keepNext w:val="0"/>
        <w:keepLines w:val="0"/>
        <w:pageBreakBefore w:val="0"/>
        <w:kinsoku/>
        <w:wordWrap/>
        <w:overflowPunct/>
        <w:topLinePunct w:val="0"/>
        <w:autoSpaceDE/>
        <w:autoSpaceDN/>
        <w:bidi w:val="0"/>
        <w:adjustRightInd w:val="0"/>
        <w:snapToGrid w:val="0"/>
        <w:spacing w:after="0" w:line="360" w:lineRule="auto"/>
        <w:ind w:firstLine="420" w:firstLineChars="200"/>
        <w:textAlignment w:val="auto"/>
        <w:rPr>
          <w:rFonts w:ascii="宋体" w:hAnsi="宋体"/>
          <w:szCs w:val="21"/>
          <w:highlight w:val="none"/>
        </w:rPr>
      </w:pPr>
      <w:r>
        <w:rPr>
          <w:rFonts w:hint="eastAsia" w:ascii="宋体"/>
          <w:bCs/>
          <w:color w:val="000000"/>
          <w:szCs w:val="21"/>
          <w:highlight w:val="none"/>
        </w:rPr>
        <w:t>中标人应按招标文件要求负责进行必要的人员培训，达到熟练掌握产品性能、操作技能及排除一般故障的程度。</w:t>
      </w:r>
    </w:p>
    <w:p w14:paraId="39F4E4E1">
      <w:pPr>
        <w:keepNext w:val="0"/>
        <w:keepLines w:val="0"/>
        <w:pageBreakBefore w:val="0"/>
        <w:kinsoku/>
        <w:wordWrap/>
        <w:overflowPunct/>
        <w:topLinePunct w:val="0"/>
        <w:autoSpaceDE/>
        <w:autoSpaceDN/>
        <w:bidi w:val="0"/>
        <w:adjustRightInd w:val="0"/>
        <w:snapToGrid w:val="0"/>
        <w:spacing w:after="0" w:line="360" w:lineRule="auto"/>
        <w:ind w:firstLine="422" w:firstLineChars="200"/>
        <w:textAlignment w:val="auto"/>
        <w:rPr>
          <w:rFonts w:ascii="宋体" w:hAnsi="宋体" w:cs="宋体"/>
          <w:szCs w:val="21"/>
          <w:highlight w:val="none"/>
        </w:rPr>
      </w:pPr>
      <w:r>
        <w:rPr>
          <w:rFonts w:hint="eastAsia"/>
          <w:b/>
          <w:szCs w:val="21"/>
          <w:highlight w:val="none"/>
        </w:rPr>
        <w:t>三、其他未尽事宜双方签订合同时约定。</w:t>
      </w:r>
    </w:p>
    <w:p w14:paraId="394A897B">
      <w:pPr>
        <w:spacing w:line="360" w:lineRule="auto"/>
        <w:ind w:firstLine="420" w:firstLineChars="200"/>
        <w:rPr>
          <w:rFonts w:hint="eastAsia" w:asciiTheme="minorEastAsia" w:hAnsiTheme="minorEastAsia" w:cstheme="minorEastAsia"/>
          <w:szCs w:val="21"/>
        </w:rPr>
      </w:pPr>
    </w:p>
    <w:p w14:paraId="097D0D13">
      <w:pPr>
        <w:pStyle w:val="2"/>
        <w:ind w:firstLine="2570" w:firstLineChars="800"/>
        <w:jc w:val="both"/>
        <w:rPr>
          <w:rFonts w:hint="eastAsia" w:ascii="黑体" w:hAnsi="华文中宋" w:eastAsia="黑体"/>
          <w:color w:val="000000"/>
          <w:sz w:val="32"/>
          <w:szCs w:val="32"/>
        </w:rPr>
      </w:pPr>
      <w:bookmarkStart w:id="185" w:name="_Toc17725"/>
      <w:bookmarkStart w:id="186" w:name="_Toc6051"/>
      <w:r>
        <w:rPr>
          <w:rFonts w:hint="eastAsia" w:ascii="黑体" w:hAnsi="华文中宋" w:eastAsia="黑体"/>
          <w:color w:val="000000"/>
          <w:sz w:val="32"/>
          <w:szCs w:val="32"/>
        </w:rPr>
        <w:t>第六章 政府采购合同</w:t>
      </w:r>
      <w:bookmarkEnd w:id="185"/>
      <w:bookmarkEnd w:id="186"/>
    </w:p>
    <w:p w14:paraId="19CC4809">
      <w:pPr>
        <w:pStyle w:val="3"/>
        <w:adjustRightInd w:val="0"/>
        <w:snapToGrid w:val="0"/>
        <w:jc w:val="center"/>
        <w:rPr>
          <w:rFonts w:hint="eastAsia" w:ascii="黑体" w:hAnsi="华文中宋" w:eastAsia="黑体"/>
          <w:sz w:val="28"/>
          <w:szCs w:val="28"/>
        </w:rPr>
      </w:pPr>
      <w:bookmarkStart w:id="187" w:name="_Toc28855"/>
      <w:bookmarkStart w:id="188" w:name="_Toc25191"/>
      <w:r>
        <w:rPr>
          <w:rFonts w:hint="eastAsia" w:ascii="黑体" w:hAnsi="华文中宋" w:eastAsia="黑体"/>
          <w:sz w:val="28"/>
          <w:szCs w:val="28"/>
        </w:rPr>
        <w:t>第一节 政府采购合同协议书</w:t>
      </w:r>
      <w:bookmarkEnd w:id="187"/>
      <w:bookmarkEnd w:id="188"/>
    </w:p>
    <w:p w14:paraId="184B0A56">
      <w:pPr>
        <w:adjustRightInd w:val="0"/>
        <w:snapToGrid w:val="0"/>
        <w:spacing w:before="157" w:beforeLines="50" w:line="360" w:lineRule="auto"/>
        <w:ind w:firstLine="5460" w:firstLineChars="2600"/>
        <w:rPr>
          <w:rFonts w:hint="eastAsia" w:ascii="宋体" w:hAnsi="宋体"/>
          <w:b/>
          <w:szCs w:val="21"/>
        </w:rPr>
      </w:pPr>
      <w:r>
        <w:rPr>
          <w:rFonts w:hint="eastAsia" w:ascii="宋体" w:hAnsi="宋体"/>
          <w:szCs w:val="21"/>
        </w:rPr>
        <w:t>采购合同编号：</w:t>
      </w:r>
      <w:r>
        <w:rPr>
          <w:rFonts w:ascii="宋体" w:hAnsi="宋体"/>
          <w:szCs w:val="21"/>
          <w:u w:val="single"/>
        </w:rPr>
        <w:t xml:space="preserve">                 </w:t>
      </w:r>
    </w:p>
    <w:p w14:paraId="7F3B2ED6">
      <w:pPr>
        <w:adjustRightInd w:val="0"/>
        <w:snapToGrid w:val="0"/>
        <w:spacing w:before="157" w:beforeLines="50" w:line="360" w:lineRule="auto"/>
        <w:jc w:val="center"/>
        <w:rPr>
          <w:rFonts w:hint="eastAsia" w:ascii="宋体" w:hAnsi="宋体"/>
          <w:b/>
          <w:szCs w:val="21"/>
        </w:rPr>
      </w:pPr>
    </w:p>
    <w:p w14:paraId="198943CC">
      <w:pPr>
        <w:adjustRightInd w:val="0"/>
        <w:snapToGrid w:val="0"/>
        <w:spacing w:before="157" w:beforeLines="50" w:line="360" w:lineRule="auto"/>
        <w:rPr>
          <w:rFonts w:hint="eastAsia" w:ascii="宋体" w:hAnsi="宋体"/>
          <w:szCs w:val="21"/>
        </w:rPr>
      </w:pPr>
      <w:r>
        <w:rPr>
          <w:rFonts w:hint="eastAsia" w:ascii="宋体" w:hAnsi="宋体"/>
          <w:szCs w:val="21"/>
        </w:rPr>
        <w:t>采购人（全称）：</w:t>
      </w:r>
      <w:r>
        <w:rPr>
          <w:rFonts w:hint="eastAsia" w:ascii="宋体" w:hAnsi="宋体"/>
          <w:szCs w:val="21"/>
          <w:u w:val="single"/>
        </w:rPr>
        <w:t xml:space="preserve"> </w:t>
      </w:r>
      <w:r>
        <w:rPr>
          <w:rFonts w:hint="eastAsia" w:ascii="宋体" w:hAnsi="宋体"/>
          <w:szCs w:val="21"/>
          <w:u w:val="single"/>
          <w:lang w:eastAsia="zh-CN"/>
        </w:rPr>
        <w:t>新化县楚怡工业学校</w:t>
      </w:r>
      <w:r>
        <w:rPr>
          <w:rFonts w:hint="eastAsia" w:ascii="宋体" w:hAnsi="宋体"/>
          <w:szCs w:val="21"/>
          <w:u w:val="single"/>
        </w:rPr>
        <w:t xml:space="preserve">  </w:t>
      </w:r>
      <w:r>
        <w:rPr>
          <w:rFonts w:hint="eastAsia" w:ascii="宋体" w:hAnsi="宋体"/>
          <w:szCs w:val="21"/>
        </w:rPr>
        <w:t>（甲方）</w:t>
      </w:r>
    </w:p>
    <w:p w14:paraId="1C5078DE">
      <w:pPr>
        <w:adjustRightInd w:val="0"/>
        <w:snapToGrid w:val="0"/>
        <w:spacing w:before="157" w:beforeLines="50" w:line="360" w:lineRule="auto"/>
        <w:rPr>
          <w:rFonts w:hint="eastAsia" w:ascii="宋体" w:hAnsi="宋体"/>
          <w:szCs w:val="21"/>
        </w:rPr>
      </w:pPr>
      <w:r>
        <w:rPr>
          <w:rFonts w:hint="eastAsia" w:ascii="宋体" w:hAnsi="宋体"/>
          <w:szCs w:val="21"/>
        </w:rPr>
        <w:t>供应商（全称）：</w:t>
      </w:r>
      <w:r>
        <w:rPr>
          <w:rFonts w:hint="eastAsia" w:ascii="宋体" w:hAnsi="宋体"/>
          <w:szCs w:val="21"/>
          <w:u w:val="single"/>
        </w:rPr>
        <w:t xml:space="preserve">                             </w:t>
      </w:r>
      <w:r>
        <w:rPr>
          <w:rFonts w:hint="eastAsia" w:ascii="宋体" w:hAnsi="宋体"/>
          <w:szCs w:val="21"/>
        </w:rPr>
        <w:t>（乙方）</w:t>
      </w:r>
    </w:p>
    <w:p w14:paraId="12DD99A2">
      <w:pPr>
        <w:pStyle w:val="11"/>
        <w:adjustRightInd w:val="0"/>
        <w:snapToGrid w:val="0"/>
        <w:spacing w:before="157" w:beforeLines="50" w:after="0" w:line="360" w:lineRule="auto"/>
        <w:rPr>
          <w:rFonts w:hint="eastAsia" w:ascii="宋体" w:hAnsi="宋体"/>
          <w:szCs w:val="21"/>
        </w:rPr>
      </w:pPr>
    </w:p>
    <w:p w14:paraId="31F29886">
      <w:pPr>
        <w:pStyle w:val="11"/>
        <w:adjustRightInd w:val="0"/>
        <w:snapToGrid w:val="0"/>
        <w:spacing w:before="157" w:beforeLines="50" w:after="0" w:line="360" w:lineRule="auto"/>
        <w:ind w:left="0" w:leftChars="0" w:firstLine="420" w:firstLineChars="200"/>
        <w:rPr>
          <w:rFonts w:hint="eastAsia" w:ascii="宋体" w:hAnsi="宋体"/>
          <w:szCs w:val="21"/>
        </w:rPr>
      </w:pPr>
      <w:r>
        <w:rPr>
          <w:rFonts w:hint="eastAsia" w:ascii="宋体" w:hAnsi="宋体"/>
          <w:szCs w:val="21"/>
        </w:rPr>
        <w:t>为了保护甲、乙双方合法权益，根据《中华人民共和国民法典》、《中华人民共和国政府采购法》及其他有关法律、法规、规章，双方签订本合同协议书。</w:t>
      </w:r>
    </w:p>
    <w:p w14:paraId="5FCB5CDA">
      <w:pPr>
        <w:adjustRightInd w:val="0"/>
        <w:snapToGrid w:val="0"/>
        <w:spacing w:before="157" w:beforeLines="50" w:line="360" w:lineRule="auto"/>
        <w:ind w:firstLine="422" w:firstLineChars="200"/>
        <w:rPr>
          <w:rFonts w:hint="eastAsia" w:ascii="宋体" w:hAnsi="宋体"/>
          <w:b/>
          <w:szCs w:val="21"/>
        </w:rPr>
      </w:pPr>
      <w:r>
        <w:rPr>
          <w:rFonts w:hint="eastAsia" w:ascii="宋体" w:hAnsi="宋体"/>
          <w:b/>
          <w:szCs w:val="21"/>
        </w:rPr>
        <w:t>1.项目信息</w:t>
      </w:r>
    </w:p>
    <w:p w14:paraId="782624BB">
      <w:pPr>
        <w:pStyle w:val="11"/>
        <w:adjustRightInd w:val="0"/>
        <w:snapToGrid w:val="0"/>
        <w:spacing w:before="157" w:beforeLines="50" w:after="0" w:line="360" w:lineRule="auto"/>
        <w:rPr>
          <w:rFonts w:hint="eastAsia" w:ascii="宋体" w:hAnsi="宋体"/>
          <w:szCs w:val="21"/>
        </w:rPr>
      </w:pPr>
      <w:r>
        <w:rPr>
          <w:rFonts w:hint="eastAsia" w:ascii="宋体" w:hAnsi="宋体"/>
          <w:szCs w:val="21"/>
        </w:rPr>
        <w:t>（1）采购项目名称：</w:t>
      </w:r>
      <w:r>
        <w:rPr>
          <w:rFonts w:ascii="宋体" w:hAnsi="宋体"/>
          <w:szCs w:val="21"/>
          <w:u w:val="single"/>
        </w:rPr>
        <w:t xml:space="preserve">                                          </w:t>
      </w:r>
    </w:p>
    <w:p w14:paraId="2599D348">
      <w:pPr>
        <w:pStyle w:val="11"/>
        <w:adjustRightInd w:val="0"/>
        <w:snapToGrid w:val="0"/>
        <w:spacing w:before="157" w:beforeLines="50" w:after="0" w:line="360" w:lineRule="auto"/>
        <w:rPr>
          <w:rFonts w:hint="eastAsia" w:ascii="宋体" w:hAnsi="宋体"/>
          <w:szCs w:val="21"/>
        </w:rPr>
      </w:pPr>
      <w:r>
        <w:rPr>
          <w:rFonts w:hint="eastAsia" w:ascii="宋体" w:hAnsi="宋体"/>
          <w:szCs w:val="21"/>
        </w:rPr>
        <w:t>（2）采购计划编号：</w:t>
      </w:r>
      <w:r>
        <w:rPr>
          <w:rFonts w:ascii="宋体" w:hAnsi="宋体"/>
          <w:szCs w:val="21"/>
          <w:u w:val="single"/>
        </w:rPr>
        <w:t xml:space="preserve">                          </w:t>
      </w:r>
      <w:r>
        <w:rPr>
          <w:rFonts w:ascii="宋体" w:hAnsi="宋体"/>
          <w:szCs w:val="21"/>
        </w:rPr>
        <w:t xml:space="preserve"> </w:t>
      </w:r>
    </w:p>
    <w:p w14:paraId="69D88C7E">
      <w:pPr>
        <w:adjustRightInd w:val="0"/>
        <w:snapToGrid w:val="0"/>
        <w:spacing w:before="157" w:beforeLines="50" w:line="360" w:lineRule="auto"/>
        <w:ind w:firstLine="420" w:firstLineChars="200"/>
        <w:rPr>
          <w:rFonts w:hint="eastAsia" w:ascii="宋体" w:hAnsi="宋体"/>
          <w:szCs w:val="21"/>
        </w:rPr>
      </w:pPr>
      <w:r>
        <w:rPr>
          <w:rFonts w:hint="eastAsia" w:ascii="宋体" w:hAnsi="宋体"/>
          <w:szCs w:val="21"/>
        </w:rPr>
        <w:t>（3）项目内容：</w:t>
      </w:r>
      <w:r>
        <w:rPr>
          <w:rFonts w:hint="eastAsia" w:ascii="宋体" w:hAnsi="宋体"/>
          <w:szCs w:val="21"/>
          <w:u w:val="single"/>
        </w:rPr>
        <w:t xml:space="preserve">                             </w:t>
      </w:r>
    </w:p>
    <w:p w14:paraId="47B55DD9">
      <w:pPr>
        <w:adjustRightInd w:val="0"/>
        <w:snapToGrid w:val="0"/>
        <w:spacing w:before="157" w:beforeLines="50" w:line="360" w:lineRule="auto"/>
        <w:ind w:firstLine="420" w:firstLineChars="200"/>
        <w:rPr>
          <w:rFonts w:hint="eastAsia" w:ascii="宋体" w:hAnsi="宋体"/>
          <w:szCs w:val="21"/>
        </w:rPr>
      </w:pPr>
      <w:r>
        <w:rPr>
          <w:rFonts w:hint="eastAsia" w:ascii="宋体" w:hAnsi="宋体"/>
          <w:szCs w:val="21"/>
        </w:rPr>
        <w:t>（4）是否分包：</w:t>
      </w:r>
      <w:r>
        <w:rPr>
          <w:rFonts w:hint="eastAsia" w:ascii="宋体" w:hAnsi="宋体"/>
          <w:szCs w:val="21"/>
          <w:u w:val="single"/>
        </w:rPr>
        <w:t xml:space="preserve">               </w:t>
      </w:r>
      <w:r>
        <w:rPr>
          <w:rFonts w:hint="eastAsia" w:ascii="宋体" w:hAnsi="宋体"/>
          <w:szCs w:val="21"/>
        </w:rPr>
        <w:t>。</w:t>
      </w:r>
    </w:p>
    <w:p w14:paraId="11EA005C">
      <w:pPr>
        <w:adjustRightInd w:val="0"/>
        <w:snapToGrid w:val="0"/>
        <w:spacing w:before="157" w:beforeLines="50" w:line="360" w:lineRule="auto"/>
        <w:ind w:firstLine="420" w:firstLineChars="200"/>
        <w:rPr>
          <w:rFonts w:hint="eastAsia" w:ascii="宋体" w:hAnsi="宋体"/>
          <w:szCs w:val="21"/>
        </w:rPr>
      </w:pPr>
      <w:r>
        <w:rPr>
          <w:rFonts w:hint="eastAsia" w:ascii="宋体" w:hAnsi="宋体"/>
          <w:szCs w:val="21"/>
        </w:rPr>
        <w:t>（5）项目负责人：</w:t>
      </w:r>
      <w:r>
        <w:rPr>
          <w:rFonts w:hint="eastAsia" w:ascii="宋体" w:hAnsi="宋体"/>
          <w:szCs w:val="21"/>
          <w:u w:val="single"/>
        </w:rPr>
        <w:t xml:space="preserve">               </w:t>
      </w:r>
      <w:r>
        <w:rPr>
          <w:rFonts w:hint="eastAsia" w:ascii="宋体" w:hAnsi="宋体"/>
          <w:szCs w:val="21"/>
        </w:rPr>
        <w:t>。</w:t>
      </w:r>
    </w:p>
    <w:p w14:paraId="5C788D81">
      <w:pPr>
        <w:adjustRightInd w:val="0"/>
        <w:snapToGrid w:val="0"/>
        <w:spacing w:before="157" w:beforeLines="50" w:line="360" w:lineRule="auto"/>
        <w:ind w:firstLine="420" w:firstLineChars="200"/>
        <w:rPr>
          <w:rFonts w:hint="eastAsia" w:ascii="宋体" w:hAnsi="宋体"/>
          <w:szCs w:val="21"/>
        </w:rPr>
      </w:pPr>
      <w:r>
        <w:rPr>
          <w:rFonts w:hint="eastAsia" w:ascii="宋体" w:hAnsi="宋体"/>
          <w:szCs w:val="21"/>
        </w:rPr>
        <w:t>（6）联系电话：</w:t>
      </w:r>
      <w:r>
        <w:rPr>
          <w:rFonts w:hint="eastAsia" w:ascii="宋体" w:hAnsi="宋体"/>
          <w:szCs w:val="21"/>
          <w:u w:val="single"/>
        </w:rPr>
        <w:t xml:space="preserve">               </w:t>
      </w:r>
      <w:r>
        <w:rPr>
          <w:rFonts w:hint="eastAsia" w:ascii="宋体" w:hAnsi="宋体"/>
          <w:szCs w:val="21"/>
        </w:rPr>
        <w:t>。</w:t>
      </w:r>
    </w:p>
    <w:p w14:paraId="6B661937">
      <w:pPr>
        <w:adjustRightInd w:val="0"/>
        <w:snapToGrid w:val="0"/>
        <w:spacing w:before="157" w:beforeLines="50" w:line="360" w:lineRule="auto"/>
        <w:ind w:firstLine="413" w:firstLineChars="196"/>
        <w:rPr>
          <w:rFonts w:hint="eastAsia" w:ascii="宋体" w:hAnsi="宋体"/>
          <w:b/>
          <w:szCs w:val="21"/>
        </w:rPr>
      </w:pPr>
      <w:r>
        <w:rPr>
          <w:rFonts w:hint="eastAsia" w:ascii="宋体" w:hAnsi="宋体"/>
          <w:b/>
          <w:szCs w:val="21"/>
        </w:rPr>
        <w:t>2.合同金额</w:t>
      </w:r>
    </w:p>
    <w:p w14:paraId="595192D4">
      <w:pPr>
        <w:adjustRightInd w:val="0"/>
        <w:snapToGrid w:val="0"/>
        <w:spacing w:before="157" w:beforeLines="50" w:line="360" w:lineRule="auto"/>
        <w:ind w:firstLine="420" w:firstLineChars="200"/>
        <w:rPr>
          <w:rFonts w:hint="eastAsia" w:ascii="宋体" w:hAnsi="宋体"/>
          <w:szCs w:val="21"/>
        </w:rPr>
      </w:pPr>
      <w:r>
        <w:rPr>
          <w:rFonts w:hint="eastAsia" w:ascii="宋体" w:hAnsi="宋体"/>
          <w:szCs w:val="21"/>
        </w:rPr>
        <w:t>（1）合同金额小写：</w:t>
      </w:r>
      <w:r>
        <w:rPr>
          <w:rFonts w:hint="eastAsia" w:ascii="宋体" w:hAnsi="宋体"/>
          <w:szCs w:val="21"/>
          <w:u w:val="single"/>
        </w:rPr>
        <w:t xml:space="preserve">                      </w:t>
      </w:r>
    </w:p>
    <w:p w14:paraId="5C649D4E">
      <w:pPr>
        <w:adjustRightInd w:val="0"/>
        <w:snapToGrid w:val="0"/>
        <w:spacing w:before="157" w:beforeLines="50" w:line="360" w:lineRule="auto"/>
        <w:ind w:firstLine="1260" w:firstLineChars="600"/>
        <w:rPr>
          <w:rFonts w:hint="eastAsia" w:ascii="宋体" w:hAnsi="宋体"/>
          <w:b/>
          <w:szCs w:val="21"/>
        </w:rPr>
      </w:pPr>
      <w:r>
        <w:rPr>
          <w:rFonts w:hint="eastAsia" w:ascii="宋体" w:hAnsi="宋体"/>
          <w:szCs w:val="21"/>
        </w:rPr>
        <w:t>大写：</w:t>
      </w:r>
      <w:r>
        <w:rPr>
          <w:rFonts w:hint="eastAsia" w:ascii="宋体" w:hAnsi="宋体"/>
          <w:szCs w:val="21"/>
          <w:u w:val="single"/>
        </w:rPr>
        <w:t xml:space="preserve">                      </w:t>
      </w:r>
    </w:p>
    <w:p w14:paraId="43775FE0">
      <w:pPr>
        <w:adjustRightInd w:val="0"/>
        <w:snapToGrid w:val="0"/>
        <w:spacing w:before="157" w:beforeLines="50" w:line="360" w:lineRule="auto"/>
        <w:ind w:firstLine="420" w:firstLineChars="200"/>
        <w:rPr>
          <w:rFonts w:hint="eastAsia" w:ascii="宋体" w:hAnsi="宋体"/>
          <w:szCs w:val="21"/>
        </w:rPr>
      </w:pPr>
      <w:r>
        <w:rPr>
          <w:rFonts w:hint="eastAsia" w:ascii="宋体" w:hAnsi="宋体"/>
          <w:szCs w:val="21"/>
        </w:rPr>
        <w:t>（2）具体标的见附件。</w:t>
      </w:r>
    </w:p>
    <w:p w14:paraId="43F3ABC5">
      <w:pPr>
        <w:adjustRightInd w:val="0"/>
        <w:snapToGrid w:val="0"/>
        <w:spacing w:before="157" w:beforeLines="50" w:line="360" w:lineRule="auto"/>
        <w:ind w:firstLine="420" w:firstLineChars="200"/>
        <w:rPr>
          <w:rFonts w:hint="eastAsia" w:ascii="宋体" w:hAnsi="宋体"/>
          <w:szCs w:val="21"/>
        </w:rPr>
      </w:pPr>
      <w:r>
        <w:rPr>
          <w:rFonts w:hint="eastAsia" w:ascii="宋体" w:hAnsi="宋体"/>
          <w:szCs w:val="21"/>
        </w:rPr>
        <w:t>（3）合同定价方式：</w:t>
      </w:r>
      <w:r>
        <w:rPr>
          <w:rFonts w:hint="eastAsia" w:ascii="宋体" w:hAnsi="宋体"/>
          <w:iCs/>
          <w:szCs w:val="21"/>
        </w:rPr>
        <w:sym w:font="Wingdings" w:char="00FE"/>
      </w:r>
      <w:r>
        <w:rPr>
          <w:rFonts w:hint="eastAsia" w:ascii="宋体" w:hAnsi="宋体"/>
          <w:iCs/>
          <w:szCs w:val="21"/>
        </w:rPr>
        <w:t>固定总价</w:t>
      </w:r>
      <w:r>
        <w:rPr>
          <w:rFonts w:hint="eastAsia" w:ascii="宋体" w:hAnsi="宋体"/>
          <w:iCs/>
          <w:color w:val="0000FF"/>
          <w:szCs w:val="21"/>
        </w:rPr>
        <w:t xml:space="preserve"> </w:t>
      </w:r>
      <w:r>
        <w:rPr>
          <w:rFonts w:hint="eastAsia" w:ascii="宋体" w:hAnsi="宋体"/>
          <w:iCs/>
          <w:color w:val="0000FF"/>
          <w:szCs w:val="21"/>
        </w:rPr>
        <w:sym w:font="Wingdings" w:char="00FE"/>
      </w:r>
      <w:r>
        <w:rPr>
          <w:rFonts w:hint="eastAsia" w:ascii="宋体" w:hAnsi="宋体"/>
          <w:iCs/>
          <w:szCs w:val="21"/>
        </w:rPr>
        <w:t xml:space="preserve">固定单价 </w:t>
      </w:r>
      <w:r>
        <w:rPr>
          <w:rFonts w:hint="eastAsia" w:ascii="宋体" w:hAnsi="宋体"/>
          <w:iCs/>
          <w:szCs w:val="21"/>
        </w:rPr>
        <w:sym w:font="Wingdings" w:char="00A8"/>
      </w:r>
      <w:r>
        <w:rPr>
          <w:rFonts w:hint="eastAsia" w:ascii="宋体" w:hAnsi="宋体"/>
          <w:iCs/>
          <w:szCs w:val="21"/>
        </w:rPr>
        <w:t xml:space="preserve">成本补偿 </w:t>
      </w:r>
      <w:r>
        <w:rPr>
          <w:rFonts w:hint="eastAsia" w:ascii="宋体" w:hAnsi="宋体"/>
          <w:iCs/>
          <w:szCs w:val="21"/>
        </w:rPr>
        <w:sym w:font="Wingdings" w:char="00A8"/>
      </w:r>
      <w:r>
        <w:rPr>
          <w:rFonts w:hint="eastAsia" w:ascii="宋体" w:hAnsi="宋体"/>
          <w:iCs/>
          <w:szCs w:val="21"/>
        </w:rPr>
        <w:t>绩效激励</w:t>
      </w:r>
    </w:p>
    <w:p w14:paraId="7D7A389B">
      <w:pPr>
        <w:adjustRightInd w:val="0"/>
        <w:snapToGrid w:val="0"/>
        <w:spacing w:before="157" w:beforeLines="50" w:line="360" w:lineRule="auto"/>
        <w:ind w:firstLine="420" w:firstLineChars="200"/>
        <w:rPr>
          <w:rFonts w:hint="eastAsia" w:ascii="宋体" w:hAnsi="宋体" w:cs="宋体"/>
          <w:szCs w:val="21"/>
        </w:rPr>
      </w:pPr>
      <w:r>
        <w:rPr>
          <w:rFonts w:hint="eastAsia" w:ascii="宋体" w:hAnsi="宋体"/>
        </w:rPr>
        <w:t>（4）付款方式：</w:t>
      </w:r>
      <w:r>
        <w:rPr>
          <w:rFonts w:hint="eastAsia" w:ascii="宋体" w:hAnsi="宋体" w:cs="宋体"/>
          <w:color w:val="000000"/>
          <w:kern w:val="0"/>
          <w:sz w:val="22"/>
          <w:szCs w:val="22"/>
          <w:lang w:bidi="ar"/>
        </w:rPr>
        <w:t xml:space="preserve"> </w:t>
      </w:r>
    </w:p>
    <w:p w14:paraId="5CF1EF8E">
      <w:pPr>
        <w:adjustRightInd w:val="0"/>
        <w:snapToGrid w:val="0"/>
        <w:spacing w:before="157" w:beforeLines="50" w:line="360" w:lineRule="auto"/>
        <w:ind w:firstLine="630" w:firstLineChars="300"/>
        <w:rPr>
          <w:rFonts w:hint="eastAsia" w:ascii="宋体" w:hAnsi="宋体"/>
          <w:szCs w:val="21"/>
        </w:rPr>
      </w:pPr>
      <w:r>
        <w:rPr>
          <w:rFonts w:hint="eastAsia" w:ascii="宋体" w:hAnsi="宋体"/>
          <w:szCs w:val="21"/>
        </w:rPr>
        <w:sym w:font="Wingdings" w:char="00A8"/>
      </w:r>
      <w:r>
        <w:rPr>
          <w:rFonts w:hint="eastAsia" w:ascii="宋体" w:hAnsi="宋体"/>
          <w:szCs w:val="21"/>
        </w:rPr>
        <w:t>分期付款：</w:t>
      </w:r>
      <w:r>
        <w:rPr>
          <w:rFonts w:hint="eastAsia" w:ascii="宋体" w:hAnsi="宋体"/>
          <w:szCs w:val="21"/>
          <w:u w:val="single"/>
        </w:rPr>
        <w:t xml:space="preserve">           </w:t>
      </w:r>
    </w:p>
    <w:p w14:paraId="6CE49FD1">
      <w:pPr>
        <w:adjustRightInd w:val="0"/>
        <w:snapToGrid w:val="0"/>
        <w:spacing w:before="157" w:beforeLines="50" w:line="360" w:lineRule="auto"/>
        <w:ind w:firstLine="630" w:firstLineChars="300"/>
        <w:rPr>
          <w:rFonts w:hint="default" w:ascii="宋体" w:hAnsi="宋体" w:eastAsia="宋体"/>
          <w:szCs w:val="21"/>
          <w:lang w:val="en-US" w:eastAsia="zh-CN"/>
        </w:rPr>
      </w:pPr>
      <w:r>
        <w:rPr>
          <w:rFonts w:hint="eastAsia" w:ascii="宋体" w:hAnsi="宋体"/>
          <w:szCs w:val="21"/>
        </w:rPr>
        <w:sym w:font="Wingdings" w:char="00A8"/>
      </w:r>
      <w:r>
        <w:rPr>
          <w:rFonts w:hint="eastAsia" w:ascii="宋体" w:hAnsi="宋体"/>
          <w:szCs w:val="21"/>
        </w:rPr>
        <w:t>成本补偿：</w:t>
      </w:r>
      <w:r>
        <w:rPr>
          <w:rFonts w:hint="eastAsia" w:ascii="宋体" w:hAnsi="宋体"/>
          <w:szCs w:val="21"/>
          <w:u w:val="single"/>
        </w:rPr>
        <w:t xml:space="preserve">     </w:t>
      </w:r>
      <w:r>
        <w:rPr>
          <w:rFonts w:hint="eastAsia" w:ascii="宋体" w:hAnsi="宋体"/>
          <w:szCs w:val="21"/>
          <w:u w:val="single"/>
          <w:lang w:val="en-US" w:eastAsia="zh-CN"/>
        </w:rPr>
        <w:t xml:space="preserve">      </w:t>
      </w:r>
    </w:p>
    <w:p w14:paraId="58E850F4">
      <w:pPr>
        <w:adjustRightInd w:val="0"/>
        <w:snapToGrid w:val="0"/>
        <w:spacing w:before="157" w:beforeLines="50" w:line="360" w:lineRule="auto"/>
        <w:ind w:firstLine="630" w:firstLineChars="300"/>
        <w:rPr>
          <w:rFonts w:hint="eastAsia" w:ascii="宋体" w:hAnsi="宋体"/>
          <w:szCs w:val="21"/>
        </w:rPr>
      </w:pPr>
      <w:r>
        <w:rPr>
          <w:rFonts w:hint="eastAsia" w:ascii="宋体" w:hAnsi="宋体"/>
          <w:szCs w:val="21"/>
        </w:rPr>
        <w:sym w:font="Wingdings" w:char="00A8"/>
      </w:r>
      <w:r>
        <w:rPr>
          <w:rFonts w:hint="eastAsia" w:ascii="宋体" w:hAnsi="宋体"/>
          <w:szCs w:val="21"/>
        </w:rPr>
        <w:t>绩效激励：</w:t>
      </w:r>
      <w:r>
        <w:rPr>
          <w:rFonts w:hint="eastAsia" w:ascii="宋体" w:hAnsi="宋体"/>
          <w:szCs w:val="21"/>
          <w:u w:val="single"/>
        </w:rPr>
        <w:t xml:space="preserve">         </w:t>
      </w:r>
    </w:p>
    <w:p w14:paraId="3F809390">
      <w:pPr>
        <w:adjustRightInd w:val="0"/>
        <w:snapToGrid w:val="0"/>
        <w:spacing w:before="157" w:beforeLines="50" w:line="360" w:lineRule="auto"/>
        <w:ind w:firstLine="422" w:firstLineChars="200"/>
        <w:rPr>
          <w:rFonts w:hint="eastAsia" w:ascii="宋体" w:hAnsi="宋体"/>
          <w:szCs w:val="21"/>
          <w:u w:val="single"/>
        </w:rPr>
      </w:pPr>
      <w:r>
        <w:rPr>
          <w:rFonts w:hint="eastAsia" w:ascii="宋体" w:hAnsi="宋体"/>
          <w:b/>
          <w:szCs w:val="21"/>
        </w:rPr>
        <w:t>3.合同履行</w:t>
      </w:r>
    </w:p>
    <w:p w14:paraId="74BCDAF5">
      <w:pPr>
        <w:adjustRightInd w:val="0"/>
        <w:snapToGrid w:val="0"/>
        <w:spacing w:before="157" w:beforeLines="50" w:line="360" w:lineRule="auto"/>
        <w:ind w:firstLine="420" w:firstLineChars="200"/>
        <w:rPr>
          <w:rFonts w:hint="eastAsia" w:ascii="宋体" w:hAnsi="宋体"/>
          <w:szCs w:val="21"/>
        </w:rPr>
      </w:pPr>
      <w:r>
        <w:rPr>
          <w:rFonts w:hint="eastAsia" w:ascii="宋体" w:hAnsi="宋体"/>
          <w:szCs w:val="21"/>
        </w:rPr>
        <w:t>（1）起始日期：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日，完成日期：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日。总日历天数：</w:t>
      </w:r>
      <w:r>
        <w:rPr>
          <w:rFonts w:hint="eastAsia" w:ascii="宋体" w:hAnsi="宋体"/>
          <w:szCs w:val="21"/>
          <w:u w:val="single"/>
        </w:rPr>
        <w:t xml:space="preserve">     </w:t>
      </w:r>
      <w:r>
        <w:rPr>
          <w:rFonts w:hint="eastAsia" w:ascii="宋体" w:hAnsi="宋体"/>
          <w:szCs w:val="21"/>
        </w:rPr>
        <w:t>天。</w:t>
      </w:r>
    </w:p>
    <w:p w14:paraId="3A90DCBF">
      <w:pPr>
        <w:adjustRightInd w:val="0"/>
        <w:snapToGrid w:val="0"/>
        <w:spacing w:before="157" w:beforeLines="50" w:line="360" w:lineRule="auto"/>
        <w:ind w:firstLine="420" w:firstLineChars="200"/>
        <w:rPr>
          <w:rFonts w:hint="eastAsia" w:ascii="宋体" w:hAnsi="宋体"/>
          <w:szCs w:val="21"/>
          <w:u w:val="single"/>
        </w:rPr>
      </w:pPr>
      <w:r>
        <w:rPr>
          <w:rFonts w:hint="eastAsia" w:ascii="宋体" w:hAnsi="宋体"/>
          <w:szCs w:val="21"/>
        </w:rPr>
        <w:t>（2）地点</w:t>
      </w:r>
      <w:r>
        <w:rPr>
          <w:rFonts w:hint="eastAsia" w:ascii="宋体" w:hAnsi="宋体"/>
          <w:b/>
          <w:szCs w:val="21"/>
        </w:rPr>
        <w:t>：</w:t>
      </w:r>
      <w:r>
        <w:rPr>
          <w:rFonts w:hint="eastAsia" w:ascii="宋体" w:hAnsi="宋体"/>
          <w:szCs w:val="21"/>
          <w:u w:val="single"/>
        </w:rPr>
        <w:t xml:space="preserve">                             </w:t>
      </w:r>
    </w:p>
    <w:p w14:paraId="54FE0C02">
      <w:pPr>
        <w:adjustRightInd w:val="0"/>
        <w:snapToGrid w:val="0"/>
        <w:spacing w:before="157" w:beforeLines="50" w:line="360" w:lineRule="auto"/>
        <w:ind w:firstLine="420" w:firstLineChars="200"/>
        <w:rPr>
          <w:rFonts w:hint="eastAsia" w:ascii="宋体" w:hAnsi="宋体"/>
          <w:szCs w:val="21"/>
          <w:u w:val="single"/>
        </w:rPr>
      </w:pPr>
      <w:r>
        <w:rPr>
          <w:rFonts w:hint="eastAsia" w:ascii="宋体" w:hAnsi="宋体"/>
          <w:szCs w:val="21"/>
        </w:rPr>
        <w:t>（3）方式：</w:t>
      </w:r>
      <w:r>
        <w:rPr>
          <w:rFonts w:hint="eastAsia" w:ascii="宋体" w:hAnsi="宋体"/>
          <w:szCs w:val="21"/>
          <w:u w:val="single"/>
        </w:rPr>
        <w:t xml:space="preserve">                             </w:t>
      </w:r>
    </w:p>
    <w:p w14:paraId="6B011BCF">
      <w:pPr>
        <w:adjustRightInd w:val="0"/>
        <w:snapToGrid w:val="0"/>
        <w:spacing w:before="157" w:beforeLines="50" w:line="360" w:lineRule="auto"/>
        <w:ind w:firstLine="420" w:firstLineChars="200"/>
        <w:rPr>
          <w:rFonts w:hint="eastAsia" w:ascii="宋体" w:hAnsi="宋体"/>
          <w:szCs w:val="21"/>
          <w:u w:val="single"/>
        </w:rPr>
      </w:pPr>
      <w:r>
        <w:rPr>
          <w:rFonts w:hint="eastAsia" w:ascii="宋体" w:hAnsi="宋体"/>
          <w:bCs/>
          <w:szCs w:val="21"/>
        </w:rPr>
        <w:t>（4）履约担保：</w:t>
      </w:r>
      <w:r>
        <w:rPr>
          <w:rFonts w:hint="eastAsia" w:ascii="宋体" w:hAnsi="宋体"/>
          <w:szCs w:val="21"/>
          <w:u w:val="single"/>
        </w:rPr>
        <w:t xml:space="preserve">                             </w:t>
      </w:r>
    </w:p>
    <w:p w14:paraId="4594237C">
      <w:pPr>
        <w:widowControl/>
        <w:spacing w:line="360" w:lineRule="auto"/>
        <w:ind w:firstLine="440" w:firstLineChars="200"/>
        <w:jc w:val="left"/>
        <w:rPr>
          <w:rFonts w:hint="eastAsia" w:ascii="宋体" w:hAnsi="宋体" w:cs="宋体"/>
          <w:color w:val="000000"/>
          <w:kern w:val="0"/>
          <w:sz w:val="22"/>
          <w:szCs w:val="22"/>
          <w:u w:val="single"/>
          <w:lang w:bidi="ar"/>
        </w:rPr>
      </w:pPr>
    </w:p>
    <w:p w14:paraId="79D93508">
      <w:pPr>
        <w:adjustRightInd w:val="0"/>
        <w:snapToGrid w:val="0"/>
        <w:spacing w:before="157" w:beforeLines="50" w:line="360" w:lineRule="auto"/>
        <w:rPr>
          <w:rFonts w:hint="eastAsia" w:ascii="宋体" w:hAnsi="宋体"/>
          <w:bCs/>
          <w:szCs w:val="21"/>
        </w:rPr>
      </w:pPr>
      <w:r>
        <w:rPr>
          <w:rFonts w:hint="eastAsia" w:ascii="宋体" w:hAnsi="宋体"/>
          <w:bCs/>
          <w:szCs w:val="21"/>
        </w:rPr>
        <w:t>（5）质量保证金：</w:t>
      </w:r>
      <w:r>
        <w:rPr>
          <w:rFonts w:hint="eastAsia" w:ascii="宋体" w:hAnsi="宋体"/>
          <w:bCs/>
          <w:szCs w:val="21"/>
          <w:u w:val="single"/>
        </w:rPr>
        <w:t>/</w:t>
      </w:r>
      <w:r>
        <w:rPr>
          <w:rFonts w:hint="eastAsia" w:ascii="宋体" w:hAnsi="宋体"/>
          <w:bCs/>
          <w:szCs w:val="21"/>
        </w:rPr>
        <w:t>。</w:t>
      </w:r>
    </w:p>
    <w:p w14:paraId="7D5BF9BF">
      <w:pPr>
        <w:adjustRightInd w:val="0"/>
        <w:snapToGrid w:val="0"/>
        <w:spacing w:before="157" w:beforeLines="50" w:line="360" w:lineRule="auto"/>
        <w:ind w:firstLine="422" w:firstLineChars="200"/>
        <w:rPr>
          <w:rFonts w:hint="eastAsia" w:ascii="宋体" w:hAnsi="宋体"/>
          <w:b/>
          <w:szCs w:val="21"/>
        </w:rPr>
      </w:pPr>
      <w:r>
        <w:rPr>
          <w:rFonts w:hint="eastAsia" w:ascii="宋体" w:hAnsi="宋体"/>
          <w:b/>
          <w:szCs w:val="21"/>
        </w:rPr>
        <w:t>4.合同验收</w:t>
      </w:r>
    </w:p>
    <w:p w14:paraId="1257CB5A">
      <w:pPr>
        <w:adjustRightInd w:val="0"/>
        <w:snapToGrid w:val="0"/>
        <w:spacing w:before="157" w:beforeLines="50" w:line="360" w:lineRule="auto"/>
        <w:ind w:firstLine="420" w:firstLineChars="200"/>
        <w:rPr>
          <w:rFonts w:hint="eastAsia" w:ascii="宋体" w:hAnsi="宋体"/>
          <w:bCs/>
          <w:szCs w:val="21"/>
        </w:rPr>
      </w:pPr>
      <w:r>
        <w:rPr>
          <w:rFonts w:hint="eastAsia" w:ascii="宋体" w:hAnsi="宋体"/>
          <w:bCs/>
          <w:szCs w:val="21"/>
        </w:rPr>
        <w:t>（1）验收主体：</w:t>
      </w:r>
      <w:r>
        <w:rPr>
          <w:rFonts w:hint="eastAsia" w:ascii="宋体" w:hAnsi="宋体"/>
          <w:bCs/>
          <w:szCs w:val="21"/>
          <w:u w:val="single"/>
          <w:lang w:eastAsia="zh-CN"/>
        </w:rPr>
        <w:t>新化县楚怡工业学校</w:t>
      </w:r>
      <w:r>
        <w:rPr>
          <w:rFonts w:hint="eastAsia" w:ascii="宋体" w:hAnsi="宋体"/>
          <w:bCs/>
          <w:szCs w:val="21"/>
          <w:u w:val="single"/>
        </w:rPr>
        <w:t>。</w:t>
      </w:r>
    </w:p>
    <w:p w14:paraId="195239A0">
      <w:pPr>
        <w:adjustRightInd w:val="0"/>
        <w:snapToGrid w:val="0"/>
        <w:spacing w:before="157" w:beforeLines="50" w:line="360" w:lineRule="auto"/>
        <w:ind w:firstLine="420" w:firstLineChars="200"/>
        <w:rPr>
          <w:rFonts w:hint="eastAsia" w:ascii="宋体" w:hAnsi="宋体"/>
          <w:bCs/>
          <w:szCs w:val="21"/>
        </w:rPr>
      </w:pPr>
      <w:r>
        <w:rPr>
          <w:rFonts w:hint="eastAsia" w:ascii="宋体" w:hAnsi="宋体"/>
          <w:bCs/>
          <w:szCs w:val="21"/>
        </w:rPr>
        <w:t>（2）验收方式：</w:t>
      </w:r>
      <w:r>
        <w:rPr>
          <w:rFonts w:hint="eastAsia" w:ascii="宋体" w:hAnsi="宋体"/>
          <w:bCs/>
          <w:szCs w:val="21"/>
          <w:u w:val="single"/>
        </w:rPr>
        <w:t xml:space="preserve">                             </w:t>
      </w:r>
      <w:r>
        <w:rPr>
          <w:rFonts w:hint="eastAsia" w:ascii="宋体" w:hAnsi="宋体"/>
          <w:bCs/>
          <w:szCs w:val="21"/>
        </w:rPr>
        <w:t>。</w:t>
      </w:r>
    </w:p>
    <w:p w14:paraId="7A5E1326">
      <w:pPr>
        <w:adjustRightInd w:val="0"/>
        <w:snapToGrid w:val="0"/>
        <w:spacing w:before="157" w:beforeLines="50" w:line="360" w:lineRule="auto"/>
        <w:ind w:firstLine="420" w:firstLineChars="200"/>
        <w:rPr>
          <w:rFonts w:hint="eastAsia" w:ascii="宋体" w:hAnsi="宋体"/>
          <w:bCs/>
          <w:szCs w:val="21"/>
        </w:rPr>
      </w:pPr>
      <w:r>
        <w:rPr>
          <w:rFonts w:hint="eastAsia" w:ascii="宋体" w:hAnsi="宋体"/>
          <w:bCs/>
          <w:szCs w:val="21"/>
        </w:rPr>
        <w:t>（3）验收标准：</w:t>
      </w:r>
      <w:r>
        <w:rPr>
          <w:rFonts w:hint="eastAsia" w:ascii="宋体" w:hAnsi="宋体"/>
          <w:bCs/>
          <w:szCs w:val="21"/>
          <w:u w:val="single"/>
        </w:rPr>
        <w:t xml:space="preserve">                             </w:t>
      </w:r>
      <w:r>
        <w:rPr>
          <w:rFonts w:hint="eastAsia" w:ascii="宋体" w:hAnsi="宋体"/>
          <w:bCs/>
          <w:szCs w:val="21"/>
        </w:rPr>
        <w:t>。</w:t>
      </w:r>
    </w:p>
    <w:p w14:paraId="39A0DEE6">
      <w:pPr>
        <w:adjustRightInd w:val="0"/>
        <w:snapToGrid w:val="0"/>
        <w:spacing w:before="157" w:beforeLines="50" w:line="360" w:lineRule="auto"/>
        <w:ind w:firstLine="422" w:firstLineChars="200"/>
        <w:rPr>
          <w:rFonts w:hint="eastAsia" w:ascii="宋体" w:hAnsi="宋体"/>
          <w:b/>
          <w:szCs w:val="21"/>
        </w:rPr>
      </w:pPr>
      <w:r>
        <w:rPr>
          <w:rFonts w:hint="eastAsia" w:ascii="宋体" w:hAnsi="宋体"/>
          <w:b/>
          <w:szCs w:val="21"/>
        </w:rPr>
        <w:t>5.组成合同的文件</w:t>
      </w:r>
    </w:p>
    <w:p w14:paraId="335AE221">
      <w:pPr>
        <w:adjustRightInd w:val="0"/>
        <w:snapToGrid w:val="0"/>
        <w:spacing w:before="157" w:beforeLines="50" w:line="360" w:lineRule="auto"/>
        <w:ind w:firstLine="420" w:firstLineChars="200"/>
        <w:rPr>
          <w:rFonts w:hint="eastAsia" w:ascii="宋体" w:hAnsi="宋体"/>
          <w:szCs w:val="21"/>
        </w:rPr>
      </w:pPr>
      <w:r>
        <w:rPr>
          <w:rFonts w:hint="eastAsia" w:ascii="宋体" w:hAnsi="宋体"/>
          <w:szCs w:val="21"/>
        </w:rPr>
        <w:t>本协议书与下列文件一起构成合同文件，如下述文件之间有任何抵触、矛盾或歧义，应按以下顺序解释：</w:t>
      </w:r>
    </w:p>
    <w:p w14:paraId="139BA8D8">
      <w:pPr>
        <w:adjustRightInd w:val="0"/>
        <w:snapToGrid w:val="0"/>
        <w:spacing w:before="157" w:beforeLines="50" w:line="360" w:lineRule="auto"/>
        <w:ind w:firstLine="420" w:firstLineChars="200"/>
        <w:rPr>
          <w:rFonts w:hint="eastAsia" w:ascii="宋体" w:hAnsi="宋体"/>
          <w:szCs w:val="21"/>
        </w:rPr>
      </w:pPr>
      <w:r>
        <w:rPr>
          <w:rFonts w:hint="eastAsia" w:ascii="宋体" w:hAnsi="宋体"/>
          <w:szCs w:val="21"/>
        </w:rPr>
        <w:t>（1）在采购或合同履行过程中乙方作出的承诺以及双方协商达成的变更或补充协议</w:t>
      </w:r>
    </w:p>
    <w:p w14:paraId="654E0236">
      <w:pPr>
        <w:adjustRightInd w:val="0"/>
        <w:snapToGrid w:val="0"/>
        <w:spacing w:before="157" w:beforeLines="50" w:line="360" w:lineRule="auto"/>
        <w:ind w:firstLine="420" w:firstLineChars="200"/>
        <w:rPr>
          <w:rFonts w:hint="eastAsia" w:ascii="宋体" w:hAnsi="宋体"/>
          <w:szCs w:val="21"/>
        </w:rPr>
      </w:pPr>
      <w:r>
        <w:rPr>
          <w:rFonts w:hint="eastAsia" w:ascii="宋体" w:hAnsi="宋体"/>
          <w:szCs w:val="21"/>
        </w:rPr>
        <w:t>（2）本合同协议书</w:t>
      </w:r>
    </w:p>
    <w:p w14:paraId="0B3F60B6">
      <w:pPr>
        <w:adjustRightInd w:val="0"/>
        <w:snapToGrid w:val="0"/>
        <w:spacing w:before="157" w:beforeLines="50" w:line="360" w:lineRule="auto"/>
        <w:ind w:firstLine="420" w:firstLineChars="200"/>
        <w:rPr>
          <w:rFonts w:hint="eastAsia" w:ascii="宋体" w:hAnsi="宋体"/>
          <w:szCs w:val="21"/>
        </w:rPr>
      </w:pPr>
      <w:r>
        <w:rPr>
          <w:rFonts w:hint="eastAsia" w:ascii="宋体" w:hAnsi="宋体"/>
          <w:szCs w:val="21"/>
        </w:rPr>
        <w:t>（3）中标通知书</w:t>
      </w:r>
    </w:p>
    <w:p w14:paraId="3C915326">
      <w:pPr>
        <w:adjustRightInd w:val="0"/>
        <w:snapToGrid w:val="0"/>
        <w:spacing w:before="157" w:beforeLines="50" w:line="360" w:lineRule="auto"/>
        <w:ind w:firstLine="420" w:firstLineChars="200"/>
        <w:rPr>
          <w:rFonts w:hint="eastAsia" w:ascii="宋体" w:hAnsi="宋体"/>
          <w:szCs w:val="21"/>
        </w:rPr>
      </w:pPr>
      <w:r>
        <w:rPr>
          <w:rFonts w:hint="eastAsia" w:ascii="宋体" w:hAnsi="宋体"/>
          <w:szCs w:val="21"/>
        </w:rPr>
        <w:t>（4）投标文件</w:t>
      </w:r>
    </w:p>
    <w:p w14:paraId="029537CA">
      <w:pPr>
        <w:adjustRightInd w:val="0"/>
        <w:snapToGrid w:val="0"/>
        <w:spacing w:before="157" w:beforeLines="50" w:line="360" w:lineRule="auto"/>
        <w:ind w:firstLine="420" w:firstLineChars="200"/>
        <w:rPr>
          <w:rFonts w:hint="eastAsia" w:ascii="宋体" w:hAnsi="宋体"/>
          <w:szCs w:val="21"/>
        </w:rPr>
      </w:pPr>
      <w:r>
        <w:rPr>
          <w:rFonts w:hint="eastAsia" w:ascii="宋体" w:hAnsi="宋体"/>
          <w:szCs w:val="21"/>
        </w:rPr>
        <w:t>（5）政府采购合同专用条款</w:t>
      </w:r>
    </w:p>
    <w:p w14:paraId="2AB1969B">
      <w:pPr>
        <w:adjustRightInd w:val="0"/>
        <w:snapToGrid w:val="0"/>
        <w:spacing w:before="157" w:beforeLines="50" w:line="360" w:lineRule="auto"/>
        <w:ind w:firstLine="420" w:firstLineChars="200"/>
        <w:rPr>
          <w:rFonts w:hint="eastAsia" w:ascii="宋体" w:hAnsi="宋体"/>
          <w:szCs w:val="21"/>
        </w:rPr>
      </w:pPr>
      <w:r>
        <w:rPr>
          <w:rFonts w:hint="eastAsia" w:ascii="宋体" w:hAnsi="宋体"/>
          <w:szCs w:val="21"/>
        </w:rPr>
        <w:t>（6）政府采购合同通用条款</w:t>
      </w:r>
    </w:p>
    <w:p w14:paraId="4DE8AD5C">
      <w:pPr>
        <w:adjustRightInd w:val="0"/>
        <w:snapToGrid w:val="0"/>
        <w:spacing w:before="157" w:beforeLines="50" w:line="360" w:lineRule="auto"/>
        <w:ind w:firstLine="420" w:firstLineChars="200"/>
        <w:rPr>
          <w:rFonts w:hint="eastAsia" w:ascii="宋体" w:hAnsi="宋体"/>
          <w:szCs w:val="21"/>
        </w:rPr>
      </w:pPr>
      <w:r>
        <w:rPr>
          <w:rFonts w:hint="eastAsia" w:ascii="宋体" w:hAnsi="宋体"/>
          <w:szCs w:val="21"/>
        </w:rPr>
        <w:t>（7）标准、规范及有关技术文件，图纸。</w:t>
      </w:r>
    </w:p>
    <w:p w14:paraId="4BEAA16F">
      <w:pPr>
        <w:adjustRightInd w:val="0"/>
        <w:snapToGrid w:val="0"/>
        <w:spacing w:before="157" w:beforeLines="50" w:line="360" w:lineRule="auto"/>
        <w:ind w:firstLine="420" w:firstLineChars="200"/>
        <w:rPr>
          <w:rFonts w:hint="eastAsia" w:ascii="宋体" w:hAnsi="宋体"/>
          <w:szCs w:val="21"/>
        </w:rPr>
      </w:pPr>
      <w:r>
        <w:rPr>
          <w:rFonts w:hint="eastAsia" w:ascii="宋体" w:hAnsi="宋体"/>
          <w:szCs w:val="21"/>
        </w:rPr>
        <w:t>（8）其他合同文件。</w:t>
      </w:r>
    </w:p>
    <w:p w14:paraId="74D46D93">
      <w:pPr>
        <w:adjustRightInd w:val="0"/>
        <w:snapToGrid w:val="0"/>
        <w:spacing w:before="157" w:beforeLines="50" w:line="360" w:lineRule="auto"/>
        <w:ind w:firstLine="310" w:firstLineChars="147"/>
        <w:rPr>
          <w:rFonts w:hint="eastAsia" w:ascii="宋体" w:hAnsi="宋体"/>
          <w:b/>
          <w:szCs w:val="21"/>
        </w:rPr>
      </w:pPr>
      <w:r>
        <w:rPr>
          <w:rFonts w:hint="eastAsia" w:ascii="宋体" w:hAnsi="宋体"/>
          <w:b/>
          <w:szCs w:val="21"/>
        </w:rPr>
        <w:t>6.合同生效</w:t>
      </w:r>
    </w:p>
    <w:p w14:paraId="2DDC835C">
      <w:pPr>
        <w:adjustRightInd w:val="0"/>
        <w:snapToGrid w:val="0"/>
        <w:spacing w:before="157" w:beforeLines="50" w:line="360" w:lineRule="auto"/>
        <w:ind w:firstLine="420" w:firstLineChars="200"/>
        <w:rPr>
          <w:rFonts w:hint="eastAsia" w:ascii="宋体" w:hAnsi="宋体"/>
          <w:szCs w:val="21"/>
        </w:rPr>
      </w:pPr>
      <w:r>
        <w:rPr>
          <w:rFonts w:hint="eastAsia" w:ascii="宋体" w:hAnsi="宋体"/>
          <w:szCs w:val="21"/>
        </w:rPr>
        <w:t>本合同自合同签订之日生效。</w:t>
      </w:r>
    </w:p>
    <w:p w14:paraId="2D89158B">
      <w:pPr>
        <w:adjustRightInd w:val="0"/>
        <w:snapToGrid w:val="0"/>
        <w:spacing w:before="157" w:beforeLines="50" w:line="360" w:lineRule="auto"/>
        <w:ind w:firstLine="310" w:firstLineChars="147"/>
        <w:rPr>
          <w:rFonts w:hint="eastAsia" w:ascii="宋体" w:hAnsi="宋体"/>
          <w:b/>
          <w:szCs w:val="21"/>
        </w:rPr>
      </w:pPr>
      <w:r>
        <w:rPr>
          <w:rFonts w:hint="eastAsia" w:ascii="宋体" w:hAnsi="宋体"/>
          <w:b/>
          <w:szCs w:val="21"/>
        </w:rPr>
        <w:t>7.合同份数</w:t>
      </w:r>
    </w:p>
    <w:p w14:paraId="5587ECCF">
      <w:pPr>
        <w:adjustRightInd w:val="0"/>
        <w:snapToGrid w:val="0"/>
        <w:spacing w:before="157" w:beforeLines="50" w:line="360" w:lineRule="auto"/>
        <w:ind w:firstLine="420" w:firstLineChars="200"/>
        <w:rPr>
          <w:rFonts w:hint="eastAsia" w:ascii="宋体" w:hAnsi="宋体"/>
          <w:szCs w:val="21"/>
        </w:rPr>
      </w:pPr>
      <w:r>
        <w:rPr>
          <w:rFonts w:hint="eastAsia" w:ascii="宋体" w:hAnsi="宋体"/>
          <w:szCs w:val="21"/>
        </w:rPr>
        <w:t>本合同一式</w:t>
      </w:r>
      <w:r>
        <w:rPr>
          <w:rFonts w:hint="eastAsia" w:ascii="宋体" w:hAnsi="宋体"/>
          <w:szCs w:val="21"/>
          <w:u w:val="single"/>
        </w:rPr>
        <w:t>肆</w:t>
      </w:r>
      <w:r>
        <w:rPr>
          <w:rFonts w:hint="eastAsia" w:ascii="宋体" w:hAnsi="宋体"/>
          <w:szCs w:val="21"/>
        </w:rPr>
        <w:t>份，采购人执</w:t>
      </w:r>
      <w:r>
        <w:rPr>
          <w:rFonts w:hint="eastAsia" w:ascii="宋体" w:hAnsi="宋体"/>
          <w:szCs w:val="21"/>
          <w:u w:val="single"/>
        </w:rPr>
        <w:t xml:space="preserve"> 贰 </w:t>
      </w:r>
      <w:r>
        <w:rPr>
          <w:rFonts w:hint="eastAsia" w:ascii="宋体" w:hAnsi="宋体"/>
          <w:szCs w:val="21"/>
        </w:rPr>
        <w:t>份，供应商执</w:t>
      </w:r>
      <w:r>
        <w:rPr>
          <w:rFonts w:hint="eastAsia" w:ascii="宋体" w:hAnsi="宋体"/>
          <w:szCs w:val="21"/>
          <w:u w:val="single"/>
        </w:rPr>
        <w:t xml:space="preserve"> 贰 </w:t>
      </w:r>
      <w:r>
        <w:rPr>
          <w:rFonts w:hint="eastAsia" w:ascii="宋体" w:hAnsi="宋体"/>
          <w:szCs w:val="21"/>
        </w:rPr>
        <w:t>份，均具有同等法律效力。</w:t>
      </w:r>
    </w:p>
    <w:p w14:paraId="5E436007">
      <w:pPr>
        <w:adjustRightInd w:val="0"/>
        <w:snapToGrid w:val="0"/>
        <w:spacing w:before="157" w:beforeLines="50" w:line="360" w:lineRule="auto"/>
        <w:rPr>
          <w:rFonts w:hint="eastAsia" w:ascii="宋体" w:hAnsi="宋体"/>
          <w:szCs w:val="21"/>
        </w:rPr>
      </w:pPr>
    </w:p>
    <w:p w14:paraId="26023FDC">
      <w:pPr>
        <w:adjustRightInd w:val="0"/>
        <w:snapToGrid w:val="0"/>
        <w:spacing w:before="157" w:beforeLines="50" w:line="360" w:lineRule="auto"/>
        <w:ind w:firstLine="420" w:firstLineChars="200"/>
        <w:rPr>
          <w:rFonts w:hint="eastAsia" w:ascii="宋体" w:hAnsi="宋体"/>
          <w:szCs w:val="21"/>
        </w:rPr>
      </w:pPr>
      <w:r>
        <w:rPr>
          <w:rFonts w:hint="eastAsia" w:ascii="宋体" w:hAnsi="宋体"/>
          <w:szCs w:val="21"/>
        </w:rPr>
        <w:t>合同订立时间：</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14:paraId="01EBF4B3">
      <w:pPr>
        <w:adjustRightInd w:val="0"/>
        <w:snapToGrid w:val="0"/>
        <w:spacing w:before="157" w:beforeLines="50" w:line="360" w:lineRule="auto"/>
        <w:ind w:firstLine="420" w:firstLineChars="200"/>
        <w:rPr>
          <w:rFonts w:hint="eastAsia" w:ascii="宋体" w:hAnsi="宋体"/>
          <w:szCs w:val="21"/>
        </w:rPr>
      </w:pPr>
      <w:r>
        <w:rPr>
          <w:rFonts w:hint="eastAsia" w:ascii="宋体" w:hAnsi="宋体"/>
          <w:szCs w:val="21"/>
        </w:rPr>
        <w:t>合同订立地点：</w:t>
      </w:r>
      <w:r>
        <w:rPr>
          <w:rFonts w:hint="eastAsia" w:ascii="宋体" w:hAnsi="宋体"/>
          <w:szCs w:val="21"/>
          <w:u w:val="single"/>
        </w:rPr>
        <w:t xml:space="preserve">                           </w:t>
      </w:r>
    </w:p>
    <w:p w14:paraId="2FDF4948">
      <w:pPr>
        <w:adjustRightInd w:val="0"/>
        <w:snapToGrid w:val="0"/>
        <w:spacing w:before="157" w:beforeLines="50" w:line="360" w:lineRule="auto"/>
        <w:ind w:firstLine="420" w:firstLineChars="200"/>
        <w:rPr>
          <w:rFonts w:hint="eastAsia" w:ascii="宋体" w:hAnsi="宋体"/>
          <w:szCs w:val="21"/>
        </w:rPr>
      </w:pPr>
      <w:r>
        <w:rPr>
          <w:rFonts w:hint="eastAsia" w:ascii="宋体" w:hAnsi="宋体"/>
          <w:szCs w:val="21"/>
        </w:rPr>
        <w:t xml:space="preserve">附件：具体标的明细、分包合同等。    </w:t>
      </w:r>
    </w:p>
    <w:p w14:paraId="380A56D6">
      <w:pPr>
        <w:pStyle w:val="64"/>
        <w:rPr>
          <w:rFonts w:hint="eastAsia" w:ascii="宋体" w:hAnsi="宋体"/>
        </w:rPr>
      </w:pPr>
    </w:p>
    <w:p w14:paraId="6AA8F42B">
      <w:pPr>
        <w:pStyle w:val="64"/>
        <w:rPr>
          <w:rFonts w:hint="eastAsia" w:ascii="宋体" w:hAnsi="宋体"/>
        </w:rPr>
      </w:pPr>
    </w:p>
    <w:p w14:paraId="46122464">
      <w:pPr>
        <w:adjustRightInd w:val="0"/>
        <w:snapToGrid w:val="0"/>
        <w:spacing w:before="157" w:beforeLines="50" w:line="360" w:lineRule="auto"/>
        <w:rPr>
          <w:rFonts w:hint="eastAsia" w:ascii="宋体" w:hAnsi="宋体"/>
          <w:szCs w:val="21"/>
        </w:rPr>
      </w:pPr>
      <w:r>
        <w:rPr>
          <w:rFonts w:hint="eastAsia" w:ascii="宋体" w:hAnsi="宋体"/>
          <w:szCs w:val="21"/>
        </w:rPr>
        <w:t>甲      方：（公章）                     乙      方：（公章）</w:t>
      </w:r>
    </w:p>
    <w:p w14:paraId="18312CEF">
      <w:pPr>
        <w:adjustRightInd w:val="0"/>
        <w:snapToGrid w:val="0"/>
        <w:spacing w:before="157" w:beforeLines="50" w:line="360" w:lineRule="auto"/>
        <w:rPr>
          <w:rFonts w:hint="eastAsia" w:ascii="宋体" w:hAnsi="宋体"/>
          <w:szCs w:val="21"/>
        </w:rPr>
      </w:pPr>
      <w:r>
        <w:rPr>
          <w:rFonts w:hint="eastAsia" w:ascii="宋体" w:hAnsi="宋体"/>
          <w:szCs w:val="21"/>
        </w:rPr>
        <w:t>法定代表人：</w:t>
      </w:r>
      <w:r>
        <w:rPr>
          <w:rFonts w:hint="eastAsia" w:ascii="宋体" w:hAnsi="宋体"/>
          <w:szCs w:val="21"/>
          <w:u w:val="single"/>
        </w:rPr>
        <w:t xml:space="preserve">                   </w:t>
      </w:r>
      <w:r>
        <w:rPr>
          <w:rFonts w:hint="eastAsia" w:ascii="宋体" w:hAnsi="宋体"/>
          <w:szCs w:val="21"/>
        </w:rPr>
        <w:t xml:space="preserve">         法定代表人：</w:t>
      </w:r>
      <w:r>
        <w:rPr>
          <w:rFonts w:hint="eastAsia" w:ascii="宋体" w:hAnsi="宋体"/>
          <w:szCs w:val="21"/>
          <w:u w:val="single"/>
        </w:rPr>
        <w:t xml:space="preserve">                   </w:t>
      </w:r>
    </w:p>
    <w:p w14:paraId="4C229443">
      <w:pPr>
        <w:adjustRightInd w:val="0"/>
        <w:snapToGrid w:val="0"/>
        <w:spacing w:before="157" w:beforeLines="50" w:line="360" w:lineRule="auto"/>
        <w:rPr>
          <w:rFonts w:hint="eastAsia" w:ascii="宋体" w:hAnsi="宋体"/>
          <w:szCs w:val="21"/>
        </w:rPr>
      </w:pPr>
      <w:r>
        <w:rPr>
          <w:rFonts w:hint="eastAsia" w:ascii="宋体" w:hAnsi="宋体"/>
          <w:szCs w:val="21"/>
        </w:rPr>
        <w:t>委托代理人：</w:t>
      </w:r>
      <w:r>
        <w:rPr>
          <w:rFonts w:hint="eastAsia" w:ascii="宋体" w:hAnsi="宋体"/>
          <w:szCs w:val="21"/>
          <w:u w:val="single"/>
        </w:rPr>
        <w:t xml:space="preserve">                   </w:t>
      </w:r>
      <w:r>
        <w:rPr>
          <w:rFonts w:hint="eastAsia" w:ascii="宋体" w:hAnsi="宋体"/>
          <w:szCs w:val="21"/>
        </w:rPr>
        <w:t xml:space="preserve">         委托代理人：</w:t>
      </w:r>
      <w:r>
        <w:rPr>
          <w:rFonts w:hint="eastAsia" w:ascii="宋体" w:hAnsi="宋体"/>
          <w:szCs w:val="21"/>
          <w:u w:val="single"/>
        </w:rPr>
        <w:t xml:space="preserve">                   </w:t>
      </w:r>
    </w:p>
    <w:p w14:paraId="7CAF7B69">
      <w:pPr>
        <w:adjustRightInd w:val="0"/>
        <w:snapToGrid w:val="0"/>
        <w:spacing w:before="157" w:beforeLines="50" w:line="360" w:lineRule="auto"/>
        <w:rPr>
          <w:rFonts w:hint="eastAsia" w:ascii="宋体" w:hAnsi="宋体"/>
          <w:szCs w:val="21"/>
        </w:rPr>
      </w:pPr>
      <w:r>
        <w:rPr>
          <w:rFonts w:hint="eastAsia" w:ascii="宋体" w:hAnsi="宋体"/>
          <w:szCs w:val="21"/>
        </w:rPr>
        <w:t>电      话：</w:t>
      </w:r>
      <w:r>
        <w:rPr>
          <w:rFonts w:hint="eastAsia" w:ascii="宋体" w:hAnsi="宋体"/>
          <w:szCs w:val="21"/>
          <w:u w:val="single"/>
        </w:rPr>
        <w:t xml:space="preserve">                   </w:t>
      </w:r>
      <w:r>
        <w:rPr>
          <w:rFonts w:hint="eastAsia" w:ascii="宋体" w:hAnsi="宋体"/>
          <w:szCs w:val="21"/>
        </w:rPr>
        <w:t xml:space="preserve">         电      话：</w:t>
      </w:r>
      <w:r>
        <w:rPr>
          <w:rFonts w:hint="eastAsia" w:ascii="宋体" w:hAnsi="宋体"/>
          <w:szCs w:val="21"/>
          <w:u w:val="single"/>
        </w:rPr>
        <w:t xml:space="preserve">                   </w:t>
      </w:r>
    </w:p>
    <w:p w14:paraId="1D623344">
      <w:pPr>
        <w:adjustRightInd w:val="0"/>
        <w:snapToGrid w:val="0"/>
        <w:spacing w:before="157" w:beforeLines="50" w:line="360" w:lineRule="auto"/>
        <w:rPr>
          <w:rFonts w:hint="eastAsia" w:ascii="宋体" w:hAnsi="宋体"/>
          <w:szCs w:val="21"/>
        </w:rPr>
      </w:pPr>
      <w:r>
        <w:rPr>
          <w:rFonts w:hint="eastAsia" w:ascii="宋体" w:hAnsi="宋体"/>
          <w:szCs w:val="21"/>
        </w:rPr>
        <w:t>传      真：</w:t>
      </w:r>
      <w:r>
        <w:rPr>
          <w:rFonts w:hint="eastAsia" w:ascii="宋体" w:hAnsi="宋体"/>
          <w:szCs w:val="21"/>
          <w:u w:val="single"/>
        </w:rPr>
        <w:t xml:space="preserve">                   </w:t>
      </w:r>
      <w:r>
        <w:rPr>
          <w:rFonts w:hint="eastAsia" w:ascii="宋体" w:hAnsi="宋体"/>
          <w:szCs w:val="21"/>
        </w:rPr>
        <w:t xml:space="preserve">         传      真：</w:t>
      </w:r>
      <w:r>
        <w:rPr>
          <w:rFonts w:hint="eastAsia" w:ascii="宋体" w:hAnsi="宋体"/>
          <w:szCs w:val="21"/>
          <w:u w:val="single"/>
        </w:rPr>
        <w:t xml:space="preserve">                   </w:t>
      </w:r>
    </w:p>
    <w:p w14:paraId="123A6795">
      <w:pPr>
        <w:adjustRightInd w:val="0"/>
        <w:snapToGrid w:val="0"/>
        <w:spacing w:before="157" w:beforeLines="50" w:line="360" w:lineRule="auto"/>
        <w:ind w:firstLine="420" w:firstLineChars="200"/>
        <w:rPr>
          <w:rFonts w:hint="eastAsia" w:ascii="宋体" w:hAnsi="宋体"/>
          <w:szCs w:val="21"/>
        </w:rPr>
      </w:pPr>
      <w:r>
        <w:rPr>
          <w:rFonts w:hint="eastAsia" w:ascii="宋体" w:hAnsi="宋体"/>
          <w:szCs w:val="21"/>
        </w:rPr>
        <w:t xml:space="preserve">                                    开 户 银 行：</w:t>
      </w:r>
      <w:r>
        <w:rPr>
          <w:rFonts w:hint="eastAsia" w:ascii="宋体" w:hAnsi="宋体"/>
          <w:szCs w:val="21"/>
          <w:u w:val="single"/>
        </w:rPr>
        <w:t xml:space="preserve">                   </w:t>
      </w:r>
    </w:p>
    <w:p w14:paraId="2393E88E">
      <w:pPr>
        <w:adjustRightInd w:val="0"/>
        <w:snapToGrid w:val="0"/>
        <w:spacing w:before="157" w:beforeLines="50" w:line="360" w:lineRule="auto"/>
        <w:jc w:val="center"/>
        <w:rPr>
          <w:rFonts w:hint="eastAsia" w:ascii="宋体" w:hAnsi="宋体"/>
          <w:b/>
          <w:szCs w:val="21"/>
        </w:rPr>
      </w:pPr>
      <w:r>
        <w:rPr>
          <w:rFonts w:hint="eastAsia" w:ascii="宋体" w:hAnsi="宋体"/>
          <w:szCs w:val="21"/>
        </w:rPr>
        <w:t xml:space="preserve">         账       号：</w:t>
      </w:r>
      <w:r>
        <w:rPr>
          <w:rFonts w:hint="eastAsia" w:ascii="宋体" w:hAnsi="宋体"/>
          <w:szCs w:val="21"/>
          <w:u w:val="single"/>
        </w:rPr>
        <w:t xml:space="preserve">                   </w:t>
      </w:r>
    </w:p>
    <w:p w14:paraId="2AFD8AF6">
      <w:pPr>
        <w:pStyle w:val="3"/>
        <w:adjustRightInd w:val="0"/>
        <w:snapToGrid w:val="0"/>
        <w:spacing w:before="157" w:beforeLines="50"/>
        <w:jc w:val="center"/>
        <w:rPr>
          <w:rFonts w:hint="eastAsia" w:ascii="黑体" w:hAnsi="黑体" w:eastAsia="黑体"/>
          <w:sz w:val="28"/>
          <w:szCs w:val="28"/>
        </w:rPr>
      </w:pPr>
      <w:r>
        <w:rPr>
          <w:rFonts w:ascii="宋体" w:hAnsi="宋体"/>
          <w:sz w:val="21"/>
          <w:szCs w:val="21"/>
          <w:u w:val="single"/>
        </w:rPr>
        <w:br w:type="page"/>
      </w:r>
      <w:bookmarkStart w:id="189" w:name="_Toc98"/>
      <w:bookmarkStart w:id="190" w:name="_Toc26342"/>
      <w:r>
        <w:rPr>
          <w:rFonts w:hint="eastAsia" w:ascii="黑体" w:hAnsi="黑体" w:eastAsia="黑体"/>
          <w:sz w:val="28"/>
          <w:szCs w:val="28"/>
        </w:rPr>
        <w:t>第二节 政府采购合同通用条款</w:t>
      </w:r>
      <w:bookmarkEnd w:id="189"/>
      <w:bookmarkEnd w:id="190"/>
    </w:p>
    <w:p w14:paraId="109A8E1F">
      <w:pPr>
        <w:tabs>
          <w:tab w:val="left" w:pos="8820"/>
          <w:tab w:val="left" w:pos="9345"/>
          <w:tab w:val="left" w:pos="9765"/>
        </w:tabs>
        <w:adjustRightInd w:val="0"/>
        <w:snapToGrid w:val="0"/>
        <w:spacing w:before="50" w:line="360" w:lineRule="auto"/>
        <w:jc w:val="left"/>
        <w:rPr>
          <w:rFonts w:hint="eastAsia" w:ascii="宋体" w:hAnsi="宋体"/>
          <w:b/>
          <w:bCs/>
          <w:sz w:val="24"/>
        </w:rPr>
      </w:pPr>
      <w:r>
        <w:rPr>
          <w:rFonts w:hint="eastAsia" w:ascii="宋体" w:hAnsi="宋体"/>
          <w:b/>
          <w:sz w:val="24"/>
        </w:rPr>
        <w:t>1.</w:t>
      </w:r>
      <w:r>
        <w:rPr>
          <w:rFonts w:hint="eastAsia" w:ascii="宋体" w:hAnsi="宋体"/>
          <w:b/>
          <w:bCs/>
          <w:sz w:val="24"/>
        </w:rPr>
        <w:t>定义</w:t>
      </w:r>
    </w:p>
    <w:p w14:paraId="4F3114CE">
      <w:pPr>
        <w:autoSpaceDE w:val="0"/>
        <w:autoSpaceDN w:val="0"/>
        <w:adjustRightInd w:val="0"/>
        <w:snapToGrid w:val="0"/>
        <w:spacing w:before="50" w:line="360" w:lineRule="auto"/>
        <w:ind w:firstLine="420" w:firstLineChars="200"/>
        <w:jc w:val="left"/>
        <w:rPr>
          <w:rFonts w:hint="eastAsia" w:ascii="宋体" w:hAnsi="宋体"/>
          <w:szCs w:val="21"/>
        </w:rPr>
      </w:pPr>
      <w:r>
        <w:rPr>
          <w:rFonts w:hint="eastAsia" w:ascii="宋体" w:hAnsi="宋体"/>
          <w:szCs w:val="21"/>
        </w:rPr>
        <w:t>1.1合同当事人</w:t>
      </w:r>
    </w:p>
    <w:p w14:paraId="14211D13">
      <w:pPr>
        <w:autoSpaceDE w:val="0"/>
        <w:autoSpaceDN w:val="0"/>
        <w:adjustRightInd w:val="0"/>
        <w:snapToGrid w:val="0"/>
        <w:spacing w:before="50" w:line="360" w:lineRule="auto"/>
        <w:ind w:firstLine="420" w:firstLineChars="200"/>
        <w:jc w:val="left"/>
        <w:rPr>
          <w:rFonts w:hint="eastAsia" w:ascii="宋体" w:hAnsi="宋体"/>
          <w:szCs w:val="21"/>
        </w:rPr>
      </w:pPr>
      <w:r>
        <w:rPr>
          <w:rFonts w:hint="eastAsia" w:ascii="宋体" w:hAnsi="宋体"/>
          <w:szCs w:val="21"/>
        </w:rPr>
        <w:t>（1）采购人（以下称甲方）是指使用财政性资金，通过政府采购方式向供应商购买货物、服务的国家机关、事业单位、团体组织。本次采购的甲方名称、地址见</w:t>
      </w:r>
      <w:r>
        <w:rPr>
          <w:rFonts w:hint="eastAsia" w:ascii="宋体" w:hAnsi="宋体"/>
          <w:b/>
          <w:szCs w:val="21"/>
        </w:rPr>
        <w:t>【政府采购合同专用条款】。</w:t>
      </w:r>
    </w:p>
    <w:p w14:paraId="67AAE71B">
      <w:pPr>
        <w:autoSpaceDE w:val="0"/>
        <w:autoSpaceDN w:val="0"/>
        <w:adjustRightInd w:val="0"/>
        <w:snapToGrid w:val="0"/>
        <w:spacing w:before="50" w:line="360" w:lineRule="auto"/>
        <w:ind w:firstLine="420" w:firstLineChars="200"/>
        <w:jc w:val="left"/>
        <w:rPr>
          <w:rFonts w:hint="eastAsia" w:ascii="宋体" w:hAnsi="宋体"/>
          <w:b/>
          <w:szCs w:val="21"/>
        </w:rPr>
      </w:pPr>
      <w:r>
        <w:rPr>
          <w:rFonts w:hint="eastAsia" w:ascii="宋体" w:hAnsi="宋体"/>
          <w:szCs w:val="21"/>
        </w:rPr>
        <w:t>（2）供应商（以下称乙方）是指参加政府采购活动而取得中标结果，并向采购人提供货物、服务的法人、其他组织或者自然人。</w:t>
      </w:r>
    </w:p>
    <w:p w14:paraId="6A685034">
      <w:pPr>
        <w:tabs>
          <w:tab w:val="left" w:pos="570"/>
          <w:tab w:val="left" w:pos="9240"/>
          <w:tab w:val="left" w:pos="9555"/>
        </w:tabs>
        <w:adjustRightInd w:val="0"/>
        <w:snapToGrid w:val="0"/>
        <w:spacing w:before="50" w:line="360" w:lineRule="auto"/>
        <w:ind w:firstLine="420" w:firstLineChars="200"/>
        <w:jc w:val="left"/>
        <w:rPr>
          <w:rFonts w:hint="eastAsia" w:ascii="宋体" w:hAnsi="宋体"/>
          <w:szCs w:val="21"/>
        </w:rPr>
      </w:pPr>
      <w:r>
        <w:rPr>
          <w:rFonts w:hint="eastAsia" w:ascii="宋体" w:hAnsi="宋体"/>
          <w:szCs w:val="21"/>
        </w:rPr>
        <w:t>1.2本合同下列术语应解释为：</w:t>
      </w:r>
    </w:p>
    <w:p w14:paraId="170268B0">
      <w:pPr>
        <w:tabs>
          <w:tab w:val="left" w:pos="570"/>
          <w:tab w:val="left" w:pos="9240"/>
          <w:tab w:val="left" w:pos="9555"/>
        </w:tabs>
        <w:adjustRightInd w:val="0"/>
        <w:snapToGrid w:val="0"/>
        <w:spacing w:before="50" w:line="360" w:lineRule="auto"/>
        <w:ind w:firstLine="420" w:firstLineChars="200"/>
        <w:jc w:val="left"/>
        <w:rPr>
          <w:rFonts w:hint="eastAsia" w:ascii="宋体" w:hAnsi="宋体"/>
          <w:szCs w:val="21"/>
        </w:rPr>
      </w:pPr>
      <w:r>
        <w:rPr>
          <w:rFonts w:hint="eastAsia" w:ascii="宋体" w:hAnsi="宋体"/>
          <w:szCs w:val="21"/>
        </w:rPr>
        <w:t>（1）“合同”系指甲乙双方签署的、政府采购合同协议书中载明的甲乙双方所达成的协议，包括所有的附件、附录和上述文件所提到的构成合同的所有文件。</w:t>
      </w:r>
    </w:p>
    <w:p w14:paraId="05E1E379">
      <w:pPr>
        <w:tabs>
          <w:tab w:val="left" w:pos="570"/>
          <w:tab w:val="left" w:pos="9240"/>
          <w:tab w:val="left" w:pos="9555"/>
        </w:tabs>
        <w:adjustRightInd w:val="0"/>
        <w:snapToGrid w:val="0"/>
        <w:spacing w:before="50" w:line="360" w:lineRule="auto"/>
        <w:ind w:firstLine="420" w:firstLineChars="200"/>
        <w:jc w:val="left"/>
        <w:rPr>
          <w:rFonts w:hint="eastAsia" w:ascii="宋体" w:hAnsi="宋体"/>
          <w:szCs w:val="21"/>
        </w:rPr>
      </w:pPr>
      <w:r>
        <w:rPr>
          <w:rFonts w:hint="eastAsia" w:ascii="宋体" w:hAnsi="宋体"/>
          <w:szCs w:val="21"/>
        </w:rPr>
        <w:t>（2）“合同价”系指根据本合同规定乙方在正确地完全履行合同义务后甲方应支付给乙方的价款。</w:t>
      </w:r>
    </w:p>
    <w:p w14:paraId="6EA405E4">
      <w:pPr>
        <w:tabs>
          <w:tab w:val="left" w:pos="570"/>
          <w:tab w:val="left" w:pos="9240"/>
          <w:tab w:val="left" w:pos="9555"/>
        </w:tabs>
        <w:adjustRightInd w:val="0"/>
        <w:snapToGrid w:val="0"/>
        <w:spacing w:before="50" w:line="360" w:lineRule="auto"/>
        <w:ind w:firstLine="420" w:firstLineChars="200"/>
        <w:jc w:val="left"/>
        <w:rPr>
          <w:rFonts w:hint="eastAsia" w:ascii="宋体" w:hAnsi="宋体"/>
          <w:szCs w:val="21"/>
        </w:rPr>
      </w:pPr>
      <w:r>
        <w:rPr>
          <w:rFonts w:hint="eastAsia" w:ascii="宋体" w:hAnsi="宋体"/>
          <w:szCs w:val="21"/>
        </w:rPr>
        <w:t>（3）“货物”系指乙方根据本合同规定须向甲方提供的各种形态和种类的物品，包括原材料、设备、产品（包括软件）及相关的其备品备件、工具、手册及其它技术资料和材料。</w:t>
      </w:r>
    </w:p>
    <w:p w14:paraId="5A09E047">
      <w:pPr>
        <w:tabs>
          <w:tab w:val="left" w:pos="570"/>
          <w:tab w:val="left" w:pos="8880"/>
          <w:tab w:val="left" w:pos="9555"/>
        </w:tabs>
        <w:adjustRightInd w:val="0"/>
        <w:snapToGrid w:val="0"/>
        <w:spacing w:before="50" w:line="360" w:lineRule="auto"/>
        <w:ind w:firstLine="420" w:firstLineChars="200"/>
        <w:jc w:val="left"/>
        <w:rPr>
          <w:rFonts w:hint="eastAsia" w:ascii="宋体" w:hAnsi="宋体"/>
          <w:szCs w:val="21"/>
        </w:rPr>
      </w:pPr>
      <w:r>
        <w:rPr>
          <w:rFonts w:hint="eastAsia" w:ascii="宋体" w:hAnsi="宋体"/>
          <w:szCs w:val="21"/>
        </w:rPr>
        <w:t>（4）“服务”系指根据合同规定，乙方应提供的技术、管理和其它服务，包括但不限于：管理和质量保证、运输、保险、检验、现场准备、安装、集成、调试、培训、维修、技术支持等以及合同中规定乙方应承担的其它义务。</w:t>
      </w:r>
    </w:p>
    <w:p w14:paraId="67F3AB6E">
      <w:pPr>
        <w:tabs>
          <w:tab w:val="left" w:pos="570"/>
          <w:tab w:val="left" w:pos="9240"/>
          <w:tab w:val="left" w:pos="9555"/>
        </w:tabs>
        <w:adjustRightInd w:val="0"/>
        <w:snapToGrid w:val="0"/>
        <w:spacing w:before="50" w:line="360" w:lineRule="auto"/>
        <w:ind w:firstLine="420" w:firstLineChars="200"/>
        <w:jc w:val="left"/>
        <w:rPr>
          <w:rFonts w:hint="eastAsia" w:ascii="宋体" w:hAnsi="宋体"/>
          <w:szCs w:val="21"/>
        </w:rPr>
      </w:pPr>
      <w:r>
        <w:rPr>
          <w:rFonts w:hint="eastAsia" w:ascii="宋体" w:hAnsi="宋体"/>
          <w:szCs w:val="21"/>
        </w:rPr>
        <w:t>（5）“合同条款”系指本合同及其附件、补充文件约定的全部条款。</w:t>
      </w:r>
    </w:p>
    <w:p w14:paraId="4DA473A0">
      <w:pPr>
        <w:tabs>
          <w:tab w:val="left" w:pos="570"/>
          <w:tab w:val="left" w:pos="9240"/>
          <w:tab w:val="left" w:pos="9555"/>
        </w:tabs>
        <w:adjustRightInd w:val="0"/>
        <w:snapToGrid w:val="0"/>
        <w:spacing w:before="50" w:line="360" w:lineRule="auto"/>
        <w:ind w:firstLine="420" w:firstLineChars="200"/>
        <w:jc w:val="left"/>
        <w:rPr>
          <w:rFonts w:hint="eastAsia" w:ascii="宋体" w:hAnsi="宋体"/>
          <w:szCs w:val="21"/>
        </w:rPr>
      </w:pPr>
      <w:r>
        <w:rPr>
          <w:rFonts w:hint="eastAsia" w:ascii="宋体" w:hAnsi="宋体"/>
          <w:szCs w:val="21"/>
        </w:rPr>
        <w:t>（6）“项目现场”系指本合同项下货物安装、运行的现场，其名称见</w:t>
      </w:r>
      <w:r>
        <w:rPr>
          <w:rFonts w:hint="eastAsia" w:ascii="宋体" w:hAnsi="宋体"/>
          <w:b/>
          <w:szCs w:val="21"/>
        </w:rPr>
        <w:t>【政府采购合同专用条款】</w:t>
      </w:r>
      <w:r>
        <w:rPr>
          <w:rFonts w:hint="eastAsia" w:ascii="宋体" w:hAnsi="宋体"/>
          <w:szCs w:val="21"/>
        </w:rPr>
        <w:t>。</w:t>
      </w:r>
    </w:p>
    <w:p w14:paraId="49A0390A">
      <w:pPr>
        <w:autoSpaceDE w:val="0"/>
        <w:autoSpaceDN w:val="0"/>
        <w:adjustRightInd w:val="0"/>
        <w:snapToGrid w:val="0"/>
        <w:spacing w:before="50" w:line="360" w:lineRule="auto"/>
        <w:jc w:val="left"/>
        <w:rPr>
          <w:rFonts w:hint="eastAsia" w:ascii="宋体" w:hAnsi="宋体"/>
          <w:b/>
          <w:sz w:val="24"/>
        </w:rPr>
      </w:pPr>
      <w:r>
        <w:rPr>
          <w:rFonts w:hint="eastAsia" w:ascii="宋体" w:hAnsi="宋体"/>
          <w:b/>
          <w:sz w:val="24"/>
        </w:rPr>
        <w:t>2.合同的适用范围</w:t>
      </w:r>
    </w:p>
    <w:p w14:paraId="031D24DF">
      <w:pPr>
        <w:autoSpaceDE w:val="0"/>
        <w:autoSpaceDN w:val="0"/>
        <w:adjustRightInd w:val="0"/>
        <w:snapToGrid w:val="0"/>
        <w:spacing w:before="50" w:line="360" w:lineRule="auto"/>
        <w:ind w:firstLine="420" w:firstLineChars="200"/>
        <w:jc w:val="left"/>
        <w:rPr>
          <w:rFonts w:hint="eastAsia" w:ascii="宋体" w:hAnsi="宋体"/>
          <w:szCs w:val="21"/>
        </w:rPr>
      </w:pPr>
      <w:r>
        <w:rPr>
          <w:rFonts w:hint="eastAsia" w:ascii="宋体" w:hAnsi="宋体"/>
          <w:szCs w:val="21"/>
        </w:rPr>
        <w:t>2.1 本合同条款适用于没有被本合同其他部分的条款所取代的范围。</w:t>
      </w:r>
    </w:p>
    <w:p w14:paraId="7B8878C7">
      <w:pPr>
        <w:autoSpaceDE w:val="0"/>
        <w:autoSpaceDN w:val="0"/>
        <w:adjustRightInd w:val="0"/>
        <w:snapToGrid w:val="0"/>
        <w:spacing w:before="50" w:line="360" w:lineRule="auto"/>
        <w:ind w:firstLine="420" w:firstLineChars="200"/>
        <w:jc w:val="left"/>
        <w:rPr>
          <w:rFonts w:hint="eastAsia" w:ascii="宋体" w:hAnsi="宋体"/>
          <w:szCs w:val="21"/>
        </w:rPr>
      </w:pPr>
      <w:r>
        <w:rPr>
          <w:rFonts w:hint="eastAsia" w:ascii="宋体" w:hAnsi="宋体"/>
          <w:szCs w:val="21"/>
        </w:rPr>
        <w:t>2.2 合同内容根据招标文件、投标文件而确定。</w:t>
      </w:r>
    </w:p>
    <w:p w14:paraId="20EABF3E">
      <w:pPr>
        <w:autoSpaceDE w:val="0"/>
        <w:autoSpaceDN w:val="0"/>
        <w:adjustRightInd w:val="0"/>
        <w:snapToGrid w:val="0"/>
        <w:spacing w:before="50" w:line="360" w:lineRule="auto"/>
        <w:jc w:val="left"/>
        <w:rPr>
          <w:rFonts w:hint="eastAsia" w:ascii="宋体" w:hAnsi="宋体"/>
          <w:b/>
          <w:bCs/>
          <w:sz w:val="24"/>
        </w:rPr>
      </w:pPr>
      <w:r>
        <w:rPr>
          <w:rFonts w:hint="eastAsia" w:ascii="宋体" w:hAnsi="宋体"/>
          <w:b/>
          <w:bCs/>
          <w:sz w:val="24"/>
        </w:rPr>
        <w:t>3.</w:t>
      </w:r>
      <w:r>
        <w:rPr>
          <w:rFonts w:hint="eastAsia" w:ascii="宋体" w:hAnsi="宋体"/>
          <w:b/>
          <w:sz w:val="24"/>
        </w:rPr>
        <w:t>合同标的及金额</w:t>
      </w:r>
    </w:p>
    <w:p w14:paraId="0CD90714">
      <w:pPr>
        <w:autoSpaceDE w:val="0"/>
        <w:autoSpaceDN w:val="0"/>
        <w:adjustRightInd w:val="0"/>
        <w:snapToGrid w:val="0"/>
        <w:spacing w:before="50" w:line="360" w:lineRule="auto"/>
        <w:ind w:firstLine="420" w:firstLineChars="200"/>
        <w:jc w:val="left"/>
        <w:rPr>
          <w:rFonts w:hint="eastAsia" w:ascii="宋体" w:hAnsi="宋体"/>
          <w:szCs w:val="21"/>
        </w:rPr>
      </w:pPr>
      <w:r>
        <w:rPr>
          <w:rFonts w:hint="eastAsia" w:ascii="宋体" w:hAnsi="宋体"/>
          <w:szCs w:val="21"/>
        </w:rPr>
        <w:t>3.1 合同标的及金额应与中标结果一致。</w:t>
      </w:r>
    </w:p>
    <w:p w14:paraId="38FDF0D5">
      <w:pPr>
        <w:autoSpaceDE w:val="0"/>
        <w:autoSpaceDN w:val="0"/>
        <w:adjustRightInd w:val="0"/>
        <w:snapToGrid w:val="0"/>
        <w:spacing w:before="50" w:line="360" w:lineRule="auto"/>
        <w:jc w:val="left"/>
        <w:rPr>
          <w:rFonts w:hint="eastAsia" w:ascii="宋体" w:hAnsi="宋体"/>
          <w:b/>
          <w:bCs/>
          <w:sz w:val="24"/>
        </w:rPr>
      </w:pPr>
      <w:r>
        <w:rPr>
          <w:rFonts w:hint="eastAsia" w:ascii="宋体" w:hAnsi="宋体"/>
          <w:b/>
          <w:bCs/>
          <w:sz w:val="24"/>
        </w:rPr>
        <w:t>4.</w:t>
      </w:r>
      <w:r>
        <w:rPr>
          <w:rFonts w:hint="eastAsia" w:ascii="宋体" w:hAnsi="宋体"/>
          <w:b/>
          <w:sz w:val="24"/>
        </w:rPr>
        <w:t>合同价款</w:t>
      </w:r>
    </w:p>
    <w:p w14:paraId="5C74B292">
      <w:pPr>
        <w:adjustRightInd w:val="0"/>
        <w:snapToGrid w:val="0"/>
        <w:spacing w:before="50" w:line="360" w:lineRule="auto"/>
        <w:ind w:firstLine="420" w:firstLineChars="200"/>
        <w:jc w:val="left"/>
        <w:rPr>
          <w:rFonts w:hint="eastAsia" w:ascii="宋体" w:hAnsi="宋体"/>
          <w:b/>
          <w:bCs/>
          <w:i/>
          <w:iCs/>
          <w:szCs w:val="21"/>
        </w:rPr>
      </w:pPr>
      <w:r>
        <w:rPr>
          <w:rFonts w:hint="eastAsia" w:ascii="宋体" w:hAnsi="宋体"/>
          <w:szCs w:val="21"/>
        </w:rPr>
        <w:t>4.1具体合同价款见本合同第3.1条。乙方为履行本合同而发生的所有费用均应包含在合同价款中，甲方不再另行支付其它任何费用。</w:t>
      </w:r>
    </w:p>
    <w:p w14:paraId="02308FFA">
      <w:pPr>
        <w:adjustRightInd w:val="0"/>
        <w:snapToGrid w:val="0"/>
        <w:spacing w:before="50" w:line="360" w:lineRule="auto"/>
        <w:jc w:val="left"/>
        <w:rPr>
          <w:rFonts w:hint="eastAsia" w:ascii="宋体" w:hAnsi="宋体"/>
          <w:b/>
          <w:sz w:val="24"/>
        </w:rPr>
      </w:pPr>
      <w:r>
        <w:rPr>
          <w:rFonts w:hint="eastAsia" w:ascii="宋体" w:hAnsi="宋体"/>
          <w:b/>
          <w:sz w:val="24"/>
        </w:rPr>
        <w:t>5.履行合同的时间、地点和方式</w:t>
      </w:r>
    </w:p>
    <w:p w14:paraId="295C9226">
      <w:pPr>
        <w:autoSpaceDE w:val="0"/>
        <w:autoSpaceDN w:val="0"/>
        <w:adjustRightInd w:val="0"/>
        <w:snapToGrid w:val="0"/>
        <w:spacing w:before="50" w:line="360" w:lineRule="auto"/>
        <w:ind w:firstLine="420" w:firstLineChars="200"/>
        <w:jc w:val="left"/>
        <w:rPr>
          <w:rFonts w:hint="eastAsia" w:ascii="宋体" w:hAnsi="宋体"/>
          <w:szCs w:val="21"/>
        </w:rPr>
      </w:pPr>
      <w:r>
        <w:rPr>
          <w:rFonts w:hint="eastAsia" w:ascii="宋体" w:hAnsi="宋体"/>
          <w:szCs w:val="21"/>
        </w:rPr>
        <w:t>5.1 乙方应当在甲方确定的时间、指定的地点履行合同，具体的交货时间、地点和方式见</w:t>
      </w:r>
      <w:r>
        <w:rPr>
          <w:rFonts w:hint="eastAsia" w:ascii="宋体" w:hAnsi="宋体"/>
          <w:b/>
          <w:szCs w:val="21"/>
        </w:rPr>
        <w:t>【政府采购合同专用条款】</w:t>
      </w:r>
      <w:r>
        <w:rPr>
          <w:rFonts w:hint="eastAsia" w:ascii="宋体" w:hAnsi="宋体"/>
          <w:szCs w:val="21"/>
        </w:rPr>
        <w:t>。</w:t>
      </w:r>
    </w:p>
    <w:p w14:paraId="3F678E55">
      <w:pPr>
        <w:autoSpaceDE w:val="0"/>
        <w:autoSpaceDN w:val="0"/>
        <w:adjustRightInd w:val="0"/>
        <w:snapToGrid w:val="0"/>
        <w:spacing w:before="50" w:line="360" w:lineRule="auto"/>
        <w:ind w:firstLine="420" w:firstLineChars="200"/>
        <w:jc w:val="left"/>
        <w:rPr>
          <w:rFonts w:hint="eastAsia" w:ascii="宋体" w:hAnsi="宋体"/>
          <w:szCs w:val="21"/>
        </w:rPr>
      </w:pPr>
      <w:r>
        <w:rPr>
          <w:rFonts w:hint="eastAsia" w:ascii="宋体" w:hAnsi="宋体"/>
          <w:szCs w:val="21"/>
        </w:rPr>
        <w:t>5.2 乙方提供服务的应当在甲方指定的时间和地点完成服务项目。</w:t>
      </w:r>
    </w:p>
    <w:p w14:paraId="7B10806B">
      <w:pPr>
        <w:adjustRightInd w:val="0"/>
        <w:snapToGrid w:val="0"/>
        <w:spacing w:before="50" w:line="360" w:lineRule="auto"/>
        <w:jc w:val="left"/>
        <w:rPr>
          <w:rFonts w:hint="eastAsia" w:ascii="宋体" w:hAnsi="宋体"/>
          <w:b/>
          <w:bCs/>
          <w:sz w:val="24"/>
        </w:rPr>
      </w:pPr>
      <w:r>
        <w:rPr>
          <w:rFonts w:hint="eastAsia" w:ascii="宋体" w:hAnsi="宋体"/>
          <w:b/>
          <w:bCs/>
          <w:sz w:val="24"/>
        </w:rPr>
        <w:t>6.</w:t>
      </w:r>
      <w:r>
        <w:rPr>
          <w:rFonts w:hint="eastAsia" w:ascii="宋体" w:hAnsi="宋体"/>
          <w:b/>
          <w:sz w:val="24"/>
        </w:rPr>
        <w:t>货物的验收</w:t>
      </w:r>
    </w:p>
    <w:p w14:paraId="11DC0F6C">
      <w:pPr>
        <w:autoSpaceDE w:val="0"/>
        <w:autoSpaceDN w:val="0"/>
        <w:adjustRightInd w:val="0"/>
        <w:snapToGrid w:val="0"/>
        <w:spacing w:before="50" w:line="360" w:lineRule="auto"/>
        <w:ind w:firstLine="420" w:firstLineChars="200"/>
        <w:jc w:val="left"/>
        <w:rPr>
          <w:rFonts w:hint="eastAsia" w:ascii="宋体" w:hAnsi="宋体"/>
          <w:szCs w:val="21"/>
        </w:rPr>
      </w:pPr>
      <w:r>
        <w:rPr>
          <w:rFonts w:hint="eastAsia" w:ascii="宋体" w:hAnsi="宋体"/>
          <w:szCs w:val="21"/>
        </w:rPr>
        <w:t>6.1 甲方在收到乙方交付的货物后应当及时组织验收。</w:t>
      </w:r>
    </w:p>
    <w:p w14:paraId="0D5D2C07">
      <w:pPr>
        <w:autoSpaceDE w:val="0"/>
        <w:autoSpaceDN w:val="0"/>
        <w:adjustRightInd w:val="0"/>
        <w:snapToGrid w:val="0"/>
        <w:spacing w:before="50" w:line="360" w:lineRule="auto"/>
        <w:ind w:firstLine="420" w:firstLineChars="200"/>
        <w:jc w:val="left"/>
        <w:rPr>
          <w:rFonts w:hint="eastAsia" w:ascii="宋体" w:hAnsi="宋体"/>
          <w:szCs w:val="21"/>
        </w:rPr>
      </w:pPr>
      <w:r>
        <w:rPr>
          <w:rFonts w:hint="eastAsia" w:ascii="宋体" w:hAnsi="宋体"/>
          <w:szCs w:val="21"/>
        </w:rPr>
        <w:t>6.2 货物的表面瑕疵，甲方应在验收时当面提出；对质量问题有异议的应在安装调试后十个工作日内提出。</w:t>
      </w:r>
    </w:p>
    <w:p w14:paraId="67A9CCA3">
      <w:pPr>
        <w:autoSpaceDE w:val="0"/>
        <w:autoSpaceDN w:val="0"/>
        <w:adjustRightInd w:val="0"/>
        <w:snapToGrid w:val="0"/>
        <w:spacing w:before="50" w:line="360" w:lineRule="auto"/>
        <w:ind w:firstLine="420" w:firstLineChars="200"/>
        <w:jc w:val="left"/>
        <w:rPr>
          <w:rFonts w:hint="eastAsia" w:ascii="宋体" w:hAnsi="宋体"/>
          <w:szCs w:val="21"/>
        </w:rPr>
      </w:pPr>
      <w:r>
        <w:rPr>
          <w:rFonts w:hint="eastAsia" w:ascii="宋体" w:hAnsi="宋体"/>
          <w:szCs w:val="21"/>
        </w:rPr>
        <w:t>6.3 在验收过程中发现数量不足或有质量、技术等问题，乙方应负责按照甲方的要求采取补足、更换或退货等处理措施，并承担由此发生的一切费用和损失。</w:t>
      </w:r>
    </w:p>
    <w:p w14:paraId="75432E7D">
      <w:pPr>
        <w:autoSpaceDE w:val="0"/>
        <w:autoSpaceDN w:val="0"/>
        <w:adjustRightInd w:val="0"/>
        <w:snapToGrid w:val="0"/>
        <w:spacing w:before="50" w:line="360" w:lineRule="auto"/>
        <w:ind w:firstLine="420" w:firstLineChars="200"/>
        <w:jc w:val="left"/>
        <w:rPr>
          <w:rFonts w:hint="eastAsia" w:ascii="宋体" w:hAnsi="宋体"/>
          <w:szCs w:val="21"/>
        </w:rPr>
      </w:pPr>
      <w:r>
        <w:rPr>
          <w:rFonts w:hint="eastAsia" w:ascii="宋体" w:hAnsi="宋体"/>
          <w:szCs w:val="21"/>
        </w:rPr>
        <w:t>6.4 甲方在乙方按合同规定交货或安装、调试后，无正当理由而拖延接收、验收或拒绝接收、验收的，应承担因此给乙方造成的直接损失。</w:t>
      </w:r>
    </w:p>
    <w:p w14:paraId="15010C70">
      <w:pPr>
        <w:autoSpaceDE w:val="0"/>
        <w:autoSpaceDN w:val="0"/>
        <w:adjustRightInd w:val="0"/>
        <w:snapToGrid w:val="0"/>
        <w:spacing w:before="50" w:line="360" w:lineRule="auto"/>
        <w:ind w:firstLine="420" w:firstLineChars="200"/>
        <w:jc w:val="left"/>
        <w:rPr>
          <w:rFonts w:hint="eastAsia" w:ascii="宋体" w:hAnsi="宋体"/>
          <w:szCs w:val="21"/>
        </w:rPr>
      </w:pPr>
      <w:r>
        <w:rPr>
          <w:rFonts w:hint="eastAsia" w:ascii="宋体" w:hAnsi="宋体"/>
          <w:szCs w:val="21"/>
        </w:rPr>
        <w:t>6.5 甲方对货物进行检查验收合格后，应当收取发票并在《交货验收单》上签署验收意见及加盖单位印章。</w:t>
      </w:r>
    </w:p>
    <w:p w14:paraId="111972A0">
      <w:pPr>
        <w:autoSpaceDE w:val="0"/>
        <w:autoSpaceDN w:val="0"/>
        <w:adjustRightInd w:val="0"/>
        <w:snapToGrid w:val="0"/>
        <w:spacing w:before="50" w:line="360" w:lineRule="auto"/>
        <w:ind w:firstLine="420" w:firstLineChars="200"/>
        <w:jc w:val="left"/>
        <w:rPr>
          <w:rFonts w:hint="eastAsia" w:ascii="宋体" w:hAnsi="宋体"/>
          <w:szCs w:val="21"/>
        </w:rPr>
      </w:pPr>
      <w:r>
        <w:rPr>
          <w:rFonts w:hint="eastAsia" w:ascii="宋体" w:hAnsi="宋体"/>
          <w:szCs w:val="21"/>
        </w:rPr>
        <w:t>6.6 大型或者复杂的货物采购项目，甲方可以邀请国家认可的质量检测机构参加验收工作，并由其出具验收报告单。</w:t>
      </w:r>
    </w:p>
    <w:p w14:paraId="7DC71C9D">
      <w:pPr>
        <w:autoSpaceDE w:val="0"/>
        <w:autoSpaceDN w:val="0"/>
        <w:adjustRightInd w:val="0"/>
        <w:snapToGrid w:val="0"/>
        <w:spacing w:before="50" w:line="360" w:lineRule="auto"/>
        <w:ind w:firstLine="420" w:firstLineChars="200"/>
        <w:jc w:val="left"/>
        <w:rPr>
          <w:rFonts w:hint="eastAsia" w:ascii="宋体" w:hAnsi="宋体"/>
          <w:szCs w:val="21"/>
        </w:rPr>
      </w:pPr>
      <w:r>
        <w:rPr>
          <w:rFonts w:hint="eastAsia" w:ascii="宋体" w:hAnsi="宋体"/>
          <w:szCs w:val="21"/>
        </w:rPr>
        <w:t>6.7 乙方提供的进口产品，乙方应出示中华人民共和国进出口商品检验部门出具的检验证书（招标文件第五章采购需求另有约定的除外）。</w:t>
      </w:r>
    </w:p>
    <w:p w14:paraId="5931CBD0">
      <w:pPr>
        <w:adjustRightInd w:val="0"/>
        <w:snapToGrid w:val="0"/>
        <w:spacing w:before="50" w:line="360" w:lineRule="auto"/>
        <w:jc w:val="left"/>
        <w:rPr>
          <w:rFonts w:hint="eastAsia" w:ascii="宋体" w:hAnsi="宋体"/>
          <w:b/>
          <w:bCs/>
          <w:sz w:val="24"/>
        </w:rPr>
      </w:pPr>
      <w:r>
        <w:rPr>
          <w:rFonts w:hint="eastAsia" w:ascii="宋体" w:hAnsi="宋体"/>
          <w:b/>
          <w:bCs/>
          <w:sz w:val="24"/>
        </w:rPr>
        <w:t>7.货物包装要求</w:t>
      </w:r>
    </w:p>
    <w:p w14:paraId="47EE234A">
      <w:pPr>
        <w:autoSpaceDE w:val="0"/>
        <w:autoSpaceDN w:val="0"/>
        <w:adjustRightInd w:val="0"/>
        <w:snapToGrid w:val="0"/>
        <w:spacing w:before="50" w:line="360" w:lineRule="auto"/>
        <w:ind w:firstLine="420" w:firstLineChars="200"/>
        <w:jc w:val="left"/>
        <w:rPr>
          <w:rFonts w:hint="eastAsia" w:ascii="宋体" w:hAnsi="宋体"/>
          <w:szCs w:val="21"/>
        </w:rPr>
      </w:pPr>
      <w:r>
        <w:rPr>
          <w:rFonts w:hint="eastAsia" w:ascii="宋体" w:hAnsi="宋体"/>
          <w:szCs w:val="21"/>
        </w:rPr>
        <w:t>7.1 乙方所出售的全部货物均应按标准保护措施进行包装，包装应适应于远距离运输、防潮、防震、防锈和防野蛮装卸等要求，以确保货物安全无损地运抵指定现场。由于包装防护措施不妥而引起的损坏、丢失由乙方负责。</w:t>
      </w:r>
    </w:p>
    <w:p w14:paraId="28FDE076">
      <w:pPr>
        <w:autoSpaceDE w:val="0"/>
        <w:autoSpaceDN w:val="0"/>
        <w:adjustRightInd w:val="0"/>
        <w:snapToGrid w:val="0"/>
        <w:spacing w:before="50" w:line="360" w:lineRule="auto"/>
        <w:ind w:firstLine="420" w:firstLineChars="200"/>
        <w:jc w:val="left"/>
        <w:rPr>
          <w:rFonts w:hint="eastAsia" w:ascii="宋体" w:hAnsi="宋体"/>
          <w:szCs w:val="21"/>
        </w:rPr>
      </w:pPr>
      <w:r>
        <w:rPr>
          <w:rFonts w:hint="eastAsia" w:ascii="宋体" w:hAnsi="宋体"/>
          <w:szCs w:val="21"/>
        </w:rPr>
        <w:t>7.2 每一个包装箱内应附一份详细装箱单、质量</w:t>
      </w:r>
    </w:p>
    <w:p w14:paraId="6461D91C">
      <w:pPr>
        <w:autoSpaceDE w:val="0"/>
        <w:autoSpaceDN w:val="0"/>
        <w:adjustRightInd w:val="0"/>
        <w:snapToGrid w:val="0"/>
        <w:spacing w:before="50" w:line="360" w:lineRule="auto"/>
        <w:ind w:firstLine="420" w:firstLineChars="200"/>
        <w:jc w:val="left"/>
        <w:rPr>
          <w:rFonts w:hint="eastAsia" w:ascii="宋体" w:hAnsi="宋体"/>
          <w:szCs w:val="21"/>
        </w:rPr>
      </w:pPr>
      <w:r>
        <w:rPr>
          <w:rFonts w:hint="eastAsia" w:ascii="宋体" w:hAnsi="宋体"/>
          <w:szCs w:val="21"/>
        </w:rPr>
        <w:t>证书和保修保养证书。</w:t>
      </w:r>
    </w:p>
    <w:p w14:paraId="4348E22B">
      <w:pPr>
        <w:adjustRightInd w:val="0"/>
        <w:snapToGrid w:val="0"/>
        <w:spacing w:before="50" w:line="360" w:lineRule="auto"/>
        <w:jc w:val="left"/>
        <w:rPr>
          <w:rFonts w:hint="eastAsia" w:ascii="宋体" w:hAnsi="宋体"/>
          <w:b/>
          <w:sz w:val="24"/>
        </w:rPr>
      </w:pPr>
      <w:r>
        <w:rPr>
          <w:rFonts w:hint="eastAsia" w:ascii="宋体" w:hAnsi="宋体"/>
          <w:b/>
          <w:sz w:val="24"/>
        </w:rPr>
        <w:t>8.运输和保险</w:t>
      </w:r>
    </w:p>
    <w:p w14:paraId="6805D8AC">
      <w:pPr>
        <w:adjustRightInd w:val="0"/>
        <w:snapToGrid w:val="0"/>
        <w:spacing w:before="50" w:line="360" w:lineRule="auto"/>
        <w:ind w:firstLine="420" w:firstLineChars="200"/>
        <w:jc w:val="left"/>
        <w:rPr>
          <w:rFonts w:hint="eastAsia" w:ascii="宋体" w:hAnsi="宋体"/>
          <w:szCs w:val="21"/>
        </w:rPr>
      </w:pPr>
      <w:r>
        <w:rPr>
          <w:rFonts w:hint="eastAsia" w:ascii="宋体" w:hAnsi="宋体"/>
          <w:szCs w:val="21"/>
        </w:rPr>
        <w:t>8.1乙方负责办理将货物运抵本合同第5.1条规定的交货地点的一切运输事项，相关费用应包括在合同总价中。</w:t>
      </w:r>
    </w:p>
    <w:p w14:paraId="170CA9D7">
      <w:pPr>
        <w:adjustRightInd w:val="0"/>
        <w:snapToGrid w:val="0"/>
        <w:spacing w:before="50" w:line="360" w:lineRule="auto"/>
        <w:ind w:firstLine="420" w:firstLineChars="200"/>
        <w:jc w:val="left"/>
        <w:rPr>
          <w:rFonts w:hint="eastAsia" w:ascii="宋体" w:hAnsi="宋体"/>
          <w:szCs w:val="21"/>
        </w:rPr>
      </w:pPr>
      <w:r>
        <w:rPr>
          <w:rFonts w:hint="eastAsia" w:ascii="宋体" w:hAnsi="宋体"/>
          <w:szCs w:val="21"/>
        </w:rPr>
        <w:t>8.2乙方应向保险公司投保以甲方为受益人的发运合同货物发票金额的110％运输一切险。</w:t>
      </w:r>
    </w:p>
    <w:p w14:paraId="5A422EDE">
      <w:pPr>
        <w:adjustRightInd w:val="0"/>
        <w:snapToGrid w:val="0"/>
        <w:spacing w:before="50" w:line="360" w:lineRule="auto"/>
        <w:jc w:val="left"/>
        <w:rPr>
          <w:rFonts w:hint="eastAsia" w:ascii="宋体" w:hAnsi="宋体"/>
          <w:b/>
          <w:sz w:val="24"/>
        </w:rPr>
      </w:pPr>
      <w:r>
        <w:rPr>
          <w:rFonts w:hint="eastAsia" w:ascii="宋体" w:hAnsi="宋体"/>
          <w:b/>
          <w:sz w:val="24"/>
        </w:rPr>
        <w:t>9.质量标准和保证</w:t>
      </w:r>
    </w:p>
    <w:p w14:paraId="38A72656">
      <w:pPr>
        <w:pStyle w:val="14"/>
        <w:adjustRightInd w:val="0"/>
        <w:snapToGrid w:val="0"/>
        <w:spacing w:before="50" w:line="360" w:lineRule="auto"/>
        <w:ind w:firstLine="420" w:firstLineChars="200"/>
        <w:jc w:val="left"/>
        <w:rPr>
          <w:rFonts w:hint="eastAsia" w:hAnsi="宋体"/>
          <w:b/>
        </w:rPr>
      </w:pPr>
      <w:r>
        <w:rPr>
          <w:rFonts w:hint="eastAsia" w:hAnsi="宋体"/>
        </w:rPr>
        <w:t>9.1 质量标准</w:t>
      </w:r>
    </w:p>
    <w:p w14:paraId="0112326C">
      <w:pPr>
        <w:autoSpaceDE w:val="0"/>
        <w:autoSpaceDN w:val="0"/>
        <w:adjustRightInd w:val="0"/>
        <w:snapToGrid w:val="0"/>
        <w:spacing w:before="50" w:line="360" w:lineRule="auto"/>
        <w:ind w:firstLine="420" w:firstLineChars="200"/>
        <w:jc w:val="left"/>
        <w:rPr>
          <w:rFonts w:hint="eastAsia" w:ascii="宋体" w:hAnsi="宋体"/>
          <w:szCs w:val="21"/>
        </w:rPr>
      </w:pPr>
      <w:r>
        <w:rPr>
          <w:rFonts w:hint="eastAsia" w:ascii="宋体" w:hAnsi="宋体"/>
          <w:szCs w:val="21"/>
        </w:rPr>
        <w:t>（1）本合同下交付的货物应符合招标文件第四章“技术规格、参数与要求”所述的标准。如果没有提及适用标准，则应符合中华人民共和国有关机构发布的最新版本的标准。</w:t>
      </w:r>
    </w:p>
    <w:p w14:paraId="12A9A09B">
      <w:pPr>
        <w:pStyle w:val="14"/>
        <w:adjustRightInd w:val="0"/>
        <w:snapToGrid w:val="0"/>
        <w:spacing w:before="50" w:line="360" w:lineRule="auto"/>
        <w:ind w:firstLine="420" w:firstLineChars="200"/>
        <w:jc w:val="left"/>
        <w:rPr>
          <w:rFonts w:hint="eastAsia" w:hAnsi="宋体"/>
        </w:rPr>
      </w:pPr>
      <w:r>
        <w:rPr>
          <w:rFonts w:hint="eastAsia" w:hAnsi="宋体"/>
        </w:rPr>
        <w:t>（2）采用中华人民共和国法定计量单位。</w:t>
      </w:r>
    </w:p>
    <w:p w14:paraId="16BC118D">
      <w:pPr>
        <w:autoSpaceDE w:val="0"/>
        <w:autoSpaceDN w:val="0"/>
        <w:adjustRightInd w:val="0"/>
        <w:snapToGrid w:val="0"/>
        <w:spacing w:before="50" w:line="360" w:lineRule="auto"/>
        <w:ind w:firstLine="420" w:firstLineChars="200"/>
        <w:jc w:val="left"/>
        <w:rPr>
          <w:rFonts w:hint="eastAsia" w:ascii="宋体" w:hAnsi="宋体"/>
          <w:szCs w:val="21"/>
        </w:rPr>
      </w:pPr>
      <w:r>
        <w:rPr>
          <w:rFonts w:hint="eastAsia" w:ascii="宋体" w:hAnsi="宋体"/>
          <w:szCs w:val="21"/>
        </w:rPr>
        <w:t>（3）乙方所出售的货物还应符合国家有关安全、环保、卫生之规定。</w:t>
      </w:r>
    </w:p>
    <w:p w14:paraId="1DADC951">
      <w:pPr>
        <w:autoSpaceDE w:val="0"/>
        <w:autoSpaceDN w:val="0"/>
        <w:adjustRightInd w:val="0"/>
        <w:snapToGrid w:val="0"/>
        <w:spacing w:before="50" w:line="360" w:lineRule="auto"/>
        <w:ind w:firstLine="420" w:firstLineChars="200"/>
        <w:jc w:val="left"/>
        <w:rPr>
          <w:rFonts w:hint="eastAsia" w:ascii="宋体" w:hAnsi="宋体"/>
          <w:szCs w:val="21"/>
        </w:rPr>
      </w:pPr>
      <w:r>
        <w:rPr>
          <w:rFonts w:hint="eastAsia" w:ascii="宋体" w:hAnsi="宋体"/>
          <w:szCs w:val="21"/>
        </w:rPr>
        <w:t>9.2 保证</w:t>
      </w:r>
    </w:p>
    <w:p w14:paraId="51D7F355">
      <w:pPr>
        <w:autoSpaceDE w:val="0"/>
        <w:autoSpaceDN w:val="0"/>
        <w:adjustRightInd w:val="0"/>
        <w:snapToGrid w:val="0"/>
        <w:spacing w:before="50" w:line="360" w:lineRule="auto"/>
        <w:ind w:firstLine="420" w:firstLineChars="200"/>
        <w:jc w:val="left"/>
        <w:rPr>
          <w:rFonts w:hint="eastAsia" w:ascii="宋体" w:hAnsi="宋体"/>
          <w:szCs w:val="21"/>
        </w:rPr>
      </w:pPr>
      <w:r>
        <w:rPr>
          <w:rFonts w:hint="eastAsia" w:ascii="宋体" w:hAnsi="宋体"/>
          <w:szCs w:val="21"/>
        </w:rPr>
        <w:t>（1）乙方应保证所供货物是全新的、未使用过的，并完全符合合同规定的质量、规格和性能的要求。乙方应保证其货物在正确安装、正常使用和保养条件下，在其使用寿命期内应具有满意的性能，或者没有因乙方的行为或疏忽而产生的缺陷。在货物最终交付验收后不少于</w:t>
      </w:r>
      <w:r>
        <w:rPr>
          <w:rFonts w:hint="eastAsia" w:ascii="宋体" w:hAnsi="宋体"/>
          <w:b/>
          <w:szCs w:val="21"/>
        </w:rPr>
        <w:t>【政府采购合同专用条款】</w:t>
      </w:r>
      <w:r>
        <w:rPr>
          <w:rFonts w:hint="eastAsia" w:ascii="宋体" w:hAnsi="宋体"/>
          <w:szCs w:val="21"/>
        </w:rPr>
        <w:t>规定或乙方承诺（两者以较长的为准）的质量保证期内，本保证保持有效。</w:t>
      </w:r>
    </w:p>
    <w:p w14:paraId="56022239">
      <w:pPr>
        <w:autoSpaceDE w:val="0"/>
        <w:autoSpaceDN w:val="0"/>
        <w:adjustRightInd w:val="0"/>
        <w:snapToGrid w:val="0"/>
        <w:spacing w:before="50" w:line="360" w:lineRule="auto"/>
        <w:ind w:firstLine="420" w:firstLineChars="200"/>
        <w:jc w:val="left"/>
        <w:rPr>
          <w:rFonts w:hint="eastAsia" w:ascii="宋体" w:hAnsi="宋体"/>
          <w:szCs w:val="21"/>
        </w:rPr>
      </w:pPr>
      <w:r>
        <w:rPr>
          <w:rFonts w:hint="eastAsia" w:ascii="宋体" w:hAnsi="宋体"/>
          <w:szCs w:val="21"/>
        </w:rPr>
        <w:t>（2）在质量保证期内所发现的缺陷，甲方应尽快以书面形式通知乙方。</w:t>
      </w:r>
    </w:p>
    <w:p w14:paraId="0E0EF508">
      <w:pPr>
        <w:autoSpaceDE w:val="0"/>
        <w:autoSpaceDN w:val="0"/>
        <w:adjustRightInd w:val="0"/>
        <w:snapToGrid w:val="0"/>
        <w:spacing w:before="50" w:line="360" w:lineRule="auto"/>
        <w:ind w:firstLine="420" w:firstLineChars="200"/>
        <w:jc w:val="left"/>
        <w:rPr>
          <w:rFonts w:hint="eastAsia" w:ascii="宋体" w:hAnsi="宋体"/>
          <w:szCs w:val="21"/>
        </w:rPr>
      </w:pPr>
      <w:r>
        <w:rPr>
          <w:rFonts w:hint="eastAsia" w:ascii="宋体" w:hAnsi="宋体"/>
          <w:szCs w:val="21"/>
        </w:rPr>
        <w:t>（3）乙方收到通知后应在</w:t>
      </w:r>
      <w:r>
        <w:rPr>
          <w:rFonts w:hint="eastAsia" w:ascii="宋体" w:hAnsi="宋体"/>
          <w:b/>
          <w:szCs w:val="21"/>
        </w:rPr>
        <w:t>【政府采购合同专用条款】</w:t>
      </w:r>
      <w:r>
        <w:rPr>
          <w:rFonts w:hint="eastAsia" w:ascii="宋体" w:hAnsi="宋体"/>
          <w:szCs w:val="21"/>
        </w:rPr>
        <w:t>规定的响应时间内以合理的速度免费维修或更换有缺陷的货物或部件。</w:t>
      </w:r>
    </w:p>
    <w:p w14:paraId="76B12F69">
      <w:pPr>
        <w:autoSpaceDE w:val="0"/>
        <w:autoSpaceDN w:val="0"/>
        <w:adjustRightInd w:val="0"/>
        <w:snapToGrid w:val="0"/>
        <w:spacing w:before="50" w:line="360" w:lineRule="auto"/>
        <w:ind w:firstLine="420" w:firstLineChars="200"/>
        <w:jc w:val="left"/>
        <w:rPr>
          <w:rFonts w:hint="eastAsia" w:ascii="宋体" w:hAnsi="宋体"/>
          <w:szCs w:val="21"/>
        </w:rPr>
      </w:pPr>
      <w:r>
        <w:rPr>
          <w:rFonts w:hint="eastAsia" w:ascii="宋体" w:hAnsi="宋体"/>
          <w:szCs w:val="21"/>
        </w:rPr>
        <w:t>（4）在质量保证期内，如果货物的质量或规格与合同不符，或证实货物是有缺陷的，包括潜在的缺陷或使用不符合要求的材料等，甲方可以根据本合同第15.1条规定以书面形式向乙方提出补救措施或索赔。</w:t>
      </w:r>
    </w:p>
    <w:p w14:paraId="1776860D">
      <w:pPr>
        <w:adjustRightInd w:val="0"/>
        <w:snapToGrid w:val="0"/>
        <w:spacing w:before="50" w:line="360" w:lineRule="auto"/>
        <w:ind w:firstLine="420" w:firstLineChars="200"/>
        <w:jc w:val="left"/>
        <w:rPr>
          <w:rFonts w:hint="eastAsia" w:ascii="宋体" w:hAnsi="宋体"/>
          <w:b/>
          <w:szCs w:val="21"/>
        </w:rPr>
      </w:pPr>
      <w:r>
        <w:rPr>
          <w:rFonts w:hint="eastAsia" w:ascii="宋体" w:hAnsi="宋体"/>
          <w:szCs w:val="21"/>
        </w:rPr>
        <w:t>（5）乙方在约定的时间内未能弥补缺陷，甲方可采取必要的补救措施，但其风险和费用将由乙方承担，甲方根据合同规定对乙方行使的其他权利不受影响。</w:t>
      </w:r>
    </w:p>
    <w:p w14:paraId="67C7D6BB">
      <w:pPr>
        <w:adjustRightInd w:val="0"/>
        <w:snapToGrid w:val="0"/>
        <w:spacing w:before="50" w:line="360" w:lineRule="auto"/>
        <w:jc w:val="left"/>
        <w:rPr>
          <w:rFonts w:hint="eastAsia" w:ascii="宋体" w:hAnsi="宋体"/>
          <w:b/>
          <w:bCs/>
          <w:sz w:val="24"/>
        </w:rPr>
      </w:pPr>
      <w:r>
        <w:rPr>
          <w:rFonts w:hint="eastAsia" w:ascii="宋体" w:hAnsi="宋体"/>
          <w:b/>
          <w:bCs/>
          <w:sz w:val="24"/>
        </w:rPr>
        <w:t>10.权利瑕疵担保</w:t>
      </w:r>
    </w:p>
    <w:p w14:paraId="1EA93D73">
      <w:pPr>
        <w:autoSpaceDE w:val="0"/>
        <w:autoSpaceDN w:val="0"/>
        <w:adjustRightInd w:val="0"/>
        <w:snapToGrid w:val="0"/>
        <w:spacing w:before="50" w:line="360" w:lineRule="auto"/>
        <w:ind w:firstLine="420" w:firstLineChars="200"/>
        <w:jc w:val="left"/>
        <w:rPr>
          <w:rFonts w:hint="eastAsia" w:ascii="宋体" w:hAnsi="宋体"/>
          <w:szCs w:val="21"/>
        </w:rPr>
      </w:pPr>
      <w:r>
        <w:rPr>
          <w:rFonts w:hint="eastAsia" w:ascii="宋体" w:hAnsi="宋体"/>
          <w:szCs w:val="21"/>
        </w:rPr>
        <w:t>10.1 乙方保证对其出售的货物享有合法的权利。</w:t>
      </w:r>
    </w:p>
    <w:p w14:paraId="08E54440">
      <w:pPr>
        <w:autoSpaceDE w:val="0"/>
        <w:autoSpaceDN w:val="0"/>
        <w:adjustRightInd w:val="0"/>
        <w:snapToGrid w:val="0"/>
        <w:spacing w:before="50" w:line="360" w:lineRule="auto"/>
        <w:ind w:firstLine="420" w:firstLineChars="200"/>
        <w:jc w:val="left"/>
        <w:rPr>
          <w:rFonts w:hint="eastAsia" w:ascii="宋体" w:hAnsi="宋体"/>
          <w:szCs w:val="21"/>
        </w:rPr>
      </w:pPr>
      <w:r>
        <w:rPr>
          <w:rFonts w:hint="eastAsia" w:ascii="宋体" w:hAnsi="宋体"/>
          <w:szCs w:val="21"/>
        </w:rPr>
        <w:t>10.2 乙方保证在其出售的货物上不存在任何未曾向甲方透露的担保物权，如抵押权、质押权、留置权等。</w:t>
      </w:r>
    </w:p>
    <w:p w14:paraId="108CA494">
      <w:pPr>
        <w:autoSpaceDE w:val="0"/>
        <w:autoSpaceDN w:val="0"/>
        <w:adjustRightInd w:val="0"/>
        <w:snapToGrid w:val="0"/>
        <w:spacing w:before="50" w:line="360" w:lineRule="auto"/>
        <w:ind w:firstLine="420" w:firstLineChars="200"/>
        <w:jc w:val="left"/>
        <w:rPr>
          <w:rFonts w:hint="eastAsia" w:ascii="宋体" w:hAnsi="宋体"/>
          <w:szCs w:val="21"/>
        </w:rPr>
      </w:pPr>
      <w:r>
        <w:rPr>
          <w:rFonts w:hint="eastAsia" w:ascii="宋体" w:hAnsi="宋体"/>
          <w:szCs w:val="21"/>
        </w:rPr>
        <w:t>10.3 如甲方使用该货物构成上述侵权的，则由乙方承担全部责任。</w:t>
      </w:r>
    </w:p>
    <w:p w14:paraId="7B35F8F0">
      <w:pPr>
        <w:autoSpaceDE w:val="0"/>
        <w:autoSpaceDN w:val="0"/>
        <w:adjustRightInd w:val="0"/>
        <w:snapToGrid w:val="0"/>
        <w:spacing w:before="50" w:line="360" w:lineRule="auto"/>
        <w:jc w:val="left"/>
        <w:rPr>
          <w:rFonts w:hint="eastAsia" w:ascii="宋体" w:hAnsi="宋体"/>
          <w:b/>
          <w:bCs/>
          <w:sz w:val="24"/>
        </w:rPr>
      </w:pPr>
      <w:r>
        <w:rPr>
          <w:rFonts w:hint="eastAsia" w:ascii="宋体" w:hAnsi="宋体"/>
          <w:b/>
          <w:bCs/>
          <w:sz w:val="24"/>
        </w:rPr>
        <w:t>11.知识产权保护</w:t>
      </w:r>
    </w:p>
    <w:p w14:paraId="7EF818DE">
      <w:pPr>
        <w:autoSpaceDE w:val="0"/>
        <w:autoSpaceDN w:val="0"/>
        <w:adjustRightInd w:val="0"/>
        <w:snapToGrid w:val="0"/>
        <w:spacing w:before="50" w:line="360" w:lineRule="auto"/>
        <w:ind w:firstLine="420" w:firstLineChars="200"/>
        <w:jc w:val="left"/>
        <w:rPr>
          <w:rFonts w:hint="eastAsia" w:ascii="宋体" w:hAnsi="宋体"/>
          <w:szCs w:val="21"/>
        </w:rPr>
      </w:pPr>
      <w:r>
        <w:rPr>
          <w:rFonts w:hint="eastAsia" w:ascii="宋体" w:hAnsi="宋体"/>
          <w:szCs w:val="21"/>
        </w:rPr>
        <w:t>11.1 乙方对其所销售的货物应当享有知识产权或经权利人合法授权，保证没有侵犯任何第三人的知识产权和商业秘密等权利。</w:t>
      </w:r>
    </w:p>
    <w:p w14:paraId="357BC053">
      <w:pPr>
        <w:autoSpaceDE w:val="0"/>
        <w:autoSpaceDN w:val="0"/>
        <w:adjustRightInd w:val="0"/>
        <w:snapToGrid w:val="0"/>
        <w:spacing w:before="50" w:line="360" w:lineRule="auto"/>
        <w:ind w:firstLine="420" w:firstLineChars="200"/>
        <w:jc w:val="left"/>
        <w:rPr>
          <w:rFonts w:hint="eastAsia" w:ascii="宋体" w:hAnsi="宋体"/>
          <w:szCs w:val="21"/>
        </w:rPr>
      </w:pPr>
      <w:r>
        <w:rPr>
          <w:rFonts w:hint="eastAsia" w:ascii="宋体" w:hAnsi="宋体"/>
          <w:szCs w:val="21"/>
        </w:rPr>
        <w:t>11.2 甲方使用乙方提供的货物对第三人构成侵权的，应当由乙方承担全部法律责任，给甲方造成损害的，乙方应当承担赔偿责任。</w:t>
      </w:r>
    </w:p>
    <w:p w14:paraId="45FD5DA3">
      <w:pPr>
        <w:autoSpaceDE w:val="0"/>
        <w:autoSpaceDN w:val="0"/>
        <w:adjustRightInd w:val="0"/>
        <w:snapToGrid w:val="0"/>
        <w:spacing w:before="50" w:line="360" w:lineRule="auto"/>
        <w:ind w:firstLine="420" w:firstLineChars="200"/>
        <w:jc w:val="left"/>
        <w:rPr>
          <w:rFonts w:hint="eastAsia" w:ascii="宋体" w:hAnsi="宋体"/>
          <w:szCs w:val="21"/>
        </w:rPr>
      </w:pPr>
      <w:r>
        <w:rPr>
          <w:rFonts w:hint="eastAsia" w:ascii="宋体" w:hAnsi="宋体"/>
          <w:szCs w:val="21"/>
        </w:rPr>
        <w:t>11.3 甲方委托乙方开发的产品，甲方享有知识产权，未经甲方许可不得转让任何第三人。</w:t>
      </w:r>
    </w:p>
    <w:p w14:paraId="2602D660">
      <w:pPr>
        <w:autoSpaceDE w:val="0"/>
        <w:autoSpaceDN w:val="0"/>
        <w:adjustRightInd w:val="0"/>
        <w:snapToGrid w:val="0"/>
        <w:spacing w:before="50" w:line="360" w:lineRule="auto"/>
        <w:jc w:val="left"/>
        <w:rPr>
          <w:rFonts w:hint="eastAsia" w:ascii="宋体" w:hAnsi="宋体"/>
          <w:b/>
          <w:bCs/>
          <w:sz w:val="24"/>
        </w:rPr>
      </w:pPr>
      <w:r>
        <w:rPr>
          <w:rFonts w:hint="eastAsia" w:ascii="宋体" w:hAnsi="宋体"/>
          <w:b/>
          <w:bCs/>
          <w:sz w:val="24"/>
        </w:rPr>
        <w:t>12.保密义务</w:t>
      </w:r>
    </w:p>
    <w:p w14:paraId="00858F12">
      <w:pPr>
        <w:autoSpaceDE w:val="0"/>
        <w:autoSpaceDN w:val="0"/>
        <w:adjustRightInd w:val="0"/>
        <w:snapToGrid w:val="0"/>
        <w:spacing w:before="50" w:line="360" w:lineRule="auto"/>
        <w:ind w:firstLine="420" w:firstLineChars="200"/>
        <w:jc w:val="left"/>
        <w:rPr>
          <w:rFonts w:hint="eastAsia" w:ascii="宋体" w:hAnsi="宋体"/>
          <w:szCs w:val="21"/>
        </w:rPr>
      </w:pPr>
      <w:r>
        <w:rPr>
          <w:rFonts w:hint="eastAsia" w:ascii="宋体" w:hAnsi="宋体"/>
          <w:szCs w:val="21"/>
        </w:rPr>
        <w:t>12.1 甲、乙双方在采购和履行合同过程中所获悉的对方属于保密的内容，双方均有保密义务。</w:t>
      </w:r>
    </w:p>
    <w:p w14:paraId="18B6C597">
      <w:pPr>
        <w:autoSpaceDE w:val="0"/>
        <w:autoSpaceDN w:val="0"/>
        <w:adjustRightInd w:val="0"/>
        <w:snapToGrid w:val="0"/>
        <w:spacing w:before="50" w:line="360" w:lineRule="auto"/>
        <w:jc w:val="left"/>
        <w:rPr>
          <w:rFonts w:hint="eastAsia" w:ascii="宋体" w:hAnsi="宋体"/>
          <w:b/>
          <w:bCs/>
          <w:sz w:val="24"/>
        </w:rPr>
      </w:pPr>
      <w:r>
        <w:rPr>
          <w:rFonts w:hint="eastAsia" w:ascii="宋体" w:hAnsi="宋体"/>
          <w:b/>
          <w:bCs/>
          <w:sz w:val="24"/>
        </w:rPr>
        <w:t>13.合同价款支付</w:t>
      </w:r>
    </w:p>
    <w:p w14:paraId="1D245D38">
      <w:pPr>
        <w:adjustRightInd w:val="0"/>
        <w:snapToGrid w:val="0"/>
        <w:spacing w:before="50" w:line="360" w:lineRule="auto"/>
        <w:ind w:firstLine="420" w:firstLineChars="200"/>
        <w:jc w:val="left"/>
        <w:rPr>
          <w:rFonts w:hint="eastAsia" w:ascii="宋体" w:hAnsi="宋体"/>
          <w:szCs w:val="21"/>
        </w:rPr>
      </w:pPr>
      <w:r>
        <w:rPr>
          <w:rFonts w:hint="eastAsia" w:ascii="宋体" w:hAnsi="宋体"/>
          <w:szCs w:val="21"/>
        </w:rPr>
        <w:t>13.1验收合格后，乙方出具正规发票给甲方，凭甲方开具的《政府采购合同验收报告单》办理合同价</w:t>
      </w:r>
      <w:r>
        <w:rPr>
          <w:rFonts w:hint="eastAsia" w:ascii="宋体" w:hAnsi="宋体"/>
          <w:bCs/>
          <w:szCs w:val="21"/>
        </w:rPr>
        <w:t>款</w:t>
      </w:r>
      <w:r>
        <w:rPr>
          <w:rFonts w:hint="eastAsia" w:ascii="宋体" w:hAnsi="宋体"/>
          <w:szCs w:val="21"/>
        </w:rPr>
        <w:t>结算手续。</w:t>
      </w:r>
    </w:p>
    <w:p w14:paraId="464F1E48">
      <w:pPr>
        <w:autoSpaceDE w:val="0"/>
        <w:autoSpaceDN w:val="0"/>
        <w:adjustRightInd w:val="0"/>
        <w:snapToGrid w:val="0"/>
        <w:spacing w:before="50" w:line="360" w:lineRule="auto"/>
        <w:ind w:firstLine="420" w:firstLineChars="200"/>
        <w:jc w:val="left"/>
        <w:rPr>
          <w:rFonts w:hint="eastAsia" w:ascii="宋体" w:hAnsi="宋体"/>
          <w:szCs w:val="21"/>
        </w:rPr>
      </w:pPr>
      <w:r>
        <w:rPr>
          <w:rFonts w:hint="eastAsia" w:ascii="宋体" w:hAnsi="宋体"/>
          <w:szCs w:val="21"/>
        </w:rPr>
        <w:t>13.2 合同价款构成中应当由财政支付的部分，甲方应当在货物验收合格后的十五个工作日内向国库管理部门申请支付，经国库管理部门审核后直接支付给乙方。</w:t>
      </w:r>
    </w:p>
    <w:p w14:paraId="722DE9A9">
      <w:pPr>
        <w:adjustRightInd w:val="0"/>
        <w:snapToGrid w:val="0"/>
        <w:spacing w:before="50" w:line="360" w:lineRule="auto"/>
        <w:ind w:firstLine="420" w:firstLineChars="200"/>
        <w:jc w:val="left"/>
        <w:rPr>
          <w:rFonts w:hint="eastAsia" w:ascii="宋体" w:hAnsi="宋体"/>
          <w:szCs w:val="21"/>
        </w:rPr>
      </w:pPr>
      <w:r>
        <w:rPr>
          <w:rFonts w:hint="eastAsia" w:ascii="宋体" w:hAnsi="宋体"/>
          <w:szCs w:val="21"/>
        </w:rPr>
        <w:t>13.3 合同价款构成中应当由甲方自行支付的部分，甲方应当在货物验收合格后十五个工作日内支付。</w:t>
      </w:r>
    </w:p>
    <w:p w14:paraId="28D31819">
      <w:pPr>
        <w:adjustRightInd w:val="0"/>
        <w:snapToGrid w:val="0"/>
        <w:spacing w:before="50" w:line="360" w:lineRule="auto"/>
        <w:ind w:firstLine="420" w:firstLineChars="200"/>
        <w:jc w:val="left"/>
        <w:rPr>
          <w:rFonts w:hint="eastAsia" w:ascii="宋体" w:hAnsi="宋体"/>
          <w:szCs w:val="21"/>
        </w:rPr>
      </w:pPr>
      <w:r>
        <w:rPr>
          <w:rFonts w:hint="eastAsia" w:ascii="宋体" w:hAnsi="宋体"/>
          <w:szCs w:val="21"/>
        </w:rPr>
        <w:t>13.4支付合同价</w:t>
      </w:r>
      <w:r>
        <w:rPr>
          <w:rFonts w:hint="eastAsia" w:ascii="宋体" w:hAnsi="宋体"/>
          <w:bCs/>
          <w:szCs w:val="21"/>
        </w:rPr>
        <w:t>款</w:t>
      </w:r>
      <w:r>
        <w:rPr>
          <w:rFonts w:hint="eastAsia" w:ascii="宋体" w:hAnsi="宋体"/>
          <w:szCs w:val="21"/>
        </w:rPr>
        <w:t>时，一律不向乙方以外的任何第三方办理付款手续。开户行和账号以签订的政府采购合同为准，如果乙方要求变更，则乙方必须提供加盖了财务专用章、法定代表人签字的证明文件，报经甲方审查同意。</w:t>
      </w:r>
    </w:p>
    <w:p w14:paraId="26F319C1">
      <w:pPr>
        <w:autoSpaceDE w:val="0"/>
        <w:autoSpaceDN w:val="0"/>
        <w:adjustRightInd w:val="0"/>
        <w:snapToGrid w:val="0"/>
        <w:spacing w:before="50" w:line="360" w:lineRule="auto"/>
        <w:ind w:firstLine="420" w:firstLineChars="200"/>
        <w:jc w:val="left"/>
        <w:rPr>
          <w:rFonts w:hint="eastAsia" w:ascii="宋体" w:hAnsi="宋体"/>
          <w:szCs w:val="21"/>
        </w:rPr>
      </w:pPr>
      <w:r>
        <w:rPr>
          <w:rFonts w:hint="eastAsia" w:ascii="宋体" w:hAnsi="宋体"/>
          <w:szCs w:val="21"/>
        </w:rPr>
        <w:t>13.5 合同价款支付方式</w:t>
      </w:r>
      <w:r>
        <w:rPr>
          <w:rFonts w:hint="eastAsia" w:ascii="宋体" w:hAnsi="宋体"/>
          <w:bCs/>
          <w:szCs w:val="21"/>
        </w:rPr>
        <w:t>和条件在</w:t>
      </w:r>
      <w:r>
        <w:rPr>
          <w:rFonts w:hint="eastAsia" w:ascii="宋体" w:hAnsi="宋体"/>
          <w:b/>
          <w:szCs w:val="21"/>
        </w:rPr>
        <w:t>【政府采购合同专用条款】</w:t>
      </w:r>
      <w:r>
        <w:rPr>
          <w:rFonts w:hint="eastAsia" w:ascii="宋体" w:hAnsi="宋体"/>
          <w:szCs w:val="21"/>
        </w:rPr>
        <w:t>中另有规定。</w:t>
      </w:r>
    </w:p>
    <w:p w14:paraId="3FE888A9">
      <w:pPr>
        <w:autoSpaceDE w:val="0"/>
        <w:autoSpaceDN w:val="0"/>
        <w:adjustRightInd w:val="0"/>
        <w:snapToGrid w:val="0"/>
        <w:spacing w:before="50" w:line="360" w:lineRule="auto"/>
        <w:jc w:val="left"/>
        <w:rPr>
          <w:rFonts w:hint="eastAsia" w:ascii="宋体" w:hAnsi="宋体"/>
          <w:b/>
          <w:sz w:val="24"/>
        </w:rPr>
      </w:pPr>
      <w:r>
        <w:rPr>
          <w:rFonts w:hint="eastAsia" w:ascii="宋体" w:hAnsi="宋体"/>
          <w:b/>
          <w:bCs/>
          <w:sz w:val="24"/>
        </w:rPr>
        <w:t>14.</w:t>
      </w:r>
      <w:r>
        <w:rPr>
          <w:rFonts w:hint="eastAsia"/>
          <w:b/>
          <w:sz w:val="24"/>
        </w:rPr>
        <w:t>乙方应提供的</w:t>
      </w:r>
      <w:r>
        <w:rPr>
          <w:rFonts w:hint="eastAsia" w:ascii="宋体" w:hAnsi="宋体"/>
          <w:b/>
          <w:sz w:val="24"/>
        </w:rPr>
        <w:t>服务</w:t>
      </w:r>
    </w:p>
    <w:p w14:paraId="3E88C401">
      <w:pPr>
        <w:autoSpaceDE w:val="0"/>
        <w:autoSpaceDN w:val="0"/>
        <w:adjustRightInd w:val="0"/>
        <w:snapToGrid w:val="0"/>
        <w:spacing w:before="50" w:line="360" w:lineRule="auto"/>
        <w:ind w:firstLine="420" w:firstLineChars="200"/>
        <w:jc w:val="left"/>
        <w:rPr>
          <w:rFonts w:hint="eastAsia" w:ascii="宋体" w:hAnsi="宋体"/>
          <w:szCs w:val="21"/>
        </w:rPr>
      </w:pPr>
      <w:r>
        <w:rPr>
          <w:rFonts w:hint="eastAsia" w:ascii="宋体" w:hAnsi="宋体"/>
          <w:szCs w:val="21"/>
        </w:rPr>
        <w:t>14.1 乙方应向甲方提交所提供货物的技术文件，包括相应的中文技术文件，如：产品目录、图纸、操作手册、使用说明、维护手册或服务指南。这些文件应包装好随同货物一起发运。</w:t>
      </w:r>
    </w:p>
    <w:p w14:paraId="60AB5DF1">
      <w:pPr>
        <w:autoSpaceDE w:val="0"/>
        <w:autoSpaceDN w:val="0"/>
        <w:adjustRightInd w:val="0"/>
        <w:snapToGrid w:val="0"/>
        <w:spacing w:before="50" w:line="360" w:lineRule="auto"/>
        <w:ind w:firstLine="420" w:firstLineChars="200"/>
        <w:jc w:val="left"/>
        <w:rPr>
          <w:rFonts w:hint="eastAsia" w:ascii="宋体" w:hAnsi="宋体"/>
          <w:szCs w:val="21"/>
        </w:rPr>
      </w:pPr>
      <w:r>
        <w:rPr>
          <w:rFonts w:hint="eastAsia" w:ascii="宋体" w:hAnsi="宋体"/>
          <w:szCs w:val="21"/>
        </w:rPr>
        <w:t>14.2 乙方还应提供下列服务：</w:t>
      </w:r>
    </w:p>
    <w:p w14:paraId="5287497A">
      <w:pPr>
        <w:autoSpaceDE w:val="0"/>
        <w:autoSpaceDN w:val="0"/>
        <w:adjustRightInd w:val="0"/>
        <w:snapToGrid w:val="0"/>
        <w:spacing w:before="50" w:line="360" w:lineRule="auto"/>
        <w:ind w:firstLine="420" w:firstLineChars="200"/>
        <w:jc w:val="left"/>
        <w:rPr>
          <w:rFonts w:hint="eastAsia" w:ascii="宋体" w:hAnsi="宋体"/>
          <w:szCs w:val="21"/>
        </w:rPr>
      </w:pPr>
      <w:r>
        <w:rPr>
          <w:rFonts w:hint="eastAsia" w:ascii="宋体" w:hAnsi="宋体"/>
          <w:szCs w:val="21"/>
        </w:rPr>
        <w:t>（1）货物的现场移动、安装、调试、启动监督及技术支持；</w:t>
      </w:r>
    </w:p>
    <w:p w14:paraId="478A5103">
      <w:pPr>
        <w:autoSpaceDE w:val="0"/>
        <w:autoSpaceDN w:val="0"/>
        <w:adjustRightInd w:val="0"/>
        <w:snapToGrid w:val="0"/>
        <w:spacing w:before="50" w:line="360" w:lineRule="auto"/>
        <w:ind w:firstLine="420" w:firstLineChars="200"/>
        <w:jc w:val="left"/>
        <w:rPr>
          <w:rFonts w:hint="eastAsia" w:ascii="宋体" w:hAnsi="宋体"/>
          <w:szCs w:val="21"/>
        </w:rPr>
      </w:pPr>
      <w:r>
        <w:rPr>
          <w:rFonts w:hint="eastAsia" w:ascii="宋体" w:hAnsi="宋体"/>
          <w:szCs w:val="21"/>
        </w:rPr>
        <w:t>（2）提供货物组装和维修所需的专用工具和辅助材料；</w:t>
      </w:r>
    </w:p>
    <w:p w14:paraId="45F390B8">
      <w:pPr>
        <w:autoSpaceDE w:val="0"/>
        <w:autoSpaceDN w:val="0"/>
        <w:adjustRightInd w:val="0"/>
        <w:snapToGrid w:val="0"/>
        <w:spacing w:before="50" w:line="360" w:lineRule="auto"/>
        <w:ind w:firstLine="420" w:firstLineChars="200"/>
        <w:jc w:val="left"/>
        <w:rPr>
          <w:rFonts w:hint="eastAsia" w:ascii="宋体" w:hAnsi="宋体"/>
          <w:szCs w:val="21"/>
        </w:rPr>
      </w:pPr>
      <w:r>
        <w:rPr>
          <w:rFonts w:hint="eastAsia" w:ascii="宋体" w:hAnsi="宋体"/>
          <w:szCs w:val="21"/>
        </w:rPr>
        <w:t>（3）在合同各方商定的一定期限内对所有的货物实施运行监督、维修，但前提条件是该服务并不能免除乙方在质量保证期内所承担的义务；</w:t>
      </w:r>
    </w:p>
    <w:p w14:paraId="58F03443">
      <w:pPr>
        <w:autoSpaceDE w:val="0"/>
        <w:autoSpaceDN w:val="0"/>
        <w:adjustRightInd w:val="0"/>
        <w:snapToGrid w:val="0"/>
        <w:spacing w:before="50" w:line="360" w:lineRule="auto"/>
        <w:ind w:firstLine="420" w:firstLineChars="200"/>
        <w:jc w:val="left"/>
        <w:rPr>
          <w:rFonts w:hint="eastAsia" w:ascii="宋体" w:hAnsi="宋体"/>
          <w:szCs w:val="21"/>
        </w:rPr>
      </w:pPr>
      <w:r>
        <w:rPr>
          <w:rFonts w:hint="eastAsia" w:ascii="宋体" w:hAnsi="宋体"/>
          <w:szCs w:val="21"/>
        </w:rPr>
        <w:t>（4）在制造商或项目现场就货物的安装、启动、运营、维护对甲方操作人员进行培训；</w:t>
      </w:r>
    </w:p>
    <w:p w14:paraId="3F0EED29">
      <w:pPr>
        <w:autoSpaceDE w:val="0"/>
        <w:autoSpaceDN w:val="0"/>
        <w:adjustRightInd w:val="0"/>
        <w:snapToGrid w:val="0"/>
        <w:spacing w:before="50" w:line="360" w:lineRule="auto"/>
        <w:ind w:firstLine="420" w:firstLineChars="200"/>
        <w:jc w:val="left"/>
        <w:rPr>
          <w:rFonts w:hint="eastAsia" w:ascii="宋体" w:hAnsi="宋体"/>
          <w:szCs w:val="21"/>
        </w:rPr>
      </w:pPr>
      <w:r>
        <w:rPr>
          <w:rFonts w:hint="eastAsia" w:ascii="宋体" w:hAnsi="宋体"/>
          <w:szCs w:val="21"/>
        </w:rPr>
        <w:t>（5）</w:t>
      </w:r>
      <w:r>
        <w:rPr>
          <w:rFonts w:hint="eastAsia" w:ascii="宋体" w:hAnsi="宋体"/>
          <w:b/>
          <w:szCs w:val="21"/>
        </w:rPr>
        <w:t>【政府采购合同专用条款】</w:t>
      </w:r>
      <w:r>
        <w:rPr>
          <w:rFonts w:hint="eastAsia" w:ascii="宋体" w:hAnsi="宋体"/>
          <w:szCs w:val="21"/>
        </w:rPr>
        <w:t>规定由乙方提供的其他服务。</w:t>
      </w:r>
    </w:p>
    <w:p w14:paraId="62ACFD1F">
      <w:pPr>
        <w:autoSpaceDE w:val="0"/>
        <w:autoSpaceDN w:val="0"/>
        <w:adjustRightInd w:val="0"/>
        <w:snapToGrid w:val="0"/>
        <w:spacing w:before="50" w:line="360" w:lineRule="auto"/>
        <w:ind w:firstLine="420" w:firstLineChars="200"/>
        <w:jc w:val="left"/>
        <w:rPr>
          <w:rFonts w:hint="eastAsia" w:ascii="宋体" w:hAnsi="宋体"/>
          <w:szCs w:val="21"/>
        </w:rPr>
      </w:pPr>
      <w:r>
        <w:rPr>
          <w:rFonts w:hint="eastAsia" w:ascii="宋体" w:hAnsi="宋体"/>
          <w:szCs w:val="21"/>
        </w:rPr>
        <w:t>14.3 乙方提供的服务的费用应包含在合同价款中，甲方不再另行支付。</w:t>
      </w:r>
    </w:p>
    <w:p w14:paraId="726018D6">
      <w:pPr>
        <w:adjustRightInd w:val="0"/>
        <w:snapToGrid w:val="0"/>
        <w:spacing w:before="50" w:line="360" w:lineRule="auto"/>
        <w:jc w:val="left"/>
        <w:rPr>
          <w:rFonts w:hint="eastAsia" w:ascii="宋体" w:hAnsi="宋体"/>
          <w:b/>
          <w:bCs/>
          <w:sz w:val="24"/>
        </w:rPr>
      </w:pPr>
      <w:r>
        <w:rPr>
          <w:rFonts w:hint="eastAsia" w:ascii="宋体" w:hAnsi="宋体"/>
          <w:b/>
          <w:bCs/>
          <w:sz w:val="24"/>
        </w:rPr>
        <w:t>15.违约责任</w:t>
      </w:r>
    </w:p>
    <w:p w14:paraId="3EB78B39">
      <w:pPr>
        <w:adjustRightInd w:val="0"/>
        <w:snapToGrid w:val="0"/>
        <w:spacing w:before="50" w:line="360" w:lineRule="auto"/>
        <w:ind w:firstLine="420" w:firstLineChars="200"/>
        <w:jc w:val="left"/>
        <w:rPr>
          <w:rFonts w:hint="eastAsia" w:ascii="宋体" w:hAnsi="宋体"/>
          <w:bCs/>
          <w:szCs w:val="21"/>
        </w:rPr>
      </w:pPr>
      <w:r>
        <w:rPr>
          <w:rFonts w:hint="eastAsia" w:ascii="宋体" w:hAnsi="宋体"/>
          <w:bCs/>
          <w:szCs w:val="21"/>
        </w:rPr>
        <w:t>15.1质量瑕疵的补救措施和索赔</w:t>
      </w:r>
    </w:p>
    <w:p w14:paraId="2BF4148B">
      <w:pPr>
        <w:autoSpaceDE w:val="0"/>
        <w:autoSpaceDN w:val="0"/>
        <w:adjustRightInd w:val="0"/>
        <w:snapToGrid w:val="0"/>
        <w:spacing w:before="50" w:line="360" w:lineRule="auto"/>
        <w:ind w:firstLine="420" w:firstLineChars="200"/>
        <w:jc w:val="left"/>
        <w:rPr>
          <w:rFonts w:hint="eastAsia" w:ascii="宋体" w:hAnsi="宋体"/>
          <w:szCs w:val="21"/>
        </w:rPr>
      </w:pPr>
      <w:r>
        <w:rPr>
          <w:rFonts w:hint="eastAsia" w:ascii="宋体" w:hAnsi="宋体"/>
          <w:szCs w:val="21"/>
        </w:rPr>
        <w:t>（1）如果乙方提供的产品不符合质量标准或存在产品质量缺陷，而甲方在合同条款第9条或合同的其他条款规定的检验、安装、调试、验收和质量保证期内，根据法定质量检测部门出具的检验证书向乙方提出了索赔，乙方应按照甲方同意的下列一种或几种方式结合起来解决索赔事宜：</w:t>
      </w:r>
    </w:p>
    <w:p w14:paraId="1162A7E6">
      <w:pPr>
        <w:autoSpaceDE w:val="0"/>
        <w:autoSpaceDN w:val="0"/>
        <w:adjustRightInd w:val="0"/>
        <w:snapToGrid w:val="0"/>
        <w:spacing w:before="50" w:line="360" w:lineRule="auto"/>
        <w:ind w:firstLine="420" w:firstLineChars="200"/>
        <w:jc w:val="left"/>
        <w:rPr>
          <w:rFonts w:hint="eastAsia" w:ascii="宋体" w:hAnsi="宋体"/>
          <w:szCs w:val="21"/>
        </w:rPr>
      </w:pPr>
      <w:r>
        <w:rPr>
          <w:rFonts w:hint="eastAsia" w:ascii="宋体" w:hAnsi="宋体"/>
          <w:szCs w:val="21"/>
        </w:rPr>
        <w:t>①乙方同意退货并将货款退还给甲方，由此发生的一切费用和损失由乙方承担。</w:t>
      </w:r>
    </w:p>
    <w:p w14:paraId="7418E92D">
      <w:pPr>
        <w:autoSpaceDE w:val="0"/>
        <w:autoSpaceDN w:val="0"/>
        <w:adjustRightInd w:val="0"/>
        <w:snapToGrid w:val="0"/>
        <w:spacing w:before="50" w:line="360" w:lineRule="auto"/>
        <w:ind w:firstLine="420" w:firstLineChars="200"/>
        <w:jc w:val="left"/>
        <w:rPr>
          <w:rFonts w:hint="eastAsia" w:ascii="宋体" w:hAnsi="宋体"/>
          <w:szCs w:val="21"/>
        </w:rPr>
      </w:pPr>
      <w:r>
        <w:rPr>
          <w:rFonts w:hint="eastAsia" w:ascii="宋体" w:hAnsi="宋体"/>
          <w:szCs w:val="21"/>
        </w:rPr>
        <w:t>②根据货物的质量状况以及甲方所遭受的损失，经过甲乙双方商定降低货物的价格。</w:t>
      </w:r>
    </w:p>
    <w:p w14:paraId="5405A552">
      <w:pPr>
        <w:autoSpaceDE w:val="0"/>
        <w:autoSpaceDN w:val="0"/>
        <w:adjustRightInd w:val="0"/>
        <w:snapToGrid w:val="0"/>
        <w:spacing w:before="50" w:line="360" w:lineRule="auto"/>
        <w:ind w:firstLine="420" w:firstLineChars="200"/>
        <w:jc w:val="left"/>
        <w:rPr>
          <w:rFonts w:hint="eastAsia" w:ascii="宋体" w:hAnsi="宋体"/>
          <w:szCs w:val="21"/>
        </w:rPr>
      </w:pPr>
      <w:r>
        <w:rPr>
          <w:rFonts w:hint="eastAsia" w:ascii="宋体" w:hAnsi="宋体"/>
          <w:szCs w:val="21"/>
        </w:rPr>
        <w:t>③乙方应在接到甲方通知后七日内负责采用符合合同规定的规格、质量和性能要求的新零件、部件和设备来更换有缺陷的部分或修补缺陷部分，其费用由乙方负担。同时，乙方应在约定的质量保证期基础上相应延长修补和更换件的质量保证期。</w:t>
      </w:r>
    </w:p>
    <w:p w14:paraId="46E9F2F0">
      <w:pPr>
        <w:autoSpaceDE w:val="0"/>
        <w:autoSpaceDN w:val="0"/>
        <w:adjustRightInd w:val="0"/>
        <w:snapToGrid w:val="0"/>
        <w:spacing w:before="50" w:line="360" w:lineRule="auto"/>
        <w:ind w:firstLine="420" w:firstLineChars="200"/>
        <w:jc w:val="left"/>
        <w:rPr>
          <w:rFonts w:hint="eastAsia" w:ascii="宋体" w:hAnsi="宋体"/>
          <w:szCs w:val="21"/>
        </w:rPr>
      </w:pPr>
      <w:r>
        <w:rPr>
          <w:rFonts w:hint="eastAsia" w:ascii="宋体" w:hAnsi="宋体"/>
          <w:szCs w:val="21"/>
        </w:rPr>
        <w:t>（2）如果在甲方发出索赔通知后十日内乙方未作答复，上述索赔应视为已被乙方接受。如果乙方未能在甲方发出索赔通知后十日内或甲方同意延长的期限内，按照上述规定的任何一种方法采取补救措施，甲方有权从应付货款中扣除索赔金额或者没收质量保证金，如不足以弥补甲方损失的，甲方有权进一步要求乙方赔偿。</w:t>
      </w:r>
    </w:p>
    <w:p w14:paraId="1ED4F973">
      <w:pPr>
        <w:autoSpaceDE w:val="0"/>
        <w:autoSpaceDN w:val="0"/>
        <w:adjustRightInd w:val="0"/>
        <w:snapToGrid w:val="0"/>
        <w:spacing w:before="50" w:line="360" w:lineRule="auto"/>
        <w:ind w:firstLine="420" w:firstLineChars="200"/>
        <w:jc w:val="left"/>
        <w:rPr>
          <w:rFonts w:hint="eastAsia" w:ascii="宋体" w:hAnsi="宋体"/>
          <w:bCs/>
          <w:szCs w:val="21"/>
        </w:rPr>
      </w:pPr>
      <w:r>
        <w:rPr>
          <w:rFonts w:hint="eastAsia" w:ascii="宋体" w:hAnsi="宋体"/>
          <w:bCs/>
          <w:szCs w:val="21"/>
        </w:rPr>
        <w:t>15.2 迟延交货的违约责任</w:t>
      </w:r>
    </w:p>
    <w:p w14:paraId="59F7572D">
      <w:pPr>
        <w:autoSpaceDE w:val="0"/>
        <w:autoSpaceDN w:val="0"/>
        <w:adjustRightInd w:val="0"/>
        <w:snapToGrid w:val="0"/>
        <w:spacing w:before="50" w:line="360" w:lineRule="auto"/>
        <w:ind w:firstLine="420" w:firstLineChars="200"/>
        <w:jc w:val="left"/>
        <w:rPr>
          <w:rFonts w:hint="eastAsia" w:ascii="宋体" w:hAnsi="宋体"/>
          <w:szCs w:val="21"/>
        </w:rPr>
      </w:pPr>
      <w:r>
        <w:rPr>
          <w:rFonts w:hint="eastAsia" w:ascii="宋体" w:hAnsi="宋体"/>
          <w:szCs w:val="21"/>
        </w:rPr>
        <w:t>（1）乙方应按照本合同规定的时间、地点交货和提供服务。在履行合同过程中，如果乙方遇到可能妨碍按时交货和提供服务的情形时，应及时以书面形式将迟延的事实、可能迟延的期限和理由通知甲方。甲方在收到乙方通知后，应尽快对情况进行评价，并确定是否同意迟延交货时间或延期提供服务。</w:t>
      </w:r>
    </w:p>
    <w:p w14:paraId="36AA42B8">
      <w:pPr>
        <w:autoSpaceDE w:val="0"/>
        <w:autoSpaceDN w:val="0"/>
        <w:adjustRightInd w:val="0"/>
        <w:snapToGrid w:val="0"/>
        <w:spacing w:before="50" w:line="360" w:lineRule="auto"/>
        <w:ind w:firstLine="420" w:firstLineChars="200"/>
        <w:jc w:val="left"/>
        <w:rPr>
          <w:rFonts w:hint="eastAsia" w:ascii="宋体" w:hAnsi="宋体"/>
          <w:szCs w:val="21"/>
        </w:rPr>
      </w:pPr>
      <w:r>
        <w:rPr>
          <w:rFonts w:hint="eastAsia" w:ascii="宋体" w:hAnsi="宋体"/>
          <w:szCs w:val="21"/>
        </w:rPr>
        <w:t>（2）除本合同</w:t>
      </w:r>
      <w:r>
        <w:rPr>
          <w:rFonts w:hint="eastAsia" w:ascii="宋体" w:hAnsi="宋体"/>
          <w:bCs/>
          <w:szCs w:val="21"/>
        </w:rPr>
        <w:t>第20条</w:t>
      </w:r>
      <w:r>
        <w:rPr>
          <w:rFonts w:hint="eastAsia" w:ascii="宋体" w:hAnsi="宋体"/>
          <w:szCs w:val="21"/>
        </w:rPr>
        <w:t>规定情况外，如果乙方没有按照合同规定的时间交货和提供服务，甲方有权从货款中扣除误期赔偿费而不影响合同项下的其他补救方法，赔偿费按每周（一周按七天计算，不足七日按一周计算）赔偿迟交货物的交货价或延期服务的服务费用的百分之零点五（0.5%）计收，直至交货或提供服务为止。但误期赔偿费的最高限额不超过合同价的百分之五（5%）。一旦达到误期赔偿的最高限额，甲方可以终止合同。</w:t>
      </w:r>
    </w:p>
    <w:p w14:paraId="47FC3CA2">
      <w:pPr>
        <w:autoSpaceDE w:val="0"/>
        <w:autoSpaceDN w:val="0"/>
        <w:adjustRightInd w:val="0"/>
        <w:snapToGrid w:val="0"/>
        <w:spacing w:before="50" w:line="360" w:lineRule="auto"/>
        <w:ind w:firstLine="420" w:firstLineChars="200"/>
        <w:jc w:val="left"/>
        <w:rPr>
          <w:rFonts w:hint="eastAsia" w:ascii="宋体" w:hAnsi="宋体"/>
          <w:szCs w:val="21"/>
        </w:rPr>
      </w:pPr>
      <w:r>
        <w:rPr>
          <w:rFonts w:hint="eastAsia" w:ascii="宋体" w:hAnsi="宋体"/>
          <w:szCs w:val="21"/>
        </w:rPr>
        <w:t>（3）如果乙方迟延交货，甲方有权终止全部或部分合同，并依其认为适当的条件和方法购买与未交货物类似的货物，乙方应对购买类似货物所超出的那部分费用负责。但是，乙方应继续执行合同中未终止的部分。</w:t>
      </w:r>
    </w:p>
    <w:p w14:paraId="3E6A7219">
      <w:pPr>
        <w:autoSpaceDE w:val="0"/>
        <w:autoSpaceDN w:val="0"/>
        <w:adjustRightInd w:val="0"/>
        <w:snapToGrid w:val="0"/>
        <w:spacing w:before="50" w:line="360" w:lineRule="auto"/>
        <w:jc w:val="left"/>
        <w:rPr>
          <w:rFonts w:hint="eastAsia" w:ascii="宋体" w:hAnsi="宋体"/>
          <w:b/>
          <w:sz w:val="24"/>
        </w:rPr>
      </w:pPr>
      <w:r>
        <w:rPr>
          <w:rFonts w:hint="eastAsia" w:ascii="宋体" w:hAnsi="宋体"/>
          <w:b/>
          <w:sz w:val="24"/>
        </w:rPr>
        <w:t>16.合同的变更</w:t>
      </w:r>
    </w:p>
    <w:p w14:paraId="3910A3E6">
      <w:pPr>
        <w:autoSpaceDE w:val="0"/>
        <w:autoSpaceDN w:val="0"/>
        <w:adjustRightInd w:val="0"/>
        <w:snapToGrid w:val="0"/>
        <w:spacing w:before="50" w:line="360" w:lineRule="auto"/>
        <w:ind w:firstLine="420" w:firstLineChars="200"/>
        <w:jc w:val="left"/>
        <w:rPr>
          <w:rFonts w:hint="eastAsia" w:ascii="宋体" w:hAnsi="宋体"/>
          <w:szCs w:val="21"/>
        </w:rPr>
      </w:pPr>
      <w:r>
        <w:rPr>
          <w:rFonts w:hint="eastAsia" w:ascii="宋体" w:hAnsi="宋体"/>
          <w:szCs w:val="21"/>
        </w:rPr>
        <w:t>16.1 在合同履行过程中，甲、乙双方可就合同履行的时间、地点和方式等协商进行变更。协商一致后，双方应签订书面的补充协议。</w:t>
      </w:r>
    </w:p>
    <w:p w14:paraId="7185A6D4">
      <w:pPr>
        <w:autoSpaceDE w:val="0"/>
        <w:autoSpaceDN w:val="0"/>
        <w:adjustRightInd w:val="0"/>
        <w:snapToGrid w:val="0"/>
        <w:spacing w:before="50" w:line="360" w:lineRule="auto"/>
        <w:ind w:firstLine="420" w:firstLineChars="200"/>
        <w:jc w:val="left"/>
        <w:rPr>
          <w:rFonts w:hint="eastAsia" w:ascii="宋体" w:hAnsi="宋体"/>
          <w:szCs w:val="21"/>
        </w:rPr>
      </w:pPr>
      <w:r>
        <w:rPr>
          <w:rFonts w:hint="eastAsia" w:ascii="宋体" w:hAnsi="宋体"/>
          <w:szCs w:val="21"/>
        </w:rPr>
        <w:t>16.2 在不改变合同其他条款的前提下，甲方有权在合同价款百分之十的范围内追加与合同标的相同的货物或服务，并就此与乙方签订补充合同，乙方不得拒绝。</w:t>
      </w:r>
    </w:p>
    <w:p w14:paraId="31C88037">
      <w:pPr>
        <w:autoSpaceDE w:val="0"/>
        <w:autoSpaceDN w:val="0"/>
        <w:adjustRightInd w:val="0"/>
        <w:snapToGrid w:val="0"/>
        <w:spacing w:before="50" w:line="360" w:lineRule="auto"/>
        <w:ind w:firstLine="420" w:firstLineChars="200"/>
        <w:jc w:val="left"/>
        <w:rPr>
          <w:rFonts w:hint="eastAsia" w:ascii="宋体" w:hAnsi="宋体"/>
          <w:szCs w:val="21"/>
        </w:rPr>
      </w:pPr>
      <w:r>
        <w:rPr>
          <w:rFonts w:hint="eastAsia" w:ascii="宋体" w:hAnsi="宋体"/>
          <w:szCs w:val="21"/>
        </w:rPr>
        <w:t>16.3 除双方签署书面协议，并成为合同不可分割的一部分外，本合同条件不得有任何变更。</w:t>
      </w:r>
    </w:p>
    <w:p w14:paraId="198D9DD7">
      <w:pPr>
        <w:autoSpaceDE w:val="0"/>
        <w:autoSpaceDN w:val="0"/>
        <w:adjustRightInd w:val="0"/>
        <w:snapToGrid w:val="0"/>
        <w:spacing w:before="50" w:line="360" w:lineRule="auto"/>
        <w:jc w:val="left"/>
        <w:rPr>
          <w:rFonts w:hint="eastAsia" w:ascii="宋体" w:hAnsi="宋体"/>
          <w:b/>
          <w:sz w:val="24"/>
        </w:rPr>
      </w:pPr>
      <w:r>
        <w:rPr>
          <w:rFonts w:hint="eastAsia" w:ascii="宋体" w:hAnsi="宋体"/>
          <w:b/>
          <w:sz w:val="24"/>
        </w:rPr>
        <w:t>17.合同中止与终止</w:t>
      </w:r>
    </w:p>
    <w:p w14:paraId="573A08EA">
      <w:pPr>
        <w:adjustRightInd w:val="0"/>
        <w:snapToGrid w:val="0"/>
        <w:spacing w:before="50" w:line="360" w:lineRule="auto"/>
        <w:ind w:firstLine="420" w:firstLineChars="200"/>
        <w:jc w:val="left"/>
        <w:rPr>
          <w:rFonts w:hint="eastAsia" w:ascii="宋体" w:hAnsi="宋体"/>
          <w:szCs w:val="21"/>
        </w:rPr>
      </w:pPr>
      <w:r>
        <w:rPr>
          <w:rFonts w:hint="eastAsia" w:ascii="宋体" w:hAnsi="宋体"/>
          <w:szCs w:val="21"/>
        </w:rPr>
        <w:t>17.1合同的中止</w:t>
      </w:r>
    </w:p>
    <w:p w14:paraId="582C9AEA">
      <w:pPr>
        <w:autoSpaceDE w:val="0"/>
        <w:autoSpaceDN w:val="0"/>
        <w:adjustRightInd w:val="0"/>
        <w:snapToGrid w:val="0"/>
        <w:spacing w:before="50" w:line="360" w:lineRule="auto"/>
        <w:ind w:firstLine="420" w:firstLineChars="200"/>
        <w:jc w:val="left"/>
        <w:rPr>
          <w:rFonts w:hint="eastAsia" w:ascii="宋体" w:hAnsi="宋体"/>
          <w:szCs w:val="21"/>
        </w:rPr>
      </w:pPr>
      <w:r>
        <w:rPr>
          <w:rFonts w:hint="eastAsia" w:ascii="宋体" w:hAnsi="宋体"/>
          <w:szCs w:val="21"/>
        </w:rPr>
        <w:t>（1）合同在履行过程中，因采购计划调整，甲方可以要求中止履行，待计划确定后继续履行；</w:t>
      </w:r>
    </w:p>
    <w:p w14:paraId="4461A1AA">
      <w:pPr>
        <w:autoSpaceDE w:val="0"/>
        <w:autoSpaceDN w:val="0"/>
        <w:adjustRightInd w:val="0"/>
        <w:snapToGrid w:val="0"/>
        <w:spacing w:before="50" w:line="360" w:lineRule="auto"/>
        <w:ind w:firstLine="420" w:firstLineChars="200"/>
        <w:jc w:val="left"/>
        <w:rPr>
          <w:rFonts w:hint="eastAsia" w:ascii="宋体" w:hAnsi="宋体"/>
          <w:szCs w:val="21"/>
        </w:rPr>
      </w:pPr>
      <w:r>
        <w:rPr>
          <w:rFonts w:hint="eastAsia" w:ascii="宋体" w:hAnsi="宋体"/>
          <w:szCs w:val="21"/>
        </w:rPr>
        <w:t>（2）合同履行过程中因供应商就采购过程或结果提起投诉的，甲方认为有必要或财政部门责令中止的，应当中止合同的履行。</w:t>
      </w:r>
    </w:p>
    <w:p w14:paraId="42148D6D">
      <w:pPr>
        <w:adjustRightInd w:val="0"/>
        <w:snapToGrid w:val="0"/>
        <w:spacing w:before="50" w:line="360" w:lineRule="auto"/>
        <w:ind w:firstLine="420" w:firstLineChars="200"/>
        <w:jc w:val="left"/>
        <w:rPr>
          <w:rFonts w:hint="eastAsia" w:ascii="宋体" w:hAnsi="宋体"/>
          <w:szCs w:val="21"/>
        </w:rPr>
      </w:pPr>
      <w:r>
        <w:rPr>
          <w:rFonts w:hint="eastAsia" w:ascii="宋体" w:hAnsi="宋体"/>
          <w:szCs w:val="21"/>
        </w:rPr>
        <w:t>17.2合同的终止</w:t>
      </w:r>
    </w:p>
    <w:p w14:paraId="74B5092E">
      <w:pPr>
        <w:autoSpaceDE w:val="0"/>
        <w:autoSpaceDN w:val="0"/>
        <w:adjustRightInd w:val="0"/>
        <w:snapToGrid w:val="0"/>
        <w:spacing w:before="50" w:line="360" w:lineRule="auto"/>
        <w:ind w:firstLine="420" w:firstLineChars="200"/>
        <w:jc w:val="left"/>
        <w:rPr>
          <w:rFonts w:hint="eastAsia" w:ascii="宋体" w:hAnsi="宋体"/>
          <w:szCs w:val="21"/>
        </w:rPr>
      </w:pPr>
      <w:r>
        <w:rPr>
          <w:rFonts w:hint="eastAsia" w:ascii="宋体" w:hAnsi="宋体"/>
          <w:szCs w:val="21"/>
        </w:rPr>
        <w:t>（1）合同因有效期限届满而终止；</w:t>
      </w:r>
    </w:p>
    <w:p w14:paraId="0DE1B80F">
      <w:pPr>
        <w:autoSpaceDE w:val="0"/>
        <w:autoSpaceDN w:val="0"/>
        <w:adjustRightInd w:val="0"/>
        <w:snapToGrid w:val="0"/>
        <w:spacing w:before="50" w:line="360" w:lineRule="auto"/>
        <w:ind w:firstLine="420" w:firstLineChars="200"/>
        <w:jc w:val="left"/>
        <w:rPr>
          <w:rFonts w:hint="eastAsia" w:ascii="宋体" w:hAnsi="宋体"/>
          <w:szCs w:val="21"/>
        </w:rPr>
      </w:pPr>
      <w:r>
        <w:rPr>
          <w:rFonts w:hint="eastAsia" w:ascii="宋体" w:hAnsi="宋体"/>
          <w:szCs w:val="21"/>
        </w:rPr>
        <w:t>（2）乙方未能依照本合同约定条件履行合同，已构成根本性违约的，甲方有权终止本合同，并追究乙方的违约责任。</w:t>
      </w:r>
    </w:p>
    <w:p w14:paraId="76177CBE">
      <w:pPr>
        <w:autoSpaceDE w:val="0"/>
        <w:autoSpaceDN w:val="0"/>
        <w:adjustRightInd w:val="0"/>
        <w:snapToGrid w:val="0"/>
        <w:spacing w:before="50" w:line="360" w:lineRule="auto"/>
        <w:ind w:firstLine="420" w:firstLineChars="200"/>
        <w:jc w:val="left"/>
        <w:rPr>
          <w:rFonts w:hint="eastAsia" w:ascii="宋体" w:hAnsi="宋体"/>
          <w:szCs w:val="21"/>
        </w:rPr>
      </w:pPr>
      <w:r>
        <w:rPr>
          <w:rFonts w:hint="eastAsia" w:ascii="宋体" w:hAnsi="宋体"/>
          <w:szCs w:val="21"/>
        </w:rPr>
        <w:t>（3）如果乙方丧失履约能力或被宣告破产，甲方可在任何时候以书面形式通知乙方终止合同而不给乙方补偿。</w:t>
      </w:r>
    </w:p>
    <w:p w14:paraId="2D6F55BD">
      <w:pPr>
        <w:autoSpaceDE w:val="0"/>
        <w:autoSpaceDN w:val="0"/>
        <w:adjustRightInd w:val="0"/>
        <w:snapToGrid w:val="0"/>
        <w:spacing w:before="50" w:line="360" w:lineRule="auto"/>
        <w:ind w:firstLine="420" w:firstLineChars="200"/>
        <w:jc w:val="left"/>
        <w:rPr>
          <w:rFonts w:hint="eastAsia" w:ascii="宋体" w:hAnsi="宋体"/>
          <w:szCs w:val="21"/>
        </w:rPr>
      </w:pPr>
      <w:r>
        <w:rPr>
          <w:rFonts w:hint="eastAsia" w:ascii="宋体" w:hAnsi="宋体"/>
          <w:szCs w:val="21"/>
        </w:rPr>
        <w:t>（4）如果乙方在履行合同过程中有不正当竞争行为，甲方有权解除合同，并按《中华人民共和国反不正当竞争法》规定由有关部门追究其法律责任。</w:t>
      </w:r>
    </w:p>
    <w:p w14:paraId="559DCD17">
      <w:pPr>
        <w:autoSpaceDE w:val="0"/>
        <w:autoSpaceDN w:val="0"/>
        <w:adjustRightInd w:val="0"/>
        <w:snapToGrid w:val="0"/>
        <w:spacing w:before="50" w:line="360" w:lineRule="auto"/>
        <w:ind w:firstLine="420" w:firstLineChars="200"/>
        <w:jc w:val="left"/>
        <w:rPr>
          <w:rFonts w:hint="eastAsia" w:ascii="宋体" w:hAnsi="宋体"/>
          <w:szCs w:val="21"/>
        </w:rPr>
      </w:pPr>
      <w:r>
        <w:rPr>
          <w:rFonts w:hint="eastAsia" w:ascii="宋体" w:hAnsi="宋体"/>
          <w:szCs w:val="21"/>
        </w:rPr>
        <w:t>（5）如果合同的履行将损害国家利益或社会公共利益，甲方有权终止合同的履行，给乙方造成损失的予以相应补偿。</w:t>
      </w:r>
    </w:p>
    <w:p w14:paraId="20C07271">
      <w:pPr>
        <w:autoSpaceDE w:val="0"/>
        <w:autoSpaceDN w:val="0"/>
        <w:adjustRightInd w:val="0"/>
        <w:snapToGrid w:val="0"/>
        <w:spacing w:before="50" w:line="360" w:lineRule="auto"/>
        <w:jc w:val="left"/>
        <w:rPr>
          <w:rFonts w:hint="eastAsia" w:ascii="宋体" w:hAnsi="宋体"/>
          <w:b/>
          <w:bCs/>
          <w:sz w:val="24"/>
        </w:rPr>
      </w:pPr>
      <w:r>
        <w:rPr>
          <w:rFonts w:hint="eastAsia" w:ascii="宋体" w:hAnsi="宋体"/>
          <w:b/>
          <w:bCs/>
          <w:sz w:val="24"/>
        </w:rPr>
        <w:t>18.合同转让和分包</w:t>
      </w:r>
    </w:p>
    <w:p w14:paraId="51EC0167">
      <w:pPr>
        <w:autoSpaceDE w:val="0"/>
        <w:autoSpaceDN w:val="0"/>
        <w:adjustRightInd w:val="0"/>
        <w:snapToGrid w:val="0"/>
        <w:spacing w:before="50" w:line="360" w:lineRule="auto"/>
        <w:ind w:firstLine="420" w:firstLineChars="200"/>
        <w:jc w:val="left"/>
        <w:rPr>
          <w:rFonts w:hint="eastAsia" w:ascii="宋体" w:hAnsi="宋体"/>
          <w:szCs w:val="21"/>
        </w:rPr>
      </w:pPr>
      <w:r>
        <w:rPr>
          <w:rFonts w:hint="eastAsia" w:ascii="宋体" w:hAnsi="宋体"/>
          <w:szCs w:val="21"/>
        </w:rPr>
        <w:t>18.1 乙方不得以任何形式将合同转包。</w:t>
      </w:r>
    </w:p>
    <w:p w14:paraId="5F499555">
      <w:pPr>
        <w:autoSpaceDE w:val="0"/>
        <w:autoSpaceDN w:val="0"/>
        <w:adjustRightInd w:val="0"/>
        <w:snapToGrid w:val="0"/>
        <w:spacing w:before="50" w:line="360" w:lineRule="auto"/>
        <w:ind w:firstLine="420" w:firstLineChars="200"/>
        <w:jc w:val="left"/>
        <w:rPr>
          <w:rFonts w:hint="eastAsia" w:ascii="宋体" w:hAnsi="宋体"/>
          <w:szCs w:val="21"/>
        </w:rPr>
      </w:pPr>
      <w:r>
        <w:rPr>
          <w:rFonts w:hint="eastAsia" w:ascii="宋体" w:hAnsi="宋体"/>
          <w:szCs w:val="21"/>
        </w:rPr>
        <w:t>18.2 乙方未在投标文件中说明，不得将</w:t>
      </w:r>
      <w:r>
        <w:rPr>
          <w:rFonts w:hint="eastAsia" w:ascii="宋体" w:hAnsi="宋体"/>
          <w:bCs/>
          <w:szCs w:val="21"/>
        </w:rPr>
        <w:t>合同</w:t>
      </w:r>
      <w:r>
        <w:rPr>
          <w:rFonts w:hint="eastAsia" w:ascii="宋体" w:hAnsi="宋体"/>
          <w:szCs w:val="21"/>
        </w:rPr>
        <w:t>的非主体、非关键性工作分包给他人。</w:t>
      </w:r>
    </w:p>
    <w:p w14:paraId="2926D5A5">
      <w:pPr>
        <w:autoSpaceDE w:val="0"/>
        <w:autoSpaceDN w:val="0"/>
        <w:adjustRightInd w:val="0"/>
        <w:snapToGrid w:val="0"/>
        <w:spacing w:before="50" w:line="360" w:lineRule="auto"/>
        <w:jc w:val="left"/>
        <w:rPr>
          <w:rFonts w:hint="eastAsia" w:ascii="宋体" w:hAnsi="宋体"/>
          <w:b/>
          <w:bCs/>
          <w:sz w:val="24"/>
        </w:rPr>
      </w:pPr>
      <w:r>
        <w:rPr>
          <w:rFonts w:hint="eastAsia" w:ascii="宋体" w:hAnsi="宋体"/>
          <w:b/>
          <w:bCs/>
          <w:sz w:val="24"/>
        </w:rPr>
        <w:t>19.不可抗力</w:t>
      </w:r>
    </w:p>
    <w:p w14:paraId="67F1F441">
      <w:pPr>
        <w:autoSpaceDE w:val="0"/>
        <w:autoSpaceDN w:val="0"/>
        <w:adjustRightInd w:val="0"/>
        <w:snapToGrid w:val="0"/>
        <w:spacing w:before="50" w:line="360" w:lineRule="auto"/>
        <w:ind w:firstLine="420" w:firstLineChars="200"/>
        <w:jc w:val="left"/>
        <w:rPr>
          <w:rFonts w:hint="eastAsia" w:ascii="宋体" w:hAnsi="宋体"/>
          <w:szCs w:val="21"/>
        </w:rPr>
      </w:pPr>
      <w:r>
        <w:rPr>
          <w:rFonts w:hint="eastAsia" w:ascii="宋体" w:hAnsi="宋体"/>
          <w:szCs w:val="21"/>
        </w:rPr>
        <w:t>19.1 不可抗力是指合同双方不可预见、不可避免、不可克服的自然灾害和社会事件。</w:t>
      </w:r>
    </w:p>
    <w:p w14:paraId="0616E6C1">
      <w:pPr>
        <w:autoSpaceDE w:val="0"/>
        <w:autoSpaceDN w:val="0"/>
        <w:adjustRightInd w:val="0"/>
        <w:snapToGrid w:val="0"/>
        <w:spacing w:before="50" w:line="360" w:lineRule="auto"/>
        <w:ind w:firstLine="420" w:firstLineChars="200"/>
        <w:jc w:val="left"/>
        <w:rPr>
          <w:rFonts w:hint="eastAsia" w:ascii="宋体" w:hAnsi="宋体"/>
          <w:szCs w:val="21"/>
        </w:rPr>
      </w:pPr>
      <w:r>
        <w:rPr>
          <w:rFonts w:hint="eastAsia" w:ascii="宋体" w:hAnsi="宋体"/>
          <w:szCs w:val="21"/>
        </w:rPr>
        <w:t>19.2 任何一方对由于不可抗力造成的部分或全部不能履行合同不承担违约责任。但迟延履行后发生不可抗力的，不能免除责任。</w:t>
      </w:r>
    </w:p>
    <w:p w14:paraId="19800168">
      <w:pPr>
        <w:autoSpaceDE w:val="0"/>
        <w:autoSpaceDN w:val="0"/>
        <w:adjustRightInd w:val="0"/>
        <w:snapToGrid w:val="0"/>
        <w:spacing w:before="50" w:line="360" w:lineRule="auto"/>
        <w:ind w:firstLine="420" w:firstLineChars="200"/>
        <w:jc w:val="left"/>
        <w:rPr>
          <w:rFonts w:hint="eastAsia" w:ascii="宋体" w:hAnsi="宋体"/>
          <w:szCs w:val="21"/>
        </w:rPr>
      </w:pPr>
      <w:r>
        <w:rPr>
          <w:rFonts w:hint="eastAsia" w:ascii="宋体" w:hAnsi="宋体"/>
          <w:szCs w:val="21"/>
        </w:rPr>
        <w:t>19.3 遇有不可抗力的一方，应在三日内将事件的情况以书面形式通知另一方，并在事件发生后十日内，向另一方提交合同不能履行或部分不能履行或需要延期履行理由的报告。</w:t>
      </w:r>
    </w:p>
    <w:p w14:paraId="4BE03099">
      <w:pPr>
        <w:autoSpaceDE w:val="0"/>
        <w:autoSpaceDN w:val="0"/>
        <w:adjustRightInd w:val="0"/>
        <w:snapToGrid w:val="0"/>
        <w:spacing w:before="50" w:line="360" w:lineRule="auto"/>
        <w:jc w:val="left"/>
        <w:rPr>
          <w:rFonts w:hint="eastAsia" w:ascii="宋体" w:hAnsi="宋体"/>
          <w:b/>
          <w:bCs/>
          <w:sz w:val="24"/>
        </w:rPr>
      </w:pPr>
      <w:r>
        <w:rPr>
          <w:rFonts w:hint="eastAsia" w:ascii="宋体" w:hAnsi="宋体"/>
          <w:b/>
          <w:bCs/>
          <w:sz w:val="24"/>
        </w:rPr>
        <w:t>20.解决争议的方法</w:t>
      </w:r>
    </w:p>
    <w:p w14:paraId="48DAE7ED">
      <w:pPr>
        <w:autoSpaceDE w:val="0"/>
        <w:autoSpaceDN w:val="0"/>
        <w:adjustRightInd w:val="0"/>
        <w:snapToGrid w:val="0"/>
        <w:spacing w:before="50" w:line="360" w:lineRule="auto"/>
        <w:ind w:firstLine="420" w:firstLineChars="200"/>
        <w:jc w:val="left"/>
        <w:rPr>
          <w:rFonts w:hint="eastAsia" w:ascii="宋体" w:hAnsi="宋体"/>
          <w:szCs w:val="21"/>
        </w:rPr>
      </w:pPr>
      <w:r>
        <w:rPr>
          <w:rFonts w:hint="eastAsia" w:ascii="宋体" w:hAnsi="宋体"/>
          <w:szCs w:val="21"/>
        </w:rPr>
        <w:t>20.1 合同各方应通过友好协商，解决在执行合同过程中所发生的或与合同有关的一切争端。如从协商开始后十日内仍不能解决，可以向财政部门提请调解。</w:t>
      </w:r>
    </w:p>
    <w:p w14:paraId="09F6FAD7">
      <w:pPr>
        <w:autoSpaceDE w:val="0"/>
        <w:autoSpaceDN w:val="0"/>
        <w:adjustRightInd w:val="0"/>
        <w:snapToGrid w:val="0"/>
        <w:spacing w:before="50" w:line="360" w:lineRule="auto"/>
        <w:ind w:firstLine="420" w:firstLineChars="200"/>
        <w:jc w:val="left"/>
        <w:rPr>
          <w:rFonts w:hint="eastAsia" w:ascii="宋体" w:hAnsi="宋体"/>
          <w:szCs w:val="21"/>
        </w:rPr>
      </w:pPr>
      <w:r>
        <w:rPr>
          <w:rFonts w:hint="eastAsia" w:ascii="宋体" w:hAnsi="宋体"/>
          <w:szCs w:val="21"/>
        </w:rPr>
        <w:t>20.2 调解不成可以向甲方所在地人民法院提起诉讼。</w:t>
      </w:r>
    </w:p>
    <w:p w14:paraId="27E92617">
      <w:pPr>
        <w:autoSpaceDE w:val="0"/>
        <w:autoSpaceDN w:val="0"/>
        <w:adjustRightInd w:val="0"/>
        <w:snapToGrid w:val="0"/>
        <w:spacing w:before="50" w:line="360" w:lineRule="auto"/>
        <w:ind w:firstLine="420" w:firstLineChars="200"/>
        <w:jc w:val="left"/>
        <w:rPr>
          <w:rFonts w:hint="eastAsia" w:ascii="宋体" w:hAnsi="宋体"/>
          <w:szCs w:val="21"/>
        </w:rPr>
      </w:pPr>
      <w:r>
        <w:rPr>
          <w:rFonts w:hint="eastAsia" w:ascii="宋体" w:hAnsi="宋体"/>
          <w:szCs w:val="21"/>
        </w:rPr>
        <w:t>20.3 如仲裁或诉讼事项不影响合同其它部分的履行，则在仲裁或诉讼期间，除正在进行仲裁或诉讼的部分外，合同的其它部分应继续执行。</w:t>
      </w:r>
    </w:p>
    <w:p w14:paraId="7597E2FF">
      <w:pPr>
        <w:autoSpaceDE w:val="0"/>
        <w:autoSpaceDN w:val="0"/>
        <w:adjustRightInd w:val="0"/>
        <w:snapToGrid w:val="0"/>
        <w:spacing w:before="50" w:line="360" w:lineRule="auto"/>
        <w:jc w:val="left"/>
        <w:rPr>
          <w:rFonts w:hint="eastAsia" w:ascii="宋体" w:hAnsi="宋体"/>
          <w:b/>
          <w:sz w:val="24"/>
        </w:rPr>
      </w:pPr>
      <w:r>
        <w:rPr>
          <w:rFonts w:hint="eastAsia" w:ascii="宋体" w:hAnsi="宋体"/>
          <w:b/>
          <w:sz w:val="24"/>
        </w:rPr>
        <w:t>21.法律适用</w:t>
      </w:r>
    </w:p>
    <w:p w14:paraId="289F32A1">
      <w:pPr>
        <w:autoSpaceDE w:val="0"/>
        <w:autoSpaceDN w:val="0"/>
        <w:adjustRightInd w:val="0"/>
        <w:snapToGrid w:val="0"/>
        <w:spacing w:before="50" w:line="360" w:lineRule="auto"/>
        <w:ind w:firstLine="420" w:firstLineChars="200"/>
        <w:jc w:val="left"/>
        <w:rPr>
          <w:rFonts w:hint="eastAsia" w:ascii="宋体" w:hAnsi="宋体"/>
          <w:szCs w:val="21"/>
        </w:rPr>
      </w:pPr>
      <w:r>
        <w:rPr>
          <w:rFonts w:hint="eastAsia" w:ascii="宋体" w:hAnsi="宋体"/>
          <w:szCs w:val="21"/>
        </w:rPr>
        <w:t>21.1 本合同适用中华人民共和国现行法律、行政法规和规章，如合同条款与法律、行政法规和规章不一致的，按照法律、行政法规和规章修改本合同。</w:t>
      </w:r>
    </w:p>
    <w:p w14:paraId="4A8B81C4">
      <w:pPr>
        <w:autoSpaceDE w:val="0"/>
        <w:autoSpaceDN w:val="0"/>
        <w:adjustRightInd w:val="0"/>
        <w:snapToGrid w:val="0"/>
        <w:spacing w:before="50" w:line="360" w:lineRule="auto"/>
        <w:jc w:val="left"/>
        <w:rPr>
          <w:rFonts w:hint="eastAsia" w:ascii="宋体" w:hAnsi="宋体"/>
          <w:b/>
          <w:sz w:val="24"/>
        </w:rPr>
      </w:pPr>
      <w:r>
        <w:rPr>
          <w:rFonts w:hint="eastAsia" w:ascii="宋体" w:hAnsi="宋体"/>
          <w:b/>
          <w:bCs/>
          <w:sz w:val="24"/>
        </w:rPr>
        <w:t>22.</w:t>
      </w:r>
      <w:r>
        <w:rPr>
          <w:rFonts w:hint="eastAsia" w:ascii="宋体" w:hAnsi="宋体"/>
          <w:b/>
          <w:sz w:val="24"/>
        </w:rPr>
        <w:t>通知</w:t>
      </w:r>
    </w:p>
    <w:p w14:paraId="24646DEA">
      <w:pPr>
        <w:adjustRightInd w:val="0"/>
        <w:snapToGrid w:val="0"/>
        <w:spacing w:before="50" w:line="360" w:lineRule="auto"/>
        <w:ind w:firstLine="420" w:firstLineChars="200"/>
        <w:jc w:val="left"/>
        <w:rPr>
          <w:rFonts w:hint="eastAsia" w:ascii="宋体" w:hAnsi="宋体"/>
          <w:szCs w:val="21"/>
        </w:rPr>
      </w:pPr>
      <w:r>
        <w:rPr>
          <w:rFonts w:hint="eastAsia" w:ascii="宋体" w:hAnsi="宋体"/>
          <w:szCs w:val="21"/>
        </w:rPr>
        <w:t>22.1本合同一方给另一方的通知均应采用书面形式，传真或快递送到本合同中规定的对方的地址和办理签收手续，</w:t>
      </w:r>
    </w:p>
    <w:p w14:paraId="2E59CD1B">
      <w:pPr>
        <w:adjustRightInd w:val="0"/>
        <w:snapToGrid w:val="0"/>
        <w:spacing w:before="50" w:line="360" w:lineRule="auto"/>
        <w:ind w:firstLine="420" w:firstLineChars="200"/>
        <w:jc w:val="left"/>
        <w:rPr>
          <w:rFonts w:hint="eastAsia" w:ascii="宋体" w:hAnsi="宋体"/>
          <w:szCs w:val="21"/>
        </w:rPr>
      </w:pPr>
      <w:r>
        <w:rPr>
          <w:rFonts w:hint="eastAsia" w:ascii="宋体" w:hAnsi="宋体"/>
          <w:szCs w:val="21"/>
        </w:rPr>
        <w:t>22.2通知以送到之日或通知书中规定的生效之日起生效，两者中以较迟之日为准。</w:t>
      </w:r>
    </w:p>
    <w:p w14:paraId="76F94B31">
      <w:pPr>
        <w:adjustRightInd w:val="0"/>
        <w:snapToGrid w:val="0"/>
        <w:spacing w:before="50" w:line="360" w:lineRule="auto"/>
        <w:jc w:val="left"/>
        <w:rPr>
          <w:rFonts w:hint="eastAsia" w:ascii="宋体" w:hAnsi="宋体"/>
          <w:b/>
          <w:bCs/>
          <w:sz w:val="24"/>
        </w:rPr>
      </w:pPr>
      <w:r>
        <w:rPr>
          <w:rFonts w:hint="eastAsia" w:ascii="宋体" w:hAnsi="宋体"/>
          <w:b/>
          <w:bCs/>
          <w:sz w:val="24"/>
        </w:rPr>
        <w:t>23. 合同未尽事项</w:t>
      </w:r>
    </w:p>
    <w:p w14:paraId="03C59D72">
      <w:pPr>
        <w:adjustRightInd w:val="0"/>
        <w:snapToGrid w:val="0"/>
        <w:spacing w:before="50" w:line="360" w:lineRule="auto"/>
        <w:ind w:firstLine="420" w:firstLineChars="200"/>
        <w:jc w:val="left"/>
        <w:rPr>
          <w:rFonts w:hint="eastAsia" w:ascii="宋体" w:hAnsi="宋体"/>
          <w:bCs/>
          <w:szCs w:val="21"/>
        </w:rPr>
      </w:pPr>
      <w:r>
        <w:rPr>
          <w:rFonts w:hint="eastAsia" w:ascii="宋体" w:hAnsi="宋体"/>
          <w:bCs/>
          <w:szCs w:val="21"/>
        </w:rPr>
        <w:t>23.1合同未尽事项见</w:t>
      </w:r>
      <w:r>
        <w:rPr>
          <w:rFonts w:hint="eastAsia" w:ascii="宋体" w:hAnsi="宋体"/>
          <w:b/>
          <w:szCs w:val="21"/>
        </w:rPr>
        <w:t>【政府采购合同专用条款】。</w:t>
      </w:r>
    </w:p>
    <w:p w14:paraId="1F7932CE">
      <w:pPr>
        <w:adjustRightInd w:val="0"/>
        <w:snapToGrid w:val="0"/>
        <w:spacing w:before="50" w:line="360" w:lineRule="auto"/>
        <w:jc w:val="left"/>
        <w:rPr>
          <w:rFonts w:hint="eastAsia" w:ascii="宋体" w:hAnsi="宋体"/>
          <w:b/>
          <w:bCs/>
          <w:sz w:val="24"/>
        </w:rPr>
      </w:pPr>
      <w:r>
        <w:rPr>
          <w:rFonts w:hint="eastAsia" w:ascii="宋体" w:hAnsi="宋体"/>
          <w:b/>
          <w:bCs/>
          <w:sz w:val="24"/>
        </w:rPr>
        <w:t>24.合同生效</w:t>
      </w:r>
    </w:p>
    <w:p w14:paraId="6D389EC2">
      <w:pPr>
        <w:autoSpaceDE w:val="0"/>
        <w:autoSpaceDN w:val="0"/>
        <w:adjustRightInd w:val="0"/>
        <w:snapToGrid w:val="0"/>
        <w:spacing w:before="50" w:line="360" w:lineRule="auto"/>
        <w:ind w:firstLine="420" w:firstLineChars="200"/>
        <w:jc w:val="left"/>
        <w:rPr>
          <w:rFonts w:hint="eastAsia" w:ascii="黑体" w:hAnsi="黑体" w:eastAsia="黑体"/>
          <w:b/>
          <w:bCs/>
          <w:sz w:val="10"/>
          <w:szCs w:val="10"/>
        </w:rPr>
      </w:pPr>
      <w:r>
        <w:rPr>
          <w:rFonts w:hint="eastAsia" w:ascii="宋体" w:hAnsi="宋体"/>
          <w:szCs w:val="21"/>
        </w:rPr>
        <w:t>24.1 本合同在合同双方签字盖章后生效。</w:t>
      </w:r>
      <w:r>
        <w:rPr>
          <w:rFonts w:ascii="黑体" w:hAnsi="黑体" w:eastAsia="黑体"/>
          <w:b/>
          <w:bCs/>
          <w:sz w:val="32"/>
        </w:rPr>
        <w:br w:type="page"/>
      </w:r>
    </w:p>
    <w:p w14:paraId="018CCB6F">
      <w:pPr>
        <w:pStyle w:val="3"/>
        <w:adjustRightInd w:val="0"/>
        <w:snapToGrid w:val="0"/>
        <w:jc w:val="center"/>
        <w:rPr>
          <w:rFonts w:hint="eastAsia" w:ascii="宋体" w:hAnsi="宋体"/>
          <w:sz w:val="24"/>
        </w:rPr>
      </w:pPr>
      <w:bookmarkStart w:id="191" w:name="_Toc29815"/>
      <w:bookmarkStart w:id="192" w:name="_Toc26315"/>
      <w:r>
        <w:rPr>
          <w:rFonts w:hint="eastAsia" w:ascii="黑体" w:hAnsi="华文中宋" w:eastAsia="黑体"/>
          <w:sz w:val="28"/>
          <w:szCs w:val="28"/>
        </w:rPr>
        <w:t>第三节 政府采购合同专用条款</w:t>
      </w:r>
      <w:bookmarkEnd w:id="191"/>
      <w:bookmarkEnd w:id="192"/>
    </w:p>
    <w:tbl>
      <w:tblPr>
        <w:tblStyle w:val="27"/>
        <w:tblW w:w="9008"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701"/>
        <w:gridCol w:w="1843"/>
        <w:gridCol w:w="5464"/>
      </w:tblGrid>
      <w:tr w14:paraId="0EB4BA7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701" w:type="dxa"/>
            <w:vAlign w:val="center"/>
          </w:tcPr>
          <w:p w14:paraId="2F8426F2">
            <w:pPr>
              <w:autoSpaceDE w:val="0"/>
              <w:autoSpaceDN w:val="0"/>
              <w:adjustRightInd w:val="0"/>
              <w:snapToGrid w:val="0"/>
              <w:spacing w:before="50" w:line="360" w:lineRule="auto"/>
              <w:jc w:val="left"/>
              <w:rPr>
                <w:rFonts w:hint="eastAsia" w:ascii="宋体" w:hAnsi="宋体"/>
                <w:szCs w:val="21"/>
              </w:rPr>
            </w:pPr>
            <w:r>
              <w:rPr>
                <w:rFonts w:hint="eastAsia" w:ascii="宋体" w:hAnsi="宋体"/>
                <w:szCs w:val="21"/>
              </w:rPr>
              <w:t>本章第二节</w:t>
            </w:r>
          </w:p>
          <w:p w14:paraId="0FB57D24">
            <w:pPr>
              <w:autoSpaceDE w:val="0"/>
              <w:autoSpaceDN w:val="0"/>
              <w:adjustRightInd w:val="0"/>
              <w:snapToGrid w:val="0"/>
              <w:spacing w:before="50" w:line="360" w:lineRule="auto"/>
              <w:jc w:val="left"/>
              <w:rPr>
                <w:rFonts w:hint="eastAsia" w:ascii="宋体" w:hAnsi="宋体"/>
                <w:szCs w:val="21"/>
              </w:rPr>
            </w:pPr>
            <w:r>
              <w:rPr>
                <w:rFonts w:hint="eastAsia" w:ascii="宋体" w:hAnsi="宋体"/>
                <w:szCs w:val="21"/>
              </w:rPr>
              <w:t>第1.1款</w:t>
            </w:r>
          </w:p>
        </w:tc>
        <w:tc>
          <w:tcPr>
            <w:tcW w:w="1843" w:type="dxa"/>
            <w:vAlign w:val="center"/>
          </w:tcPr>
          <w:p w14:paraId="7E20389E">
            <w:pPr>
              <w:autoSpaceDE w:val="0"/>
              <w:autoSpaceDN w:val="0"/>
              <w:adjustRightInd w:val="0"/>
              <w:snapToGrid w:val="0"/>
              <w:spacing w:before="50" w:line="360" w:lineRule="auto"/>
              <w:jc w:val="left"/>
              <w:rPr>
                <w:rFonts w:hint="eastAsia" w:ascii="宋体" w:hAnsi="宋体"/>
                <w:szCs w:val="21"/>
              </w:rPr>
            </w:pPr>
            <w:r>
              <w:rPr>
                <w:rFonts w:hint="eastAsia" w:ascii="宋体" w:hAnsi="宋体"/>
                <w:szCs w:val="21"/>
              </w:rPr>
              <w:t xml:space="preserve">甲方名称、地址 </w:t>
            </w:r>
          </w:p>
        </w:tc>
        <w:tc>
          <w:tcPr>
            <w:tcW w:w="5464" w:type="dxa"/>
            <w:vAlign w:val="center"/>
          </w:tcPr>
          <w:p w14:paraId="4FBFD25F">
            <w:pPr>
              <w:autoSpaceDE w:val="0"/>
              <w:autoSpaceDN w:val="0"/>
              <w:adjustRightInd w:val="0"/>
              <w:snapToGrid w:val="0"/>
              <w:spacing w:before="50" w:line="360" w:lineRule="auto"/>
              <w:jc w:val="left"/>
              <w:rPr>
                <w:rFonts w:hint="eastAsia" w:ascii="宋体" w:hAnsi="宋体" w:eastAsia="宋体"/>
                <w:szCs w:val="21"/>
                <w:lang w:eastAsia="zh-CN"/>
              </w:rPr>
            </w:pPr>
            <w:r>
              <w:rPr>
                <w:rFonts w:hint="eastAsia" w:ascii="宋体" w:hAnsi="宋体"/>
                <w:szCs w:val="21"/>
                <w:lang w:eastAsia="zh-CN"/>
              </w:rPr>
              <w:t>新化县楚怡工业学校</w:t>
            </w:r>
          </w:p>
        </w:tc>
      </w:tr>
      <w:tr w14:paraId="12E100B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701" w:type="dxa"/>
            <w:vAlign w:val="center"/>
          </w:tcPr>
          <w:p w14:paraId="0947A6E2">
            <w:pPr>
              <w:autoSpaceDE w:val="0"/>
              <w:autoSpaceDN w:val="0"/>
              <w:adjustRightInd w:val="0"/>
              <w:snapToGrid w:val="0"/>
              <w:spacing w:before="50" w:line="360" w:lineRule="auto"/>
              <w:jc w:val="left"/>
              <w:rPr>
                <w:rFonts w:hint="eastAsia" w:ascii="宋体" w:hAnsi="宋体"/>
                <w:szCs w:val="21"/>
              </w:rPr>
            </w:pPr>
            <w:r>
              <w:rPr>
                <w:rFonts w:hint="eastAsia" w:ascii="宋体" w:hAnsi="宋体"/>
                <w:szCs w:val="21"/>
              </w:rPr>
              <w:t>本章第二节</w:t>
            </w:r>
          </w:p>
          <w:p w14:paraId="6E5CAE6F">
            <w:pPr>
              <w:autoSpaceDE w:val="0"/>
              <w:autoSpaceDN w:val="0"/>
              <w:adjustRightInd w:val="0"/>
              <w:snapToGrid w:val="0"/>
              <w:spacing w:before="50" w:line="360" w:lineRule="auto"/>
              <w:jc w:val="left"/>
              <w:rPr>
                <w:rFonts w:hint="eastAsia" w:ascii="宋体" w:hAnsi="宋体"/>
                <w:szCs w:val="21"/>
              </w:rPr>
            </w:pPr>
            <w:r>
              <w:rPr>
                <w:rFonts w:hint="eastAsia" w:ascii="宋体" w:hAnsi="宋体"/>
                <w:szCs w:val="21"/>
              </w:rPr>
              <w:t>第1.2（6）项</w:t>
            </w:r>
          </w:p>
        </w:tc>
        <w:tc>
          <w:tcPr>
            <w:tcW w:w="1843" w:type="dxa"/>
            <w:vAlign w:val="center"/>
          </w:tcPr>
          <w:p w14:paraId="3B4ED29B">
            <w:pPr>
              <w:autoSpaceDE w:val="0"/>
              <w:autoSpaceDN w:val="0"/>
              <w:adjustRightInd w:val="0"/>
              <w:snapToGrid w:val="0"/>
              <w:spacing w:before="50" w:line="360" w:lineRule="auto"/>
              <w:ind w:firstLine="420" w:firstLineChars="200"/>
              <w:jc w:val="left"/>
              <w:rPr>
                <w:rFonts w:hint="eastAsia" w:ascii="宋体" w:hAnsi="宋体"/>
                <w:szCs w:val="21"/>
              </w:rPr>
            </w:pPr>
            <w:r>
              <w:rPr>
                <w:rFonts w:hint="eastAsia" w:ascii="宋体" w:hAnsi="宋体"/>
                <w:szCs w:val="21"/>
              </w:rPr>
              <w:t>项目现场</w:t>
            </w:r>
          </w:p>
        </w:tc>
        <w:tc>
          <w:tcPr>
            <w:tcW w:w="5464" w:type="dxa"/>
            <w:vAlign w:val="center"/>
          </w:tcPr>
          <w:p w14:paraId="442E0A6C">
            <w:pPr>
              <w:autoSpaceDE w:val="0"/>
              <w:autoSpaceDN w:val="0"/>
              <w:adjustRightInd w:val="0"/>
              <w:snapToGrid w:val="0"/>
              <w:spacing w:before="50" w:line="360" w:lineRule="auto"/>
              <w:jc w:val="left"/>
              <w:rPr>
                <w:rFonts w:hint="eastAsia" w:ascii="宋体" w:hAnsi="宋体"/>
                <w:szCs w:val="21"/>
              </w:rPr>
            </w:pPr>
            <w:r>
              <w:rPr>
                <w:rFonts w:hint="eastAsia" w:ascii="宋体" w:hAnsi="宋体"/>
                <w:szCs w:val="21"/>
              </w:rPr>
              <w:t>具体由采购人指定</w:t>
            </w:r>
          </w:p>
        </w:tc>
      </w:tr>
      <w:tr w14:paraId="5408DA8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701" w:type="dxa"/>
            <w:vAlign w:val="center"/>
          </w:tcPr>
          <w:p w14:paraId="3BB56B32">
            <w:pPr>
              <w:autoSpaceDE w:val="0"/>
              <w:autoSpaceDN w:val="0"/>
              <w:adjustRightInd w:val="0"/>
              <w:snapToGrid w:val="0"/>
              <w:spacing w:before="50" w:line="360" w:lineRule="auto"/>
              <w:jc w:val="left"/>
              <w:rPr>
                <w:rFonts w:hint="eastAsia" w:ascii="宋体" w:hAnsi="宋体"/>
                <w:szCs w:val="21"/>
              </w:rPr>
            </w:pPr>
            <w:r>
              <w:rPr>
                <w:rFonts w:hint="eastAsia" w:ascii="宋体" w:hAnsi="宋体"/>
                <w:szCs w:val="21"/>
              </w:rPr>
              <w:t>本章第二节</w:t>
            </w:r>
          </w:p>
          <w:p w14:paraId="40BCDDD3">
            <w:pPr>
              <w:autoSpaceDE w:val="0"/>
              <w:autoSpaceDN w:val="0"/>
              <w:adjustRightInd w:val="0"/>
              <w:snapToGrid w:val="0"/>
              <w:spacing w:before="50" w:line="360" w:lineRule="auto"/>
              <w:jc w:val="left"/>
              <w:rPr>
                <w:rFonts w:hint="eastAsia" w:ascii="宋体" w:hAnsi="宋体"/>
                <w:szCs w:val="21"/>
              </w:rPr>
            </w:pPr>
            <w:r>
              <w:rPr>
                <w:rFonts w:hint="eastAsia" w:ascii="宋体" w:hAnsi="宋体"/>
                <w:szCs w:val="21"/>
              </w:rPr>
              <w:t>第5.1款</w:t>
            </w:r>
          </w:p>
        </w:tc>
        <w:tc>
          <w:tcPr>
            <w:tcW w:w="1843" w:type="dxa"/>
            <w:vAlign w:val="center"/>
          </w:tcPr>
          <w:p w14:paraId="145F863F">
            <w:pPr>
              <w:autoSpaceDE w:val="0"/>
              <w:autoSpaceDN w:val="0"/>
              <w:adjustRightInd w:val="0"/>
              <w:snapToGrid w:val="0"/>
              <w:spacing w:before="50" w:line="360" w:lineRule="auto"/>
              <w:jc w:val="left"/>
              <w:rPr>
                <w:rFonts w:hint="eastAsia" w:ascii="宋体" w:hAnsi="宋体"/>
                <w:szCs w:val="21"/>
              </w:rPr>
            </w:pPr>
            <w:r>
              <w:rPr>
                <w:rFonts w:hint="eastAsia" w:ascii="宋体" w:hAnsi="宋体"/>
                <w:szCs w:val="21"/>
              </w:rPr>
              <w:t>履行合同的时间、地点及方式</w:t>
            </w:r>
          </w:p>
        </w:tc>
        <w:tc>
          <w:tcPr>
            <w:tcW w:w="5464" w:type="dxa"/>
            <w:vAlign w:val="center"/>
          </w:tcPr>
          <w:p w14:paraId="2B27D5E4">
            <w:pPr>
              <w:adjustRightInd w:val="0"/>
              <w:snapToGrid w:val="0"/>
              <w:spacing w:line="360" w:lineRule="exact"/>
              <w:rPr>
                <w:rFonts w:ascii="宋体" w:hAnsi="宋体"/>
                <w:highlight w:val="none"/>
              </w:rPr>
            </w:pPr>
            <w:r>
              <w:rPr>
                <w:rFonts w:hint="eastAsia" w:ascii="宋体" w:hAnsi="宋体"/>
              </w:rPr>
              <w:t>交货</w:t>
            </w:r>
            <w:r>
              <w:rPr>
                <w:rFonts w:hint="eastAsia" w:ascii="宋体" w:hAnsi="宋体"/>
                <w:highlight w:val="none"/>
              </w:rPr>
              <w:t>时间：</w:t>
            </w:r>
            <w:r>
              <w:rPr>
                <w:rFonts w:hint="eastAsia" w:ascii="宋体" w:hAnsi="宋体"/>
                <w:szCs w:val="21"/>
                <w:highlight w:val="none"/>
                <w:lang w:eastAsia="zh-CN"/>
              </w:rPr>
              <w:t>合同签订后</w:t>
            </w:r>
            <w:r>
              <w:rPr>
                <w:rFonts w:hint="eastAsia" w:ascii="宋体" w:hAnsi="宋体"/>
                <w:szCs w:val="21"/>
                <w:highlight w:val="none"/>
                <w:lang w:val="en-US" w:eastAsia="zh-CN"/>
              </w:rPr>
              <w:t>10</w:t>
            </w:r>
            <w:r>
              <w:rPr>
                <w:rFonts w:hint="eastAsia" w:ascii="宋体" w:hAnsi="宋体"/>
                <w:szCs w:val="21"/>
                <w:highlight w:val="none"/>
                <w:lang w:eastAsia="zh-CN"/>
              </w:rPr>
              <w:t>天内交货，并安装调试验收合格交付使用</w:t>
            </w:r>
            <w:r>
              <w:rPr>
                <w:rFonts w:hint="eastAsia" w:ascii="宋体" w:hAnsi="宋体"/>
                <w:highlight w:val="none"/>
              </w:rPr>
              <w:t>；</w:t>
            </w:r>
          </w:p>
          <w:p w14:paraId="5B3E4D81">
            <w:pPr>
              <w:adjustRightInd w:val="0"/>
              <w:snapToGrid w:val="0"/>
              <w:spacing w:line="360" w:lineRule="exact"/>
              <w:rPr>
                <w:rFonts w:ascii="宋体" w:hAnsi="宋体"/>
              </w:rPr>
            </w:pPr>
            <w:r>
              <w:rPr>
                <w:rFonts w:hint="eastAsia" w:ascii="宋体" w:hAnsi="宋体"/>
              </w:rPr>
              <w:t>交货地点：采购人指定地点</w:t>
            </w:r>
          </w:p>
          <w:p w14:paraId="09F7D8BB">
            <w:pPr>
              <w:autoSpaceDE w:val="0"/>
              <w:autoSpaceDN w:val="0"/>
              <w:adjustRightInd w:val="0"/>
              <w:snapToGrid w:val="0"/>
              <w:spacing w:before="50" w:line="360" w:lineRule="auto"/>
              <w:jc w:val="left"/>
              <w:rPr>
                <w:rFonts w:hint="eastAsia" w:ascii="宋体" w:hAnsi="宋体"/>
                <w:szCs w:val="21"/>
              </w:rPr>
            </w:pPr>
            <w:r>
              <w:rPr>
                <w:rFonts w:hint="eastAsia" w:ascii="宋体" w:hAnsi="宋体"/>
                <w:szCs w:val="21"/>
              </w:rPr>
              <w:t>方式：</w:t>
            </w:r>
            <w:r>
              <w:rPr>
                <w:rFonts w:hint="eastAsia" w:ascii="宋体" w:hAnsi="宋体" w:cs="宋体"/>
                <w:kern w:val="0"/>
                <w:szCs w:val="21"/>
              </w:rPr>
              <w:t>现场</w:t>
            </w:r>
          </w:p>
        </w:tc>
      </w:tr>
      <w:tr w14:paraId="7B54A66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701" w:type="dxa"/>
            <w:vAlign w:val="center"/>
          </w:tcPr>
          <w:p w14:paraId="573B1B30">
            <w:pPr>
              <w:autoSpaceDE w:val="0"/>
              <w:autoSpaceDN w:val="0"/>
              <w:adjustRightInd w:val="0"/>
              <w:snapToGrid w:val="0"/>
              <w:spacing w:before="50" w:line="360" w:lineRule="auto"/>
              <w:jc w:val="left"/>
              <w:rPr>
                <w:rFonts w:hint="eastAsia" w:ascii="宋体" w:hAnsi="宋体"/>
                <w:szCs w:val="21"/>
              </w:rPr>
            </w:pPr>
            <w:r>
              <w:rPr>
                <w:rFonts w:hint="eastAsia" w:ascii="宋体" w:hAnsi="宋体"/>
                <w:szCs w:val="21"/>
              </w:rPr>
              <w:t>本章第二节</w:t>
            </w:r>
          </w:p>
          <w:p w14:paraId="3AB9BE03">
            <w:pPr>
              <w:autoSpaceDE w:val="0"/>
              <w:autoSpaceDN w:val="0"/>
              <w:adjustRightInd w:val="0"/>
              <w:snapToGrid w:val="0"/>
              <w:spacing w:before="50" w:line="360" w:lineRule="auto"/>
              <w:jc w:val="left"/>
              <w:rPr>
                <w:rFonts w:hint="eastAsia" w:ascii="宋体" w:hAnsi="宋体"/>
                <w:szCs w:val="21"/>
              </w:rPr>
            </w:pPr>
            <w:r>
              <w:rPr>
                <w:rFonts w:hint="eastAsia" w:ascii="宋体" w:hAnsi="宋体"/>
                <w:szCs w:val="21"/>
              </w:rPr>
              <w:t>第9.2（1）项</w:t>
            </w:r>
          </w:p>
        </w:tc>
        <w:tc>
          <w:tcPr>
            <w:tcW w:w="1843" w:type="dxa"/>
            <w:vAlign w:val="center"/>
          </w:tcPr>
          <w:p w14:paraId="15B9D13A">
            <w:pPr>
              <w:autoSpaceDE w:val="0"/>
              <w:autoSpaceDN w:val="0"/>
              <w:adjustRightInd w:val="0"/>
              <w:snapToGrid w:val="0"/>
              <w:spacing w:before="50" w:line="360" w:lineRule="auto"/>
              <w:ind w:firstLine="420" w:firstLineChars="200"/>
              <w:jc w:val="left"/>
              <w:rPr>
                <w:rFonts w:hint="eastAsia" w:ascii="宋体" w:hAnsi="宋体"/>
                <w:szCs w:val="21"/>
              </w:rPr>
            </w:pPr>
            <w:r>
              <w:rPr>
                <w:rFonts w:hint="eastAsia" w:ascii="宋体" w:hAnsi="宋体"/>
                <w:szCs w:val="21"/>
              </w:rPr>
              <w:t>质量保证期</w:t>
            </w:r>
          </w:p>
        </w:tc>
        <w:tc>
          <w:tcPr>
            <w:tcW w:w="5464" w:type="dxa"/>
            <w:vAlign w:val="center"/>
          </w:tcPr>
          <w:p w14:paraId="2418D09B">
            <w:pPr>
              <w:autoSpaceDE w:val="0"/>
              <w:autoSpaceDN w:val="0"/>
              <w:adjustRightInd w:val="0"/>
              <w:snapToGrid w:val="0"/>
              <w:spacing w:before="50" w:line="360" w:lineRule="auto"/>
              <w:jc w:val="left"/>
              <w:rPr>
                <w:rFonts w:hint="eastAsia" w:ascii="宋体" w:hAnsi="宋体"/>
                <w:szCs w:val="21"/>
              </w:rPr>
            </w:pPr>
            <w:r>
              <w:rPr>
                <w:rFonts w:hint="eastAsia" w:ascii="宋体" w:hAnsi="宋体"/>
                <w:szCs w:val="21"/>
              </w:rPr>
              <w:t>第五章采购需求</w:t>
            </w:r>
          </w:p>
        </w:tc>
      </w:tr>
      <w:tr w14:paraId="4374E9E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701" w:type="dxa"/>
            <w:vAlign w:val="center"/>
          </w:tcPr>
          <w:p w14:paraId="7FD733FD">
            <w:pPr>
              <w:autoSpaceDE w:val="0"/>
              <w:autoSpaceDN w:val="0"/>
              <w:adjustRightInd w:val="0"/>
              <w:snapToGrid w:val="0"/>
              <w:spacing w:before="50" w:line="360" w:lineRule="auto"/>
              <w:jc w:val="left"/>
              <w:rPr>
                <w:rFonts w:hint="eastAsia" w:ascii="宋体" w:hAnsi="宋体"/>
                <w:szCs w:val="21"/>
              </w:rPr>
            </w:pPr>
            <w:r>
              <w:rPr>
                <w:rFonts w:hint="eastAsia" w:ascii="宋体" w:hAnsi="宋体"/>
                <w:szCs w:val="21"/>
              </w:rPr>
              <w:t>本章第二节</w:t>
            </w:r>
          </w:p>
          <w:p w14:paraId="4F9D3AE6">
            <w:pPr>
              <w:autoSpaceDE w:val="0"/>
              <w:autoSpaceDN w:val="0"/>
              <w:adjustRightInd w:val="0"/>
              <w:snapToGrid w:val="0"/>
              <w:spacing w:before="50" w:line="360" w:lineRule="auto"/>
              <w:jc w:val="left"/>
              <w:rPr>
                <w:rFonts w:hint="eastAsia" w:ascii="宋体" w:hAnsi="宋体"/>
                <w:szCs w:val="21"/>
              </w:rPr>
            </w:pPr>
            <w:r>
              <w:rPr>
                <w:rFonts w:hint="eastAsia" w:ascii="宋体" w:hAnsi="宋体"/>
                <w:szCs w:val="21"/>
              </w:rPr>
              <w:t>第9.2（3）项</w:t>
            </w:r>
          </w:p>
        </w:tc>
        <w:tc>
          <w:tcPr>
            <w:tcW w:w="1843" w:type="dxa"/>
            <w:vAlign w:val="center"/>
          </w:tcPr>
          <w:p w14:paraId="54A6AF43">
            <w:pPr>
              <w:autoSpaceDE w:val="0"/>
              <w:autoSpaceDN w:val="0"/>
              <w:adjustRightInd w:val="0"/>
              <w:snapToGrid w:val="0"/>
              <w:spacing w:before="50" w:line="360" w:lineRule="auto"/>
              <w:ind w:firstLine="420" w:firstLineChars="200"/>
              <w:jc w:val="left"/>
              <w:rPr>
                <w:rFonts w:hint="eastAsia" w:ascii="宋体" w:hAnsi="宋体"/>
                <w:szCs w:val="21"/>
              </w:rPr>
            </w:pPr>
            <w:r>
              <w:rPr>
                <w:rFonts w:hint="eastAsia" w:ascii="宋体" w:hAnsi="宋体"/>
                <w:szCs w:val="21"/>
              </w:rPr>
              <w:t>响应时间</w:t>
            </w:r>
          </w:p>
        </w:tc>
        <w:tc>
          <w:tcPr>
            <w:tcW w:w="5464" w:type="dxa"/>
            <w:vAlign w:val="center"/>
          </w:tcPr>
          <w:p w14:paraId="4E8CE35F">
            <w:pPr>
              <w:autoSpaceDE w:val="0"/>
              <w:autoSpaceDN w:val="0"/>
              <w:adjustRightInd w:val="0"/>
              <w:snapToGrid w:val="0"/>
              <w:spacing w:before="50" w:line="360" w:lineRule="auto"/>
              <w:jc w:val="left"/>
              <w:rPr>
                <w:rFonts w:hint="eastAsia" w:ascii="宋体" w:hAnsi="宋体"/>
                <w:szCs w:val="21"/>
              </w:rPr>
            </w:pPr>
            <w:r>
              <w:rPr>
                <w:rFonts w:hint="eastAsia" w:ascii="宋体" w:hAnsi="宋体"/>
                <w:szCs w:val="21"/>
              </w:rPr>
              <w:t>第五章采购需求（如有）</w:t>
            </w:r>
          </w:p>
        </w:tc>
      </w:tr>
      <w:tr w14:paraId="7E5AD52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619" w:hRule="atLeast"/>
        </w:trPr>
        <w:tc>
          <w:tcPr>
            <w:tcW w:w="1701" w:type="dxa"/>
            <w:vAlign w:val="center"/>
          </w:tcPr>
          <w:p w14:paraId="2BA537D1">
            <w:pPr>
              <w:autoSpaceDE w:val="0"/>
              <w:autoSpaceDN w:val="0"/>
              <w:adjustRightInd w:val="0"/>
              <w:snapToGrid w:val="0"/>
              <w:spacing w:before="50" w:line="360" w:lineRule="auto"/>
              <w:jc w:val="left"/>
              <w:rPr>
                <w:rFonts w:hint="eastAsia" w:ascii="宋体" w:hAnsi="宋体"/>
                <w:szCs w:val="21"/>
              </w:rPr>
            </w:pPr>
            <w:r>
              <w:rPr>
                <w:rFonts w:hint="eastAsia" w:ascii="宋体" w:hAnsi="宋体"/>
                <w:szCs w:val="21"/>
              </w:rPr>
              <w:t>本章第二节</w:t>
            </w:r>
          </w:p>
          <w:p w14:paraId="61E9A48B">
            <w:pPr>
              <w:autoSpaceDE w:val="0"/>
              <w:autoSpaceDN w:val="0"/>
              <w:adjustRightInd w:val="0"/>
              <w:snapToGrid w:val="0"/>
              <w:spacing w:before="50" w:line="360" w:lineRule="auto"/>
              <w:jc w:val="left"/>
              <w:rPr>
                <w:rFonts w:hint="eastAsia" w:ascii="宋体" w:hAnsi="宋体"/>
                <w:szCs w:val="21"/>
              </w:rPr>
            </w:pPr>
            <w:r>
              <w:rPr>
                <w:rFonts w:hint="eastAsia" w:ascii="宋体" w:hAnsi="宋体"/>
                <w:szCs w:val="21"/>
              </w:rPr>
              <w:t>第13.5款</w:t>
            </w:r>
          </w:p>
        </w:tc>
        <w:tc>
          <w:tcPr>
            <w:tcW w:w="1843" w:type="dxa"/>
            <w:vAlign w:val="center"/>
          </w:tcPr>
          <w:p w14:paraId="3BE4F1D5">
            <w:pPr>
              <w:autoSpaceDE w:val="0"/>
              <w:autoSpaceDN w:val="0"/>
              <w:adjustRightInd w:val="0"/>
              <w:snapToGrid w:val="0"/>
              <w:spacing w:before="50" w:line="360" w:lineRule="auto"/>
              <w:jc w:val="left"/>
              <w:rPr>
                <w:rFonts w:hint="eastAsia" w:ascii="宋体" w:hAnsi="宋体"/>
                <w:szCs w:val="21"/>
              </w:rPr>
            </w:pPr>
            <w:r>
              <w:rPr>
                <w:rFonts w:hint="eastAsia" w:ascii="宋体" w:hAnsi="宋体"/>
                <w:szCs w:val="21"/>
              </w:rPr>
              <w:t>合同价款支付方式和条件</w:t>
            </w:r>
          </w:p>
        </w:tc>
        <w:tc>
          <w:tcPr>
            <w:tcW w:w="5464" w:type="dxa"/>
            <w:vAlign w:val="center"/>
          </w:tcPr>
          <w:p w14:paraId="11509DFD">
            <w:pPr>
              <w:autoSpaceDE w:val="0"/>
              <w:autoSpaceDN w:val="0"/>
              <w:adjustRightInd w:val="0"/>
              <w:snapToGrid w:val="0"/>
              <w:spacing w:before="50" w:line="360" w:lineRule="auto"/>
              <w:jc w:val="left"/>
              <w:rPr>
                <w:rFonts w:hint="eastAsia" w:ascii="宋体" w:hAnsi="宋体"/>
                <w:szCs w:val="21"/>
              </w:rPr>
            </w:pPr>
            <w:r>
              <w:rPr>
                <w:rFonts w:hint="eastAsia" w:ascii="宋体" w:hAnsi="宋体"/>
                <w:color w:val="auto"/>
                <w:highlight w:val="none"/>
              </w:rPr>
              <w:t>付款方式：</w:t>
            </w:r>
            <w:r>
              <w:rPr>
                <w:rFonts w:hint="eastAsia" w:ascii="宋体" w:hAnsi="宋体" w:cs="宋体"/>
                <w:color w:val="auto"/>
                <w:szCs w:val="21"/>
                <w:highlight w:val="none"/>
              </w:rPr>
              <w:t>货物全部到达采购人指定地点</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按要求安装到位并</w:t>
            </w:r>
            <w:r>
              <w:rPr>
                <w:rFonts w:hint="eastAsia" w:ascii="宋体" w:hAnsi="宋体" w:cs="宋体"/>
                <w:color w:val="auto"/>
                <w:szCs w:val="21"/>
                <w:highlight w:val="none"/>
              </w:rPr>
              <w:t>经采购人验收合格后，支付合同金额的50%；货物调试运行1个月后且无质量问题，</w:t>
            </w:r>
            <w:r>
              <w:rPr>
                <w:rFonts w:hint="eastAsia" w:ascii="宋体" w:hAnsi="宋体" w:cs="宋体"/>
                <w:color w:val="auto"/>
                <w:szCs w:val="21"/>
                <w:highlight w:val="none"/>
                <w:lang w:val="en-US" w:eastAsia="zh-CN"/>
              </w:rPr>
              <w:t>经验收合格后</w:t>
            </w:r>
            <w:r>
              <w:rPr>
                <w:rFonts w:hint="eastAsia" w:ascii="宋体" w:hAnsi="宋体" w:cs="宋体"/>
                <w:color w:val="auto"/>
                <w:szCs w:val="21"/>
                <w:highlight w:val="none"/>
              </w:rPr>
              <w:t>支付合同金额的</w:t>
            </w:r>
            <w:r>
              <w:rPr>
                <w:rFonts w:hint="eastAsia" w:ascii="宋体" w:hAnsi="宋体" w:cs="宋体"/>
                <w:color w:val="auto"/>
                <w:szCs w:val="21"/>
                <w:highlight w:val="none"/>
                <w:lang w:val="en-US" w:eastAsia="zh-CN"/>
              </w:rPr>
              <w:t>50</w:t>
            </w:r>
            <w:r>
              <w:rPr>
                <w:rFonts w:hint="eastAsia" w:ascii="宋体" w:hAnsi="宋体" w:cs="宋体"/>
                <w:color w:val="auto"/>
                <w:szCs w:val="21"/>
                <w:highlight w:val="none"/>
              </w:rPr>
              <w:t>%</w:t>
            </w:r>
            <w:r>
              <w:rPr>
                <w:rFonts w:hint="eastAsia" w:ascii="宋体" w:hAnsi="宋体"/>
                <w:color w:val="auto"/>
                <w:szCs w:val="21"/>
                <w:highlight w:val="none"/>
              </w:rPr>
              <w:t>。</w:t>
            </w:r>
            <w:r>
              <w:rPr>
                <w:rFonts w:hint="eastAsia" w:ascii="宋体" w:hAnsi="宋体"/>
                <w:color w:val="auto"/>
                <w:szCs w:val="21"/>
                <w:highlight w:val="none"/>
                <w:lang w:val="en-US" w:eastAsia="zh-CN"/>
              </w:rPr>
              <w:t>以上费用支付由采购方按规定时间负责完成报账手续，具体支付时间以财政部门审批的为准。</w:t>
            </w:r>
          </w:p>
        </w:tc>
      </w:tr>
      <w:tr w14:paraId="7B74824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701" w:type="dxa"/>
            <w:vAlign w:val="center"/>
          </w:tcPr>
          <w:p w14:paraId="7737502F">
            <w:pPr>
              <w:autoSpaceDE w:val="0"/>
              <w:autoSpaceDN w:val="0"/>
              <w:adjustRightInd w:val="0"/>
              <w:snapToGrid w:val="0"/>
              <w:spacing w:before="50" w:line="360" w:lineRule="auto"/>
              <w:jc w:val="left"/>
              <w:rPr>
                <w:rFonts w:hint="eastAsia" w:ascii="宋体" w:hAnsi="宋体"/>
                <w:szCs w:val="21"/>
              </w:rPr>
            </w:pPr>
            <w:r>
              <w:rPr>
                <w:rFonts w:hint="eastAsia" w:ascii="宋体" w:hAnsi="宋体"/>
                <w:szCs w:val="21"/>
              </w:rPr>
              <w:t>本章第二节</w:t>
            </w:r>
          </w:p>
          <w:p w14:paraId="595766B3">
            <w:pPr>
              <w:autoSpaceDE w:val="0"/>
              <w:autoSpaceDN w:val="0"/>
              <w:adjustRightInd w:val="0"/>
              <w:snapToGrid w:val="0"/>
              <w:spacing w:before="50" w:line="360" w:lineRule="auto"/>
              <w:jc w:val="left"/>
              <w:rPr>
                <w:rFonts w:hint="eastAsia" w:ascii="宋体" w:hAnsi="宋体"/>
                <w:szCs w:val="21"/>
              </w:rPr>
            </w:pPr>
            <w:r>
              <w:rPr>
                <w:rFonts w:hint="eastAsia" w:ascii="宋体" w:hAnsi="宋体"/>
                <w:szCs w:val="21"/>
              </w:rPr>
              <w:t>第14.2（6）项</w:t>
            </w:r>
          </w:p>
        </w:tc>
        <w:tc>
          <w:tcPr>
            <w:tcW w:w="1843" w:type="dxa"/>
            <w:vAlign w:val="center"/>
          </w:tcPr>
          <w:p w14:paraId="63D39572">
            <w:pPr>
              <w:autoSpaceDE w:val="0"/>
              <w:autoSpaceDN w:val="0"/>
              <w:adjustRightInd w:val="0"/>
              <w:snapToGrid w:val="0"/>
              <w:spacing w:before="50" w:line="360" w:lineRule="auto"/>
              <w:jc w:val="left"/>
              <w:rPr>
                <w:rFonts w:hint="eastAsia" w:ascii="宋体" w:hAnsi="宋体"/>
                <w:szCs w:val="21"/>
              </w:rPr>
            </w:pPr>
            <w:r>
              <w:rPr>
                <w:rFonts w:hint="eastAsia" w:ascii="宋体" w:hAnsi="宋体"/>
                <w:szCs w:val="21"/>
              </w:rPr>
              <w:t>乙方提供的其他服务</w:t>
            </w:r>
          </w:p>
        </w:tc>
        <w:tc>
          <w:tcPr>
            <w:tcW w:w="5464" w:type="dxa"/>
            <w:vAlign w:val="center"/>
          </w:tcPr>
          <w:p w14:paraId="2F2E41EA">
            <w:pPr>
              <w:autoSpaceDE w:val="0"/>
              <w:autoSpaceDN w:val="0"/>
              <w:adjustRightInd w:val="0"/>
              <w:snapToGrid w:val="0"/>
              <w:spacing w:before="50" w:line="360" w:lineRule="auto"/>
              <w:jc w:val="left"/>
              <w:rPr>
                <w:rFonts w:hint="eastAsia" w:ascii="宋体" w:hAnsi="宋体"/>
                <w:szCs w:val="21"/>
              </w:rPr>
            </w:pPr>
            <w:r>
              <w:rPr>
                <w:rFonts w:hint="eastAsia" w:ascii="宋体" w:hAnsi="宋体"/>
                <w:szCs w:val="21"/>
              </w:rPr>
              <w:t>第五章采购需求。</w:t>
            </w:r>
          </w:p>
        </w:tc>
      </w:tr>
      <w:tr w14:paraId="219367F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701" w:type="dxa"/>
            <w:vAlign w:val="center"/>
          </w:tcPr>
          <w:p w14:paraId="5E5709C7">
            <w:pPr>
              <w:adjustRightInd w:val="0"/>
              <w:snapToGrid w:val="0"/>
              <w:spacing w:line="360" w:lineRule="exact"/>
              <w:rPr>
                <w:rFonts w:hint="eastAsia" w:ascii="宋体" w:hAnsi="宋体"/>
                <w:szCs w:val="21"/>
              </w:rPr>
            </w:pPr>
            <w:r>
              <w:rPr>
                <w:rFonts w:hint="eastAsia" w:ascii="宋体" w:hAnsi="宋体"/>
                <w:szCs w:val="21"/>
              </w:rPr>
              <w:t>第六章第二节</w:t>
            </w:r>
          </w:p>
          <w:p w14:paraId="5B3FC9E4">
            <w:pPr>
              <w:adjustRightInd w:val="0"/>
              <w:snapToGrid w:val="0"/>
              <w:spacing w:line="360" w:lineRule="exact"/>
              <w:rPr>
                <w:rFonts w:hint="eastAsia" w:ascii="宋体" w:hAnsi="宋体"/>
                <w:szCs w:val="21"/>
              </w:rPr>
            </w:pPr>
            <w:r>
              <w:rPr>
                <w:rFonts w:hint="eastAsia" w:ascii="宋体" w:hAnsi="宋体"/>
                <w:szCs w:val="21"/>
              </w:rPr>
              <w:t>第20.2款</w:t>
            </w:r>
          </w:p>
        </w:tc>
        <w:tc>
          <w:tcPr>
            <w:tcW w:w="1843" w:type="dxa"/>
            <w:vAlign w:val="center"/>
          </w:tcPr>
          <w:p w14:paraId="47CC260D">
            <w:pPr>
              <w:adjustRightInd w:val="0"/>
              <w:snapToGrid w:val="0"/>
              <w:spacing w:line="360" w:lineRule="exact"/>
              <w:jc w:val="center"/>
              <w:rPr>
                <w:rFonts w:hint="eastAsia" w:ascii="宋体" w:hAnsi="宋体"/>
                <w:szCs w:val="21"/>
              </w:rPr>
            </w:pPr>
            <w:r>
              <w:rPr>
                <w:rFonts w:hint="eastAsia" w:ascii="宋体" w:hAnsi="宋体"/>
                <w:szCs w:val="21"/>
              </w:rPr>
              <w:t>解决争议的方式</w:t>
            </w:r>
          </w:p>
        </w:tc>
        <w:tc>
          <w:tcPr>
            <w:tcW w:w="5464" w:type="dxa"/>
            <w:vAlign w:val="center"/>
          </w:tcPr>
          <w:p w14:paraId="693BE2D8">
            <w:pPr>
              <w:adjustRightInd w:val="0"/>
              <w:snapToGrid w:val="0"/>
              <w:spacing w:line="360" w:lineRule="exact"/>
              <w:rPr>
                <w:rFonts w:hint="eastAsia" w:ascii="宋体" w:hAnsi="宋体"/>
                <w:szCs w:val="21"/>
              </w:rPr>
            </w:pPr>
            <w:r>
              <w:rPr>
                <w:rFonts w:hint="eastAsia" w:ascii="宋体" w:hAnsi="宋体"/>
                <w:szCs w:val="21"/>
              </w:rPr>
              <w:t>仲裁</w:t>
            </w:r>
          </w:p>
        </w:tc>
      </w:tr>
      <w:tr w14:paraId="19ACFE2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701" w:type="dxa"/>
            <w:vAlign w:val="center"/>
          </w:tcPr>
          <w:p w14:paraId="6E9C2529">
            <w:pPr>
              <w:autoSpaceDE w:val="0"/>
              <w:autoSpaceDN w:val="0"/>
              <w:adjustRightInd w:val="0"/>
              <w:snapToGrid w:val="0"/>
              <w:spacing w:before="50" w:line="360" w:lineRule="auto"/>
              <w:jc w:val="left"/>
              <w:rPr>
                <w:rFonts w:hint="eastAsia" w:ascii="宋体" w:hAnsi="宋体"/>
                <w:szCs w:val="21"/>
              </w:rPr>
            </w:pPr>
            <w:r>
              <w:rPr>
                <w:rFonts w:hint="eastAsia" w:ascii="宋体" w:hAnsi="宋体"/>
                <w:szCs w:val="21"/>
              </w:rPr>
              <w:t>本章第二节</w:t>
            </w:r>
          </w:p>
          <w:p w14:paraId="73229BB3">
            <w:pPr>
              <w:autoSpaceDE w:val="0"/>
              <w:autoSpaceDN w:val="0"/>
              <w:adjustRightInd w:val="0"/>
              <w:snapToGrid w:val="0"/>
              <w:spacing w:before="50" w:line="360" w:lineRule="auto"/>
              <w:jc w:val="left"/>
              <w:rPr>
                <w:rFonts w:hint="eastAsia" w:ascii="宋体" w:hAnsi="宋体"/>
                <w:szCs w:val="21"/>
              </w:rPr>
            </w:pPr>
            <w:r>
              <w:rPr>
                <w:rFonts w:hint="eastAsia" w:ascii="宋体" w:hAnsi="宋体"/>
                <w:szCs w:val="21"/>
              </w:rPr>
              <w:t>第23.1款</w:t>
            </w:r>
          </w:p>
        </w:tc>
        <w:tc>
          <w:tcPr>
            <w:tcW w:w="1843" w:type="dxa"/>
            <w:vAlign w:val="center"/>
          </w:tcPr>
          <w:p w14:paraId="0D8DF908">
            <w:pPr>
              <w:autoSpaceDE w:val="0"/>
              <w:autoSpaceDN w:val="0"/>
              <w:adjustRightInd w:val="0"/>
              <w:snapToGrid w:val="0"/>
              <w:spacing w:before="50" w:line="360" w:lineRule="auto"/>
              <w:jc w:val="left"/>
              <w:rPr>
                <w:rFonts w:hint="eastAsia" w:ascii="宋体" w:hAnsi="宋体"/>
                <w:szCs w:val="21"/>
              </w:rPr>
            </w:pPr>
            <w:r>
              <w:rPr>
                <w:rFonts w:hint="eastAsia" w:ascii="宋体" w:hAnsi="宋体"/>
                <w:szCs w:val="21"/>
              </w:rPr>
              <w:t>合同未尽事项</w:t>
            </w:r>
          </w:p>
        </w:tc>
        <w:tc>
          <w:tcPr>
            <w:tcW w:w="5464" w:type="dxa"/>
            <w:vAlign w:val="center"/>
          </w:tcPr>
          <w:p w14:paraId="43943812">
            <w:pPr>
              <w:autoSpaceDE w:val="0"/>
              <w:autoSpaceDN w:val="0"/>
              <w:adjustRightInd w:val="0"/>
              <w:snapToGrid w:val="0"/>
              <w:spacing w:before="50" w:line="360" w:lineRule="auto"/>
              <w:jc w:val="left"/>
              <w:rPr>
                <w:rFonts w:hint="eastAsia" w:ascii="宋体" w:hAnsi="宋体"/>
                <w:szCs w:val="21"/>
              </w:rPr>
            </w:pPr>
            <w:r>
              <w:rPr>
                <w:rFonts w:hint="eastAsia" w:ascii="宋体" w:hAnsi="宋体"/>
                <w:szCs w:val="21"/>
              </w:rPr>
              <w:t>协商解决</w:t>
            </w:r>
          </w:p>
        </w:tc>
      </w:tr>
    </w:tbl>
    <w:p w14:paraId="079E5505">
      <w:pPr>
        <w:pStyle w:val="14"/>
        <w:adjustRightInd w:val="0"/>
        <w:snapToGrid w:val="0"/>
        <w:spacing w:line="360" w:lineRule="auto"/>
        <w:jc w:val="center"/>
        <w:outlineLvl w:val="0"/>
        <w:rPr>
          <w:rFonts w:hint="eastAsia" w:ascii="黑体" w:hAnsi="华文中宋" w:eastAsia="黑体"/>
          <w:b/>
          <w:sz w:val="32"/>
          <w:szCs w:val="32"/>
        </w:rPr>
      </w:pPr>
      <w:r>
        <w:rPr>
          <w:rFonts w:hAnsi="宋体"/>
          <w:b/>
          <w:bCs/>
          <w:sz w:val="52"/>
          <w:szCs w:val="30"/>
        </w:rPr>
        <w:br w:type="page"/>
      </w:r>
      <w:bookmarkStart w:id="193" w:name="_Toc19381"/>
      <w:bookmarkStart w:id="194" w:name="_Toc25306"/>
      <w:r>
        <w:rPr>
          <w:rFonts w:hint="eastAsia" w:ascii="黑体" w:hAnsi="华文中宋" w:eastAsia="黑体"/>
          <w:b/>
          <w:sz w:val="32"/>
          <w:szCs w:val="32"/>
        </w:rPr>
        <w:t>第七章 投标文件的组成</w:t>
      </w:r>
      <w:bookmarkEnd w:id="193"/>
      <w:bookmarkEnd w:id="194"/>
    </w:p>
    <w:p w14:paraId="4E5DBE8C">
      <w:pPr>
        <w:adjustRightInd w:val="0"/>
        <w:snapToGrid w:val="0"/>
        <w:spacing w:line="360" w:lineRule="auto"/>
        <w:ind w:left="-88" w:leftChars="-42"/>
        <w:jc w:val="center"/>
        <w:rPr>
          <w:b/>
          <w:bCs/>
          <w:sz w:val="32"/>
        </w:rPr>
      </w:pPr>
    </w:p>
    <w:p w14:paraId="658E3B08">
      <w:pPr>
        <w:adjustRightInd w:val="0"/>
        <w:snapToGrid w:val="0"/>
        <w:spacing w:before="157" w:beforeLines="50" w:line="360" w:lineRule="auto"/>
        <w:jc w:val="left"/>
        <w:rPr>
          <w:rFonts w:hint="eastAsia" w:ascii="宋体" w:hAnsi="宋体"/>
          <w:b/>
          <w:szCs w:val="21"/>
        </w:rPr>
      </w:pPr>
      <w:r>
        <w:rPr>
          <w:rFonts w:hint="eastAsia" w:ascii="宋体" w:hAnsi="宋体"/>
          <w:b/>
          <w:szCs w:val="21"/>
        </w:rPr>
        <w:t>第一部分 资格证明文件</w:t>
      </w:r>
    </w:p>
    <w:p w14:paraId="65197B50">
      <w:pPr>
        <w:adjustRightInd w:val="0"/>
        <w:snapToGrid w:val="0"/>
        <w:spacing w:before="157" w:beforeLines="50" w:line="360" w:lineRule="auto"/>
        <w:ind w:firstLine="420" w:firstLineChars="200"/>
        <w:jc w:val="left"/>
        <w:rPr>
          <w:rFonts w:hint="eastAsia" w:ascii="宋体" w:hAnsi="宋体"/>
          <w:szCs w:val="21"/>
        </w:rPr>
      </w:pPr>
      <w:r>
        <w:rPr>
          <w:rFonts w:hint="eastAsia" w:ascii="宋体" w:hAnsi="宋体"/>
          <w:szCs w:val="21"/>
        </w:rPr>
        <w:t>一、开标一览表</w:t>
      </w:r>
    </w:p>
    <w:p w14:paraId="0823777B">
      <w:pPr>
        <w:adjustRightInd w:val="0"/>
        <w:snapToGrid w:val="0"/>
        <w:spacing w:before="157" w:beforeLines="50" w:line="360" w:lineRule="auto"/>
        <w:ind w:firstLine="420" w:firstLineChars="200"/>
        <w:jc w:val="left"/>
        <w:rPr>
          <w:rFonts w:hint="eastAsia" w:ascii="宋体" w:hAnsi="宋体"/>
          <w:szCs w:val="21"/>
        </w:rPr>
      </w:pPr>
      <w:r>
        <w:rPr>
          <w:rFonts w:hint="eastAsia" w:ascii="宋体" w:hAnsi="宋体"/>
          <w:szCs w:val="21"/>
        </w:rPr>
        <w:t>二、投标保</w:t>
      </w:r>
      <w:r>
        <w:rPr>
          <w:rFonts w:hint="eastAsia" w:ascii="宋体" w:hAnsi="宋体"/>
          <w:bCs/>
          <w:szCs w:val="21"/>
        </w:rPr>
        <w:t>证金</w:t>
      </w:r>
    </w:p>
    <w:p w14:paraId="0C8A5387">
      <w:pPr>
        <w:adjustRightInd w:val="0"/>
        <w:snapToGrid w:val="0"/>
        <w:spacing w:before="157" w:beforeLines="50" w:line="360" w:lineRule="auto"/>
        <w:ind w:firstLine="420" w:firstLineChars="200"/>
        <w:jc w:val="left"/>
        <w:rPr>
          <w:rFonts w:hint="eastAsia" w:ascii="宋体" w:hAnsi="宋体"/>
          <w:szCs w:val="21"/>
        </w:rPr>
      </w:pPr>
      <w:r>
        <w:rPr>
          <w:rFonts w:hint="eastAsia" w:ascii="宋体" w:hAnsi="宋体"/>
          <w:szCs w:val="21"/>
        </w:rPr>
        <w:t>三、授权委托书</w:t>
      </w:r>
    </w:p>
    <w:p w14:paraId="1F4FC143">
      <w:pPr>
        <w:adjustRightInd w:val="0"/>
        <w:snapToGrid w:val="0"/>
        <w:spacing w:before="157" w:beforeLines="50" w:line="360" w:lineRule="auto"/>
        <w:ind w:firstLine="420" w:firstLineChars="200"/>
        <w:jc w:val="left"/>
        <w:rPr>
          <w:rFonts w:hint="eastAsia" w:ascii="宋体" w:hAnsi="宋体"/>
          <w:szCs w:val="21"/>
        </w:rPr>
      </w:pPr>
      <w:r>
        <w:rPr>
          <w:rFonts w:hint="eastAsia" w:ascii="宋体" w:hAnsi="宋体"/>
          <w:szCs w:val="21"/>
        </w:rPr>
        <w:t>四、投标人提供的资格证明文件</w:t>
      </w:r>
    </w:p>
    <w:p w14:paraId="5504BFB8">
      <w:pPr>
        <w:adjustRightInd w:val="0"/>
        <w:snapToGrid w:val="0"/>
        <w:spacing w:before="157" w:beforeLines="50" w:line="360" w:lineRule="auto"/>
        <w:jc w:val="left"/>
        <w:rPr>
          <w:rFonts w:hint="eastAsia" w:ascii="宋体" w:hAnsi="宋体"/>
          <w:b/>
          <w:szCs w:val="21"/>
        </w:rPr>
      </w:pPr>
      <w:r>
        <w:rPr>
          <w:rFonts w:hint="eastAsia" w:ascii="宋体" w:hAnsi="宋体"/>
          <w:b/>
          <w:szCs w:val="21"/>
        </w:rPr>
        <w:t>第二部分 商务技术文件</w:t>
      </w:r>
    </w:p>
    <w:p w14:paraId="1ACF4DDA">
      <w:pPr>
        <w:adjustRightInd w:val="0"/>
        <w:snapToGrid w:val="0"/>
        <w:spacing w:before="157" w:beforeLines="50" w:line="360" w:lineRule="auto"/>
        <w:ind w:firstLine="420" w:firstLineChars="200"/>
        <w:jc w:val="left"/>
        <w:rPr>
          <w:rFonts w:hint="eastAsia" w:ascii="宋体" w:hAnsi="宋体"/>
          <w:szCs w:val="21"/>
        </w:rPr>
      </w:pPr>
      <w:r>
        <w:rPr>
          <w:rFonts w:hint="eastAsia" w:ascii="宋体" w:hAnsi="宋体"/>
          <w:szCs w:val="21"/>
        </w:rPr>
        <w:t>五、投标函</w:t>
      </w:r>
    </w:p>
    <w:p w14:paraId="0094E4D9">
      <w:pPr>
        <w:adjustRightInd w:val="0"/>
        <w:snapToGrid w:val="0"/>
        <w:spacing w:before="157" w:beforeLines="50" w:line="360" w:lineRule="auto"/>
        <w:ind w:firstLine="420" w:firstLineChars="200"/>
        <w:jc w:val="left"/>
        <w:rPr>
          <w:rFonts w:hint="eastAsia" w:ascii="宋体" w:hAnsi="宋体"/>
          <w:szCs w:val="21"/>
        </w:rPr>
      </w:pPr>
      <w:r>
        <w:rPr>
          <w:rFonts w:hint="eastAsia" w:ascii="宋体" w:hAnsi="宋体"/>
          <w:szCs w:val="21"/>
        </w:rPr>
        <w:t>六、分项报价</w:t>
      </w:r>
    </w:p>
    <w:p w14:paraId="4CE65FE9">
      <w:pPr>
        <w:adjustRightInd w:val="0"/>
        <w:snapToGrid w:val="0"/>
        <w:spacing w:before="157" w:beforeLines="50" w:line="360" w:lineRule="auto"/>
        <w:ind w:firstLine="420" w:firstLineChars="200"/>
        <w:jc w:val="left"/>
        <w:rPr>
          <w:rFonts w:hint="eastAsia" w:ascii="宋体" w:hAnsi="宋体"/>
          <w:szCs w:val="21"/>
        </w:rPr>
      </w:pPr>
      <w:r>
        <w:rPr>
          <w:rFonts w:hint="eastAsia" w:ascii="宋体" w:hAnsi="宋体"/>
          <w:szCs w:val="21"/>
        </w:rPr>
        <w:t>七、采购需求响应</w:t>
      </w:r>
    </w:p>
    <w:p w14:paraId="0F478D0B">
      <w:pPr>
        <w:adjustRightInd w:val="0"/>
        <w:snapToGrid w:val="0"/>
        <w:spacing w:before="157" w:beforeLines="50" w:line="360" w:lineRule="auto"/>
        <w:ind w:firstLine="420" w:firstLineChars="200"/>
        <w:jc w:val="left"/>
        <w:rPr>
          <w:rFonts w:hint="eastAsia" w:ascii="宋体" w:hAnsi="宋体"/>
          <w:szCs w:val="21"/>
        </w:rPr>
      </w:pPr>
      <w:r>
        <w:rPr>
          <w:rFonts w:hint="eastAsia" w:ascii="宋体" w:hAnsi="宋体"/>
          <w:szCs w:val="21"/>
        </w:rPr>
        <w:t>八、合同条款偏离表</w:t>
      </w:r>
    </w:p>
    <w:p w14:paraId="7C6F9D1C">
      <w:pPr>
        <w:adjustRightInd w:val="0"/>
        <w:snapToGrid w:val="0"/>
        <w:spacing w:before="157" w:beforeLines="50" w:line="360" w:lineRule="auto"/>
        <w:ind w:firstLine="420" w:firstLineChars="200"/>
        <w:jc w:val="left"/>
        <w:rPr>
          <w:rFonts w:hint="eastAsia" w:ascii="宋体" w:hAnsi="宋体"/>
          <w:szCs w:val="21"/>
        </w:rPr>
      </w:pPr>
      <w:r>
        <w:rPr>
          <w:rFonts w:hint="eastAsia" w:ascii="宋体" w:hAnsi="宋体"/>
          <w:szCs w:val="21"/>
        </w:rPr>
        <w:t>九、采购需求偏离表</w:t>
      </w:r>
    </w:p>
    <w:p w14:paraId="7DD1DD8E">
      <w:pPr>
        <w:adjustRightInd w:val="0"/>
        <w:snapToGrid w:val="0"/>
        <w:spacing w:before="157" w:beforeLines="50" w:line="360" w:lineRule="auto"/>
        <w:ind w:firstLine="420" w:firstLineChars="200"/>
        <w:jc w:val="left"/>
        <w:rPr>
          <w:rFonts w:hint="eastAsia" w:ascii="宋体" w:hAnsi="宋体"/>
          <w:szCs w:val="21"/>
        </w:rPr>
      </w:pPr>
      <w:r>
        <w:rPr>
          <w:rFonts w:hint="eastAsia" w:ascii="宋体" w:hAnsi="宋体"/>
          <w:szCs w:val="21"/>
        </w:rPr>
        <w:t>十、享受政府采购政策优惠的证明资料</w:t>
      </w:r>
    </w:p>
    <w:p w14:paraId="7B71A17C">
      <w:pPr>
        <w:adjustRightInd w:val="0"/>
        <w:snapToGrid w:val="0"/>
        <w:spacing w:before="157" w:beforeLines="50" w:line="360" w:lineRule="auto"/>
        <w:ind w:firstLine="420" w:firstLineChars="200"/>
        <w:jc w:val="left"/>
        <w:rPr>
          <w:rFonts w:hint="eastAsia" w:ascii="宋体" w:hAnsi="宋体"/>
          <w:szCs w:val="21"/>
        </w:rPr>
      </w:pPr>
      <w:r>
        <w:rPr>
          <w:rFonts w:hint="eastAsia" w:ascii="宋体" w:hAnsi="宋体"/>
          <w:szCs w:val="21"/>
        </w:rPr>
        <w:t>十一、投标货物符合招标文件规定的证明文件</w:t>
      </w:r>
    </w:p>
    <w:p w14:paraId="27AA6FD1">
      <w:pPr>
        <w:adjustRightInd w:val="0"/>
        <w:snapToGrid w:val="0"/>
        <w:spacing w:before="157" w:beforeLines="50" w:line="360" w:lineRule="auto"/>
        <w:ind w:firstLine="420" w:firstLineChars="200"/>
        <w:jc w:val="left"/>
        <w:rPr>
          <w:rFonts w:hint="eastAsia" w:ascii="宋体" w:hAnsi="宋体"/>
          <w:szCs w:val="21"/>
        </w:rPr>
      </w:pPr>
      <w:r>
        <w:rPr>
          <w:rFonts w:hint="eastAsia" w:ascii="宋体" w:hAnsi="宋体"/>
          <w:szCs w:val="21"/>
        </w:rPr>
        <w:t>十二、投标人认为需提供的其他资料</w:t>
      </w:r>
    </w:p>
    <w:p w14:paraId="789F5CB8">
      <w:pPr>
        <w:adjustRightInd w:val="0"/>
        <w:snapToGrid w:val="0"/>
        <w:spacing w:before="157" w:beforeLines="50" w:line="360" w:lineRule="auto"/>
        <w:ind w:firstLine="420" w:firstLineChars="200"/>
        <w:jc w:val="left"/>
        <w:rPr>
          <w:rFonts w:hint="eastAsia" w:ascii="宋体" w:hAnsi="宋体"/>
          <w:szCs w:val="21"/>
        </w:rPr>
      </w:pPr>
      <w:r>
        <w:rPr>
          <w:rFonts w:hint="eastAsia" w:ascii="宋体" w:hAnsi="宋体"/>
          <w:szCs w:val="21"/>
        </w:rPr>
        <w:t>注：投标人可编制资格审查索引表、符合性审查索引表、评审索引表，以便采购人及采购代理机构资格审查和评标委员会评审。</w:t>
      </w:r>
    </w:p>
    <w:p w14:paraId="3F3F678C">
      <w:pPr>
        <w:adjustRightInd w:val="0"/>
        <w:snapToGrid w:val="0"/>
        <w:spacing w:before="157" w:beforeLines="50" w:line="360" w:lineRule="auto"/>
        <w:ind w:firstLine="420" w:firstLineChars="200"/>
        <w:jc w:val="left"/>
        <w:rPr>
          <w:rFonts w:hint="eastAsia" w:ascii="宋体" w:hAnsi="宋体"/>
          <w:szCs w:val="21"/>
        </w:rPr>
      </w:pPr>
    </w:p>
    <w:p w14:paraId="32AC4285">
      <w:pPr>
        <w:adjustRightInd w:val="0"/>
        <w:snapToGrid w:val="0"/>
        <w:spacing w:line="360" w:lineRule="auto"/>
        <w:jc w:val="center"/>
        <w:rPr>
          <w:rFonts w:hint="eastAsia" w:ascii="仿宋_GB2312" w:hAnsi="宋体" w:eastAsia="仿宋_GB2312"/>
          <w:szCs w:val="21"/>
        </w:rPr>
      </w:pPr>
    </w:p>
    <w:p w14:paraId="0A0FB001">
      <w:pPr>
        <w:adjustRightInd w:val="0"/>
        <w:snapToGrid w:val="0"/>
        <w:spacing w:line="360" w:lineRule="auto"/>
        <w:jc w:val="center"/>
        <w:rPr>
          <w:rFonts w:ascii="黑体" w:eastAsia="黑体"/>
          <w:sz w:val="32"/>
          <w:szCs w:val="32"/>
        </w:rPr>
      </w:pPr>
      <w:r>
        <w:rPr>
          <w:rFonts w:ascii="仿宋_GB2312" w:hAnsi="宋体" w:eastAsia="仿宋_GB2312"/>
          <w:szCs w:val="21"/>
        </w:rPr>
        <w:br w:type="page"/>
      </w:r>
    </w:p>
    <w:p w14:paraId="60E7CFB5">
      <w:pPr>
        <w:adjustRightInd w:val="0"/>
        <w:snapToGrid w:val="0"/>
        <w:spacing w:line="360" w:lineRule="auto"/>
        <w:jc w:val="center"/>
        <w:rPr>
          <w:rFonts w:ascii="黑体" w:eastAsia="黑体"/>
          <w:sz w:val="32"/>
          <w:szCs w:val="32"/>
        </w:rPr>
      </w:pPr>
    </w:p>
    <w:p w14:paraId="25BF22C8">
      <w:pPr>
        <w:pStyle w:val="14"/>
        <w:adjustRightInd w:val="0"/>
        <w:snapToGrid w:val="0"/>
        <w:spacing w:line="360" w:lineRule="auto"/>
        <w:jc w:val="center"/>
        <w:rPr>
          <w:rFonts w:hint="eastAsia" w:hAnsi="宋体"/>
          <w:b/>
          <w:bCs/>
          <w:sz w:val="72"/>
          <w:szCs w:val="72"/>
        </w:rPr>
      </w:pPr>
      <w:r>
        <w:rPr>
          <w:rFonts w:hint="eastAsia" w:hAnsi="宋体"/>
          <w:b/>
          <w:bCs/>
          <w:sz w:val="72"/>
          <w:szCs w:val="72"/>
        </w:rPr>
        <w:t>政府采购</w:t>
      </w:r>
    </w:p>
    <w:p w14:paraId="7514DEFE">
      <w:pPr>
        <w:adjustRightInd w:val="0"/>
        <w:snapToGrid w:val="0"/>
        <w:spacing w:line="360" w:lineRule="auto"/>
        <w:jc w:val="center"/>
        <w:rPr>
          <w:rFonts w:hint="eastAsia" w:ascii="宋体" w:hAnsi="宋体"/>
          <w:b/>
          <w:bCs/>
          <w:sz w:val="84"/>
          <w:szCs w:val="84"/>
        </w:rPr>
      </w:pPr>
      <w:r>
        <w:rPr>
          <w:rFonts w:hint="eastAsia" w:ascii="宋体" w:hAnsi="宋体"/>
          <w:b/>
          <w:bCs/>
          <w:sz w:val="84"/>
          <w:szCs w:val="84"/>
        </w:rPr>
        <w:t>投 标 文 件</w:t>
      </w:r>
    </w:p>
    <w:p w14:paraId="1833E512">
      <w:pPr>
        <w:pStyle w:val="3"/>
        <w:adjustRightInd w:val="0"/>
        <w:snapToGrid w:val="0"/>
        <w:jc w:val="center"/>
        <w:rPr>
          <w:rFonts w:hint="eastAsia" w:ascii="黑体" w:hAnsi="黑体" w:eastAsia="黑体"/>
          <w:sz w:val="44"/>
          <w:szCs w:val="44"/>
        </w:rPr>
      </w:pPr>
      <w:bookmarkStart w:id="195" w:name="_Toc2905"/>
      <w:bookmarkStart w:id="196" w:name="_Toc22978"/>
      <w:r>
        <w:rPr>
          <w:rFonts w:hint="eastAsia" w:ascii="黑体" w:hAnsi="黑体" w:eastAsia="黑体"/>
          <w:sz w:val="44"/>
          <w:szCs w:val="44"/>
        </w:rPr>
        <w:t>第一部分 资格证明文件</w:t>
      </w:r>
      <w:bookmarkEnd w:id="195"/>
      <w:bookmarkEnd w:id="196"/>
    </w:p>
    <w:p w14:paraId="2B602FB8">
      <w:pPr>
        <w:adjustRightInd w:val="0"/>
        <w:snapToGrid w:val="0"/>
        <w:spacing w:line="360" w:lineRule="auto"/>
        <w:rPr>
          <w:rFonts w:hint="eastAsia" w:ascii="黑体" w:hAnsi="黑体" w:eastAsia="黑体"/>
          <w:b/>
          <w:sz w:val="32"/>
          <w:szCs w:val="32"/>
        </w:rPr>
      </w:pPr>
    </w:p>
    <w:p w14:paraId="4A268F1F">
      <w:pPr>
        <w:adjustRightInd w:val="0"/>
        <w:snapToGrid w:val="0"/>
        <w:spacing w:line="360" w:lineRule="auto"/>
        <w:rPr>
          <w:rFonts w:hint="eastAsia" w:hAnsi="宋体"/>
          <w:b/>
          <w:bCs/>
          <w:sz w:val="30"/>
          <w:szCs w:val="30"/>
          <w:u w:val="single"/>
        </w:rPr>
      </w:pPr>
      <w:r>
        <w:rPr>
          <w:rFonts w:hint="eastAsia" w:ascii="宋体" w:hAnsi="宋体"/>
          <w:b/>
          <w:sz w:val="32"/>
          <w:szCs w:val="32"/>
        </w:rPr>
        <w:t xml:space="preserve">            </w:t>
      </w:r>
      <w:r>
        <w:rPr>
          <w:rFonts w:hint="eastAsia" w:hAnsi="宋体"/>
          <w:b/>
          <w:bCs/>
          <w:sz w:val="30"/>
          <w:szCs w:val="30"/>
        </w:rPr>
        <w:t>采购项目名称:</w:t>
      </w:r>
      <w:r>
        <w:rPr>
          <w:rFonts w:hint="eastAsia" w:hAnsi="宋体"/>
          <w:b/>
          <w:bCs/>
          <w:sz w:val="30"/>
          <w:szCs w:val="30"/>
          <w:u w:val="single"/>
        </w:rPr>
        <w:t xml:space="preserve">                       </w:t>
      </w:r>
    </w:p>
    <w:p w14:paraId="55146044">
      <w:pPr>
        <w:pStyle w:val="14"/>
        <w:adjustRightInd w:val="0"/>
        <w:snapToGrid w:val="0"/>
        <w:spacing w:line="360" w:lineRule="auto"/>
        <w:ind w:firstLine="1988" w:firstLineChars="660"/>
        <w:rPr>
          <w:rFonts w:hint="eastAsia" w:hAnsi="宋体"/>
          <w:b/>
          <w:bCs/>
          <w:sz w:val="30"/>
          <w:szCs w:val="30"/>
        </w:rPr>
      </w:pPr>
      <w:r>
        <w:rPr>
          <w:rFonts w:hint="eastAsia" w:hAnsi="宋体"/>
          <w:b/>
          <w:bCs/>
          <w:sz w:val="30"/>
          <w:szCs w:val="30"/>
        </w:rPr>
        <w:t>采   购   人：</w:t>
      </w:r>
      <w:r>
        <w:rPr>
          <w:rFonts w:hint="eastAsia" w:hAnsi="宋体"/>
          <w:b/>
          <w:bCs/>
          <w:sz w:val="30"/>
          <w:szCs w:val="30"/>
          <w:u w:val="single"/>
        </w:rPr>
        <w:t xml:space="preserve">                      </w:t>
      </w:r>
    </w:p>
    <w:p w14:paraId="7CF04F51">
      <w:pPr>
        <w:pStyle w:val="14"/>
        <w:adjustRightInd w:val="0"/>
        <w:snapToGrid w:val="0"/>
        <w:spacing w:line="360" w:lineRule="auto"/>
        <w:ind w:firstLine="1988" w:firstLineChars="660"/>
        <w:rPr>
          <w:rFonts w:hint="eastAsia" w:hAnsi="宋体"/>
          <w:b/>
          <w:bCs/>
          <w:sz w:val="30"/>
          <w:szCs w:val="30"/>
          <w:u w:val="single"/>
        </w:rPr>
      </w:pPr>
      <w:r>
        <w:rPr>
          <w:rFonts w:hint="eastAsia" w:hAnsi="宋体"/>
          <w:b/>
          <w:bCs/>
          <w:sz w:val="30"/>
          <w:szCs w:val="30"/>
        </w:rPr>
        <w:t>政府采购计划编号:</w:t>
      </w:r>
      <w:r>
        <w:rPr>
          <w:rFonts w:hint="eastAsia" w:hAnsi="宋体"/>
          <w:b/>
          <w:bCs/>
          <w:sz w:val="30"/>
          <w:szCs w:val="30"/>
          <w:u w:val="single"/>
        </w:rPr>
        <w:t xml:space="preserve">                   </w:t>
      </w:r>
    </w:p>
    <w:p w14:paraId="63AD2132">
      <w:pPr>
        <w:pStyle w:val="14"/>
        <w:adjustRightInd w:val="0"/>
        <w:snapToGrid w:val="0"/>
        <w:spacing w:line="360" w:lineRule="auto"/>
        <w:ind w:firstLine="1988" w:firstLineChars="660"/>
        <w:rPr>
          <w:rFonts w:hint="eastAsia" w:hAnsi="宋体"/>
          <w:b/>
          <w:bCs/>
          <w:sz w:val="30"/>
          <w:szCs w:val="30"/>
          <w:u w:val="single"/>
        </w:rPr>
      </w:pPr>
      <w:r>
        <w:rPr>
          <w:rFonts w:hint="eastAsia" w:hAnsi="宋体"/>
          <w:b/>
          <w:bCs/>
          <w:sz w:val="30"/>
          <w:szCs w:val="30"/>
        </w:rPr>
        <w:t>委托代理编号:</w:t>
      </w:r>
      <w:r>
        <w:rPr>
          <w:rFonts w:hint="eastAsia" w:hAnsi="宋体"/>
          <w:b/>
          <w:bCs/>
          <w:sz w:val="30"/>
          <w:szCs w:val="30"/>
          <w:u w:val="single"/>
        </w:rPr>
        <w:t xml:space="preserve">                       </w:t>
      </w:r>
    </w:p>
    <w:p w14:paraId="2C812E26">
      <w:pPr>
        <w:pStyle w:val="14"/>
        <w:adjustRightInd w:val="0"/>
        <w:snapToGrid w:val="0"/>
        <w:spacing w:line="360" w:lineRule="auto"/>
        <w:ind w:firstLine="1988" w:firstLineChars="660"/>
        <w:rPr>
          <w:rFonts w:hint="eastAsia" w:hAnsi="宋体"/>
          <w:b/>
          <w:bCs/>
          <w:sz w:val="30"/>
          <w:szCs w:val="30"/>
          <w:u w:val="single"/>
        </w:rPr>
      </w:pPr>
      <w:r>
        <w:rPr>
          <w:rFonts w:hint="eastAsia" w:hAnsi="宋体"/>
          <w:b/>
          <w:bCs/>
          <w:sz w:val="30"/>
          <w:szCs w:val="30"/>
        </w:rPr>
        <w:t>采购代理机构：</w:t>
      </w:r>
      <w:r>
        <w:rPr>
          <w:rFonts w:hint="eastAsia" w:hAnsi="宋体"/>
          <w:b/>
          <w:bCs/>
          <w:sz w:val="30"/>
          <w:szCs w:val="30"/>
          <w:u w:val="single"/>
        </w:rPr>
        <w:t xml:space="preserve">                      </w:t>
      </w:r>
    </w:p>
    <w:p w14:paraId="03A94007">
      <w:pPr>
        <w:adjustRightInd w:val="0"/>
        <w:snapToGrid w:val="0"/>
        <w:spacing w:line="360" w:lineRule="auto"/>
        <w:rPr>
          <w:rFonts w:hint="eastAsia" w:ascii="黑体" w:hAnsi="黑体" w:eastAsia="黑体"/>
          <w:sz w:val="30"/>
          <w:szCs w:val="30"/>
        </w:rPr>
      </w:pPr>
    </w:p>
    <w:p w14:paraId="57E9DAFC">
      <w:pPr>
        <w:adjustRightInd w:val="0"/>
        <w:snapToGrid w:val="0"/>
        <w:rPr>
          <w:rFonts w:hint="eastAsia" w:ascii="黑体" w:hAnsi="宋体" w:eastAsia="黑体"/>
          <w:sz w:val="30"/>
          <w:szCs w:val="30"/>
        </w:rPr>
      </w:pPr>
    </w:p>
    <w:p w14:paraId="6CC1FD43">
      <w:pPr>
        <w:adjustRightInd w:val="0"/>
        <w:snapToGrid w:val="0"/>
        <w:spacing w:line="360" w:lineRule="auto"/>
        <w:rPr>
          <w:rFonts w:hint="eastAsia" w:ascii="黑体" w:hAnsi="宋体" w:eastAsia="黑体"/>
          <w:sz w:val="30"/>
          <w:szCs w:val="30"/>
        </w:rPr>
      </w:pPr>
    </w:p>
    <w:p w14:paraId="40C33C84">
      <w:pPr>
        <w:adjustRightInd w:val="0"/>
        <w:snapToGrid w:val="0"/>
        <w:spacing w:line="360" w:lineRule="auto"/>
        <w:rPr>
          <w:rFonts w:hint="eastAsia" w:ascii="黑体" w:hAnsi="宋体" w:eastAsia="黑体"/>
          <w:sz w:val="30"/>
          <w:szCs w:val="30"/>
        </w:rPr>
      </w:pPr>
    </w:p>
    <w:p w14:paraId="2ADFDE35">
      <w:pPr>
        <w:adjustRightInd w:val="0"/>
        <w:snapToGrid w:val="0"/>
        <w:spacing w:line="360" w:lineRule="auto"/>
        <w:ind w:firstLine="2240" w:firstLineChars="700"/>
        <w:rPr>
          <w:rFonts w:hint="eastAsia" w:ascii="黑体" w:hAnsi="宋体" w:eastAsia="黑体"/>
          <w:sz w:val="32"/>
          <w:szCs w:val="32"/>
          <w:u w:val="single"/>
        </w:rPr>
      </w:pPr>
      <w:r>
        <w:rPr>
          <w:rFonts w:hint="eastAsia" w:ascii="黑体" w:hAnsi="宋体" w:eastAsia="黑体"/>
          <w:sz w:val="32"/>
          <w:szCs w:val="32"/>
        </w:rPr>
        <w:t>投标人</w:t>
      </w:r>
      <w:r>
        <w:rPr>
          <w:rFonts w:hint="eastAsia" w:ascii="黑体" w:hAnsi="宋体" w:eastAsia="黑体"/>
          <w:sz w:val="32"/>
          <w:szCs w:val="32"/>
          <w:u w:val="single"/>
        </w:rPr>
        <w:t xml:space="preserve">                         </w:t>
      </w:r>
    </w:p>
    <w:p w14:paraId="5DE364F6">
      <w:pPr>
        <w:adjustRightInd w:val="0"/>
        <w:snapToGrid w:val="0"/>
        <w:spacing w:line="360" w:lineRule="auto"/>
        <w:jc w:val="center"/>
        <w:rPr>
          <w:rFonts w:ascii="黑体" w:eastAsia="黑体"/>
          <w:sz w:val="10"/>
          <w:szCs w:val="10"/>
        </w:rPr>
      </w:pPr>
      <w:r>
        <w:rPr>
          <w:rFonts w:hint="eastAsia" w:ascii="黑体" w:hAnsi="宋体" w:eastAsia="黑体"/>
          <w:sz w:val="32"/>
          <w:szCs w:val="32"/>
        </w:rPr>
        <w:t>年  月  日</w:t>
      </w:r>
      <w:r>
        <w:rPr>
          <w:rFonts w:ascii="黑体" w:eastAsia="黑体"/>
          <w:sz w:val="28"/>
          <w:szCs w:val="28"/>
        </w:rPr>
        <w:br w:type="page"/>
      </w:r>
    </w:p>
    <w:p w14:paraId="42D1E6A9">
      <w:pPr>
        <w:pStyle w:val="4"/>
        <w:adjustRightInd w:val="0"/>
        <w:snapToGrid w:val="0"/>
        <w:spacing w:before="0" w:after="0" w:line="360" w:lineRule="auto"/>
        <w:jc w:val="center"/>
        <w:rPr>
          <w:rFonts w:hint="eastAsia" w:ascii="黑体" w:hAnsi="宋体" w:eastAsia="黑体"/>
          <w:sz w:val="28"/>
          <w:szCs w:val="28"/>
        </w:rPr>
      </w:pPr>
      <w:bookmarkStart w:id="197" w:name="_Toc27825"/>
      <w:bookmarkStart w:id="198" w:name="_Toc2311"/>
      <w:r>
        <w:rPr>
          <w:rFonts w:hint="eastAsia" w:ascii="黑体" w:hAnsi="宋体" w:eastAsia="黑体"/>
          <w:sz w:val="28"/>
          <w:szCs w:val="28"/>
        </w:rPr>
        <w:t>一、开标一览表</w:t>
      </w:r>
      <w:bookmarkEnd w:id="197"/>
      <w:bookmarkEnd w:id="198"/>
    </w:p>
    <w:p w14:paraId="787E0302">
      <w:pPr>
        <w:adjustRightInd w:val="0"/>
        <w:snapToGrid w:val="0"/>
        <w:spacing w:line="360" w:lineRule="auto"/>
        <w:ind w:left="-88" w:leftChars="-42"/>
        <w:jc w:val="center"/>
        <w:rPr>
          <w:rFonts w:hint="eastAsia" w:ascii="仿宋_GB2312" w:hAnsi="宋体" w:eastAsia="仿宋_GB2312"/>
          <w:sz w:val="24"/>
        </w:rPr>
      </w:pPr>
    </w:p>
    <w:p w14:paraId="717C75D7">
      <w:pPr>
        <w:adjustRightInd w:val="0"/>
        <w:snapToGrid w:val="0"/>
        <w:spacing w:line="360" w:lineRule="auto"/>
        <w:rPr>
          <w:rFonts w:hint="eastAsia" w:ascii="宋体" w:hAnsi="宋体"/>
          <w:szCs w:val="21"/>
        </w:rPr>
      </w:pPr>
      <w:r>
        <w:rPr>
          <w:rFonts w:hint="eastAsia" w:ascii="宋体" w:hAnsi="宋体"/>
          <w:szCs w:val="21"/>
        </w:rPr>
        <w:t>政府采购计划编号：</w:t>
      </w:r>
      <w:r>
        <w:rPr>
          <w:rFonts w:hint="eastAsia" w:ascii="宋体" w:hAnsi="宋体"/>
          <w:szCs w:val="21"/>
          <w:u w:val="single"/>
        </w:rPr>
        <w:t xml:space="preserve">               </w:t>
      </w:r>
      <w:r>
        <w:rPr>
          <w:rFonts w:hint="eastAsia" w:ascii="宋体" w:hAnsi="宋体"/>
          <w:szCs w:val="21"/>
        </w:rPr>
        <w:t xml:space="preserve">                   项目名称：</w:t>
      </w:r>
      <w:r>
        <w:rPr>
          <w:rFonts w:hint="eastAsia" w:ascii="宋体" w:hAnsi="宋体"/>
          <w:szCs w:val="21"/>
          <w:u w:val="single"/>
        </w:rPr>
        <w:t xml:space="preserve">                </w:t>
      </w:r>
      <w:r>
        <w:rPr>
          <w:rFonts w:hint="eastAsia" w:ascii="宋体" w:hAnsi="宋体"/>
          <w:szCs w:val="21"/>
        </w:rPr>
        <w:t xml:space="preserve"> </w:t>
      </w:r>
    </w:p>
    <w:p w14:paraId="3B16B81D">
      <w:pPr>
        <w:adjustRightInd w:val="0"/>
        <w:snapToGrid w:val="0"/>
        <w:spacing w:line="360" w:lineRule="auto"/>
        <w:rPr>
          <w:rFonts w:hint="eastAsia" w:ascii="宋体" w:hAnsi="宋体"/>
          <w:b/>
          <w:szCs w:val="21"/>
        </w:rPr>
      </w:pPr>
      <w:r>
        <w:rPr>
          <w:rFonts w:hint="eastAsia" w:ascii="宋体" w:hAnsi="宋体"/>
          <w:szCs w:val="21"/>
        </w:rPr>
        <w:t>包号：</w:t>
      </w:r>
      <w:r>
        <w:rPr>
          <w:rFonts w:hint="eastAsia" w:ascii="宋体" w:hAnsi="宋体"/>
          <w:szCs w:val="21"/>
          <w:u w:val="single"/>
        </w:rPr>
        <w:t xml:space="preserve">               </w:t>
      </w:r>
      <w:r>
        <w:rPr>
          <w:rFonts w:hint="eastAsia" w:ascii="宋体" w:hAnsi="宋体"/>
          <w:szCs w:val="21"/>
        </w:rPr>
        <w:t xml:space="preserve">                               包名称：</w:t>
      </w:r>
      <w:r>
        <w:rPr>
          <w:rFonts w:hint="eastAsia" w:ascii="宋体" w:hAnsi="宋体"/>
          <w:szCs w:val="21"/>
          <w:u w:val="single"/>
        </w:rPr>
        <w:t xml:space="preserve">                  </w:t>
      </w:r>
    </w:p>
    <w:tbl>
      <w:tblPr>
        <w:tblStyle w:val="27"/>
        <w:tblW w:w="8789"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670"/>
        <w:gridCol w:w="3119"/>
      </w:tblGrid>
      <w:tr w14:paraId="6A10271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23" w:hRule="atLeast"/>
        </w:trPr>
        <w:tc>
          <w:tcPr>
            <w:tcW w:w="5670" w:type="dxa"/>
            <w:vAlign w:val="center"/>
          </w:tcPr>
          <w:p w14:paraId="00FC70D8">
            <w:pPr>
              <w:adjustRightInd w:val="0"/>
              <w:snapToGrid w:val="0"/>
              <w:spacing w:line="360" w:lineRule="auto"/>
              <w:jc w:val="center"/>
              <w:rPr>
                <w:rFonts w:hint="eastAsia" w:ascii="宋体" w:hAnsi="宋体"/>
                <w:b/>
                <w:kern w:val="0"/>
                <w:sz w:val="20"/>
                <w:szCs w:val="21"/>
              </w:rPr>
            </w:pPr>
            <w:r>
              <w:rPr>
                <w:rFonts w:hint="eastAsia" w:ascii="宋体" w:hAnsi="宋体"/>
                <w:b/>
                <w:kern w:val="0"/>
                <w:szCs w:val="21"/>
              </w:rPr>
              <w:t>投标报价</w:t>
            </w:r>
          </w:p>
        </w:tc>
        <w:tc>
          <w:tcPr>
            <w:tcW w:w="3119" w:type="dxa"/>
            <w:vAlign w:val="center"/>
          </w:tcPr>
          <w:p w14:paraId="3523D554">
            <w:pPr>
              <w:adjustRightInd w:val="0"/>
              <w:snapToGrid w:val="0"/>
              <w:spacing w:line="360" w:lineRule="auto"/>
              <w:jc w:val="center"/>
              <w:rPr>
                <w:rFonts w:hint="eastAsia" w:ascii="宋体" w:hAnsi="宋体"/>
                <w:b/>
                <w:kern w:val="0"/>
                <w:szCs w:val="21"/>
              </w:rPr>
            </w:pPr>
            <w:r>
              <w:rPr>
                <w:rFonts w:hint="eastAsia" w:ascii="宋体" w:hAnsi="宋体"/>
                <w:b/>
                <w:kern w:val="0"/>
                <w:szCs w:val="21"/>
              </w:rPr>
              <w:t>其他内容</w:t>
            </w:r>
          </w:p>
        </w:tc>
      </w:tr>
      <w:tr w14:paraId="149D2BC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23" w:hRule="atLeast"/>
        </w:trPr>
        <w:tc>
          <w:tcPr>
            <w:tcW w:w="5670" w:type="dxa"/>
            <w:vAlign w:val="center"/>
          </w:tcPr>
          <w:p w14:paraId="25FF21CE">
            <w:pPr>
              <w:adjustRightInd w:val="0"/>
              <w:snapToGrid w:val="0"/>
              <w:spacing w:line="360" w:lineRule="auto"/>
              <w:jc w:val="center"/>
              <w:rPr>
                <w:rFonts w:hint="eastAsia" w:ascii="宋体" w:hAnsi="宋体"/>
                <w:kern w:val="0"/>
                <w:szCs w:val="21"/>
              </w:rPr>
            </w:pPr>
            <w:r>
              <w:rPr>
                <w:rFonts w:hint="eastAsia" w:ascii="宋体" w:hAnsi="宋体"/>
                <w:kern w:val="0"/>
                <w:szCs w:val="21"/>
              </w:rPr>
              <w:t>小写金额：</w:t>
            </w:r>
            <w:r>
              <w:rPr>
                <w:rFonts w:hint="eastAsia" w:ascii="宋体" w:hAnsi="宋体"/>
                <w:kern w:val="0"/>
                <w:szCs w:val="21"/>
                <w:u w:val="single"/>
              </w:rPr>
              <w:t xml:space="preserve">               </w:t>
            </w:r>
            <w:r>
              <w:rPr>
                <w:rFonts w:hint="eastAsia" w:ascii="宋体" w:hAnsi="宋体"/>
                <w:kern w:val="0"/>
                <w:szCs w:val="21"/>
              </w:rPr>
              <w:t>（</w:t>
            </w:r>
            <w:r>
              <w:rPr>
                <w:rFonts w:hint="eastAsia" w:ascii="宋体" w:hAnsi="宋体"/>
                <w:kern w:val="0"/>
                <w:sz w:val="20"/>
                <w:szCs w:val="21"/>
              </w:rPr>
              <w:t>人民币元</w:t>
            </w:r>
            <w:r>
              <w:rPr>
                <w:rFonts w:hint="eastAsia" w:ascii="宋体" w:hAnsi="宋体"/>
                <w:kern w:val="0"/>
                <w:szCs w:val="21"/>
              </w:rPr>
              <w:t>）</w:t>
            </w:r>
          </w:p>
          <w:p w14:paraId="696D4F38">
            <w:pPr>
              <w:adjustRightInd w:val="0"/>
              <w:snapToGrid w:val="0"/>
              <w:spacing w:line="360" w:lineRule="auto"/>
              <w:jc w:val="center"/>
              <w:rPr>
                <w:rFonts w:hint="eastAsia" w:ascii="宋体" w:hAnsi="宋体"/>
                <w:kern w:val="0"/>
                <w:szCs w:val="21"/>
                <w:u w:val="single"/>
              </w:rPr>
            </w:pPr>
            <w:r>
              <w:rPr>
                <w:rFonts w:hint="eastAsia" w:ascii="宋体" w:hAnsi="宋体"/>
                <w:kern w:val="0"/>
                <w:szCs w:val="21"/>
              </w:rPr>
              <w:t>大写金额：</w:t>
            </w:r>
            <w:r>
              <w:rPr>
                <w:rFonts w:hint="eastAsia" w:ascii="宋体" w:hAnsi="宋体"/>
                <w:kern w:val="0"/>
                <w:szCs w:val="21"/>
                <w:u w:val="single"/>
              </w:rPr>
              <w:t xml:space="preserve">                </w:t>
            </w:r>
            <w:r>
              <w:rPr>
                <w:rFonts w:hint="eastAsia" w:ascii="宋体" w:hAnsi="宋体"/>
                <w:kern w:val="0"/>
                <w:szCs w:val="21"/>
              </w:rPr>
              <w:t>（</w:t>
            </w:r>
            <w:r>
              <w:rPr>
                <w:rFonts w:hint="eastAsia" w:ascii="宋体" w:hAnsi="宋体"/>
                <w:kern w:val="0"/>
                <w:sz w:val="20"/>
                <w:szCs w:val="21"/>
              </w:rPr>
              <w:t>人民币元</w:t>
            </w:r>
            <w:r>
              <w:rPr>
                <w:rFonts w:hint="eastAsia" w:ascii="宋体" w:hAnsi="宋体"/>
                <w:kern w:val="0"/>
                <w:szCs w:val="21"/>
              </w:rPr>
              <w:t>）</w:t>
            </w:r>
          </w:p>
          <w:p w14:paraId="26114044">
            <w:pPr>
              <w:adjustRightInd w:val="0"/>
              <w:snapToGrid w:val="0"/>
              <w:spacing w:line="360" w:lineRule="auto"/>
              <w:jc w:val="center"/>
              <w:rPr>
                <w:rFonts w:hint="eastAsia" w:ascii="宋体" w:hAnsi="宋体"/>
                <w:kern w:val="0"/>
                <w:sz w:val="20"/>
                <w:szCs w:val="21"/>
              </w:rPr>
            </w:pPr>
            <w:r>
              <w:rPr>
                <w:rFonts w:hint="eastAsia" w:ascii="宋体" w:hAnsi="宋体"/>
                <w:kern w:val="0"/>
                <w:szCs w:val="21"/>
              </w:rPr>
              <w:t>（</w:t>
            </w:r>
            <w:r>
              <w:rPr>
                <w:rFonts w:hint="eastAsia" w:ascii="黑体" w:hAnsi="黑体" w:eastAsia="黑体"/>
                <w:kern w:val="0"/>
                <w:sz w:val="24"/>
              </w:rPr>
              <w:t>大写金额与小写金额不一致时，以大写金额为准</w:t>
            </w:r>
            <w:r>
              <w:rPr>
                <w:rFonts w:hint="eastAsia" w:ascii="宋体" w:hAnsi="宋体"/>
                <w:kern w:val="0"/>
                <w:szCs w:val="21"/>
              </w:rPr>
              <w:t>）</w:t>
            </w:r>
          </w:p>
        </w:tc>
        <w:tc>
          <w:tcPr>
            <w:tcW w:w="3119" w:type="dxa"/>
            <w:vAlign w:val="center"/>
          </w:tcPr>
          <w:p w14:paraId="6AE4C0E6">
            <w:pPr>
              <w:adjustRightInd w:val="0"/>
              <w:snapToGrid w:val="0"/>
              <w:spacing w:line="360" w:lineRule="auto"/>
              <w:jc w:val="center"/>
              <w:rPr>
                <w:rFonts w:hint="eastAsia" w:ascii="宋体" w:hAnsi="宋体"/>
                <w:kern w:val="0"/>
                <w:szCs w:val="21"/>
              </w:rPr>
            </w:pPr>
          </w:p>
        </w:tc>
      </w:tr>
    </w:tbl>
    <w:p w14:paraId="08AAA120">
      <w:pPr>
        <w:adjustRightInd w:val="0"/>
        <w:snapToGrid w:val="0"/>
        <w:spacing w:line="360" w:lineRule="auto"/>
        <w:rPr>
          <w:rFonts w:hint="eastAsia" w:ascii="宋体" w:hAnsi="宋体"/>
          <w:szCs w:val="21"/>
        </w:rPr>
      </w:pPr>
      <w:r>
        <w:rPr>
          <w:rFonts w:hint="eastAsia" w:ascii="宋体" w:hAnsi="宋体"/>
          <w:bCs/>
          <w:szCs w:val="21"/>
        </w:rPr>
        <w:t>注：</w:t>
      </w:r>
      <w:r>
        <w:rPr>
          <w:rFonts w:hint="eastAsia" w:ascii="宋体" w:hAnsi="宋体"/>
          <w:szCs w:val="21"/>
        </w:rPr>
        <w:t>1.本表须按包填写，一个“包号”一份。</w:t>
      </w:r>
    </w:p>
    <w:p w14:paraId="02D63F23">
      <w:pPr>
        <w:adjustRightInd w:val="0"/>
        <w:snapToGrid w:val="0"/>
        <w:spacing w:line="360" w:lineRule="auto"/>
        <w:ind w:firstLine="420" w:firstLineChars="200"/>
        <w:rPr>
          <w:rFonts w:hint="eastAsia" w:ascii="宋体" w:hAnsi="宋体"/>
          <w:szCs w:val="21"/>
        </w:rPr>
      </w:pPr>
      <w:r>
        <w:rPr>
          <w:rFonts w:hint="eastAsia" w:ascii="宋体" w:hAnsi="宋体"/>
          <w:szCs w:val="21"/>
        </w:rPr>
        <w:t>2.</w:t>
      </w:r>
      <w:r>
        <w:rPr>
          <w:rFonts w:hint="eastAsia" w:ascii="宋体" w:hAnsi="宋体"/>
        </w:rPr>
        <w:t>投标人对采购项目内容只允许有一个投标报价，否则其</w:t>
      </w:r>
      <w:r>
        <w:rPr>
          <w:rFonts w:hint="eastAsia" w:ascii="宋体" w:hAnsi="宋体"/>
          <w:b/>
        </w:rPr>
        <w:t>投标无效</w:t>
      </w:r>
      <w:r>
        <w:rPr>
          <w:rFonts w:hint="eastAsia" w:ascii="宋体" w:hAnsi="宋体"/>
          <w:szCs w:val="21"/>
        </w:rPr>
        <w:t>。</w:t>
      </w:r>
    </w:p>
    <w:p w14:paraId="5BDB069B">
      <w:pPr>
        <w:adjustRightInd w:val="0"/>
        <w:snapToGrid w:val="0"/>
        <w:spacing w:line="360" w:lineRule="auto"/>
        <w:ind w:firstLine="420" w:firstLineChars="200"/>
        <w:jc w:val="left"/>
        <w:rPr>
          <w:rFonts w:hint="eastAsia" w:ascii="宋体" w:hAnsi="宋体"/>
        </w:rPr>
      </w:pPr>
      <w:r>
        <w:rPr>
          <w:rFonts w:hint="eastAsia" w:ascii="宋体" w:hAnsi="宋体"/>
          <w:szCs w:val="21"/>
        </w:rPr>
        <w:t>3.</w:t>
      </w:r>
      <w:r>
        <w:rPr>
          <w:rFonts w:hint="eastAsia" w:ascii="宋体" w:hAnsi="宋体"/>
        </w:rPr>
        <w:t>投标人在投标截止时间前修改“开标一览表”中的投标报价的，应同时修改投标文件“分项报价明细表”“享受政府采购政策优惠的证明资料”以及“联合体协议书”（如果影响）等相关内容。</w:t>
      </w:r>
    </w:p>
    <w:p w14:paraId="3823768D">
      <w:pPr>
        <w:adjustRightInd w:val="0"/>
        <w:snapToGrid w:val="0"/>
        <w:spacing w:line="360" w:lineRule="auto"/>
        <w:ind w:firstLine="420" w:firstLineChars="200"/>
        <w:rPr>
          <w:rFonts w:hint="eastAsia" w:ascii="宋体" w:hAnsi="宋体"/>
          <w:szCs w:val="21"/>
        </w:rPr>
      </w:pPr>
    </w:p>
    <w:p w14:paraId="10868CFE">
      <w:pPr>
        <w:adjustRightInd w:val="0"/>
        <w:snapToGrid w:val="0"/>
        <w:spacing w:line="360" w:lineRule="auto"/>
        <w:ind w:firstLine="420" w:firstLineChars="200"/>
        <w:rPr>
          <w:rFonts w:hint="eastAsia" w:ascii="宋体" w:hAnsi="宋体"/>
          <w:szCs w:val="21"/>
        </w:rPr>
      </w:pPr>
    </w:p>
    <w:p w14:paraId="648FCE85">
      <w:pPr>
        <w:adjustRightInd w:val="0"/>
        <w:snapToGrid w:val="0"/>
        <w:spacing w:line="360" w:lineRule="auto"/>
        <w:rPr>
          <w:rFonts w:hint="eastAsia" w:ascii="宋体" w:hAnsi="宋体"/>
          <w:szCs w:val="21"/>
        </w:rPr>
      </w:pPr>
    </w:p>
    <w:p w14:paraId="13A8E99C">
      <w:pPr>
        <w:adjustRightInd w:val="0"/>
        <w:snapToGrid w:val="0"/>
        <w:spacing w:line="360" w:lineRule="auto"/>
        <w:rPr>
          <w:rFonts w:hint="eastAsia" w:ascii="宋体" w:hAnsi="宋体"/>
          <w:szCs w:val="21"/>
        </w:rPr>
      </w:pPr>
      <w:r>
        <w:rPr>
          <w:rFonts w:hint="eastAsia" w:ascii="宋体" w:hAnsi="宋体"/>
          <w:szCs w:val="21"/>
        </w:rPr>
        <w:t>投标人名称（盖单位章）：</w:t>
      </w:r>
    </w:p>
    <w:p w14:paraId="60E51666">
      <w:pPr>
        <w:adjustRightInd w:val="0"/>
        <w:snapToGrid w:val="0"/>
        <w:spacing w:line="360" w:lineRule="auto"/>
        <w:rPr>
          <w:rFonts w:hint="eastAsia" w:ascii="宋体" w:hAnsi="宋体"/>
          <w:szCs w:val="21"/>
        </w:rPr>
      </w:pPr>
      <w:r>
        <w:rPr>
          <w:rFonts w:hint="eastAsia" w:ascii="宋体" w:hAnsi="宋体" w:cs="微软雅黑"/>
          <w:spacing w:val="-2"/>
          <w:kern w:val="0"/>
          <w:szCs w:val="21"/>
        </w:rPr>
        <w:t>法</w:t>
      </w:r>
      <w:r>
        <w:rPr>
          <w:rFonts w:hint="eastAsia" w:ascii="宋体" w:hAnsi="宋体" w:cs="微软雅黑"/>
          <w:kern w:val="0"/>
          <w:szCs w:val="21"/>
        </w:rPr>
        <w:t>定</w:t>
      </w:r>
      <w:r>
        <w:rPr>
          <w:rFonts w:hint="eastAsia" w:ascii="宋体" w:hAnsi="宋体" w:cs="微软雅黑"/>
          <w:spacing w:val="-2"/>
          <w:kern w:val="0"/>
          <w:szCs w:val="21"/>
        </w:rPr>
        <w:t>代</w:t>
      </w:r>
      <w:r>
        <w:rPr>
          <w:rFonts w:hint="eastAsia" w:ascii="宋体" w:hAnsi="宋体" w:cs="微软雅黑"/>
          <w:kern w:val="0"/>
          <w:szCs w:val="21"/>
        </w:rPr>
        <w:t>表</w:t>
      </w:r>
      <w:r>
        <w:rPr>
          <w:rFonts w:hint="eastAsia" w:ascii="宋体" w:hAnsi="宋体" w:cs="微软雅黑"/>
          <w:spacing w:val="-2"/>
          <w:kern w:val="0"/>
          <w:szCs w:val="21"/>
        </w:rPr>
        <w:t>人</w:t>
      </w:r>
      <w:r>
        <w:rPr>
          <w:rFonts w:hint="eastAsia" w:ascii="宋体" w:hAnsi="宋体" w:cs="微软雅黑"/>
          <w:kern w:val="0"/>
          <w:szCs w:val="21"/>
        </w:rPr>
        <w:t>（</w:t>
      </w:r>
      <w:r>
        <w:rPr>
          <w:rFonts w:hint="eastAsia" w:ascii="宋体" w:hAnsi="宋体" w:cs="微软雅黑"/>
          <w:spacing w:val="-2"/>
          <w:kern w:val="0"/>
          <w:szCs w:val="21"/>
        </w:rPr>
        <w:t>单</w:t>
      </w:r>
      <w:r>
        <w:rPr>
          <w:rFonts w:hint="eastAsia" w:ascii="宋体" w:hAnsi="宋体" w:cs="微软雅黑"/>
          <w:kern w:val="0"/>
          <w:szCs w:val="21"/>
        </w:rPr>
        <w:t>位</w:t>
      </w:r>
      <w:r>
        <w:rPr>
          <w:rFonts w:hint="eastAsia" w:ascii="宋体" w:hAnsi="宋体" w:cs="微软雅黑"/>
          <w:spacing w:val="-2"/>
          <w:kern w:val="0"/>
          <w:szCs w:val="21"/>
        </w:rPr>
        <w:t>负</w:t>
      </w:r>
      <w:r>
        <w:rPr>
          <w:rFonts w:hint="eastAsia" w:ascii="宋体" w:hAnsi="宋体" w:cs="微软雅黑"/>
          <w:kern w:val="0"/>
          <w:szCs w:val="21"/>
        </w:rPr>
        <w:t>责人</w:t>
      </w:r>
      <w:r>
        <w:rPr>
          <w:rFonts w:hint="eastAsia" w:ascii="宋体" w:hAnsi="宋体" w:cs="微软雅黑"/>
          <w:spacing w:val="-2"/>
          <w:kern w:val="0"/>
          <w:szCs w:val="21"/>
        </w:rPr>
        <w:t>）</w:t>
      </w:r>
      <w:r>
        <w:rPr>
          <w:rFonts w:hint="eastAsia" w:ascii="宋体" w:hAnsi="宋体"/>
          <w:szCs w:val="21"/>
        </w:rPr>
        <w:t>或其授权的代理人（签字或印章）：</w:t>
      </w:r>
      <w:r>
        <w:rPr>
          <w:rFonts w:hint="eastAsia" w:ascii="宋体" w:hAnsi="宋体"/>
          <w:szCs w:val="21"/>
          <w:u w:val="single"/>
        </w:rPr>
        <w:t xml:space="preserve">                </w:t>
      </w:r>
      <w:r>
        <w:rPr>
          <w:rFonts w:hint="eastAsia" w:ascii="宋体" w:hAnsi="宋体"/>
          <w:szCs w:val="21"/>
        </w:rPr>
        <w:t>_</w:t>
      </w:r>
    </w:p>
    <w:p w14:paraId="41BC5ADB">
      <w:pPr>
        <w:adjustRightInd w:val="0"/>
        <w:snapToGrid w:val="0"/>
        <w:spacing w:line="360" w:lineRule="auto"/>
        <w:rPr>
          <w:rFonts w:hint="eastAsia" w:ascii="宋体" w:hAnsi="宋体"/>
          <w:szCs w:val="21"/>
        </w:rPr>
      </w:pPr>
      <w:r>
        <w:rPr>
          <w:rFonts w:hint="eastAsia" w:ascii="宋体" w:hAnsi="宋体"/>
          <w:szCs w:val="21"/>
        </w:rPr>
        <w:t>日期：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14:paraId="62B7C84D">
      <w:pPr>
        <w:widowControl/>
        <w:jc w:val="left"/>
        <w:rPr>
          <w:rFonts w:hint="eastAsia" w:ascii="宋体" w:hAnsi="宋体"/>
          <w:sz w:val="10"/>
          <w:szCs w:val="10"/>
        </w:rPr>
      </w:pPr>
      <w:r>
        <w:rPr>
          <w:rFonts w:ascii="宋体" w:hAnsi="宋体"/>
          <w:szCs w:val="21"/>
        </w:rPr>
        <w:br w:type="page"/>
      </w:r>
    </w:p>
    <w:p w14:paraId="00CB9A47">
      <w:pPr>
        <w:pStyle w:val="4"/>
        <w:adjustRightInd w:val="0"/>
        <w:snapToGrid w:val="0"/>
        <w:spacing w:before="0" w:after="0" w:line="360" w:lineRule="auto"/>
        <w:jc w:val="center"/>
        <w:rPr>
          <w:rFonts w:hint="eastAsia" w:ascii="黑体" w:hAnsi="宋体" w:eastAsia="黑体"/>
          <w:sz w:val="28"/>
          <w:szCs w:val="28"/>
        </w:rPr>
      </w:pPr>
      <w:bookmarkStart w:id="199" w:name="_Toc28848"/>
      <w:bookmarkStart w:id="200" w:name="_Toc25999"/>
      <w:r>
        <w:rPr>
          <w:rFonts w:hint="eastAsia" w:ascii="黑体" w:hAnsi="宋体" w:eastAsia="黑体"/>
          <w:sz w:val="28"/>
          <w:szCs w:val="28"/>
        </w:rPr>
        <w:t>二、投标保证金</w:t>
      </w:r>
      <w:bookmarkEnd w:id="199"/>
      <w:bookmarkEnd w:id="200"/>
    </w:p>
    <w:p w14:paraId="6E7F7A97">
      <w:pPr>
        <w:adjustRightInd w:val="0"/>
        <w:snapToGrid w:val="0"/>
        <w:spacing w:before="157" w:beforeLines="50" w:line="360" w:lineRule="auto"/>
        <w:ind w:firstLine="420" w:firstLineChars="200"/>
        <w:jc w:val="left"/>
        <w:rPr>
          <w:rFonts w:hint="eastAsia" w:ascii="宋体" w:hAnsi="宋体"/>
          <w:szCs w:val="21"/>
        </w:rPr>
      </w:pPr>
    </w:p>
    <w:p w14:paraId="4F44D05D">
      <w:pPr>
        <w:widowControl/>
        <w:jc w:val="left"/>
        <w:rPr>
          <w:rFonts w:ascii="黑体" w:eastAsia="黑体"/>
          <w:sz w:val="10"/>
          <w:szCs w:val="10"/>
        </w:rPr>
      </w:pPr>
      <w:r>
        <w:rPr>
          <w:rFonts w:hint="eastAsia" w:ascii="宋体" w:hAnsi="宋体"/>
          <w:bCs/>
          <w:szCs w:val="21"/>
        </w:rPr>
        <w:t>本项目不设保证金</w:t>
      </w:r>
      <w:r>
        <w:rPr>
          <w:rFonts w:ascii="黑体" w:eastAsia="黑体"/>
          <w:sz w:val="32"/>
          <w:szCs w:val="32"/>
        </w:rPr>
        <w:br w:type="page"/>
      </w:r>
    </w:p>
    <w:p w14:paraId="29E45DF5">
      <w:pPr>
        <w:pStyle w:val="4"/>
        <w:adjustRightInd w:val="0"/>
        <w:snapToGrid w:val="0"/>
        <w:spacing w:before="0" w:after="0" w:line="360" w:lineRule="auto"/>
        <w:jc w:val="center"/>
        <w:rPr>
          <w:rFonts w:hint="eastAsia" w:ascii="黑体" w:hAnsi="宋体" w:eastAsia="黑体"/>
          <w:sz w:val="28"/>
          <w:szCs w:val="28"/>
        </w:rPr>
      </w:pPr>
      <w:bookmarkStart w:id="201" w:name="_Toc27446"/>
      <w:bookmarkStart w:id="202" w:name="_Toc1279"/>
      <w:r>
        <w:rPr>
          <w:rFonts w:hint="eastAsia" w:ascii="黑体" w:hAnsi="宋体" w:eastAsia="黑体"/>
          <w:sz w:val="28"/>
          <w:szCs w:val="28"/>
        </w:rPr>
        <w:t>三、授权委托书</w:t>
      </w:r>
      <w:bookmarkEnd w:id="201"/>
      <w:bookmarkEnd w:id="202"/>
    </w:p>
    <w:p w14:paraId="56B781F8">
      <w:pPr>
        <w:autoSpaceDE w:val="0"/>
        <w:autoSpaceDN w:val="0"/>
        <w:adjustRightInd w:val="0"/>
        <w:snapToGrid w:val="0"/>
        <w:spacing w:line="360" w:lineRule="auto"/>
        <w:ind w:firstLine="446" w:firstLineChars="200"/>
        <w:jc w:val="left"/>
        <w:rPr>
          <w:rFonts w:hint="eastAsia" w:ascii="宋体" w:hAnsi="宋体"/>
          <w:b/>
          <w:spacing w:val="6"/>
          <w:szCs w:val="21"/>
        </w:rPr>
      </w:pPr>
    </w:p>
    <w:p w14:paraId="58AB763A">
      <w:pPr>
        <w:autoSpaceDE w:val="0"/>
        <w:autoSpaceDN w:val="0"/>
        <w:adjustRightInd w:val="0"/>
        <w:snapToGrid w:val="0"/>
        <w:spacing w:line="360" w:lineRule="auto"/>
        <w:ind w:firstLine="420" w:firstLineChars="200"/>
        <w:jc w:val="left"/>
        <w:rPr>
          <w:rFonts w:hint="eastAsia" w:ascii="宋体" w:hAnsi="宋体" w:cs="宋体"/>
          <w:kern w:val="0"/>
          <w:szCs w:val="21"/>
        </w:rPr>
      </w:pPr>
    </w:p>
    <w:p w14:paraId="79DEDBC0">
      <w:pPr>
        <w:autoSpaceDE w:val="0"/>
        <w:autoSpaceDN w:val="0"/>
        <w:adjustRightInd w:val="0"/>
        <w:snapToGrid w:val="0"/>
        <w:spacing w:line="360" w:lineRule="auto"/>
        <w:ind w:firstLine="420" w:firstLineChars="200"/>
        <w:jc w:val="left"/>
        <w:rPr>
          <w:rFonts w:hint="eastAsia" w:ascii="宋体" w:hAnsi="宋体" w:cs="宋体"/>
          <w:kern w:val="0"/>
          <w:szCs w:val="21"/>
        </w:rPr>
      </w:pPr>
      <w:r>
        <w:rPr>
          <w:rFonts w:hint="eastAsia" w:ascii="宋体" w:hAnsi="宋体" w:cs="宋体"/>
          <w:kern w:val="0"/>
          <w:szCs w:val="21"/>
        </w:rPr>
        <w:t>本人</w:t>
      </w:r>
      <w:r>
        <w:rPr>
          <w:rFonts w:hint="eastAsia" w:ascii="宋体" w:hAnsi="宋体" w:cs="宋体"/>
          <w:kern w:val="0"/>
          <w:szCs w:val="21"/>
          <w:u w:val="single"/>
        </w:rPr>
        <w:t xml:space="preserve">          </w:t>
      </w:r>
      <w:r>
        <w:rPr>
          <w:rFonts w:hint="eastAsia" w:ascii="宋体" w:hAnsi="宋体" w:cs="宋体"/>
          <w:kern w:val="0"/>
          <w:szCs w:val="21"/>
        </w:rPr>
        <w:t>（姓名、职务）系</w:t>
      </w:r>
      <w:r>
        <w:rPr>
          <w:rFonts w:hint="eastAsia" w:ascii="宋体" w:hAnsi="宋体" w:cs="宋体"/>
          <w:kern w:val="0"/>
          <w:szCs w:val="21"/>
          <w:u w:val="single"/>
        </w:rPr>
        <w:t xml:space="preserve">                        </w:t>
      </w:r>
      <w:r>
        <w:rPr>
          <w:rFonts w:hint="eastAsia" w:ascii="宋体" w:hAnsi="宋体" w:cs="宋体"/>
          <w:kern w:val="0"/>
          <w:szCs w:val="21"/>
        </w:rPr>
        <w:t xml:space="preserve"> （</w:t>
      </w:r>
      <w:r>
        <w:rPr>
          <w:rFonts w:hint="eastAsia" w:ascii="宋体" w:hAnsi="宋体"/>
          <w:szCs w:val="21"/>
        </w:rPr>
        <w:t>投标人</w:t>
      </w:r>
      <w:r>
        <w:rPr>
          <w:rFonts w:hint="eastAsia" w:ascii="宋体" w:hAnsi="宋体" w:cs="宋体"/>
          <w:kern w:val="0"/>
          <w:szCs w:val="21"/>
        </w:rPr>
        <w:t>名称）的法定代表人</w:t>
      </w:r>
      <w:r>
        <w:rPr>
          <w:rFonts w:hint="eastAsia" w:ascii="宋体" w:hAnsi="宋体" w:cs="微软雅黑"/>
          <w:kern w:val="0"/>
          <w:szCs w:val="21"/>
        </w:rPr>
        <w:t>（</w:t>
      </w:r>
      <w:r>
        <w:rPr>
          <w:rFonts w:hint="eastAsia" w:ascii="宋体" w:hAnsi="宋体" w:cs="微软雅黑"/>
          <w:spacing w:val="-2"/>
          <w:kern w:val="0"/>
          <w:szCs w:val="21"/>
        </w:rPr>
        <w:t>单</w:t>
      </w:r>
      <w:r>
        <w:rPr>
          <w:rFonts w:hint="eastAsia" w:ascii="宋体" w:hAnsi="宋体" w:cs="微软雅黑"/>
          <w:kern w:val="0"/>
          <w:szCs w:val="21"/>
        </w:rPr>
        <w:t>位</w:t>
      </w:r>
      <w:r>
        <w:rPr>
          <w:rFonts w:hint="eastAsia" w:ascii="宋体" w:hAnsi="宋体" w:cs="微软雅黑"/>
          <w:spacing w:val="-2"/>
          <w:kern w:val="0"/>
          <w:szCs w:val="21"/>
        </w:rPr>
        <w:t>负</w:t>
      </w:r>
      <w:r>
        <w:rPr>
          <w:rFonts w:hint="eastAsia" w:ascii="宋体" w:hAnsi="宋体" w:cs="微软雅黑"/>
          <w:kern w:val="0"/>
          <w:szCs w:val="21"/>
        </w:rPr>
        <w:t>责人</w:t>
      </w:r>
      <w:r>
        <w:rPr>
          <w:rFonts w:hint="eastAsia" w:ascii="宋体" w:hAnsi="宋体" w:cs="微软雅黑"/>
          <w:spacing w:val="-2"/>
          <w:kern w:val="0"/>
          <w:szCs w:val="21"/>
        </w:rPr>
        <w:t>）</w:t>
      </w:r>
      <w:r>
        <w:rPr>
          <w:rFonts w:hint="eastAsia" w:ascii="宋体" w:hAnsi="宋体" w:cs="宋体"/>
          <w:kern w:val="0"/>
          <w:szCs w:val="21"/>
        </w:rPr>
        <w:t>，现授权</w:t>
      </w:r>
      <w:r>
        <w:rPr>
          <w:rFonts w:hint="eastAsia" w:ascii="宋体" w:hAnsi="宋体" w:cs="宋体"/>
          <w:kern w:val="0"/>
          <w:szCs w:val="21"/>
          <w:u w:val="single"/>
        </w:rPr>
        <w:t xml:space="preserve">          </w:t>
      </w:r>
      <w:r>
        <w:rPr>
          <w:rFonts w:hint="eastAsia" w:ascii="宋体" w:hAnsi="宋体" w:cs="宋体"/>
          <w:kern w:val="0"/>
          <w:szCs w:val="21"/>
        </w:rPr>
        <w:t>（姓名、职务）为我方代理人。代理人根据授权，以我方名义签署、澄清、说明、补正、递交、撤回、修改</w:t>
      </w:r>
      <w:r>
        <w:rPr>
          <w:rFonts w:hint="eastAsia" w:ascii="宋体" w:hAnsi="宋体" w:cs="宋体"/>
          <w:kern w:val="0"/>
          <w:szCs w:val="21"/>
          <w:u w:val="single"/>
        </w:rPr>
        <w:t xml:space="preserve">              </w:t>
      </w:r>
      <w:r>
        <w:rPr>
          <w:rFonts w:hint="eastAsia" w:ascii="宋体" w:hAnsi="宋体" w:cs="宋体"/>
          <w:kern w:val="0"/>
          <w:szCs w:val="21"/>
        </w:rPr>
        <w:t>（项目名称</w:t>
      </w:r>
      <w:r>
        <w:rPr>
          <w:rFonts w:ascii="宋体" w:hAnsi="宋体" w:cs="宋体"/>
          <w:kern w:val="0"/>
          <w:szCs w:val="21"/>
        </w:rPr>
        <w:t>）</w:t>
      </w:r>
      <w:r>
        <w:rPr>
          <w:rFonts w:hint="eastAsia" w:ascii="宋体" w:hAnsi="宋体" w:cs="宋体"/>
          <w:kern w:val="0"/>
          <w:szCs w:val="21"/>
        </w:rPr>
        <w:t>（</w:t>
      </w:r>
      <w:r>
        <w:rPr>
          <w:rFonts w:hint="eastAsia" w:ascii="宋体" w:hAnsi="宋体"/>
        </w:rPr>
        <w:t>政府采购计划编号</w:t>
      </w:r>
      <w:r>
        <w:rPr>
          <w:rFonts w:hint="eastAsia" w:ascii="宋体" w:hAnsi="宋体"/>
          <w:iCs/>
        </w:rPr>
        <w:t>：</w:t>
      </w:r>
      <w:r>
        <w:rPr>
          <w:rFonts w:hint="eastAsia" w:ascii="宋体" w:hAnsi="宋体"/>
          <w:iCs/>
          <w:u w:val="single"/>
        </w:rPr>
        <w:t xml:space="preserve">      </w:t>
      </w:r>
      <w:r>
        <w:rPr>
          <w:rFonts w:hint="eastAsia" w:ascii="宋体" w:hAnsi="宋体"/>
          <w:iCs/>
        </w:rPr>
        <w:t xml:space="preserve"> ，</w:t>
      </w:r>
      <w:r>
        <w:rPr>
          <w:rFonts w:hint="eastAsia" w:ascii="宋体" w:hAnsi="宋体" w:cs="宋体"/>
          <w:kern w:val="0"/>
          <w:szCs w:val="21"/>
        </w:rPr>
        <w:t>委托代理编号：</w:t>
      </w:r>
      <w:r>
        <w:rPr>
          <w:rFonts w:hint="eastAsia" w:ascii="宋体" w:hAnsi="宋体" w:cs="宋体"/>
          <w:kern w:val="0"/>
          <w:szCs w:val="21"/>
          <w:u w:val="single"/>
        </w:rPr>
        <w:t xml:space="preserve">       </w:t>
      </w:r>
      <w:r>
        <w:rPr>
          <w:rFonts w:hint="eastAsia" w:ascii="宋体" w:hAnsi="宋体" w:cs="宋体"/>
          <w:kern w:val="0"/>
          <w:szCs w:val="21"/>
        </w:rPr>
        <w:t>）投标文件、签订合同和处理有关事宜，其法律后果由我方承担。</w:t>
      </w:r>
    </w:p>
    <w:p w14:paraId="3DEE6FC5">
      <w:pPr>
        <w:autoSpaceDE w:val="0"/>
        <w:autoSpaceDN w:val="0"/>
        <w:adjustRightInd w:val="0"/>
        <w:snapToGrid w:val="0"/>
        <w:spacing w:line="360" w:lineRule="auto"/>
        <w:ind w:firstLine="420" w:firstLineChars="200"/>
        <w:jc w:val="left"/>
        <w:rPr>
          <w:rFonts w:hint="eastAsia" w:ascii="宋体" w:hAnsi="宋体" w:cs="宋体"/>
          <w:kern w:val="0"/>
          <w:szCs w:val="21"/>
        </w:rPr>
      </w:pPr>
      <w:r>
        <w:rPr>
          <w:rFonts w:hint="eastAsia" w:ascii="宋体" w:hAnsi="宋体" w:cs="宋体"/>
          <w:kern w:val="0"/>
          <w:szCs w:val="21"/>
        </w:rPr>
        <w:t>委托期限：</w:t>
      </w:r>
      <w:r>
        <w:rPr>
          <w:rFonts w:hint="eastAsia" w:ascii="宋体" w:hAnsi="宋体" w:cs="宋体"/>
          <w:kern w:val="0"/>
          <w:szCs w:val="21"/>
          <w:u w:val="single"/>
        </w:rPr>
        <w:t xml:space="preserve">                                     </w:t>
      </w:r>
      <w:r>
        <w:rPr>
          <w:rFonts w:hint="eastAsia" w:ascii="宋体" w:hAnsi="宋体" w:cs="宋体"/>
          <w:kern w:val="0"/>
          <w:szCs w:val="21"/>
        </w:rPr>
        <w:t xml:space="preserve"> 。</w:t>
      </w:r>
    </w:p>
    <w:p w14:paraId="58A1E6C6">
      <w:pPr>
        <w:adjustRightInd w:val="0"/>
        <w:snapToGrid w:val="0"/>
        <w:spacing w:line="360" w:lineRule="auto"/>
        <w:ind w:firstLine="435"/>
        <w:rPr>
          <w:rFonts w:hint="eastAsia" w:ascii="宋体" w:hAnsi="宋体" w:cs="宋体"/>
          <w:kern w:val="0"/>
          <w:szCs w:val="21"/>
        </w:rPr>
      </w:pPr>
      <w:r>
        <w:rPr>
          <w:rFonts w:hint="eastAsia" w:ascii="宋体" w:hAnsi="宋体" w:cs="宋体"/>
          <w:kern w:val="0"/>
          <w:szCs w:val="21"/>
        </w:rPr>
        <w:t>代理人无转委托权。</w:t>
      </w:r>
    </w:p>
    <w:p w14:paraId="30EFE5B7">
      <w:pPr>
        <w:adjustRightInd w:val="0"/>
        <w:snapToGrid w:val="0"/>
        <w:spacing w:line="360" w:lineRule="auto"/>
        <w:ind w:firstLine="435"/>
        <w:rPr>
          <w:rFonts w:hint="eastAsia" w:ascii="宋体" w:hAnsi="宋体" w:cs="微软雅黑"/>
          <w:kern w:val="0"/>
          <w:szCs w:val="21"/>
        </w:rPr>
      </w:pPr>
      <w:r>
        <w:rPr>
          <w:rFonts w:hint="eastAsia" w:ascii="宋体" w:hAnsi="宋体"/>
          <w:szCs w:val="21"/>
        </w:rPr>
        <w:t>本授权书于</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日签字生效，特此声明。</w:t>
      </w:r>
    </w:p>
    <w:tbl>
      <w:tblPr>
        <w:tblStyle w:val="27"/>
        <w:tblW w:w="7797" w:type="dxa"/>
        <w:tblInd w:w="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98"/>
        <w:gridCol w:w="3899"/>
      </w:tblGrid>
      <w:tr w14:paraId="73F25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5" w:hRule="atLeast"/>
        </w:trPr>
        <w:tc>
          <w:tcPr>
            <w:tcW w:w="3898" w:type="dxa"/>
            <w:vAlign w:val="center"/>
          </w:tcPr>
          <w:p w14:paraId="1171FC64">
            <w:pPr>
              <w:adjustRightInd w:val="0"/>
              <w:snapToGrid w:val="0"/>
              <w:spacing w:line="360" w:lineRule="auto"/>
              <w:jc w:val="center"/>
              <w:rPr>
                <w:rFonts w:hint="eastAsia" w:ascii="宋体" w:hAnsi="宋体" w:eastAsia="宋体"/>
                <w:szCs w:val="21"/>
                <w:lang w:eastAsia="zh-CN"/>
              </w:rPr>
            </w:pPr>
            <w:r>
              <w:rPr>
                <w:rFonts w:hint="eastAsia" w:ascii="宋体" w:hAnsi="宋体"/>
                <w:szCs w:val="21"/>
              </w:rPr>
              <w:t>委托代理人身份证（正面）</w:t>
            </w:r>
            <w:r>
              <w:rPr>
                <w:rFonts w:hint="eastAsia" w:ascii="宋体" w:hAnsi="宋体" w:cs="微软雅黑"/>
                <w:spacing w:val="-2"/>
                <w:kern w:val="0"/>
                <w:szCs w:val="21"/>
                <w:lang w:eastAsia="zh-CN"/>
              </w:rPr>
              <w:t>扫描件</w:t>
            </w:r>
          </w:p>
        </w:tc>
        <w:tc>
          <w:tcPr>
            <w:tcW w:w="3899" w:type="dxa"/>
            <w:vAlign w:val="center"/>
          </w:tcPr>
          <w:p w14:paraId="06551A08">
            <w:pPr>
              <w:adjustRightInd w:val="0"/>
              <w:snapToGrid w:val="0"/>
              <w:spacing w:line="360" w:lineRule="auto"/>
              <w:jc w:val="center"/>
              <w:rPr>
                <w:rFonts w:hint="eastAsia" w:ascii="宋体" w:hAnsi="宋体" w:eastAsia="宋体"/>
                <w:szCs w:val="21"/>
                <w:lang w:eastAsia="zh-CN"/>
              </w:rPr>
            </w:pPr>
            <w:r>
              <w:rPr>
                <w:rFonts w:hint="eastAsia" w:ascii="宋体" w:hAnsi="宋体"/>
                <w:szCs w:val="21"/>
              </w:rPr>
              <w:t>委托代理人身份证（反面）</w:t>
            </w:r>
            <w:r>
              <w:rPr>
                <w:rFonts w:hint="eastAsia" w:ascii="宋体" w:hAnsi="宋体" w:cs="微软雅黑"/>
                <w:spacing w:val="-2"/>
                <w:kern w:val="0"/>
                <w:szCs w:val="21"/>
                <w:lang w:eastAsia="zh-CN"/>
              </w:rPr>
              <w:t>扫描件</w:t>
            </w:r>
          </w:p>
        </w:tc>
      </w:tr>
      <w:tr w14:paraId="3A941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5" w:hRule="atLeast"/>
        </w:trPr>
        <w:tc>
          <w:tcPr>
            <w:tcW w:w="3898" w:type="dxa"/>
            <w:vAlign w:val="center"/>
          </w:tcPr>
          <w:p w14:paraId="77B8C3FA">
            <w:pPr>
              <w:adjustRightInd w:val="0"/>
              <w:snapToGrid w:val="0"/>
              <w:spacing w:line="360" w:lineRule="auto"/>
              <w:jc w:val="center"/>
              <w:rPr>
                <w:rFonts w:hint="eastAsia" w:ascii="宋体" w:hAnsi="宋体" w:eastAsia="宋体"/>
                <w:szCs w:val="21"/>
                <w:lang w:eastAsia="zh-CN"/>
              </w:rPr>
            </w:pPr>
            <w:r>
              <w:rPr>
                <w:rFonts w:hint="eastAsia" w:ascii="宋体" w:hAnsi="宋体"/>
                <w:szCs w:val="21"/>
              </w:rPr>
              <w:t>法定代表人身份证（正面）</w:t>
            </w:r>
            <w:r>
              <w:rPr>
                <w:rFonts w:hint="eastAsia" w:ascii="宋体" w:hAnsi="宋体" w:cs="微软雅黑"/>
                <w:spacing w:val="-2"/>
                <w:kern w:val="0"/>
                <w:szCs w:val="21"/>
                <w:lang w:eastAsia="zh-CN"/>
              </w:rPr>
              <w:t>扫描件</w:t>
            </w:r>
          </w:p>
        </w:tc>
        <w:tc>
          <w:tcPr>
            <w:tcW w:w="3899" w:type="dxa"/>
            <w:vAlign w:val="center"/>
          </w:tcPr>
          <w:p w14:paraId="66A2655B">
            <w:pPr>
              <w:adjustRightInd w:val="0"/>
              <w:snapToGrid w:val="0"/>
              <w:spacing w:line="360" w:lineRule="auto"/>
              <w:jc w:val="center"/>
              <w:rPr>
                <w:rFonts w:hint="eastAsia" w:ascii="宋体" w:hAnsi="宋体" w:eastAsia="宋体"/>
                <w:szCs w:val="21"/>
                <w:lang w:eastAsia="zh-CN"/>
              </w:rPr>
            </w:pPr>
            <w:r>
              <w:rPr>
                <w:rFonts w:hint="eastAsia" w:ascii="宋体" w:hAnsi="宋体"/>
                <w:szCs w:val="21"/>
              </w:rPr>
              <w:t>法定代表人身份证（反面）</w:t>
            </w:r>
            <w:r>
              <w:rPr>
                <w:rFonts w:hint="eastAsia" w:ascii="宋体" w:hAnsi="宋体" w:cs="微软雅黑"/>
                <w:spacing w:val="-2"/>
                <w:kern w:val="0"/>
                <w:szCs w:val="21"/>
                <w:lang w:eastAsia="zh-CN"/>
              </w:rPr>
              <w:t>扫描件</w:t>
            </w:r>
          </w:p>
        </w:tc>
      </w:tr>
    </w:tbl>
    <w:p w14:paraId="1215F23B">
      <w:pPr>
        <w:adjustRightInd w:val="0"/>
        <w:snapToGrid w:val="0"/>
        <w:spacing w:line="360" w:lineRule="auto"/>
        <w:ind w:firstLine="420" w:firstLineChars="200"/>
        <w:rPr>
          <w:rFonts w:hint="eastAsia" w:ascii="宋体" w:hAnsi="宋体"/>
          <w:szCs w:val="21"/>
        </w:rPr>
      </w:pPr>
    </w:p>
    <w:p w14:paraId="3A994FFB">
      <w:pPr>
        <w:adjustRightInd w:val="0"/>
        <w:snapToGrid w:val="0"/>
        <w:spacing w:line="360" w:lineRule="auto"/>
        <w:ind w:firstLine="420" w:firstLineChars="200"/>
        <w:rPr>
          <w:rFonts w:hint="eastAsia" w:ascii="宋体" w:hAnsi="宋体"/>
          <w:szCs w:val="21"/>
        </w:rPr>
      </w:pPr>
    </w:p>
    <w:p w14:paraId="11291576">
      <w:pPr>
        <w:adjustRightInd w:val="0"/>
        <w:snapToGrid w:val="0"/>
        <w:spacing w:line="360" w:lineRule="auto"/>
        <w:rPr>
          <w:rFonts w:hint="eastAsia" w:ascii="宋体" w:hAnsi="宋体"/>
          <w:szCs w:val="21"/>
        </w:rPr>
      </w:pPr>
      <w:r>
        <w:rPr>
          <w:rFonts w:hint="eastAsia" w:ascii="宋体" w:hAnsi="宋体"/>
          <w:szCs w:val="21"/>
        </w:rPr>
        <w:t>注：投标人代表不是投标人的法定代表人（单位负责人）的提供。</w:t>
      </w:r>
    </w:p>
    <w:p w14:paraId="4F5FA1A3">
      <w:pPr>
        <w:adjustRightInd w:val="0"/>
        <w:snapToGrid w:val="0"/>
        <w:spacing w:line="360" w:lineRule="auto"/>
        <w:ind w:firstLine="420" w:firstLineChars="200"/>
        <w:rPr>
          <w:rFonts w:hint="eastAsia" w:ascii="宋体" w:hAnsi="宋体"/>
          <w:szCs w:val="21"/>
        </w:rPr>
      </w:pPr>
    </w:p>
    <w:p w14:paraId="58679DD2">
      <w:pPr>
        <w:adjustRightInd w:val="0"/>
        <w:snapToGrid w:val="0"/>
        <w:spacing w:line="360" w:lineRule="auto"/>
        <w:ind w:firstLine="420" w:firstLineChars="200"/>
        <w:rPr>
          <w:rFonts w:hint="eastAsia" w:ascii="宋体" w:hAnsi="宋体"/>
          <w:szCs w:val="21"/>
        </w:rPr>
      </w:pPr>
    </w:p>
    <w:p w14:paraId="0D71683A">
      <w:pPr>
        <w:adjustRightInd w:val="0"/>
        <w:snapToGrid w:val="0"/>
        <w:spacing w:line="360" w:lineRule="auto"/>
        <w:rPr>
          <w:rFonts w:hint="eastAsia" w:ascii="宋体" w:hAnsi="宋体"/>
          <w:szCs w:val="21"/>
        </w:rPr>
      </w:pPr>
      <w:r>
        <w:rPr>
          <w:rFonts w:hint="eastAsia" w:ascii="宋体" w:hAnsi="宋体"/>
          <w:szCs w:val="21"/>
        </w:rPr>
        <w:t>投标人名称（盖单位章）：</w:t>
      </w:r>
    </w:p>
    <w:p w14:paraId="18700586">
      <w:pPr>
        <w:adjustRightInd w:val="0"/>
        <w:snapToGrid w:val="0"/>
        <w:spacing w:line="360" w:lineRule="auto"/>
        <w:ind w:right="420"/>
        <w:rPr>
          <w:rFonts w:hint="eastAsia" w:ascii="宋体" w:hAnsi="宋体"/>
          <w:szCs w:val="21"/>
        </w:rPr>
      </w:pPr>
      <w:r>
        <w:rPr>
          <w:rFonts w:hint="eastAsia" w:ascii="宋体" w:hAnsi="宋体" w:cs="微软雅黑"/>
          <w:spacing w:val="-2"/>
          <w:kern w:val="0"/>
          <w:szCs w:val="21"/>
        </w:rPr>
        <w:t>法</w:t>
      </w:r>
      <w:r>
        <w:rPr>
          <w:rFonts w:hint="eastAsia" w:ascii="宋体" w:hAnsi="宋体" w:cs="微软雅黑"/>
          <w:kern w:val="0"/>
          <w:szCs w:val="21"/>
        </w:rPr>
        <w:t>定</w:t>
      </w:r>
      <w:r>
        <w:rPr>
          <w:rFonts w:hint="eastAsia" w:ascii="宋体" w:hAnsi="宋体" w:cs="微软雅黑"/>
          <w:spacing w:val="-2"/>
          <w:kern w:val="0"/>
          <w:szCs w:val="21"/>
        </w:rPr>
        <w:t>代</w:t>
      </w:r>
      <w:r>
        <w:rPr>
          <w:rFonts w:hint="eastAsia" w:ascii="宋体" w:hAnsi="宋体" w:cs="微软雅黑"/>
          <w:kern w:val="0"/>
          <w:szCs w:val="21"/>
        </w:rPr>
        <w:t>表</w:t>
      </w:r>
      <w:r>
        <w:rPr>
          <w:rFonts w:hint="eastAsia" w:ascii="宋体" w:hAnsi="宋体" w:cs="微软雅黑"/>
          <w:spacing w:val="-2"/>
          <w:kern w:val="0"/>
          <w:szCs w:val="21"/>
        </w:rPr>
        <w:t>人</w:t>
      </w:r>
      <w:r>
        <w:rPr>
          <w:rFonts w:hint="eastAsia" w:ascii="宋体" w:hAnsi="宋体" w:cs="微软雅黑"/>
          <w:kern w:val="0"/>
          <w:szCs w:val="21"/>
        </w:rPr>
        <w:t>（</w:t>
      </w:r>
      <w:r>
        <w:rPr>
          <w:rFonts w:hint="eastAsia" w:ascii="宋体" w:hAnsi="宋体" w:cs="微软雅黑"/>
          <w:spacing w:val="-2"/>
          <w:kern w:val="0"/>
          <w:szCs w:val="21"/>
        </w:rPr>
        <w:t>单</w:t>
      </w:r>
      <w:r>
        <w:rPr>
          <w:rFonts w:hint="eastAsia" w:ascii="宋体" w:hAnsi="宋体" w:cs="微软雅黑"/>
          <w:kern w:val="0"/>
          <w:szCs w:val="21"/>
        </w:rPr>
        <w:t>位</w:t>
      </w:r>
      <w:r>
        <w:rPr>
          <w:rFonts w:hint="eastAsia" w:ascii="宋体" w:hAnsi="宋体" w:cs="微软雅黑"/>
          <w:spacing w:val="-2"/>
          <w:kern w:val="0"/>
          <w:szCs w:val="21"/>
        </w:rPr>
        <w:t>负</w:t>
      </w:r>
      <w:r>
        <w:rPr>
          <w:rFonts w:hint="eastAsia" w:ascii="宋体" w:hAnsi="宋体" w:cs="微软雅黑"/>
          <w:kern w:val="0"/>
          <w:szCs w:val="21"/>
        </w:rPr>
        <w:t>责人</w:t>
      </w:r>
      <w:r>
        <w:rPr>
          <w:rFonts w:hint="eastAsia" w:ascii="宋体" w:hAnsi="宋体" w:cs="微软雅黑"/>
          <w:spacing w:val="-2"/>
          <w:kern w:val="0"/>
          <w:szCs w:val="21"/>
        </w:rPr>
        <w:t>）</w:t>
      </w:r>
      <w:r>
        <w:rPr>
          <w:rFonts w:hint="eastAsia" w:ascii="宋体" w:hAnsi="宋体"/>
          <w:szCs w:val="21"/>
        </w:rPr>
        <w:t>（签字或印章）：</w:t>
      </w:r>
      <w:r>
        <w:rPr>
          <w:rFonts w:hint="eastAsia" w:ascii="宋体" w:hAnsi="宋体"/>
          <w:szCs w:val="21"/>
          <w:u w:val="single"/>
        </w:rPr>
        <w:t xml:space="preserve">                     </w:t>
      </w:r>
    </w:p>
    <w:p w14:paraId="6859D6D7">
      <w:pPr>
        <w:adjustRightInd w:val="0"/>
        <w:snapToGrid w:val="0"/>
        <w:spacing w:line="360" w:lineRule="auto"/>
        <w:ind w:right="420"/>
        <w:rPr>
          <w:rFonts w:hint="eastAsia" w:ascii="宋体" w:hAnsi="宋体"/>
          <w:szCs w:val="21"/>
        </w:rPr>
      </w:pPr>
      <w:r>
        <w:rPr>
          <w:rFonts w:hint="eastAsia" w:ascii="宋体" w:hAnsi="宋体"/>
          <w:szCs w:val="21"/>
        </w:rPr>
        <w:t>委托代理人（签字或印章）：</w:t>
      </w:r>
      <w:r>
        <w:rPr>
          <w:rFonts w:hint="eastAsia" w:ascii="宋体" w:hAnsi="宋体"/>
          <w:szCs w:val="21"/>
          <w:u w:val="single"/>
        </w:rPr>
        <w:t xml:space="preserve">                     </w:t>
      </w:r>
    </w:p>
    <w:p w14:paraId="4488ED65">
      <w:pPr>
        <w:adjustRightInd w:val="0"/>
        <w:snapToGrid w:val="0"/>
        <w:spacing w:line="360" w:lineRule="auto"/>
        <w:ind w:right="420"/>
        <w:rPr>
          <w:rFonts w:hint="eastAsia" w:ascii="宋体" w:hAnsi="宋体"/>
          <w:szCs w:val="21"/>
        </w:rPr>
      </w:pPr>
      <w:r>
        <w:rPr>
          <w:rFonts w:hint="eastAsia" w:ascii="宋体" w:hAnsi="宋体" w:cs="宋体"/>
          <w:szCs w:val="21"/>
        </w:rPr>
        <w:t>日期：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14:paraId="34A3F7DE">
      <w:pPr>
        <w:adjustRightInd w:val="0"/>
        <w:snapToGrid w:val="0"/>
        <w:spacing w:line="360" w:lineRule="auto"/>
        <w:jc w:val="left"/>
        <w:rPr>
          <w:rFonts w:hint="eastAsia" w:ascii="黑体" w:hAnsi="黑体" w:eastAsia="黑体"/>
          <w:bCs/>
          <w:sz w:val="28"/>
          <w:szCs w:val="28"/>
        </w:rPr>
      </w:pPr>
      <w:r>
        <w:rPr>
          <w:rFonts w:ascii="黑体" w:hAnsi="黑体" w:eastAsia="黑体"/>
          <w:bCs/>
          <w:sz w:val="28"/>
          <w:szCs w:val="28"/>
        </w:rPr>
        <w:br w:type="page"/>
      </w:r>
    </w:p>
    <w:p w14:paraId="011F92F7">
      <w:pPr>
        <w:pStyle w:val="4"/>
        <w:adjustRightInd w:val="0"/>
        <w:snapToGrid w:val="0"/>
        <w:spacing w:before="0" w:after="0" w:line="360" w:lineRule="auto"/>
        <w:jc w:val="center"/>
        <w:rPr>
          <w:rFonts w:hint="eastAsia" w:ascii="黑体" w:hAnsi="宋体" w:eastAsia="黑体"/>
          <w:sz w:val="28"/>
          <w:szCs w:val="28"/>
        </w:rPr>
      </w:pPr>
      <w:bookmarkStart w:id="203" w:name="_Toc8993"/>
      <w:bookmarkStart w:id="204" w:name="_Toc29871"/>
      <w:r>
        <w:rPr>
          <w:rFonts w:hint="eastAsia" w:ascii="黑体" w:hAnsi="宋体" w:eastAsia="黑体"/>
          <w:sz w:val="28"/>
          <w:szCs w:val="28"/>
        </w:rPr>
        <w:t>四、投标人提供的资格证明文件</w:t>
      </w:r>
      <w:bookmarkEnd w:id="203"/>
      <w:bookmarkEnd w:id="204"/>
      <w:bookmarkStart w:id="205" w:name="_Toc294206743"/>
      <w:bookmarkStart w:id="206" w:name="_Toc294186060"/>
    </w:p>
    <w:p w14:paraId="5BAB94A7">
      <w:pPr>
        <w:pStyle w:val="14"/>
        <w:adjustRightInd w:val="0"/>
        <w:snapToGrid w:val="0"/>
        <w:spacing w:line="360" w:lineRule="auto"/>
        <w:jc w:val="center"/>
        <w:rPr>
          <w:rFonts w:hint="eastAsia" w:hAnsi="宋体" w:cs="Times New Roman"/>
          <w:b/>
          <w:bCs/>
          <w:sz w:val="24"/>
          <w:szCs w:val="24"/>
        </w:rPr>
      </w:pPr>
    </w:p>
    <w:bookmarkEnd w:id="205"/>
    <w:bookmarkEnd w:id="206"/>
    <w:p w14:paraId="4B17E8A2">
      <w:pPr>
        <w:pStyle w:val="14"/>
        <w:adjustRightInd w:val="0"/>
        <w:snapToGrid w:val="0"/>
        <w:spacing w:line="360" w:lineRule="auto"/>
        <w:jc w:val="center"/>
        <w:rPr>
          <w:rFonts w:ascii="黑体" w:hAnsi="黑体" w:eastAsia="黑体" w:cs="Times New Roman"/>
          <w:b/>
          <w:bCs/>
          <w:sz w:val="28"/>
          <w:szCs w:val="28"/>
        </w:rPr>
      </w:pPr>
      <w:r>
        <w:rPr>
          <w:rFonts w:hint="eastAsia" w:ascii="黑体" w:hAnsi="黑体" w:eastAsia="黑体" w:cs="Times New Roman"/>
          <w:b/>
          <w:bCs/>
          <w:sz w:val="28"/>
          <w:szCs w:val="28"/>
        </w:rPr>
        <w:t>须  知</w:t>
      </w:r>
    </w:p>
    <w:p w14:paraId="2967E2A1">
      <w:pPr>
        <w:tabs>
          <w:tab w:val="left" w:pos="4725"/>
        </w:tabs>
        <w:adjustRightInd w:val="0"/>
        <w:snapToGrid w:val="0"/>
        <w:spacing w:before="156" w:beforeLines="50" w:line="360" w:lineRule="auto"/>
        <w:ind w:firstLine="422" w:firstLineChars="200"/>
        <w:rPr>
          <w:rFonts w:ascii="宋体" w:hAnsi="宋体"/>
          <w:b/>
          <w:bCs/>
          <w:szCs w:val="21"/>
        </w:rPr>
      </w:pPr>
      <w:r>
        <w:rPr>
          <w:rFonts w:hint="eastAsia" w:ascii="宋体" w:hAnsi="宋体"/>
          <w:b/>
          <w:szCs w:val="21"/>
        </w:rPr>
        <w:t>1、投标人</w:t>
      </w:r>
      <w:r>
        <w:rPr>
          <w:rFonts w:hint="eastAsia" w:ascii="宋体" w:hAnsi="宋体"/>
          <w:b/>
          <w:bCs/>
          <w:szCs w:val="21"/>
        </w:rPr>
        <w:t>应按第二章第1</w:t>
      </w:r>
      <w:r>
        <w:rPr>
          <w:rFonts w:ascii="宋体" w:hAnsi="宋体"/>
          <w:b/>
          <w:bCs/>
          <w:szCs w:val="21"/>
        </w:rPr>
        <w:t>4.1</w:t>
      </w:r>
      <w:r>
        <w:rPr>
          <w:rFonts w:hint="eastAsia" w:ascii="宋体" w:hAnsi="宋体"/>
          <w:b/>
          <w:bCs/>
          <w:szCs w:val="21"/>
        </w:rPr>
        <w:t>款要求提供下列的证明材料</w:t>
      </w:r>
    </w:p>
    <w:p w14:paraId="65A091D8">
      <w:pPr>
        <w:tabs>
          <w:tab w:val="left" w:pos="4725"/>
        </w:tabs>
        <w:adjustRightInd w:val="0"/>
        <w:snapToGrid w:val="0"/>
        <w:spacing w:before="156" w:beforeLines="50" w:line="360" w:lineRule="auto"/>
        <w:ind w:firstLine="735" w:firstLineChars="350"/>
        <w:rPr>
          <w:rFonts w:ascii="宋体" w:hAnsi="宋体"/>
          <w:szCs w:val="21"/>
        </w:rPr>
      </w:pPr>
      <w:r>
        <w:rPr>
          <w:rFonts w:hint="eastAsia" w:ascii="宋体" w:hAnsi="宋体"/>
          <w:szCs w:val="21"/>
        </w:rPr>
        <w:t>附件</w:t>
      </w:r>
      <w:r>
        <w:rPr>
          <w:rFonts w:ascii="宋体" w:hAnsi="宋体"/>
          <w:szCs w:val="21"/>
        </w:rPr>
        <w:t>4</w:t>
      </w:r>
      <w:r>
        <w:rPr>
          <w:rFonts w:hint="eastAsia" w:ascii="宋体" w:hAnsi="宋体"/>
          <w:szCs w:val="21"/>
        </w:rPr>
        <w:t>-1 法人或者其他组织的营业执照等主体资格证明文件，自然人的身份证明</w:t>
      </w:r>
    </w:p>
    <w:p w14:paraId="21690364">
      <w:pPr>
        <w:tabs>
          <w:tab w:val="left" w:pos="4725"/>
        </w:tabs>
        <w:adjustRightInd w:val="0"/>
        <w:snapToGrid w:val="0"/>
        <w:spacing w:before="156" w:beforeLines="50" w:line="360" w:lineRule="auto"/>
        <w:ind w:firstLine="735" w:firstLineChars="350"/>
        <w:rPr>
          <w:rFonts w:ascii="宋体" w:hAnsi="宋体"/>
          <w:szCs w:val="21"/>
        </w:rPr>
      </w:pPr>
      <w:r>
        <w:rPr>
          <w:rFonts w:hint="eastAsia" w:ascii="宋体" w:hAnsi="宋体"/>
          <w:szCs w:val="21"/>
        </w:rPr>
        <w:t>附件</w:t>
      </w:r>
      <w:r>
        <w:rPr>
          <w:rFonts w:ascii="宋体" w:hAnsi="宋体"/>
          <w:szCs w:val="21"/>
        </w:rPr>
        <w:t>4</w:t>
      </w:r>
      <w:r>
        <w:rPr>
          <w:rFonts w:hint="eastAsia" w:ascii="宋体" w:hAnsi="宋体"/>
          <w:szCs w:val="21"/>
        </w:rPr>
        <w:t>-2 湖南省政府采购供应商资格承诺函(格式)</w:t>
      </w:r>
    </w:p>
    <w:p w14:paraId="2B6298A7">
      <w:pPr>
        <w:tabs>
          <w:tab w:val="left" w:pos="4725"/>
        </w:tabs>
        <w:adjustRightInd w:val="0"/>
        <w:snapToGrid w:val="0"/>
        <w:spacing w:before="156" w:beforeLines="50" w:line="360" w:lineRule="auto"/>
        <w:ind w:firstLine="735" w:firstLineChars="350"/>
        <w:rPr>
          <w:rFonts w:ascii="宋体" w:hAnsi="宋体"/>
          <w:szCs w:val="21"/>
        </w:rPr>
      </w:pPr>
      <w:r>
        <w:rPr>
          <w:rFonts w:hint="eastAsia" w:ascii="宋体" w:hAnsi="宋体"/>
          <w:szCs w:val="21"/>
        </w:rPr>
        <w:t>附件</w:t>
      </w:r>
      <w:r>
        <w:rPr>
          <w:rFonts w:ascii="宋体" w:hAnsi="宋体"/>
          <w:szCs w:val="21"/>
        </w:rPr>
        <w:t>4</w:t>
      </w:r>
      <w:r>
        <w:rPr>
          <w:rFonts w:hint="eastAsia" w:ascii="宋体" w:hAnsi="宋体"/>
          <w:szCs w:val="21"/>
        </w:rPr>
        <w:t>-3 符合特定资格条件证明材料</w:t>
      </w:r>
      <w:r>
        <w:rPr>
          <w:rFonts w:hint="eastAsia" w:ascii="宋体" w:hAnsi="宋体"/>
          <w:szCs w:val="21"/>
          <w:lang w:eastAsia="zh-CN"/>
        </w:rPr>
        <w:t>扫描件</w:t>
      </w:r>
      <w:r>
        <w:rPr>
          <w:rFonts w:hint="eastAsia" w:ascii="宋体" w:hAnsi="宋体"/>
          <w:szCs w:val="21"/>
        </w:rPr>
        <w:t>或者情况说明</w:t>
      </w:r>
    </w:p>
    <w:p w14:paraId="2441ABFD">
      <w:pPr>
        <w:tabs>
          <w:tab w:val="left" w:pos="4725"/>
        </w:tabs>
        <w:adjustRightInd w:val="0"/>
        <w:snapToGrid w:val="0"/>
        <w:spacing w:before="156" w:beforeLines="50" w:line="360" w:lineRule="auto"/>
        <w:ind w:firstLine="735" w:firstLineChars="350"/>
        <w:rPr>
          <w:rFonts w:hint="eastAsia" w:ascii="宋体" w:hAnsi="宋体" w:eastAsia="宋体" w:cs="Times New Roman"/>
          <w:szCs w:val="21"/>
        </w:rPr>
      </w:pPr>
      <w:r>
        <w:rPr>
          <w:rFonts w:hint="eastAsia" w:ascii="宋体" w:hAnsi="宋体"/>
          <w:szCs w:val="21"/>
        </w:rPr>
        <w:t>附件</w:t>
      </w:r>
      <w:r>
        <w:rPr>
          <w:rFonts w:ascii="宋体" w:hAnsi="宋体"/>
          <w:szCs w:val="21"/>
        </w:rPr>
        <w:t>4</w:t>
      </w:r>
      <w:r>
        <w:rPr>
          <w:rFonts w:hint="eastAsia" w:ascii="宋体" w:hAnsi="宋体"/>
          <w:szCs w:val="21"/>
        </w:rPr>
        <w:t>-4 联合体协议书（格式）（</w:t>
      </w:r>
      <w:r>
        <w:rPr>
          <w:rFonts w:hint="eastAsia" w:ascii="宋体" w:hAnsi="宋体" w:eastAsia="宋体" w:cs="Times New Roman"/>
          <w:szCs w:val="21"/>
        </w:rPr>
        <w:t>联合体形式投标的提供）</w:t>
      </w:r>
    </w:p>
    <w:p w14:paraId="4F3F1E63">
      <w:pPr>
        <w:tabs>
          <w:tab w:val="left" w:pos="4725"/>
        </w:tabs>
        <w:adjustRightInd w:val="0"/>
        <w:snapToGrid w:val="0"/>
        <w:spacing w:before="156" w:beforeLines="50" w:line="360" w:lineRule="auto"/>
        <w:ind w:firstLine="735" w:firstLineChars="350"/>
        <w:rPr>
          <w:rFonts w:hint="eastAsia" w:ascii="宋体" w:hAnsi="宋体" w:eastAsia="宋体" w:cs="Times New Roman"/>
          <w:szCs w:val="21"/>
        </w:rPr>
      </w:pPr>
      <w:r>
        <w:rPr>
          <w:rFonts w:hint="eastAsia" w:ascii="宋体" w:hAnsi="宋体" w:eastAsia="宋体" w:cs="Times New Roman"/>
          <w:szCs w:val="21"/>
        </w:rPr>
        <w:t>附件4-5投标人资格声明(格式)</w:t>
      </w:r>
    </w:p>
    <w:p w14:paraId="6CD622A3">
      <w:pPr>
        <w:tabs>
          <w:tab w:val="left" w:pos="4725"/>
        </w:tabs>
        <w:adjustRightInd w:val="0"/>
        <w:snapToGrid w:val="0"/>
        <w:spacing w:before="156" w:beforeLines="50" w:line="360" w:lineRule="auto"/>
        <w:ind w:firstLine="735" w:firstLineChars="350"/>
        <w:rPr>
          <w:rFonts w:hint="eastAsia" w:ascii="宋体" w:hAnsi="宋体" w:eastAsia="宋体" w:cs="Times New Roman"/>
          <w:szCs w:val="21"/>
        </w:rPr>
      </w:pPr>
      <w:r>
        <w:rPr>
          <w:rFonts w:hint="eastAsia" w:ascii="宋体" w:hAnsi="宋体" w:eastAsia="宋体" w:cs="Times New Roman"/>
          <w:szCs w:val="21"/>
        </w:rPr>
        <w:t>附件4-6 投标人信用查询</w:t>
      </w:r>
    </w:p>
    <w:p w14:paraId="45D79AB1">
      <w:pPr>
        <w:tabs>
          <w:tab w:val="left" w:pos="4725"/>
        </w:tabs>
        <w:adjustRightInd w:val="0"/>
        <w:snapToGrid w:val="0"/>
        <w:spacing w:before="156" w:beforeLines="50" w:line="360" w:lineRule="auto"/>
        <w:ind w:firstLine="735" w:firstLineChars="350"/>
        <w:rPr>
          <w:rFonts w:hint="eastAsia" w:ascii="宋体" w:hAnsi="宋体"/>
        </w:rPr>
      </w:pPr>
      <w:r>
        <w:rPr>
          <w:rFonts w:hint="eastAsia" w:ascii="宋体" w:hAnsi="宋体" w:eastAsia="宋体" w:cs="Times New Roman"/>
          <w:szCs w:val="21"/>
        </w:rPr>
        <w:t>附件4-</w:t>
      </w:r>
      <w:r>
        <w:rPr>
          <w:rFonts w:hint="eastAsia" w:ascii="宋体" w:hAnsi="宋体" w:eastAsia="宋体" w:cs="Times New Roman"/>
          <w:szCs w:val="21"/>
          <w:lang w:val="en-US" w:eastAsia="zh-CN"/>
        </w:rPr>
        <w:t>7</w:t>
      </w:r>
      <w:r>
        <w:rPr>
          <w:rFonts w:hint="eastAsia" w:ascii="宋体" w:hAnsi="宋体" w:eastAsia="宋体" w:cs="Times New Roman"/>
          <w:szCs w:val="21"/>
        </w:rPr>
        <w:t xml:space="preserve"> 资格条件更新材料（已进行资格预审的）</w:t>
      </w:r>
    </w:p>
    <w:p w14:paraId="43A703A3">
      <w:pPr>
        <w:tabs>
          <w:tab w:val="left" w:pos="4725"/>
        </w:tabs>
        <w:adjustRightInd w:val="0"/>
        <w:snapToGrid w:val="0"/>
        <w:spacing w:before="156" w:beforeLines="50" w:line="360" w:lineRule="auto"/>
        <w:ind w:firstLine="420" w:firstLineChars="200"/>
        <w:rPr>
          <w:rFonts w:ascii="宋体" w:hAnsi="宋体" w:cs="宋体"/>
          <w:szCs w:val="21"/>
        </w:rPr>
      </w:pPr>
      <w:r>
        <w:rPr>
          <w:rFonts w:hint="eastAsia" w:ascii="宋体" w:hAnsi="宋体"/>
          <w:szCs w:val="21"/>
        </w:rPr>
        <w:t>2、</w:t>
      </w:r>
      <w:r>
        <w:rPr>
          <w:rFonts w:hint="eastAsia" w:ascii="宋体" w:hAnsi="宋体" w:cs="宋体"/>
          <w:szCs w:val="21"/>
        </w:rPr>
        <w:t>投标人以联合体形式投标的，除应提交联合协议书(本节附4-4)外，参加联合体的各方均应提交上款资格证明材料。</w:t>
      </w:r>
    </w:p>
    <w:p w14:paraId="6E5504E9">
      <w:pPr>
        <w:pStyle w:val="64"/>
      </w:pPr>
    </w:p>
    <w:p w14:paraId="032B4F57">
      <w:pPr>
        <w:tabs>
          <w:tab w:val="left" w:pos="4725"/>
        </w:tabs>
        <w:adjustRightInd w:val="0"/>
        <w:snapToGrid w:val="0"/>
        <w:spacing w:line="360" w:lineRule="auto"/>
        <w:rPr>
          <w:rFonts w:ascii="宋体" w:hAnsi="宋体" w:cs="宋体"/>
          <w:szCs w:val="21"/>
        </w:rPr>
      </w:pPr>
    </w:p>
    <w:p w14:paraId="71A81D63">
      <w:pPr>
        <w:pStyle w:val="4"/>
        <w:rPr>
          <w:rFonts w:ascii="黑体" w:hAnsi="仿宋" w:eastAsia="黑体" w:cs="宋体"/>
          <w:sz w:val="10"/>
          <w:szCs w:val="10"/>
        </w:rPr>
      </w:pPr>
      <w:r>
        <w:rPr>
          <w:rFonts w:ascii="黑体" w:hAnsi="仿宋" w:eastAsia="黑体" w:cs="宋体"/>
          <w:szCs w:val="21"/>
        </w:rPr>
        <w:br w:type="page"/>
      </w:r>
      <w:bookmarkStart w:id="207" w:name="_Toc227246849"/>
      <w:bookmarkStart w:id="208" w:name="_Toc1901"/>
      <w:r>
        <w:rPr>
          <w:rFonts w:hint="eastAsia" w:ascii="宋体" w:hAnsi="宋体"/>
          <w:sz w:val="21"/>
          <w:szCs w:val="24"/>
        </w:rPr>
        <w:t>附件</w:t>
      </w:r>
      <w:r>
        <w:rPr>
          <w:rFonts w:ascii="宋体" w:hAnsi="宋体"/>
          <w:sz w:val="21"/>
          <w:szCs w:val="24"/>
        </w:rPr>
        <w:t>4</w:t>
      </w:r>
      <w:r>
        <w:rPr>
          <w:rFonts w:hint="eastAsia" w:ascii="宋体" w:hAnsi="宋体"/>
          <w:sz w:val="21"/>
          <w:szCs w:val="24"/>
        </w:rPr>
        <w:t>-1 法人或者其他组织的营业执照等主体资格证明文件，自然人的身份证明</w:t>
      </w:r>
      <w:bookmarkEnd w:id="207"/>
      <w:bookmarkEnd w:id="208"/>
    </w:p>
    <w:p w14:paraId="72B0EE8B">
      <w:pPr>
        <w:widowControl/>
        <w:adjustRightInd w:val="0"/>
        <w:snapToGrid w:val="0"/>
        <w:spacing w:line="360" w:lineRule="auto"/>
        <w:jc w:val="center"/>
        <w:rPr>
          <w:rFonts w:ascii="黑体" w:hAnsi="仿宋" w:eastAsia="黑体" w:cs="宋体"/>
          <w:b/>
          <w:sz w:val="28"/>
          <w:szCs w:val="28"/>
        </w:rPr>
      </w:pPr>
    </w:p>
    <w:p w14:paraId="4775465C">
      <w:pPr>
        <w:widowControl/>
        <w:adjustRightInd w:val="0"/>
        <w:snapToGrid w:val="0"/>
        <w:spacing w:line="360" w:lineRule="auto"/>
        <w:jc w:val="center"/>
        <w:rPr>
          <w:rFonts w:ascii="黑体" w:hAnsi="仿宋" w:eastAsia="黑体" w:cs="宋体"/>
          <w:b/>
          <w:sz w:val="28"/>
          <w:szCs w:val="28"/>
        </w:rPr>
      </w:pPr>
      <w:r>
        <w:rPr>
          <w:rFonts w:hint="eastAsia" w:ascii="黑体" w:hAnsi="仿宋" w:eastAsia="黑体" w:cs="宋体"/>
          <w:b/>
          <w:sz w:val="28"/>
          <w:szCs w:val="28"/>
        </w:rPr>
        <w:t>法人或者其他组织的营业执照等主体资格证明文件，自然人的身份证明</w:t>
      </w:r>
    </w:p>
    <w:p w14:paraId="0E5DADEE">
      <w:pPr>
        <w:widowControl/>
        <w:adjustRightInd w:val="0"/>
        <w:snapToGrid w:val="0"/>
        <w:spacing w:before="156" w:beforeLines="50" w:line="360" w:lineRule="auto"/>
        <w:ind w:firstLine="420" w:firstLineChars="200"/>
        <w:jc w:val="left"/>
        <w:rPr>
          <w:rFonts w:ascii="宋体" w:hAnsi="宋体" w:cs="宋体"/>
          <w:szCs w:val="21"/>
        </w:rPr>
      </w:pPr>
    </w:p>
    <w:p w14:paraId="5066570B">
      <w:pPr>
        <w:adjustRightInd w:val="0"/>
        <w:snapToGrid w:val="0"/>
        <w:spacing w:before="156" w:beforeLines="50" w:line="360" w:lineRule="auto"/>
        <w:ind w:firstLine="420" w:firstLineChars="200"/>
        <w:rPr>
          <w:rFonts w:ascii="宋体" w:hAnsi="宋体" w:cs="宋体"/>
          <w:szCs w:val="21"/>
        </w:rPr>
      </w:pPr>
      <w:r>
        <w:rPr>
          <w:rFonts w:hint="eastAsia" w:ascii="宋体" w:hAnsi="宋体" w:cs="宋体"/>
          <w:szCs w:val="21"/>
        </w:rPr>
        <w:t>注：按第二章第</w:t>
      </w:r>
      <w:r>
        <w:rPr>
          <w:rFonts w:ascii="宋体" w:hAnsi="宋体" w:cs="宋体"/>
          <w:szCs w:val="21"/>
        </w:rPr>
        <w:t>1</w:t>
      </w:r>
      <w:r>
        <w:rPr>
          <w:rFonts w:hint="eastAsia" w:ascii="宋体" w:hAnsi="宋体" w:cs="宋体"/>
          <w:szCs w:val="21"/>
        </w:rPr>
        <w:t>4</w:t>
      </w:r>
      <w:r>
        <w:rPr>
          <w:rFonts w:ascii="宋体" w:hAnsi="宋体" w:cs="宋体"/>
          <w:szCs w:val="21"/>
        </w:rPr>
        <w:t>.1</w:t>
      </w:r>
      <w:r>
        <w:rPr>
          <w:rFonts w:hint="eastAsia" w:ascii="宋体" w:hAnsi="宋体" w:cs="宋体"/>
          <w:szCs w:val="21"/>
        </w:rPr>
        <w:t>（1）项要求提供。</w:t>
      </w:r>
    </w:p>
    <w:p w14:paraId="143FDC13">
      <w:pPr>
        <w:adjustRightInd w:val="0"/>
        <w:snapToGrid w:val="0"/>
        <w:spacing w:before="156" w:beforeLines="50" w:line="360" w:lineRule="auto"/>
        <w:ind w:firstLine="420" w:firstLineChars="200"/>
        <w:rPr>
          <w:rFonts w:ascii="宋体" w:hAnsi="宋体"/>
        </w:rPr>
      </w:pPr>
      <w:r>
        <w:rPr>
          <w:rFonts w:hint="eastAsia" w:ascii="宋体" w:hAnsi="宋体" w:cs="宋体"/>
          <w:szCs w:val="21"/>
        </w:rPr>
        <w:t>（1）</w:t>
      </w:r>
      <w:r>
        <w:rPr>
          <w:rFonts w:hint="eastAsia" w:ascii="宋体" w:hAnsi="宋体"/>
        </w:rPr>
        <w:t>投标人为法人的，应提交营业执照或法人登记证书的</w:t>
      </w:r>
      <w:r>
        <w:rPr>
          <w:rFonts w:hint="eastAsia" w:ascii="宋体" w:hAnsi="宋体"/>
          <w:lang w:eastAsia="zh-CN"/>
        </w:rPr>
        <w:t>扫描件</w:t>
      </w:r>
      <w:r>
        <w:rPr>
          <w:rFonts w:hint="eastAsia" w:ascii="宋体" w:hAnsi="宋体"/>
        </w:rPr>
        <w:t>；</w:t>
      </w:r>
    </w:p>
    <w:p w14:paraId="623E7523">
      <w:pPr>
        <w:adjustRightInd w:val="0"/>
        <w:snapToGrid w:val="0"/>
        <w:spacing w:before="156" w:beforeLines="50" w:line="360" w:lineRule="auto"/>
        <w:ind w:firstLine="420" w:firstLineChars="200"/>
        <w:rPr>
          <w:rFonts w:ascii="宋体" w:hAnsi="宋体"/>
        </w:rPr>
      </w:pPr>
      <w:r>
        <w:rPr>
          <w:rFonts w:hint="eastAsia" w:ascii="宋体" w:hAnsi="宋体" w:cs="宋体"/>
          <w:szCs w:val="21"/>
        </w:rPr>
        <w:t>（2）</w:t>
      </w:r>
      <w:r>
        <w:rPr>
          <w:rFonts w:hint="eastAsia" w:ascii="宋体" w:hAnsi="宋体"/>
        </w:rPr>
        <w:t>投标人为非法人组织的，应提交依法登记证书</w:t>
      </w:r>
      <w:r>
        <w:rPr>
          <w:rFonts w:hint="eastAsia" w:ascii="宋体" w:hAnsi="宋体"/>
          <w:lang w:eastAsia="zh-CN"/>
        </w:rPr>
        <w:t>扫描件</w:t>
      </w:r>
      <w:r>
        <w:rPr>
          <w:rFonts w:hint="eastAsia" w:ascii="宋体" w:hAnsi="宋体"/>
        </w:rPr>
        <w:t>；</w:t>
      </w:r>
    </w:p>
    <w:p w14:paraId="1F1BA8D2">
      <w:pPr>
        <w:adjustRightInd w:val="0"/>
        <w:snapToGrid w:val="0"/>
        <w:spacing w:before="156" w:beforeLines="50" w:line="360" w:lineRule="auto"/>
        <w:ind w:firstLine="420" w:firstLineChars="200"/>
        <w:rPr>
          <w:rFonts w:ascii="宋体" w:hAnsi="宋体"/>
        </w:rPr>
      </w:pPr>
      <w:r>
        <w:rPr>
          <w:rFonts w:hint="eastAsia" w:ascii="宋体" w:hAnsi="宋体" w:cs="宋体"/>
          <w:szCs w:val="21"/>
        </w:rPr>
        <w:t>（3）</w:t>
      </w:r>
      <w:r>
        <w:rPr>
          <w:rFonts w:hint="eastAsia" w:ascii="宋体" w:hAnsi="宋体"/>
        </w:rPr>
        <w:t>投标人为个体工商户的，应提交个体工商户营业执照</w:t>
      </w:r>
      <w:r>
        <w:rPr>
          <w:rFonts w:hint="eastAsia" w:ascii="宋体" w:hAnsi="宋体"/>
          <w:lang w:eastAsia="zh-CN"/>
        </w:rPr>
        <w:t>扫描件</w:t>
      </w:r>
      <w:r>
        <w:rPr>
          <w:rFonts w:hint="eastAsia" w:ascii="宋体" w:hAnsi="宋体"/>
        </w:rPr>
        <w:t>；</w:t>
      </w:r>
    </w:p>
    <w:p w14:paraId="1C8BD5E8">
      <w:pPr>
        <w:adjustRightInd w:val="0"/>
        <w:snapToGrid w:val="0"/>
        <w:spacing w:before="156" w:beforeLines="50" w:line="360" w:lineRule="auto"/>
        <w:ind w:firstLine="420" w:firstLineChars="200"/>
        <w:rPr>
          <w:rFonts w:ascii="宋体" w:hAnsi="宋体"/>
        </w:rPr>
      </w:pPr>
      <w:r>
        <w:rPr>
          <w:rFonts w:hint="eastAsia" w:ascii="宋体" w:hAnsi="宋体" w:cs="宋体"/>
          <w:szCs w:val="21"/>
        </w:rPr>
        <w:t>（4）</w:t>
      </w:r>
      <w:r>
        <w:rPr>
          <w:rFonts w:hint="eastAsia" w:ascii="宋体" w:hAnsi="宋体"/>
        </w:rPr>
        <w:t>投标人为自然人的，应提交自然人的身份证明</w:t>
      </w:r>
      <w:r>
        <w:rPr>
          <w:rFonts w:hint="eastAsia" w:ascii="宋体" w:hAnsi="宋体"/>
          <w:lang w:eastAsia="zh-CN"/>
        </w:rPr>
        <w:t>扫描件</w:t>
      </w:r>
      <w:r>
        <w:rPr>
          <w:rFonts w:hint="eastAsia" w:ascii="宋体" w:hAnsi="宋体"/>
        </w:rPr>
        <w:t>。</w:t>
      </w:r>
    </w:p>
    <w:p w14:paraId="1E6C9A38">
      <w:pPr>
        <w:adjustRightInd w:val="0"/>
        <w:snapToGrid w:val="0"/>
        <w:spacing w:before="156" w:beforeLines="50" w:line="360" w:lineRule="auto"/>
        <w:ind w:firstLine="420" w:firstLineChars="200"/>
        <w:rPr>
          <w:rFonts w:ascii="宋体" w:hAnsi="宋体"/>
        </w:rPr>
      </w:pPr>
    </w:p>
    <w:p w14:paraId="49F36D38">
      <w:pPr>
        <w:pStyle w:val="4"/>
        <w:rPr>
          <w:rFonts w:ascii="黑体" w:hAnsi="仿宋" w:eastAsia="黑体" w:cs="宋体"/>
          <w:bCs w:val="0"/>
          <w:sz w:val="10"/>
          <w:szCs w:val="10"/>
        </w:rPr>
      </w:pPr>
      <w:r>
        <w:rPr>
          <w:rFonts w:ascii="黑体" w:hAnsi="仿宋" w:cs="宋体"/>
          <w:b w:val="0"/>
          <w:szCs w:val="21"/>
        </w:rPr>
        <w:br w:type="page"/>
      </w:r>
      <w:bookmarkStart w:id="209" w:name="_Toc1638"/>
      <w:bookmarkStart w:id="210" w:name="_Toc227246850"/>
      <w:r>
        <w:rPr>
          <w:rFonts w:hint="eastAsia" w:ascii="宋体" w:hAnsi="宋体"/>
          <w:sz w:val="21"/>
          <w:szCs w:val="24"/>
        </w:rPr>
        <w:t>附件</w:t>
      </w:r>
      <w:r>
        <w:rPr>
          <w:rFonts w:ascii="宋体" w:hAnsi="宋体"/>
          <w:sz w:val="21"/>
          <w:szCs w:val="24"/>
        </w:rPr>
        <w:t>4</w:t>
      </w:r>
      <w:r>
        <w:rPr>
          <w:rFonts w:hint="eastAsia" w:ascii="宋体" w:hAnsi="宋体"/>
          <w:sz w:val="21"/>
          <w:szCs w:val="24"/>
        </w:rPr>
        <w:t>-2 湖南省政府采购供应商资格承诺函(格式)</w:t>
      </w:r>
      <w:bookmarkEnd w:id="209"/>
      <w:bookmarkEnd w:id="210"/>
    </w:p>
    <w:p w14:paraId="1AADC4D8">
      <w:pPr>
        <w:widowControl/>
        <w:adjustRightInd w:val="0"/>
        <w:snapToGrid w:val="0"/>
        <w:spacing w:before="468" w:beforeLines="150" w:line="360" w:lineRule="auto"/>
        <w:jc w:val="center"/>
        <w:rPr>
          <w:rFonts w:ascii="宋体" w:hAnsi="宋体" w:cs="宋体"/>
          <w:szCs w:val="21"/>
        </w:rPr>
      </w:pPr>
      <w:r>
        <w:rPr>
          <w:rFonts w:hint="eastAsia" w:ascii="黑体" w:hAnsi="仿宋" w:eastAsia="黑体" w:cs="宋体"/>
          <w:b/>
          <w:sz w:val="28"/>
          <w:szCs w:val="28"/>
        </w:rPr>
        <w:t>湖南省政府采购供应商资格承诺函(格式)</w:t>
      </w:r>
    </w:p>
    <w:p w14:paraId="6E2D5E64">
      <w:pPr>
        <w:widowControl/>
        <w:spacing w:before="156" w:beforeLines="50" w:line="360" w:lineRule="auto"/>
        <w:ind w:firstLine="420" w:firstLineChars="200"/>
        <w:jc w:val="left"/>
        <w:rPr>
          <w:rFonts w:ascii="宋体" w:hAnsi="宋体" w:cs="宋体"/>
          <w:szCs w:val="21"/>
        </w:rPr>
      </w:pPr>
      <w:r>
        <w:rPr>
          <w:rFonts w:hint="eastAsia" w:ascii="宋体" w:hAnsi="宋体" w:cs="宋体"/>
          <w:szCs w:val="21"/>
        </w:rPr>
        <w:t>本公司独立承担民事责任、具有良好的商业信誉和健全的财务会计制度、依法缴纳税收和社会保障资金,在前三年的经营活动中无重大违法记录,未列入严重失信行为名单,符合政府采购供应商的基本资格要求。</w:t>
      </w:r>
    </w:p>
    <w:p w14:paraId="1434836A">
      <w:pPr>
        <w:widowControl/>
        <w:spacing w:before="156" w:beforeLines="50" w:line="360" w:lineRule="auto"/>
        <w:ind w:firstLine="630" w:firstLineChars="300"/>
        <w:jc w:val="left"/>
        <w:rPr>
          <w:rFonts w:ascii="宋体" w:hAnsi="宋体" w:cs="宋体"/>
          <w:szCs w:val="21"/>
        </w:rPr>
      </w:pPr>
      <w:r>
        <w:rPr>
          <w:rFonts w:hint="eastAsia" w:ascii="宋体" w:hAnsi="宋体" w:cs="宋体"/>
          <w:szCs w:val="21"/>
        </w:rPr>
        <w:t>按照《政府采购促进中小企业发展管理办法》(财库〔2020〕46号),本公司企业规模为:</w:t>
      </w:r>
    </w:p>
    <w:p w14:paraId="7F7D23B4">
      <w:pPr>
        <w:widowControl/>
        <w:spacing w:before="156" w:beforeLines="50" w:line="360" w:lineRule="auto"/>
        <w:ind w:firstLine="420" w:firstLineChars="200"/>
        <w:jc w:val="left"/>
        <w:rPr>
          <w:rFonts w:hint="eastAsia" w:ascii="宋体" w:hAnsi="宋体" w:cs="宋体"/>
          <w:szCs w:val="21"/>
        </w:rPr>
      </w:pPr>
      <w:r>
        <w:rPr>
          <w:rFonts w:hint="eastAsia" w:ascii="宋体" w:hAnsi="宋体" w:cs="宋体"/>
          <w:szCs w:val="21"/>
        </w:rPr>
        <w:t>口大型、 口中型 、  □小型  、 □微型。（用在</w:t>
      </w:r>
      <w:r>
        <w:rPr>
          <w:rFonts w:ascii="宋体" w:hAnsi="宋体" w:cs="宋体"/>
          <w:szCs w:val="21"/>
        </w:rPr>
        <w:t>“</w:t>
      </w:r>
      <w:r>
        <w:rPr>
          <w:rFonts w:hint="eastAsia" w:ascii="宋体" w:hAnsi="宋体" w:cs="宋体"/>
          <w:szCs w:val="21"/>
        </w:rPr>
        <w:t>□</w:t>
      </w:r>
      <w:r>
        <w:rPr>
          <w:rFonts w:ascii="宋体" w:hAnsi="宋体" w:cs="宋体"/>
          <w:szCs w:val="21"/>
        </w:rPr>
        <w:t>”内打</w:t>
      </w:r>
      <w:r>
        <w:rPr>
          <w:rFonts w:ascii="宋体" w:hAnsi="宋体" w:cs="宋体"/>
          <w:b/>
          <w:szCs w:val="21"/>
          <w:bdr w:val="single" w:color="auto" w:sz="4" w:space="0"/>
        </w:rPr>
        <w:t>√</w:t>
      </w:r>
      <w:r>
        <w:rPr>
          <w:rFonts w:hint="eastAsia" w:ascii="宋体" w:hAnsi="宋体" w:cs="宋体"/>
          <w:szCs w:val="21"/>
        </w:rPr>
        <w:t>标识</w:t>
      </w:r>
      <w:r>
        <w:rPr>
          <w:rFonts w:ascii="宋体" w:hAnsi="宋体" w:cs="宋体"/>
          <w:szCs w:val="21"/>
        </w:rPr>
        <w:t>为选择启用）</w:t>
      </w:r>
    </w:p>
    <w:p w14:paraId="4880744D">
      <w:pPr>
        <w:widowControl/>
        <w:spacing w:before="156" w:beforeLines="50" w:line="360" w:lineRule="auto"/>
        <w:ind w:firstLine="420" w:firstLineChars="200"/>
        <w:jc w:val="left"/>
        <w:rPr>
          <w:rFonts w:ascii="宋体" w:hAnsi="宋体"/>
          <w:szCs w:val="21"/>
          <w:u w:val="single"/>
        </w:rPr>
      </w:pPr>
      <w:r>
        <w:rPr>
          <w:rFonts w:hint="eastAsia" w:ascii="宋体" w:hAnsi="宋体" w:cs="宋体"/>
          <w:szCs w:val="21"/>
        </w:rPr>
        <w:t>机构代码、</w:t>
      </w:r>
      <w:r>
        <w:rPr>
          <w:rFonts w:hint="eastAsia" w:ascii="宋体" w:hAnsi="宋体"/>
          <w:szCs w:val="21"/>
          <w:u w:val="single"/>
        </w:rPr>
        <w:t xml:space="preserve">                 </w:t>
      </w:r>
      <w:r>
        <w:rPr>
          <w:rFonts w:hint="eastAsia" w:ascii="宋体" w:hAnsi="宋体" w:cs="宋体"/>
          <w:szCs w:val="21"/>
        </w:rPr>
        <w:t>注册登记机构、</w:t>
      </w:r>
      <w:r>
        <w:rPr>
          <w:rFonts w:hint="eastAsia" w:ascii="宋体" w:hAnsi="宋体"/>
          <w:szCs w:val="21"/>
          <w:u w:val="single"/>
        </w:rPr>
        <w:t xml:space="preserve">                 </w:t>
      </w:r>
    </w:p>
    <w:p w14:paraId="7C6892B0">
      <w:pPr>
        <w:widowControl/>
        <w:spacing w:before="156" w:beforeLines="50" w:line="360" w:lineRule="auto"/>
        <w:ind w:firstLine="420" w:firstLineChars="200"/>
        <w:jc w:val="left"/>
        <w:rPr>
          <w:rFonts w:ascii="宋体" w:hAnsi="宋体"/>
          <w:szCs w:val="21"/>
          <w:u w:val="single"/>
        </w:rPr>
      </w:pPr>
      <w:r>
        <w:rPr>
          <w:rFonts w:hint="eastAsia" w:ascii="宋体" w:hAnsi="宋体" w:cs="宋体"/>
          <w:szCs w:val="21"/>
        </w:rPr>
        <w:t>日期</w:t>
      </w:r>
      <w:r>
        <w:rPr>
          <w:rFonts w:hint="eastAsia" w:ascii="宋体" w:hAnsi="宋体"/>
          <w:szCs w:val="21"/>
          <w:u w:val="single"/>
        </w:rPr>
        <w:t xml:space="preserve">                 </w:t>
      </w:r>
      <w:r>
        <w:rPr>
          <w:rFonts w:hint="eastAsia" w:ascii="宋体" w:hAnsi="宋体"/>
          <w:szCs w:val="21"/>
        </w:rPr>
        <w:t>、</w:t>
      </w:r>
      <w:r>
        <w:rPr>
          <w:rFonts w:hint="eastAsia" w:ascii="宋体" w:hAnsi="宋体" w:cs="宋体"/>
          <w:szCs w:val="21"/>
        </w:rPr>
        <w:t>有效期</w:t>
      </w:r>
      <w:r>
        <w:rPr>
          <w:rFonts w:hint="eastAsia" w:ascii="宋体" w:hAnsi="宋体"/>
          <w:szCs w:val="21"/>
          <w:u w:val="single"/>
        </w:rPr>
        <w:t xml:space="preserve">                 </w:t>
      </w:r>
      <w:r>
        <w:rPr>
          <w:rFonts w:hint="eastAsia" w:ascii="宋体" w:hAnsi="宋体"/>
          <w:szCs w:val="21"/>
        </w:rPr>
        <w:t>、</w:t>
      </w:r>
      <w:r>
        <w:rPr>
          <w:rFonts w:hint="eastAsia" w:ascii="宋体" w:hAnsi="宋体" w:cs="宋体"/>
          <w:szCs w:val="21"/>
        </w:rPr>
        <w:t>注册资本</w:t>
      </w:r>
      <w:r>
        <w:rPr>
          <w:rFonts w:hint="eastAsia" w:ascii="宋体" w:hAnsi="宋体"/>
          <w:szCs w:val="21"/>
          <w:u w:val="single"/>
        </w:rPr>
        <w:t xml:space="preserve">                 </w:t>
      </w:r>
      <w:r>
        <w:rPr>
          <w:rFonts w:hint="eastAsia" w:ascii="宋体" w:hAnsi="宋体"/>
          <w:szCs w:val="21"/>
        </w:rPr>
        <w:t>、</w:t>
      </w:r>
    </w:p>
    <w:p w14:paraId="328FA446">
      <w:pPr>
        <w:widowControl/>
        <w:spacing w:before="156" w:beforeLines="50" w:line="360" w:lineRule="auto"/>
        <w:ind w:firstLine="420" w:firstLineChars="200"/>
        <w:jc w:val="left"/>
        <w:rPr>
          <w:rFonts w:ascii="宋体" w:hAnsi="宋体" w:cs="宋体"/>
          <w:szCs w:val="21"/>
        </w:rPr>
      </w:pPr>
      <w:r>
        <w:rPr>
          <w:rFonts w:hint="eastAsia" w:ascii="宋体" w:hAnsi="宋体" w:cs="宋体"/>
          <w:szCs w:val="21"/>
        </w:rPr>
        <w:t>地 址</w:t>
      </w:r>
      <w:r>
        <w:rPr>
          <w:rFonts w:hint="eastAsia" w:ascii="宋体" w:hAnsi="宋体"/>
          <w:szCs w:val="21"/>
          <w:u w:val="single"/>
        </w:rPr>
        <w:t xml:space="preserve">                 </w:t>
      </w:r>
      <w:r>
        <w:rPr>
          <w:rFonts w:hint="eastAsia" w:ascii="宋体" w:hAnsi="宋体" w:cs="宋体"/>
          <w:szCs w:val="21"/>
        </w:rPr>
        <w:t>、经济行业</w:t>
      </w:r>
      <w:r>
        <w:rPr>
          <w:rFonts w:hint="eastAsia" w:ascii="宋体" w:hAnsi="宋体"/>
          <w:szCs w:val="21"/>
          <w:u w:val="single"/>
        </w:rPr>
        <w:t xml:space="preserve">                 </w:t>
      </w:r>
      <w:r>
        <w:rPr>
          <w:rFonts w:hint="eastAsia" w:ascii="宋体" w:hAnsi="宋体" w:cs="宋体"/>
          <w:szCs w:val="21"/>
        </w:rPr>
        <w:t>、经济性质</w:t>
      </w:r>
      <w:r>
        <w:rPr>
          <w:rFonts w:hint="eastAsia" w:ascii="宋体" w:hAnsi="宋体"/>
          <w:szCs w:val="21"/>
          <w:u w:val="single"/>
        </w:rPr>
        <w:t xml:space="preserve">                 </w:t>
      </w:r>
    </w:p>
    <w:p w14:paraId="45EC5513">
      <w:pPr>
        <w:widowControl/>
        <w:spacing w:before="156" w:beforeLines="50" w:line="360" w:lineRule="auto"/>
        <w:ind w:firstLine="3990" w:firstLineChars="1900"/>
        <w:jc w:val="left"/>
        <w:rPr>
          <w:rFonts w:ascii="宋体" w:hAnsi="宋体" w:cs="宋体"/>
          <w:color w:val="FF0000"/>
          <w:szCs w:val="21"/>
        </w:rPr>
      </w:pPr>
    </w:p>
    <w:p w14:paraId="28CB2E3E">
      <w:pPr>
        <w:widowControl/>
        <w:spacing w:before="156" w:beforeLines="50" w:line="360" w:lineRule="auto"/>
        <w:ind w:firstLine="3990" w:firstLineChars="1900"/>
        <w:jc w:val="left"/>
        <w:rPr>
          <w:rFonts w:ascii="宋体" w:hAnsi="宋体" w:cs="宋体"/>
          <w:color w:val="FF0000"/>
          <w:szCs w:val="21"/>
        </w:rPr>
      </w:pPr>
      <w:r>
        <w:rPr>
          <w:rFonts w:hint="eastAsia" w:ascii="宋体" w:hAnsi="宋体" w:cs="宋体"/>
          <w:color w:val="FF0000"/>
          <w:szCs w:val="21"/>
        </w:rPr>
        <w:t>公司(单位)名称(盖章)：</w:t>
      </w:r>
      <w:r>
        <w:rPr>
          <w:rFonts w:hint="eastAsia" w:ascii="宋体" w:hAnsi="宋体"/>
          <w:color w:val="FF0000"/>
          <w:szCs w:val="21"/>
          <w:u w:val="single"/>
        </w:rPr>
        <w:t xml:space="preserve">                 </w:t>
      </w:r>
    </w:p>
    <w:p w14:paraId="2374D534">
      <w:pPr>
        <w:widowControl/>
        <w:spacing w:before="156" w:beforeLines="50" w:line="360" w:lineRule="auto"/>
        <w:ind w:firstLine="420" w:firstLineChars="200"/>
        <w:jc w:val="left"/>
        <w:rPr>
          <w:rFonts w:ascii="宋体" w:hAnsi="宋体" w:cs="宋体"/>
          <w:color w:val="FF0000"/>
          <w:szCs w:val="21"/>
        </w:rPr>
      </w:pPr>
    </w:p>
    <w:p w14:paraId="6D5609C8">
      <w:pPr>
        <w:widowControl/>
        <w:spacing w:before="156" w:beforeLines="50" w:line="360" w:lineRule="auto"/>
        <w:ind w:firstLine="420" w:firstLineChars="200"/>
        <w:jc w:val="left"/>
        <w:rPr>
          <w:rFonts w:ascii="宋体" w:hAnsi="宋体" w:cs="宋体"/>
          <w:color w:val="FF0000"/>
          <w:szCs w:val="21"/>
        </w:rPr>
      </w:pPr>
      <w:r>
        <w:rPr>
          <w:rFonts w:hint="eastAsia" w:ascii="宋体" w:hAnsi="宋体" w:cs="宋体"/>
          <w:color w:val="FF0000"/>
          <w:szCs w:val="21"/>
        </w:rPr>
        <w:t>法定代表人(负责人)姓名(签字)</w:t>
      </w:r>
      <w:r>
        <w:rPr>
          <w:rFonts w:hint="eastAsia" w:ascii="宋体" w:hAnsi="宋体"/>
          <w:color w:val="FF0000"/>
          <w:szCs w:val="21"/>
          <w:u w:val="single"/>
        </w:rPr>
        <w:t xml:space="preserve">                 </w:t>
      </w:r>
      <w:r>
        <w:rPr>
          <w:rFonts w:hint="eastAsia" w:ascii="宋体" w:hAnsi="宋体" w:cs="宋体"/>
          <w:color w:val="FF0000"/>
          <w:szCs w:val="21"/>
        </w:rPr>
        <w:t>、</w:t>
      </w:r>
    </w:p>
    <w:p w14:paraId="4F34AA50">
      <w:pPr>
        <w:widowControl/>
        <w:spacing w:before="156" w:beforeLines="50" w:line="360" w:lineRule="auto"/>
        <w:ind w:firstLine="420" w:firstLineChars="200"/>
        <w:jc w:val="left"/>
        <w:rPr>
          <w:rFonts w:ascii="宋体" w:hAnsi="宋体" w:cs="宋体"/>
          <w:szCs w:val="21"/>
        </w:rPr>
      </w:pPr>
      <w:r>
        <w:rPr>
          <w:rFonts w:hint="eastAsia" w:ascii="宋体" w:hAnsi="宋体" w:cs="宋体"/>
          <w:szCs w:val="21"/>
        </w:rPr>
        <w:t>身份证号</w:t>
      </w:r>
      <w:r>
        <w:rPr>
          <w:rFonts w:hint="eastAsia" w:ascii="宋体" w:hAnsi="宋体"/>
          <w:szCs w:val="21"/>
          <w:u w:val="single"/>
        </w:rPr>
        <w:t xml:space="preserve">                 </w:t>
      </w:r>
      <w:r>
        <w:rPr>
          <w:rFonts w:hint="eastAsia" w:ascii="宋体" w:hAnsi="宋体" w:cs="宋体"/>
          <w:szCs w:val="21"/>
        </w:rPr>
        <w:t>、手机号:</w:t>
      </w:r>
      <w:r>
        <w:rPr>
          <w:rFonts w:hint="eastAsia" w:ascii="宋体" w:hAnsi="宋体"/>
          <w:szCs w:val="21"/>
          <w:u w:val="single"/>
        </w:rPr>
        <w:t xml:space="preserve">                 </w:t>
      </w:r>
    </w:p>
    <w:p w14:paraId="71F3C9D2">
      <w:pPr>
        <w:widowControl/>
        <w:spacing w:before="156" w:beforeLines="50" w:line="360" w:lineRule="auto"/>
        <w:ind w:firstLine="420" w:firstLineChars="200"/>
        <w:jc w:val="left"/>
        <w:rPr>
          <w:rFonts w:ascii="宋体" w:hAnsi="宋体" w:cs="宋体"/>
          <w:color w:val="FF0000"/>
          <w:szCs w:val="21"/>
        </w:rPr>
      </w:pPr>
      <w:r>
        <w:rPr>
          <w:rFonts w:hint="eastAsia" w:ascii="宋体" w:hAnsi="宋体" w:cs="宋体"/>
          <w:color w:val="FF0000"/>
          <w:szCs w:val="21"/>
        </w:rPr>
        <w:t>授权代表人姓名(签字)</w:t>
      </w:r>
      <w:r>
        <w:rPr>
          <w:rFonts w:hint="eastAsia" w:ascii="宋体" w:hAnsi="宋体"/>
          <w:color w:val="FF0000"/>
          <w:szCs w:val="21"/>
          <w:u w:val="single"/>
        </w:rPr>
        <w:t xml:space="preserve">                 </w:t>
      </w:r>
      <w:r>
        <w:rPr>
          <w:rFonts w:hint="eastAsia" w:ascii="宋体" w:hAnsi="宋体" w:cs="宋体"/>
          <w:color w:val="FF0000"/>
          <w:szCs w:val="21"/>
        </w:rPr>
        <w:t>、</w:t>
      </w:r>
    </w:p>
    <w:p w14:paraId="72ED4DE4">
      <w:pPr>
        <w:widowControl/>
        <w:spacing w:before="156" w:beforeLines="50" w:line="360" w:lineRule="auto"/>
        <w:ind w:firstLine="420" w:firstLineChars="200"/>
        <w:jc w:val="left"/>
        <w:rPr>
          <w:rFonts w:ascii="宋体" w:hAnsi="宋体" w:cs="宋体"/>
          <w:szCs w:val="21"/>
        </w:rPr>
      </w:pPr>
      <w:r>
        <w:rPr>
          <w:rFonts w:hint="eastAsia" w:ascii="宋体" w:hAnsi="宋体" w:cs="宋体"/>
          <w:szCs w:val="21"/>
        </w:rPr>
        <w:t>身份证号</w:t>
      </w:r>
      <w:r>
        <w:rPr>
          <w:rFonts w:hint="eastAsia" w:ascii="宋体" w:hAnsi="宋体"/>
          <w:szCs w:val="21"/>
          <w:u w:val="single"/>
        </w:rPr>
        <w:t xml:space="preserve">                 </w:t>
      </w:r>
      <w:r>
        <w:rPr>
          <w:rFonts w:hint="eastAsia" w:ascii="宋体" w:hAnsi="宋体" w:cs="宋体"/>
          <w:szCs w:val="21"/>
        </w:rPr>
        <w:t>、手机号:</w:t>
      </w:r>
      <w:r>
        <w:rPr>
          <w:rFonts w:hint="eastAsia" w:ascii="宋体" w:hAnsi="宋体"/>
          <w:szCs w:val="21"/>
          <w:u w:val="single"/>
        </w:rPr>
        <w:t xml:space="preserve">                 </w:t>
      </w:r>
    </w:p>
    <w:p w14:paraId="784F32A5">
      <w:pPr>
        <w:widowControl/>
        <w:spacing w:before="156" w:beforeLines="50" w:line="360" w:lineRule="auto"/>
        <w:ind w:firstLine="420" w:firstLineChars="200"/>
        <w:jc w:val="left"/>
        <w:rPr>
          <w:rFonts w:ascii="宋体" w:hAnsi="宋体" w:cs="宋体"/>
          <w:szCs w:val="21"/>
        </w:rPr>
      </w:pPr>
    </w:p>
    <w:p w14:paraId="68AC62AD">
      <w:pPr>
        <w:pStyle w:val="4"/>
        <w:rPr>
          <w:rFonts w:ascii="黑体" w:hAnsi="仿宋" w:eastAsia="黑体" w:cs="宋体"/>
          <w:bCs w:val="0"/>
          <w:sz w:val="10"/>
          <w:szCs w:val="10"/>
        </w:rPr>
      </w:pPr>
      <w:r>
        <w:rPr>
          <w:rFonts w:ascii="黑体" w:hAnsi="仿宋" w:cs="宋体"/>
          <w:b w:val="0"/>
          <w:szCs w:val="21"/>
        </w:rPr>
        <w:br w:type="page"/>
      </w:r>
      <w:bookmarkStart w:id="211" w:name="_Toc227246851"/>
      <w:bookmarkStart w:id="212" w:name="_Toc21969"/>
      <w:r>
        <w:rPr>
          <w:rFonts w:hint="eastAsia" w:ascii="宋体" w:hAnsi="宋体"/>
          <w:sz w:val="21"/>
          <w:szCs w:val="24"/>
        </w:rPr>
        <w:t>附件</w:t>
      </w:r>
      <w:r>
        <w:rPr>
          <w:rFonts w:ascii="宋体" w:hAnsi="宋体"/>
          <w:sz w:val="21"/>
          <w:szCs w:val="24"/>
        </w:rPr>
        <w:t>4</w:t>
      </w:r>
      <w:r>
        <w:rPr>
          <w:rFonts w:hint="eastAsia" w:ascii="宋体" w:hAnsi="宋体"/>
          <w:sz w:val="21"/>
          <w:szCs w:val="24"/>
        </w:rPr>
        <w:t>-3 符合特定资格条件证明材料</w:t>
      </w:r>
      <w:r>
        <w:rPr>
          <w:rFonts w:hint="eastAsia" w:ascii="宋体" w:hAnsi="宋体"/>
          <w:sz w:val="21"/>
          <w:szCs w:val="24"/>
          <w:lang w:eastAsia="zh-CN"/>
        </w:rPr>
        <w:t>扫描件</w:t>
      </w:r>
      <w:r>
        <w:rPr>
          <w:rFonts w:hint="eastAsia" w:ascii="宋体" w:hAnsi="宋体"/>
          <w:sz w:val="21"/>
          <w:szCs w:val="24"/>
        </w:rPr>
        <w:t>或者情况说明</w:t>
      </w:r>
      <w:bookmarkEnd w:id="211"/>
      <w:bookmarkEnd w:id="212"/>
    </w:p>
    <w:p w14:paraId="5381E851">
      <w:pPr>
        <w:widowControl/>
        <w:adjustRightInd w:val="0"/>
        <w:snapToGrid w:val="0"/>
        <w:spacing w:line="360" w:lineRule="auto"/>
        <w:jc w:val="center"/>
        <w:rPr>
          <w:rFonts w:ascii="黑体" w:hAnsi="仿宋" w:eastAsia="黑体" w:cs="宋体"/>
          <w:b/>
          <w:sz w:val="28"/>
          <w:szCs w:val="28"/>
        </w:rPr>
      </w:pPr>
      <w:r>
        <w:rPr>
          <w:rFonts w:hint="eastAsia" w:ascii="黑体" w:hAnsi="仿宋" w:eastAsia="黑体" w:cs="宋体"/>
          <w:b/>
          <w:sz w:val="28"/>
          <w:szCs w:val="28"/>
        </w:rPr>
        <w:t>符合特定资格条件证明材料</w:t>
      </w:r>
      <w:r>
        <w:rPr>
          <w:rFonts w:hint="eastAsia" w:ascii="黑体" w:hAnsi="仿宋" w:eastAsia="黑体" w:cs="宋体"/>
          <w:b/>
          <w:sz w:val="28"/>
          <w:szCs w:val="28"/>
          <w:lang w:eastAsia="zh-CN"/>
        </w:rPr>
        <w:t>扫描件</w:t>
      </w:r>
      <w:r>
        <w:rPr>
          <w:rFonts w:hint="eastAsia" w:ascii="黑体" w:hAnsi="仿宋" w:eastAsia="黑体" w:cs="宋体"/>
          <w:b/>
          <w:sz w:val="28"/>
          <w:szCs w:val="28"/>
        </w:rPr>
        <w:t>或者情况说明</w:t>
      </w:r>
    </w:p>
    <w:p w14:paraId="0F7D62C7">
      <w:pPr>
        <w:widowControl/>
        <w:adjustRightInd w:val="0"/>
        <w:snapToGrid w:val="0"/>
        <w:spacing w:line="360" w:lineRule="auto"/>
        <w:ind w:firstLine="560" w:firstLineChars="200"/>
        <w:jc w:val="left"/>
        <w:rPr>
          <w:rFonts w:ascii="黑体" w:hAnsi="仿宋" w:eastAsia="黑体" w:cs="宋体"/>
          <w:sz w:val="28"/>
          <w:szCs w:val="28"/>
        </w:rPr>
      </w:pPr>
    </w:p>
    <w:p w14:paraId="35BDB9A6">
      <w:pPr>
        <w:widowControl/>
        <w:adjustRightInd w:val="0"/>
        <w:snapToGrid w:val="0"/>
        <w:spacing w:line="360" w:lineRule="auto"/>
        <w:ind w:firstLine="420" w:firstLineChars="200"/>
        <w:jc w:val="left"/>
        <w:rPr>
          <w:rFonts w:ascii="宋体" w:hAnsi="宋体" w:cs="宋体"/>
          <w:szCs w:val="21"/>
        </w:rPr>
      </w:pPr>
      <w:r>
        <w:rPr>
          <w:rFonts w:hint="eastAsia" w:ascii="宋体" w:hAnsi="宋体" w:cs="宋体"/>
          <w:szCs w:val="21"/>
        </w:rPr>
        <w:t>注：按第二章第</w:t>
      </w:r>
      <w:r>
        <w:rPr>
          <w:rFonts w:ascii="宋体" w:hAnsi="宋体" w:cs="宋体"/>
          <w:szCs w:val="21"/>
        </w:rPr>
        <w:t>1</w:t>
      </w:r>
      <w:r>
        <w:rPr>
          <w:rFonts w:hint="eastAsia" w:ascii="宋体" w:hAnsi="宋体" w:cs="宋体"/>
          <w:szCs w:val="21"/>
        </w:rPr>
        <w:t>4</w:t>
      </w:r>
      <w:r>
        <w:rPr>
          <w:rFonts w:ascii="宋体" w:hAnsi="宋体" w:cs="宋体"/>
          <w:szCs w:val="21"/>
        </w:rPr>
        <w:t>.1</w:t>
      </w:r>
      <w:r>
        <w:rPr>
          <w:rFonts w:hint="eastAsia" w:ascii="宋体" w:hAnsi="宋体" w:cs="宋体"/>
          <w:szCs w:val="21"/>
        </w:rPr>
        <w:t>（3）项要求提供。</w:t>
      </w:r>
    </w:p>
    <w:p w14:paraId="28D4DF96">
      <w:pPr>
        <w:pStyle w:val="4"/>
        <w:rPr>
          <w:rFonts w:ascii="黑体" w:hAnsi="仿宋" w:eastAsia="黑体" w:cs="宋体"/>
          <w:sz w:val="10"/>
          <w:szCs w:val="10"/>
        </w:rPr>
      </w:pPr>
      <w:r>
        <w:rPr>
          <w:rFonts w:ascii="黑体" w:hAnsi="仿宋" w:eastAsia="黑体" w:cs="宋体"/>
          <w:szCs w:val="21"/>
        </w:rPr>
        <w:br w:type="page"/>
      </w:r>
      <w:bookmarkStart w:id="213" w:name="_Toc227246852"/>
      <w:bookmarkStart w:id="214" w:name="_Toc27841"/>
      <w:r>
        <w:rPr>
          <w:rFonts w:hint="eastAsia" w:ascii="宋体" w:hAnsi="宋体"/>
          <w:sz w:val="21"/>
          <w:szCs w:val="24"/>
        </w:rPr>
        <w:t>附件</w:t>
      </w:r>
      <w:r>
        <w:rPr>
          <w:rFonts w:ascii="宋体" w:hAnsi="宋体"/>
          <w:sz w:val="21"/>
          <w:szCs w:val="24"/>
        </w:rPr>
        <w:t>4</w:t>
      </w:r>
      <w:r>
        <w:rPr>
          <w:rFonts w:hint="eastAsia" w:ascii="宋体" w:hAnsi="宋体"/>
          <w:sz w:val="21"/>
          <w:szCs w:val="24"/>
        </w:rPr>
        <w:t>-4 联合体协议书（格式）</w:t>
      </w:r>
      <w:bookmarkEnd w:id="213"/>
      <w:bookmarkEnd w:id="214"/>
    </w:p>
    <w:p w14:paraId="6DD78896">
      <w:pPr>
        <w:adjustRightInd w:val="0"/>
        <w:snapToGrid w:val="0"/>
        <w:spacing w:line="360" w:lineRule="auto"/>
        <w:jc w:val="center"/>
        <w:rPr>
          <w:rFonts w:hint="eastAsia" w:ascii="宋体" w:hAnsi="宋体"/>
          <w:b/>
          <w:szCs w:val="21"/>
        </w:rPr>
      </w:pPr>
      <w:r>
        <w:rPr>
          <w:rFonts w:hint="eastAsia" w:ascii="黑体" w:hAnsi="仿宋" w:eastAsia="黑体" w:cs="宋体"/>
          <w:b/>
          <w:sz w:val="28"/>
          <w:szCs w:val="28"/>
        </w:rPr>
        <w:t>联合体协议书（格式）</w:t>
      </w:r>
      <w:r>
        <w:rPr>
          <w:rFonts w:hint="eastAsia" w:ascii="黑体" w:hAnsi="仿宋" w:eastAsia="黑体" w:cs="宋体"/>
          <w:b/>
          <w:color w:val="FF0000"/>
          <w:sz w:val="28"/>
          <w:szCs w:val="28"/>
        </w:rPr>
        <w:t>（本</w:t>
      </w:r>
      <w:r>
        <w:rPr>
          <w:rFonts w:ascii="黑体" w:hAnsi="仿宋" w:eastAsia="黑体" w:cs="宋体"/>
          <w:b/>
          <w:color w:val="FF0000"/>
          <w:sz w:val="28"/>
          <w:szCs w:val="28"/>
        </w:rPr>
        <w:t>项目不适用</w:t>
      </w:r>
      <w:r>
        <w:rPr>
          <w:rFonts w:hint="eastAsia" w:ascii="黑体" w:hAnsi="仿宋" w:eastAsia="黑体" w:cs="宋体"/>
          <w:b/>
          <w:color w:val="FF0000"/>
          <w:sz w:val="28"/>
          <w:szCs w:val="28"/>
        </w:rPr>
        <w:t>）</w:t>
      </w:r>
    </w:p>
    <w:p w14:paraId="3CBCDED7">
      <w:pPr>
        <w:adjustRightInd w:val="0"/>
        <w:snapToGrid w:val="0"/>
        <w:spacing w:line="360" w:lineRule="auto"/>
        <w:rPr>
          <w:rFonts w:ascii="宋体" w:hAnsi="宋体"/>
          <w:szCs w:val="21"/>
        </w:rPr>
      </w:pPr>
    </w:p>
    <w:p w14:paraId="03CBAE91">
      <w:pPr>
        <w:adjustRightInd w:val="0"/>
        <w:snapToGrid w:val="0"/>
        <w:spacing w:line="360" w:lineRule="auto"/>
        <w:rPr>
          <w:rFonts w:ascii="宋体" w:hAnsi="宋体"/>
          <w:szCs w:val="21"/>
        </w:rPr>
      </w:pPr>
      <w:r>
        <w:rPr>
          <w:rFonts w:hint="eastAsia" w:ascii="宋体" w:hAnsi="宋体"/>
          <w:szCs w:val="21"/>
        </w:rPr>
        <w:t>致</w:t>
      </w:r>
      <w:r>
        <w:rPr>
          <w:rFonts w:hint="eastAsia" w:ascii="宋体" w:hAnsi="宋体"/>
          <w:szCs w:val="21"/>
          <w:u w:val="single"/>
        </w:rPr>
        <w:t xml:space="preserve">                   </w:t>
      </w:r>
      <w:r>
        <w:rPr>
          <w:rFonts w:hint="eastAsia" w:ascii="宋体" w:hAnsi="宋体"/>
          <w:szCs w:val="21"/>
        </w:rPr>
        <w:t>（采购人、采购代理机构）：</w:t>
      </w:r>
    </w:p>
    <w:p w14:paraId="7A3D5A09">
      <w:pPr>
        <w:adjustRightInd w:val="0"/>
        <w:snapToGrid w:val="0"/>
        <w:spacing w:line="360" w:lineRule="auto"/>
        <w:ind w:firstLine="420" w:firstLineChars="200"/>
        <w:rPr>
          <w:rFonts w:ascii="宋体" w:hAnsi="宋体"/>
          <w:szCs w:val="21"/>
        </w:rPr>
      </w:pPr>
      <w:r>
        <w:rPr>
          <w:rFonts w:hint="eastAsia" w:ascii="宋体" w:hAnsi="宋体"/>
          <w:szCs w:val="21"/>
        </w:rPr>
        <w:t>经研究，我们决定自愿组成联合体共同参加</w:t>
      </w:r>
      <w:r>
        <w:rPr>
          <w:rFonts w:hint="eastAsia" w:ascii="宋体" w:hAnsi="宋体"/>
          <w:szCs w:val="21"/>
          <w:u w:val="single"/>
        </w:rPr>
        <w:t xml:space="preserve">                    </w:t>
      </w:r>
      <w:r>
        <w:rPr>
          <w:rFonts w:hint="eastAsia" w:ascii="宋体" w:hAnsi="宋体"/>
          <w:szCs w:val="21"/>
        </w:rPr>
        <w:t>（项目名称</w:t>
      </w:r>
      <w:r>
        <w:rPr>
          <w:rFonts w:ascii="宋体" w:hAnsi="宋体"/>
          <w:szCs w:val="21"/>
        </w:rPr>
        <w:t>）</w:t>
      </w:r>
      <w:r>
        <w:rPr>
          <w:rFonts w:hint="eastAsia" w:ascii="宋体" w:hAnsi="宋体"/>
          <w:szCs w:val="21"/>
        </w:rPr>
        <w:t>（政府采购计划编号：</w:t>
      </w:r>
      <w:r>
        <w:rPr>
          <w:rFonts w:hint="eastAsia" w:ascii="宋体" w:hAnsi="宋体"/>
          <w:szCs w:val="21"/>
          <w:u w:val="single"/>
        </w:rPr>
        <w:t xml:space="preserve">               </w:t>
      </w:r>
      <w:r>
        <w:rPr>
          <w:rFonts w:hint="eastAsia" w:ascii="宋体" w:hAnsi="宋体"/>
          <w:szCs w:val="21"/>
        </w:rPr>
        <w:t xml:space="preserve"> ）项目的投标。现就联合体投标事宜订立如下协议：</w:t>
      </w:r>
    </w:p>
    <w:p w14:paraId="4E5C43DB">
      <w:pPr>
        <w:adjustRightInd w:val="0"/>
        <w:snapToGrid w:val="0"/>
        <w:spacing w:line="360" w:lineRule="auto"/>
        <w:ind w:firstLine="420" w:firstLineChars="200"/>
        <w:rPr>
          <w:rFonts w:ascii="宋体" w:hAnsi="宋体"/>
          <w:szCs w:val="21"/>
          <w:u w:val="single"/>
        </w:rPr>
      </w:pPr>
      <w:r>
        <w:rPr>
          <w:rFonts w:hint="eastAsia" w:ascii="宋体" w:hAnsi="宋体"/>
          <w:szCs w:val="21"/>
        </w:rPr>
        <w:t>一、联合体基本信息：</w:t>
      </w:r>
      <w:r>
        <w:rPr>
          <w:rFonts w:hint="eastAsia" w:ascii="宋体" w:hAnsi="宋体"/>
          <w:szCs w:val="21"/>
          <w:u w:val="single"/>
        </w:rPr>
        <w:t xml:space="preserve">                </w:t>
      </w:r>
      <w:r>
        <w:rPr>
          <w:rFonts w:hint="eastAsia" w:ascii="宋体" w:hAnsi="宋体"/>
          <w:szCs w:val="21"/>
        </w:rPr>
        <w:t>（各方公司名称、地址、注册资金、营业执照、</w:t>
      </w:r>
      <w:r>
        <w:rPr>
          <w:rFonts w:hint="eastAsia" w:ascii="宋体" w:hAnsi="宋体" w:cs="微软雅黑"/>
          <w:spacing w:val="-2"/>
          <w:kern w:val="0"/>
          <w:szCs w:val="21"/>
        </w:rPr>
        <w:t>法</w:t>
      </w:r>
      <w:r>
        <w:rPr>
          <w:rFonts w:hint="eastAsia" w:ascii="宋体" w:hAnsi="宋体" w:cs="微软雅黑"/>
          <w:kern w:val="0"/>
          <w:szCs w:val="21"/>
        </w:rPr>
        <w:t>定</w:t>
      </w:r>
      <w:r>
        <w:rPr>
          <w:rFonts w:hint="eastAsia" w:ascii="宋体" w:hAnsi="宋体" w:cs="微软雅黑"/>
          <w:spacing w:val="-2"/>
          <w:kern w:val="0"/>
          <w:szCs w:val="21"/>
        </w:rPr>
        <w:t>代</w:t>
      </w:r>
      <w:r>
        <w:rPr>
          <w:rFonts w:hint="eastAsia" w:ascii="宋体" w:hAnsi="宋体" w:cs="微软雅黑"/>
          <w:kern w:val="0"/>
          <w:szCs w:val="21"/>
        </w:rPr>
        <w:t>表</w:t>
      </w:r>
      <w:r>
        <w:rPr>
          <w:rFonts w:hint="eastAsia" w:ascii="宋体" w:hAnsi="宋体" w:cs="微软雅黑"/>
          <w:spacing w:val="-2"/>
          <w:kern w:val="0"/>
          <w:szCs w:val="21"/>
        </w:rPr>
        <w:t>人</w:t>
      </w:r>
      <w:r>
        <w:rPr>
          <w:rFonts w:hint="eastAsia" w:ascii="宋体" w:hAnsi="宋体" w:cs="微软雅黑"/>
          <w:kern w:val="0"/>
          <w:szCs w:val="21"/>
        </w:rPr>
        <w:t>（</w:t>
      </w:r>
      <w:r>
        <w:rPr>
          <w:rFonts w:hint="eastAsia" w:ascii="宋体" w:hAnsi="宋体" w:cs="微软雅黑"/>
          <w:spacing w:val="-2"/>
          <w:kern w:val="0"/>
          <w:szCs w:val="21"/>
        </w:rPr>
        <w:t>单</w:t>
      </w:r>
      <w:r>
        <w:rPr>
          <w:rFonts w:hint="eastAsia" w:ascii="宋体" w:hAnsi="宋体" w:cs="微软雅黑"/>
          <w:kern w:val="0"/>
          <w:szCs w:val="21"/>
        </w:rPr>
        <w:t>位</w:t>
      </w:r>
      <w:r>
        <w:rPr>
          <w:rFonts w:hint="eastAsia" w:ascii="宋体" w:hAnsi="宋体" w:cs="微软雅黑"/>
          <w:spacing w:val="-2"/>
          <w:kern w:val="0"/>
          <w:szCs w:val="21"/>
        </w:rPr>
        <w:t>负</w:t>
      </w:r>
      <w:r>
        <w:rPr>
          <w:rFonts w:hint="eastAsia" w:ascii="宋体" w:hAnsi="宋体" w:cs="微软雅黑"/>
          <w:kern w:val="0"/>
          <w:szCs w:val="21"/>
        </w:rPr>
        <w:t>责人</w:t>
      </w:r>
      <w:r>
        <w:rPr>
          <w:rFonts w:hint="eastAsia" w:ascii="宋体" w:hAnsi="宋体" w:cs="微软雅黑"/>
          <w:spacing w:val="-2"/>
          <w:kern w:val="0"/>
          <w:szCs w:val="21"/>
        </w:rPr>
        <w:t>）</w:t>
      </w:r>
      <w:r>
        <w:rPr>
          <w:rFonts w:hint="eastAsia" w:ascii="宋体" w:hAnsi="宋体"/>
          <w:szCs w:val="21"/>
        </w:rPr>
        <w:t>姓名）</w:t>
      </w:r>
    </w:p>
    <w:p w14:paraId="0954B0F4">
      <w:pPr>
        <w:adjustRightInd w:val="0"/>
        <w:snapToGrid w:val="0"/>
        <w:spacing w:line="360" w:lineRule="auto"/>
        <w:ind w:firstLine="420" w:firstLineChars="200"/>
        <w:rPr>
          <w:rFonts w:ascii="宋体" w:hAnsi="宋体"/>
          <w:szCs w:val="21"/>
        </w:rPr>
      </w:pPr>
      <w:r>
        <w:rPr>
          <w:rFonts w:hint="eastAsia" w:ascii="宋体" w:hAnsi="宋体"/>
          <w:szCs w:val="21"/>
        </w:rPr>
        <w:t>二、</w:t>
      </w:r>
      <w:r>
        <w:rPr>
          <w:rFonts w:hint="eastAsia" w:ascii="宋体" w:hAnsi="宋体"/>
          <w:szCs w:val="21"/>
          <w:u w:val="single"/>
        </w:rPr>
        <w:t xml:space="preserve">       </w:t>
      </w:r>
      <w:r>
        <w:rPr>
          <w:rFonts w:hint="eastAsia" w:ascii="宋体" w:hAnsi="宋体"/>
          <w:szCs w:val="21"/>
        </w:rPr>
        <w:t>（某成员单位名称）为</w:t>
      </w:r>
      <w:r>
        <w:rPr>
          <w:rFonts w:hint="eastAsia" w:ascii="宋体" w:hAnsi="宋体"/>
          <w:szCs w:val="21"/>
          <w:u w:val="single"/>
        </w:rPr>
        <w:t xml:space="preserve">        </w:t>
      </w:r>
      <w:r>
        <w:rPr>
          <w:rFonts w:hint="eastAsia" w:ascii="宋体" w:hAnsi="宋体"/>
          <w:szCs w:val="21"/>
        </w:rPr>
        <w:t>（联合体名称）牵头人。</w:t>
      </w:r>
    </w:p>
    <w:p w14:paraId="72CF0C95">
      <w:pPr>
        <w:adjustRightInd w:val="0"/>
        <w:snapToGrid w:val="0"/>
        <w:spacing w:line="360" w:lineRule="auto"/>
        <w:ind w:firstLine="420" w:firstLineChars="200"/>
        <w:rPr>
          <w:rFonts w:ascii="宋体" w:hAnsi="宋体"/>
          <w:szCs w:val="21"/>
        </w:rPr>
      </w:pPr>
      <w:r>
        <w:rPr>
          <w:rFonts w:hint="eastAsia" w:ascii="宋体" w:hAnsi="宋体"/>
          <w:szCs w:val="21"/>
        </w:rPr>
        <w:t>三、联合体牵头人合法代表联合体各成员负责本项目投标文件编制活动，代表联合体提交和接收相关的资料、信息及指示，并处理与投标有关的一切事务；联合体中标后，联合体牵头人负责合同订立和合同实施阶段的主办、组织和协调工作。</w:t>
      </w:r>
    </w:p>
    <w:p w14:paraId="207056E4">
      <w:pPr>
        <w:adjustRightInd w:val="0"/>
        <w:snapToGrid w:val="0"/>
        <w:spacing w:line="360" w:lineRule="auto"/>
        <w:ind w:firstLine="420" w:firstLineChars="200"/>
        <w:rPr>
          <w:rFonts w:ascii="宋体" w:hAnsi="宋体"/>
          <w:szCs w:val="21"/>
        </w:rPr>
      </w:pPr>
      <w:r>
        <w:rPr>
          <w:rFonts w:hint="eastAsia" w:ascii="宋体" w:hAnsi="宋体"/>
          <w:szCs w:val="21"/>
        </w:rPr>
        <w:t>四．联合体将严格按照招标文件的各项要求，递交投标文件，参加投标，履行中标义务和中标后的合同，并向采购人承担连带责任。</w:t>
      </w:r>
    </w:p>
    <w:p w14:paraId="270929FD">
      <w:pPr>
        <w:adjustRightInd w:val="0"/>
        <w:snapToGrid w:val="0"/>
        <w:spacing w:line="360" w:lineRule="auto"/>
        <w:ind w:firstLine="420" w:firstLineChars="200"/>
        <w:rPr>
          <w:rFonts w:ascii="宋体" w:hAnsi="宋体"/>
          <w:szCs w:val="21"/>
          <w:u w:val="single"/>
        </w:rPr>
      </w:pPr>
      <w:r>
        <w:rPr>
          <w:rFonts w:hint="eastAsia" w:ascii="宋体" w:hAnsi="宋体"/>
          <w:szCs w:val="21"/>
        </w:rPr>
        <w:t>五、联合体各成员单位内部的职责分工如下：</w:t>
      </w:r>
      <w:r>
        <w:rPr>
          <w:rFonts w:hint="eastAsia" w:ascii="宋体" w:hAnsi="宋体"/>
          <w:szCs w:val="21"/>
          <w:u w:val="single"/>
        </w:rPr>
        <w:t xml:space="preserve">             </w:t>
      </w:r>
      <w:r>
        <w:rPr>
          <w:rFonts w:hint="eastAsia" w:ascii="宋体" w:hAnsi="宋体"/>
          <w:szCs w:val="21"/>
        </w:rPr>
        <w:t>。按照本条上述分工，联合体各成员的协议合同金额占联合体协议合同总金额比例如下：</w:t>
      </w:r>
      <w:r>
        <w:rPr>
          <w:rFonts w:hint="eastAsia" w:ascii="宋体" w:hAnsi="宋体"/>
          <w:szCs w:val="21"/>
          <w:u w:val="single"/>
        </w:rPr>
        <w:t xml:space="preserve">               </w:t>
      </w:r>
      <w:r>
        <w:rPr>
          <w:rFonts w:hint="eastAsia" w:ascii="宋体" w:hAnsi="宋体"/>
          <w:szCs w:val="21"/>
        </w:rPr>
        <w:t>。</w:t>
      </w:r>
    </w:p>
    <w:p w14:paraId="237B1473">
      <w:pPr>
        <w:adjustRightInd w:val="0"/>
        <w:snapToGrid w:val="0"/>
        <w:spacing w:line="360" w:lineRule="auto"/>
        <w:ind w:firstLine="420" w:firstLineChars="200"/>
        <w:rPr>
          <w:rFonts w:ascii="宋体" w:hAnsi="宋体"/>
          <w:szCs w:val="21"/>
        </w:rPr>
      </w:pPr>
      <w:r>
        <w:rPr>
          <w:rFonts w:hint="eastAsia" w:ascii="宋体" w:hAnsi="宋体"/>
          <w:szCs w:val="21"/>
        </w:rPr>
        <w:t>六、本协议书自签署之日起生效，合同履行完毕后自动失效。</w:t>
      </w:r>
    </w:p>
    <w:p w14:paraId="0696B53B">
      <w:pPr>
        <w:adjustRightInd w:val="0"/>
        <w:snapToGrid w:val="0"/>
        <w:spacing w:line="360" w:lineRule="auto"/>
        <w:ind w:firstLine="420" w:firstLineChars="200"/>
        <w:rPr>
          <w:rFonts w:ascii="宋体" w:hAnsi="宋体"/>
          <w:szCs w:val="21"/>
        </w:rPr>
      </w:pPr>
      <w:r>
        <w:rPr>
          <w:rFonts w:hint="eastAsia" w:ascii="宋体" w:hAnsi="宋体"/>
          <w:szCs w:val="21"/>
        </w:rPr>
        <w:t>七、本协议书一式</w:t>
      </w:r>
      <w:r>
        <w:rPr>
          <w:rFonts w:hint="eastAsia" w:ascii="宋体" w:hAnsi="宋体"/>
          <w:szCs w:val="21"/>
          <w:u w:val="single"/>
        </w:rPr>
        <w:t xml:space="preserve">    </w:t>
      </w:r>
      <w:r>
        <w:rPr>
          <w:rFonts w:hint="eastAsia" w:ascii="宋体" w:hAnsi="宋体"/>
          <w:szCs w:val="21"/>
        </w:rPr>
        <w:t>份，联合体成员和采购人各执一份。</w:t>
      </w:r>
    </w:p>
    <w:p w14:paraId="4684B415">
      <w:pPr>
        <w:adjustRightInd w:val="0"/>
        <w:snapToGrid w:val="0"/>
        <w:spacing w:line="360" w:lineRule="auto"/>
        <w:rPr>
          <w:rFonts w:ascii="宋体" w:hAnsi="宋体"/>
          <w:szCs w:val="21"/>
        </w:rPr>
      </w:pPr>
    </w:p>
    <w:p w14:paraId="369CEA61">
      <w:pPr>
        <w:adjustRightInd w:val="0"/>
        <w:snapToGrid w:val="0"/>
        <w:spacing w:line="360" w:lineRule="auto"/>
        <w:rPr>
          <w:rFonts w:ascii="宋体" w:hAnsi="宋体"/>
          <w:szCs w:val="21"/>
        </w:rPr>
      </w:pPr>
      <w:r>
        <w:rPr>
          <w:rFonts w:hint="eastAsia" w:ascii="宋体" w:hAnsi="宋体"/>
          <w:szCs w:val="21"/>
        </w:rPr>
        <w:t>牵头人名称（盖单位章）：</w:t>
      </w:r>
    </w:p>
    <w:p w14:paraId="0D785B9D">
      <w:pPr>
        <w:adjustRightInd w:val="0"/>
        <w:snapToGrid w:val="0"/>
        <w:spacing w:line="360" w:lineRule="auto"/>
        <w:rPr>
          <w:rFonts w:ascii="宋体" w:hAnsi="宋体"/>
          <w:szCs w:val="21"/>
        </w:rPr>
      </w:pPr>
      <w:r>
        <w:rPr>
          <w:rFonts w:hint="eastAsia" w:ascii="宋体" w:hAnsi="宋体" w:cs="微软雅黑"/>
          <w:spacing w:val="-2"/>
          <w:kern w:val="0"/>
          <w:szCs w:val="21"/>
        </w:rPr>
        <w:t>法</w:t>
      </w:r>
      <w:r>
        <w:rPr>
          <w:rFonts w:hint="eastAsia" w:ascii="宋体" w:hAnsi="宋体" w:cs="微软雅黑"/>
          <w:kern w:val="0"/>
          <w:szCs w:val="21"/>
        </w:rPr>
        <w:t>定</w:t>
      </w:r>
      <w:r>
        <w:rPr>
          <w:rFonts w:hint="eastAsia" w:ascii="宋体" w:hAnsi="宋体" w:cs="微软雅黑"/>
          <w:spacing w:val="-2"/>
          <w:kern w:val="0"/>
          <w:szCs w:val="21"/>
        </w:rPr>
        <w:t>代</w:t>
      </w:r>
      <w:r>
        <w:rPr>
          <w:rFonts w:hint="eastAsia" w:ascii="宋体" w:hAnsi="宋体" w:cs="微软雅黑"/>
          <w:kern w:val="0"/>
          <w:szCs w:val="21"/>
        </w:rPr>
        <w:t>表</w:t>
      </w:r>
      <w:r>
        <w:rPr>
          <w:rFonts w:hint="eastAsia" w:ascii="宋体" w:hAnsi="宋体" w:cs="微软雅黑"/>
          <w:spacing w:val="-2"/>
          <w:kern w:val="0"/>
          <w:szCs w:val="21"/>
        </w:rPr>
        <w:t>人</w:t>
      </w:r>
      <w:r>
        <w:rPr>
          <w:rFonts w:hint="eastAsia" w:ascii="宋体" w:hAnsi="宋体" w:cs="微软雅黑"/>
          <w:kern w:val="0"/>
          <w:szCs w:val="21"/>
        </w:rPr>
        <w:t>（</w:t>
      </w:r>
      <w:r>
        <w:rPr>
          <w:rFonts w:hint="eastAsia" w:ascii="宋体" w:hAnsi="宋体" w:cs="微软雅黑"/>
          <w:spacing w:val="-2"/>
          <w:kern w:val="0"/>
          <w:szCs w:val="21"/>
        </w:rPr>
        <w:t>单</w:t>
      </w:r>
      <w:r>
        <w:rPr>
          <w:rFonts w:hint="eastAsia" w:ascii="宋体" w:hAnsi="宋体" w:cs="微软雅黑"/>
          <w:kern w:val="0"/>
          <w:szCs w:val="21"/>
        </w:rPr>
        <w:t>位</w:t>
      </w:r>
      <w:r>
        <w:rPr>
          <w:rFonts w:hint="eastAsia" w:ascii="宋体" w:hAnsi="宋体" w:cs="微软雅黑"/>
          <w:spacing w:val="-2"/>
          <w:kern w:val="0"/>
          <w:szCs w:val="21"/>
        </w:rPr>
        <w:t>负</w:t>
      </w:r>
      <w:r>
        <w:rPr>
          <w:rFonts w:hint="eastAsia" w:ascii="宋体" w:hAnsi="宋体" w:cs="微软雅黑"/>
          <w:kern w:val="0"/>
          <w:szCs w:val="21"/>
        </w:rPr>
        <w:t>责人</w:t>
      </w:r>
      <w:r>
        <w:rPr>
          <w:rFonts w:hint="eastAsia" w:ascii="宋体" w:hAnsi="宋体" w:cs="微软雅黑"/>
          <w:spacing w:val="-2"/>
          <w:kern w:val="0"/>
          <w:szCs w:val="21"/>
        </w:rPr>
        <w:t>）</w:t>
      </w:r>
      <w:r>
        <w:rPr>
          <w:rFonts w:hint="eastAsia" w:ascii="宋体" w:hAnsi="宋体"/>
          <w:szCs w:val="21"/>
        </w:rPr>
        <w:t>或其委托代理人（签字或印章）：</w:t>
      </w:r>
      <w:r>
        <w:rPr>
          <w:rFonts w:hint="eastAsia" w:ascii="宋体" w:hAnsi="宋体"/>
          <w:szCs w:val="21"/>
          <w:u w:val="single"/>
        </w:rPr>
        <w:t xml:space="preserve">                          </w:t>
      </w:r>
    </w:p>
    <w:p w14:paraId="779F01BB">
      <w:pPr>
        <w:adjustRightInd w:val="0"/>
        <w:snapToGrid w:val="0"/>
        <w:spacing w:line="360" w:lineRule="auto"/>
        <w:rPr>
          <w:rFonts w:ascii="宋体" w:hAnsi="宋体"/>
          <w:szCs w:val="21"/>
        </w:rPr>
      </w:pPr>
    </w:p>
    <w:p w14:paraId="5EEA667C">
      <w:pPr>
        <w:adjustRightInd w:val="0"/>
        <w:snapToGrid w:val="0"/>
        <w:spacing w:line="360" w:lineRule="auto"/>
        <w:rPr>
          <w:rFonts w:ascii="宋体" w:hAnsi="宋体"/>
          <w:szCs w:val="21"/>
        </w:rPr>
      </w:pPr>
      <w:r>
        <w:rPr>
          <w:rFonts w:hint="eastAsia" w:ascii="宋体" w:hAnsi="宋体"/>
          <w:szCs w:val="21"/>
        </w:rPr>
        <w:t>成员1名称（盖单位章）：</w:t>
      </w:r>
    </w:p>
    <w:p w14:paraId="0DF98479">
      <w:pPr>
        <w:adjustRightInd w:val="0"/>
        <w:snapToGrid w:val="0"/>
        <w:spacing w:line="360" w:lineRule="auto"/>
        <w:rPr>
          <w:rFonts w:ascii="宋体" w:hAnsi="宋体"/>
          <w:szCs w:val="21"/>
        </w:rPr>
      </w:pPr>
      <w:r>
        <w:rPr>
          <w:rFonts w:hint="eastAsia" w:ascii="宋体" w:hAnsi="宋体" w:cs="微软雅黑"/>
          <w:spacing w:val="-2"/>
          <w:kern w:val="0"/>
          <w:szCs w:val="21"/>
        </w:rPr>
        <w:t>法</w:t>
      </w:r>
      <w:r>
        <w:rPr>
          <w:rFonts w:hint="eastAsia" w:ascii="宋体" w:hAnsi="宋体" w:cs="微软雅黑"/>
          <w:kern w:val="0"/>
          <w:szCs w:val="21"/>
        </w:rPr>
        <w:t>定</w:t>
      </w:r>
      <w:r>
        <w:rPr>
          <w:rFonts w:hint="eastAsia" w:ascii="宋体" w:hAnsi="宋体" w:cs="微软雅黑"/>
          <w:spacing w:val="-2"/>
          <w:kern w:val="0"/>
          <w:szCs w:val="21"/>
        </w:rPr>
        <w:t>代</w:t>
      </w:r>
      <w:r>
        <w:rPr>
          <w:rFonts w:hint="eastAsia" w:ascii="宋体" w:hAnsi="宋体" w:cs="微软雅黑"/>
          <w:kern w:val="0"/>
          <w:szCs w:val="21"/>
        </w:rPr>
        <w:t>表</w:t>
      </w:r>
      <w:r>
        <w:rPr>
          <w:rFonts w:hint="eastAsia" w:ascii="宋体" w:hAnsi="宋体" w:cs="微软雅黑"/>
          <w:spacing w:val="-2"/>
          <w:kern w:val="0"/>
          <w:szCs w:val="21"/>
        </w:rPr>
        <w:t>人</w:t>
      </w:r>
      <w:r>
        <w:rPr>
          <w:rFonts w:hint="eastAsia" w:ascii="宋体" w:hAnsi="宋体" w:cs="微软雅黑"/>
          <w:kern w:val="0"/>
          <w:szCs w:val="21"/>
        </w:rPr>
        <w:t>（</w:t>
      </w:r>
      <w:r>
        <w:rPr>
          <w:rFonts w:hint="eastAsia" w:ascii="宋体" w:hAnsi="宋体" w:cs="微软雅黑"/>
          <w:spacing w:val="-2"/>
          <w:kern w:val="0"/>
          <w:szCs w:val="21"/>
        </w:rPr>
        <w:t>单</w:t>
      </w:r>
      <w:r>
        <w:rPr>
          <w:rFonts w:hint="eastAsia" w:ascii="宋体" w:hAnsi="宋体" w:cs="微软雅黑"/>
          <w:kern w:val="0"/>
          <w:szCs w:val="21"/>
        </w:rPr>
        <w:t>位</w:t>
      </w:r>
      <w:r>
        <w:rPr>
          <w:rFonts w:hint="eastAsia" w:ascii="宋体" w:hAnsi="宋体" w:cs="微软雅黑"/>
          <w:spacing w:val="-2"/>
          <w:kern w:val="0"/>
          <w:szCs w:val="21"/>
        </w:rPr>
        <w:t>负</w:t>
      </w:r>
      <w:r>
        <w:rPr>
          <w:rFonts w:hint="eastAsia" w:ascii="宋体" w:hAnsi="宋体" w:cs="微软雅黑"/>
          <w:kern w:val="0"/>
          <w:szCs w:val="21"/>
        </w:rPr>
        <w:t>责人</w:t>
      </w:r>
      <w:r>
        <w:rPr>
          <w:rFonts w:hint="eastAsia" w:ascii="宋体" w:hAnsi="宋体" w:cs="微软雅黑"/>
          <w:spacing w:val="-2"/>
          <w:kern w:val="0"/>
          <w:szCs w:val="21"/>
        </w:rPr>
        <w:t>）</w:t>
      </w:r>
      <w:r>
        <w:rPr>
          <w:rFonts w:hint="eastAsia" w:ascii="宋体" w:hAnsi="宋体"/>
          <w:szCs w:val="21"/>
        </w:rPr>
        <w:t>或其委托代理人（签字或印章）：</w:t>
      </w:r>
      <w:r>
        <w:rPr>
          <w:rFonts w:hint="eastAsia" w:ascii="宋体" w:hAnsi="宋体"/>
          <w:szCs w:val="21"/>
          <w:u w:val="single"/>
        </w:rPr>
        <w:t xml:space="preserve">                          </w:t>
      </w:r>
    </w:p>
    <w:p w14:paraId="0CFF2A0D">
      <w:pPr>
        <w:adjustRightInd w:val="0"/>
        <w:snapToGrid w:val="0"/>
        <w:spacing w:line="360" w:lineRule="auto"/>
        <w:rPr>
          <w:rFonts w:ascii="宋体" w:hAnsi="宋体"/>
          <w:szCs w:val="21"/>
        </w:rPr>
      </w:pPr>
      <w:r>
        <w:rPr>
          <w:rFonts w:hint="eastAsia" w:ascii="宋体" w:hAnsi="宋体"/>
          <w:szCs w:val="21"/>
        </w:rPr>
        <w:t>成员2名称（盖单位章）：</w:t>
      </w:r>
    </w:p>
    <w:p w14:paraId="6E991B6D">
      <w:pPr>
        <w:adjustRightInd w:val="0"/>
        <w:snapToGrid w:val="0"/>
        <w:spacing w:line="360" w:lineRule="auto"/>
        <w:rPr>
          <w:rFonts w:ascii="宋体" w:hAnsi="宋体"/>
          <w:szCs w:val="21"/>
        </w:rPr>
      </w:pPr>
      <w:r>
        <w:rPr>
          <w:rFonts w:hint="eastAsia" w:ascii="宋体" w:hAnsi="宋体" w:cs="微软雅黑"/>
          <w:spacing w:val="-2"/>
          <w:kern w:val="0"/>
          <w:szCs w:val="21"/>
        </w:rPr>
        <w:t>法</w:t>
      </w:r>
      <w:r>
        <w:rPr>
          <w:rFonts w:hint="eastAsia" w:ascii="宋体" w:hAnsi="宋体" w:cs="微软雅黑"/>
          <w:kern w:val="0"/>
          <w:szCs w:val="21"/>
        </w:rPr>
        <w:t>定</w:t>
      </w:r>
      <w:r>
        <w:rPr>
          <w:rFonts w:hint="eastAsia" w:ascii="宋体" w:hAnsi="宋体" w:cs="微软雅黑"/>
          <w:spacing w:val="-2"/>
          <w:kern w:val="0"/>
          <w:szCs w:val="21"/>
        </w:rPr>
        <w:t>代</w:t>
      </w:r>
      <w:r>
        <w:rPr>
          <w:rFonts w:hint="eastAsia" w:ascii="宋体" w:hAnsi="宋体" w:cs="微软雅黑"/>
          <w:kern w:val="0"/>
          <w:szCs w:val="21"/>
        </w:rPr>
        <w:t>表</w:t>
      </w:r>
      <w:r>
        <w:rPr>
          <w:rFonts w:hint="eastAsia" w:ascii="宋体" w:hAnsi="宋体" w:cs="微软雅黑"/>
          <w:spacing w:val="-2"/>
          <w:kern w:val="0"/>
          <w:szCs w:val="21"/>
        </w:rPr>
        <w:t>人</w:t>
      </w:r>
      <w:r>
        <w:rPr>
          <w:rFonts w:hint="eastAsia" w:ascii="宋体" w:hAnsi="宋体" w:cs="微软雅黑"/>
          <w:kern w:val="0"/>
          <w:szCs w:val="21"/>
        </w:rPr>
        <w:t>（</w:t>
      </w:r>
      <w:r>
        <w:rPr>
          <w:rFonts w:hint="eastAsia" w:ascii="宋体" w:hAnsi="宋体" w:cs="微软雅黑"/>
          <w:spacing w:val="-2"/>
          <w:kern w:val="0"/>
          <w:szCs w:val="21"/>
        </w:rPr>
        <w:t>单</w:t>
      </w:r>
      <w:r>
        <w:rPr>
          <w:rFonts w:hint="eastAsia" w:ascii="宋体" w:hAnsi="宋体" w:cs="微软雅黑"/>
          <w:kern w:val="0"/>
          <w:szCs w:val="21"/>
        </w:rPr>
        <w:t>位</w:t>
      </w:r>
      <w:r>
        <w:rPr>
          <w:rFonts w:hint="eastAsia" w:ascii="宋体" w:hAnsi="宋体" w:cs="微软雅黑"/>
          <w:spacing w:val="-2"/>
          <w:kern w:val="0"/>
          <w:szCs w:val="21"/>
        </w:rPr>
        <w:t>负</w:t>
      </w:r>
      <w:r>
        <w:rPr>
          <w:rFonts w:hint="eastAsia" w:ascii="宋体" w:hAnsi="宋体" w:cs="微软雅黑"/>
          <w:kern w:val="0"/>
          <w:szCs w:val="21"/>
        </w:rPr>
        <w:t>责人</w:t>
      </w:r>
      <w:r>
        <w:rPr>
          <w:rFonts w:hint="eastAsia" w:ascii="宋体" w:hAnsi="宋体" w:cs="微软雅黑"/>
          <w:spacing w:val="-2"/>
          <w:kern w:val="0"/>
          <w:szCs w:val="21"/>
        </w:rPr>
        <w:t>）</w:t>
      </w:r>
      <w:r>
        <w:rPr>
          <w:rFonts w:hint="eastAsia" w:ascii="宋体" w:hAnsi="宋体"/>
          <w:szCs w:val="21"/>
        </w:rPr>
        <w:t>或其委托代理人（签字或印章）：</w:t>
      </w:r>
      <w:r>
        <w:rPr>
          <w:rFonts w:hint="eastAsia" w:ascii="宋体" w:hAnsi="宋体"/>
          <w:szCs w:val="21"/>
          <w:u w:val="single"/>
        </w:rPr>
        <w:t xml:space="preserve">                          </w:t>
      </w:r>
    </w:p>
    <w:p w14:paraId="34442DA2">
      <w:pPr>
        <w:adjustRightInd w:val="0"/>
        <w:snapToGrid w:val="0"/>
        <w:spacing w:line="360" w:lineRule="auto"/>
        <w:rPr>
          <w:rFonts w:ascii="宋体" w:hAnsi="宋体"/>
          <w:szCs w:val="21"/>
        </w:rPr>
      </w:pPr>
      <w:r>
        <w:rPr>
          <w:rFonts w:ascii="宋体" w:hAnsi="宋体"/>
          <w:szCs w:val="21"/>
        </w:rPr>
        <w:t>…</w:t>
      </w:r>
    </w:p>
    <w:p w14:paraId="45B89C27">
      <w:pPr>
        <w:adjustRightInd w:val="0"/>
        <w:snapToGrid w:val="0"/>
        <w:spacing w:line="360" w:lineRule="auto"/>
        <w:rPr>
          <w:rFonts w:ascii="宋体" w:hAnsi="宋体"/>
          <w:szCs w:val="21"/>
        </w:rPr>
      </w:pPr>
      <w:r>
        <w:rPr>
          <w:rFonts w:hint="eastAsia" w:ascii="宋体" w:hAnsi="宋体"/>
          <w:szCs w:val="21"/>
        </w:rPr>
        <w:t>日期：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 xml:space="preserve">日  </w:t>
      </w:r>
    </w:p>
    <w:p w14:paraId="2F977D3B">
      <w:pPr>
        <w:widowControl/>
        <w:adjustRightInd w:val="0"/>
        <w:snapToGrid w:val="0"/>
        <w:spacing w:line="360" w:lineRule="auto"/>
        <w:ind w:firstLine="420" w:firstLineChars="200"/>
        <w:jc w:val="left"/>
        <w:rPr>
          <w:rFonts w:ascii="宋体" w:hAnsi="宋体"/>
          <w:szCs w:val="21"/>
        </w:rPr>
      </w:pPr>
      <w:r>
        <w:rPr>
          <w:rFonts w:hint="eastAsia" w:ascii="宋体" w:hAnsi="宋体"/>
          <w:bCs/>
          <w:szCs w:val="21"/>
        </w:rPr>
        <w:t>注：1.</w:t>
      </w:r>
      <w:r>
        <w:rPr>
          <w:rFonts w:hint="eastAsia" w:ascii="宋体" w:hAnsi="宋体"/>
          <w:szCs w:val="21"/>
        </w:rPr>
        <w:t>本协议书由委托代理人签字的，应附授权委托书。</w:t>
      </w:r>
    </w:p>
    <w:p w14:paraId="369ADA22">
      <w:pPr>
        <w:widowControl/>
        <w:adjustRightInd w:val="0"/>
        <w:snapToGrid w:val="0"/>
        <w:spacing w:line="360" w:lineRule="auto"/>
        <w:ind w:firstLine="420" w:firstLineChars="200"/>
        <w:jc w:val="left"/>
        <w:rPr>
          <w:rFonts w:ascii="宋体" w:hAnsi="宋体"/>
          <w:szCs w:val="21"/>
        </w:rPr>
      </w:pPr>
      <w:r>
        <w:rPr>
          <w:rFonts w:hint="eastAsia" w:ascii="宋体" w:hAnsi="宋体"/>
          <w:szCs w:val="21"/>
        </w:rPr>
        <w:t>2.投标人在提交投标文件的截止时间前修改“开标一览表”中的投标报价，影响本协议书第五条的，应同时修改本协议书第五条。否则，评审时价格评审优惠不予以考虑。</w:t>
      </w:r>
    </w:p>
    <w:p w14:paraId="565D32DD">
      <w:pPr>
        <w:pStyle w:val="64"/>
        <w:ind w:firstLine="0" w:firstLineChars="0"/>
        <w:rPr>
          <w:rFonts w:hint="eastAsia"/>
        </w:rPr>
      </w:pPr>
    </w:p>
    <w:p w14:paraId="6F0D465E">
      <w:pPr>
        <w:pStyle w:val="4"/>
        <w:rPr>
          <w:rFonts w:hint="eastAsia" w:ascii="宋体" w:hAnsi="宋体"/>
          <w:sz w:val="21"/>
          <w:szCs w:val="24"/>
        </w:rPr>
      </w:pPr>
      <w:bookmarkStart w:id="215" w:name="_Toc227246853"/>
    </w:p>
    <w:p w14:paraId="0E9DF9BF">
      <w:pPr>
        <w:rPr>
          <w:rFonts w:hint="eastAsia" w:ascii="宋体" w:hAnsi="宋体"/>
          <w:sz w:val="21"/>
          <w:szCs w:val="24"/>
        </w:rPr>
      </w:pPr>
    </w:p>
    <w:p w14:paraId="7FB53592">
      <w:pPr>
        <w:rPr>
          <w:rFonts w:hint="eastAsia" w:ascii="宋体" w:hAnsi="宋体"/>
          <w:sz w:val="21"/>
          <w:szCs w:val="24"/>
        </w:rPr>
      </w:pPr>
    </w:p>
    <w:p w14:paraId="7D59001D">
      <w:pPr>
        <w:rPr>
          <w:rFonts w:hint="eastAsia" w:ascii="宋体" w:hAnsi="宋体"/>
          <w:sz w:val="21"/>
          <w:szCs w:val="24"/>
        </w:rPr>
      </w:pPr>
    </w:p>
    <w:p w14:paraId="2A57CD3D">
      <w:pPr>
        <w:rPr>
          <w:rFonts w:hint="eastAsia" w:ascii="宋体" w:hAnsi="宋体"/>
          <w:sz w:val="21"/>
          <w:szCs w:val="24"/>
        </w:rPr>
      </w:pPr>
    </w:p>
    <w:p w14:paraId="1B8BC45B">
      <w:pPr>
        <w:rPr>
          <w:rFonts w:hint="eastAsia" w:ascii="宋体" w:hAnsi="宋体"/>
          <w:sz w:val="21"/>
          <w:szCs w:val="24"/>
        </w:rPr>
      </w:pPr>
    </w:p>
    <w:p w14:paraId="4D535837">
      <w:pPr>
        <w:rPr>
          <w:rFonts w:hint="eastAsia" w:ascii="宋体" w:hAnsi="宋体"/>
          <w:sz w:val="21"/>
          <w:szCs w:val="24"/>
        </w:rPr>
      </w:pPr>
    </w:p>
    <w:p w14:paraId="301E62A1">
      <w:pPr>
        <w:rPr>
          <w:rFonts w:hint="eastAsia" w:ascii="宋体" w:hAnsi="宋体"/>
          <w:sz w:val="21"/>
          <w:szCs w:val="24"/>
        </w:rPr>
      </w:pPr>
    </w:p>
    <w:p w14:paraId="6C4D204D">
      <w:pPr>
        <w:rPr>
          <w:rFonts w:hint="eastAsia" w:ascii="宋体" w:hAnsi="宋体"/>
          <w:sz w:val="21"/>
          <w:szCs w:val="24"/>
        </w:rPr>
      </w:pPr>
    </w:p>
    <w:p w14:paraId="6B56C272">
      <w:pPr>
        <w:rPr>
          <w:rFonts w:hint="eastAsia" w:ascii="宋体" w:hAnsi="宋体"/>
          <w:sz w:val="21"/>
          <w:szCs w:val="24"/>
        </w:rPr>
      </w:pPr>
    </w:p>
    <w:p w14:paraId="64C15794">
      <w:pPr>
        <w:rPr>
          <w:rFonts w:hint="eastAsia" w:ascii="宋体" w:hAnsi="宋体"/>
          <w:sz w:val="21"/>
          <w:szCs w:val="24"/>
        </w:rPr>
      </w:pPr>
    </w:p>
    <w:p w14:paraId="41ECACED">
      <w:pPr>
        <w:rPr>
          <w:rFonts w:hint="eastAsia" w:ascii="宋体" w:hAnsi="宋体"/>
          <w:sz w:val="21"/>
          <w:szCs w:val="24"/>
        </w:rPr>
      </w:pPr>
    </w:p>
    <w:p w14:paraId="6347652D">
      <w:pPr>
        <w:rPr>
          <w:rFonts w:hint="eastAsia" w:ascii="宋体" w:hAnsi="宋体"/>
          <w:sz w:val="21"/>
          <w:szCs w:val="24"/>
        </w:rPr>
      </w:pPr>
    </w:p>
    <w:p w14:paraId="5721FE7D">
      <w:pPr>
        <w:rPr>
          <w:rFonts w:hint="eastAsia" w:ascii="宋体" w:hAnsi="宋体"/>
          <w:sz w:val="21"/>
          <w:szCs w:val="24"/>
        </w:rPr>
      </w:pPr>
    </w:p>
    <w:p w14:paraId="69E94C48">
      <w:pPr>
        <w:rPr>
          <w:rFonts w:hint="eastAsia" w:ascii="宋体" w:hAnsi="宋体"/>
          <w:sz w:val="21"/>
          <w:szCs w:val="24"/>
        </w:rPr>
      </w:pPr>
    </w:p>
    <w:p w14:paraId="3A155EC9">
      <w:pPr>
        <w:rPr>
          <w:rFonts w:hint="eastAsia" w:ascii="宋体" w:hAnsi="宋体"/>
          <w:sz w:val="21"/>
          <w:szCs w:val="24"/>
        </w:rPr>
      </w:pPr>
    </w:p>
    <w:p w14:paraId="7C364264">
      <w:pPr>
        <w:rPr>
          <w:rFonts w:hint="eastAsia" w:ascii="宋体" w:hAnsi="宋体"/>
          <w:sz w:val="21"/>
          <w:szCs w:val="24"/>
        </w:rPr>
      </w:pPr>
    </w:p>
    <w:p w14:paraId="0A2BB326">
      <w:pPr>
        <w:rPr>
          <w:rFonts w:hint="eastAsia" w:ascii="宋体" w:hAnsi="宋体"/>
          <w:sz w:val="21"/>
          <w:szCs w:val="24"/>
        </w:rPr>
      </w:pPr>
    </w:p>
    <w:p w14:paraId="17F73392">
      <w:pPr>
        <w:pStyle w:val="4"/>
        <w:rPr>
          <w:rFonts w:ascii="宋体" w:hAnsi="宋体"/>
          <w:sz w:val="21"/>
          <w:szCs w:val="24"/>
        </w:rPr>
      </w:pPr>
      <w:bookmarkStart w:id="216" w:name="_Toc6603"/>
      <w:r>
        <w:rPr>
          <w:rFonts w:hint="eastAsia" w:ascii="宋体" w:hAnsi="宋体"/>
          <w:sz w:val="21"/>
          <w:szCs w:val="24"/>
        </w:rPr>
        <w:t>附件</w:t>
      </w:r>
      <w:r>
        <w:rPr>
          <w:rFonts w:ascii="宋体" w:hAnsi="宋体"/>
          <w:sz w:val="21"/>
          <w:szCs w:val="24"/>
        </w:rPr>
        <w:t xml:space="preserve">4-5   </w:t>
      </w:r>
      <w:r>
        <w:rPr>
          <w:rFonts w:hint="eastAsia" w:ascii="宋体" w:hAnsi="宋体"/>
          <w:sz w:val="21"/>
          <w:szCs w:val="24"/>
        </w:rPr>
        <w:t>投标人资格声明(格式)</w:t>
      </w:r>
      <w:bookmarkEnd w:id="215"/>
      <w:bookmarkEnd w:id="216"/>
    </w:p>
    <w:p w14:paraId="709025DD">
      <w:pPr>
        <w:widowControl/>
        <w:snapToGrid w:val="0"/>
        <w:spacing w:before="156" w:line="360" w:lineRule="auto"/>
        <w:jc w:val="center"/>
        <w:textAlignment w:val="baseline"/>
        <w:rPr>
          <w:rFonts w:hint="eastAsia" w:ascii="宋体" w:hAnsi="宋体" w:cs="宋体"/>
          <w:sz w:val="20"/>
          <w:szCs w:val="21"/>
        </w:rPr>
      </w:pPr>
      <w:r>
        <w:rPr>
          <w:rFonts w:hint="eastAsia" w:ascii="宋体" w:hAnsi="宋体" w:cs="宋体"/>
          <w:b/>
          <w:sz w:val="28"/>
          <w:szCs w:val="28"/>
        </w:rPr>
        <w:t>投标人资格声明(格式)</w:t>
      </w:r>
    </w:p>
    <w:p w14:paraId="772F9C5B">
      <w:pPr>
        <w:widowControl/>
        <w:snapToGrid w:val="0"/>
        <w:spacing w:before="156" w:line="360" w:lineRule="auto"/>
        <w:jc w:val="left"/>
        <w:textAlignment w:val="baseline"/>
        <w:rPr>
          <w:rFonts w:ascii="宋体" w:hAnsi="宋体" w:cs="宋体"/>
          <w:kern w:val="0"/>
          <w:sz w:val="20"/>
          <w:szCs w:val="21"/>
        </w:rPr>
      </w:pPr>
      <w:r>
        <w:rPr>
          <w:rFonts w:hint="eastAsia" w:ascii="宋体" w:hAnsi="宋体" w:cs="宋体"/>
          <w:szCs w:val="21"/>
        </w:rPr>
        <w:t>致</w:t>
      </w:r>
      <w:r>
        <w:rPr>
          <w:rFonts w:hint="eastAsia" w:ascii="宋体" w:hAnsi="宋体" w:cs="宋体"/>
          <w:szCs w:val="21"/>
          <w:u w:val="single" w:color="000000"/>
        </w:rPr>
        <w:t xml:space="preserve">            </w:t>
      </w:r>
      <w:r>
        <w:rPr>
          <w:rFonts w:hint="eastAsia" w:ascii="宋体" w:hAnsi="宋体" w:cs="宋体"/>
          <w:szCs w:val="21"/>
        </w:rPr>
        <w:t>(采购人、采购代理机构)：</w:t>
      </w:r>
    </w:p>
    <w:p w14:paraId="1D09D3A7">
      <w:pPr>
        <w:widowControl/>
        <w:snapToGrid w:val="0"/>
        <w:spacing w:before="156" w:line="360" w:lineRule="auto"/>
        <w:ind w:firstLine="420" w:firstLineChars="200"/>
        <w:jc w:val="left"/>
        <w:textAlignment w:val="baseline"/>
        <w:rPr>
          <w:rFonts w:ascii="宋体" w:hAnsi="宋体" w:cs="宋体"/>
          <w:kern w:val="0"/>
          <w:sz w:val="20"/>
          <w:szCs w:val="21"/>
        </w:rPr>
      </w:pPr>
      <w:r>
        <w:rPr>
          <w:rFonts w:hint="eastAsia" w:ascii="宋体" w:hAnsi="宋体" w:cs="宋体"/>
          <w:szCs w:val="21"/>
        </w:rPr>
        <w:t>按照《中华人民共和国政府采购法》第二十二条和招标文件的规定，我单位郑重声明如下：</w:t>
      </w:r>
    </w:p>
    <w:p w14:paraId="71910D8F">
      <w:pPr>
        <w:widowControl/>
        <w:snapToGrid w:val="0"/>
        <w:spacing w:before="156" w:line="360" w:lineRule="auto"/>
        <w:ind w:firstLine="420" w:firstLineChars="200"/>
        <w:jc w:val="left"/>
        <w:textAlignment w:val="baseline"/>
        <w:rPr>
          <w:rFonts w:ascii="宋体" w:hAnsi="宋体" w:cs="宋体"/>
          <w:kern w:val="0"/>
          <w:sz w:val="20"/>
          <w:szCs w:val="21"/>
        </w:rPr>
      </w:pPr>
      <w:r>
        <w:rPr>
          <w:rFonts w:hint="eastAsia" w:ascii="宋体" w:hAnsi="宋体" w:cs="宋体"/>
          <w:szCs w:val="21"/>
        </w:rPr>
        <w:t>一、我单位是按照中华人民共和国法律规定登记注册的，注册地点为</w:t>
      </w:r>
      <w:r>
        <w:rPr>
          <w:rFonts w:hint="eastAsia" w:ascii="宋体" w:hAnsi="宋体" w:cs="宋体"/>
          <w:szCs w:val="21"/>
          <w:u w:val="single" w:color="000000"/>
        </w:rPr>
        <w:t xml:space="preserve">         </w:t>
      </w:r>
      <w:r>
        <w:rPr>
          <w:rFonts w:hint="eastAsia" w:ascii="宋体" w:hAnsi="宋体" w:cs="宋体"/>
          <w:szCs w:val="21"/>
        </w:rPr>
        <w:t>，全称为</w:t>
      </w:r>
      <w:r>
        <w:rPr>
          <w:rFonts w:hint="eastAsia" w:ascii="宋体" w:hAnsi="宋体" w:cs="宋体"/>
          <w:szCs w:val="21"/>
          <w:u w:val="single" w:color="000000"/>
        </w:rPr>
        <w:t xml:space="preserve">        </w:t>
      </w:r>
      <w:r>
        <w:rPr>
          <w:rFonts w:hint="eastAsia" w:ascii="宋体" w:hAnsi="宋体" w:cs="宋体"/>
          <w:szCs w:val="21"/>
        </w:rPr>
        <w:t>，统一社会信用代码为</w:t>
      </w:r>
      <w:r>
        <w:rPr>
          <w:rFonts w:hint="eastAsia" w:ascii="宋体" w:hAnsi="宋体" w:cs="宋体"/>
          <w:szCs w:val="21"/>
          <w:u w:val="single" w:color="000000"/>
        </w:rPr>
        <w:t xml:space="preserve">            </w:t>
      </w:r>
      <w:r>
        <w:rPr>
          <w:rFonts w:hint="eastAsia" w:ascii="宋体" w:hAnsi="宋体" w:cs="宋体"/>
          <w:szCs w:val="21"/>
        </w:rPr>
        <w:t>，法定代表人</w:t>
      </w:r>
      <w:r>
        <w:rPr>
          <w:rFonts w:hint="eastAsia" w:ascii="宋体" w:hAnsi="宋体" w:cs="微软雅黑"/>
          <w:kern w:val="0"/>
          <w:szCs w:val="21"/>
        </w:rPr>
        <w:t>（</w:t>
      </w:r>
      <w:r>
        <w:rPr>
          <w:rFonts w:hint="eastAsia" w:ascii="宋体" w:hAnsi="宋体" w:cs="微软雅黑"/>
          <w:spacing w:val="-2"/>
          <w:kern w:val="0"/>
          <w:szCs w:val="21"/>
        </w:rPr>
        <w:t>单</w:t>
      </w:r>
      <w:r>
        <w:rPr>
          <w:rFonts w:hint="eastAsia" w:ascii="宋体" w:hAnsi="宋体" w:cs="微软雅黑"/>
          <w:kern w:val="0"/>
          <w:szCs w:val="21"/>
        </w:rPr>
        <w:t>位</w:t>
      </w:r>
      <w:r>
        <w:rPr>
          <w:rFonts w:hint="eastAsia" w:ascii="宋体" w:hAnsi="宋体" w:cs="微软雅黑"/>
          <w:spacing w:val="-2"/>
          <w:kern w:val="0"/>
          <w:szCs w:val="21"/>
        </w:rPr>
        <w:t>负</w:t>
      </w:r>
      <w:r>
        <w:rPr>
          <w:rFonts w:hint="eastAsia" w:ascii="宋体" w:hAnsi="宋体" w:cs="微软雅黑"/>
          <w:kern w:val="0"/>
          <w:szCs w:val="21"/>
        </w:rPr>
        <w:t>责人</w:t>
      </w:r>
      <w:r>
        <w:rPr>
          <w:rFonts w:hint="eastAsia" w:ascii="宋体" w:hAnsi="宋体" w:cs="微软雅黑"/>
          <w:spacing w:val="-2"/>
          <w:kern w:val="0"/>
          <w:szCs w:val="21"/>
        </w:rPr>
        <w:t>）</w:t>
      </w:r>
      <w:r>
        <w:rPr>
          <w:rFonts w:hint="eastAsia" w:ascii="宋体" w:hAnsi="宋体" w:cs="宋体"/>
          <w:szCs w:val="21"/>
        </w:rPr>
        <w:t>为</w:t>
      </w:r>
      <w:r>
        <w:rPr>
          <w:rFonts w:hint="eastAsia" w:ascii="宋体" w:hAnsi="宋体" w:cs="宋体"/>
          <w:szCs w:val="21"/>
          <w:u w:val="single" w:color="000000"/>
        </w:rPr>
        <w:t xml:space="preserve">         </w:t>
      </w:r>
      <w:r>
        <w:rPr>
          <w:rFonts w:hint="eastAsia" w:ascii="宋体" w:hAnsi="宋体" w:cs="宋体"/>
          <w:szCs w:val="21"/>
        </w:rPr>
        <w:t>，具有独立承担民事责任的能力。</w:t>
      </w:r>
    </w:p>
    <w:p w14:paraId="7495BC90">
      <w:pPr>
        <w:widowControl/>
        <w:snapToGrid w:val="0"/>
        <w:spacing w:before="156" w:line="360" w:lineRule="auto"/>
        <w:ind w:firstLine="420" w:firstLineChars="200"/>
        <w:jc w:val="left"/>
        <w:textAlignment w:val="baseline"/>
        <w:rPr>
          <w:rFonts w:ascii="宋体" w:hAnsi="宋体" w:cs="宋体"/>
          <w:sz w:val="20"/>
          <w:szCs w:val="21"/>
        </w:rPr>
      </w:pPr>
      <w:r>
        <w:rPr>
          <w:rFonts w:hint="eastAsia" w:ascii="宋体" w:hAnsi="宋体" w:cs="宋体"/>
          <w:szCs w:val="21"/>
        </w:rPr>
        <w:t>二、我单位未被“国家企业信用信息系统”列入经营异常名录或者严重违法企业名单。</w:t>
      </w:r>
    </w:p>
    <w:p w14:paraId="027D655A">
      <w:pPr>
        <w:widowControl/>
        <w:snapToGrid w:val="0"/>
        <w:spacing w:before="156" w:line="360" w:lineRule="auto"/>
        <w:ind w:firstLine="420" w:firstLineChars="200"/>
        <w:jc w:val="left"/>
        <w:textAlignment w:val="baseline"/>
        <w:rPr>
          <w:rFonts w:ascii="宋体" w:hAnsi="宋体" w:cs="宋体"/>
          <w:sz w:val="20"/>
          <w:szCs w:val="21"/>
        </w:rPr>
      </w:pPr>
      <w:r>
        <w:rPr>
          <w:rFonts w:hint="eastAsia" w:ascii="宋体" w:hAnsi="宋体" w:cs="宋体"/>
          <w:kern w:val="0"/>
          <w:szCs w:val="21"/>
        </w:rPr>
        <w:t>三、</w:t>
      </w:r>
      <w:r>
        <w:rPr>
          <w:rFonts w:hint="eastAsia" w:ascii="宋体" w:hAnsi="宋体" w:cs="宋体"/>
          <w:szCs w:val="21"/>
        </w:rPr>
        <w:t>我单位具有良好的商业信誉和健全的财务会计制度。</w:t>
      </w:r>
    </w:p>
    <w:p w14:paraId="16247511">
      <w:pPr>
        <w:widowControl/>
        <w:snapToGrid w:val="0"/>
        <w:spacing w:before="156" w:line="360" w:lineRule="auto"/>
        <w:ind w:firstLine="420" w:firstLineChars="200"/>
        <w:jc w:val="left"/>
        <w:textAlignment w:val="baseline"/>
        <w:rPr>
          <w:rFonts w:ascii="宋体" w:hAnsi="宋体" w:cs="宋体"/>
          <w:kern w:val="0"/>
          <w:sz w:val="20"/>
          <w:szCs w:val="21"/>
        </w:rPr>
      </w:pPr>
      <w:r>
        <w:rPr>
          <w:rFonts w:hint="eastAsia" w:ascii="宋体" w:hAnsi="宋体" w:cs="宋体"/>
          <w:kern w:val="0"/>
          <w:szCs w:val="21"/>
        </w:rPr>
        <w:t>四、我</w:t>
      </w:r>
      <w:r>
        <w:rPr>
          <w:rFonts w:hint="eastAsia" w:ascii="宋体" w:hAnsi="宋体" w:cs="宋体"/>
          <w:szCs w:val="21"/>
        </w:rPr>
        <w:t>单位</w:t>
      </w:r>
      <w:r>
        <w:rPr>
          <w:rFonts w:hint="eastAsia" w:ascii="宋体" w:hAnsi="宋体" w:cs="宋体"/>
          <w:kern w:val="0"/>
          <w:szCs w:val="21"/>
        </w:rPr>
        <w:t>依法进行纳税和社会保险申报并实际履行了义务。</w:t>
      </w:r>
    </w:p>
    <w:p w14:paraId="172811E8">
      <w:pPr>
        <w:widowControl/>
        <w:snapToGrid w:val="0"/>
        <w:spacing w:before="156" w:line="360" w:lineRule="auto"/>
        <w:ind w:firstLine="420" w:firstLineChars="200"/>
        <w:jc w:val="left"/>
        <w:textAlignment w:val="baseline"/>
        <w:rPr>
          <w:rFonts w:ascii="宋体" w:hAnsi="宋体" w:cs="宋体"/>
          <w:kern w:val="0"/>
          <w:sz w:val="20"/>
          <w:szCs w:val="21"/>
        </w:rPr>
      </w:pPr>
      <w:r>
        <w:rPr>
          <w:rFonts w:hint="eastAsia" w:ascii="宋体" w:hAnsi="宋体" w:cs="宋体"/>
          <w:szCs w:val="21"/>
        </w:rPr>
        <w:t>五、我单位具有履行本项目采购合同所必需的设备和专业技术能力，并具有履行合同的良好</w:t>
      </w:r>
      <w:r>
        <w:rPr>
          <w:rFonts w:ascii="宋体" w:hAnsi="宋体"/>
          <w:szCs w:val="21"/>
        </w:rPr>
        <w:t>记录</w:t>
      </w:r>
      <w:r>
        <w:rPr>
          <w:rFonts w:hint="eastAsia" w:ascii="宋体" w:hAnsi="宋体" w:cs="宋体"/>
          <w:szCs w:val="21"/>
        </w:rPr>
        <w:t>。</w:t>
      </w:r>
    </w:p>
    <w:p w14:paraId="5BB6D93E">
      <w:pPr>
        <w:widowControl/>
        <w:snapToGrid w:val="0"/>
        <w:spacing w:before="156" w:line="360" w:lineRule="auto"/>
        <w:ind w:firstLine="420" w:firstLineChars="200"/>
        <w:jc w:val="left"/>
        <w:textAlignment w:val="baseline"/>
        <w:rPr>
          <w:rFonts w:ascii="宋体" w:hAnsi="宋体" w:cs="宋体"/>
          <w:sz w:val="20"/>
          <w:szCs w:val="21"/>
        </w:rPr>
      </w:pPr>
      <w:r>
        <w:rPr>
          <w:rFonts w:hint="eastAsia" w:ascii="宋体" w:hAnsi="宋体" w:cs="宋体"/>
          <w:szCs w:val="21"/>
        </w:rPr>
        <w:t>六、我单位在参加采购项目政府采购活动前三年内，在经营活动中，未因违法经营受到刑事处罚或者责令停产停业、吊销许可证或者执照、较大数额罚款等行政处罚。其中较大数额罚款是指：达到处罚地行政处罚听证范围中“较大数额罚款”标准的；法律、法规、规章、国务院有关行政主管部门对“较大数额罚款”标准另有规定的，从其规定。</w:t>
      </w:r>
    </w:p>
    <w:p w14:paraId="34A4F1C3">
      <w:pPr>
        <w:widowControl/>
        <w:snapToGrid w:val="0"/>
        <w:spacing w:before="156" w:line="360" w:lineRule="auto"/>
        <w:ind w:firstLine="420" w:firstLineChars="200"/>
        <w:jc w:val="left"/>
        <w:textAlignment w:val="baseline"/>
        <w:rPr>
          <w:rFonts w:ascii="宋体" w:hAnsi="宋体" w:cs="宋体"/>
          <w:sz w:val="20"/>
          <w:szCs w:val="21"/>
        </w:rPr>
      </w:pPr>
      <w:r>
        <w:rPr>
          <w:rFonts w:hint="eastAsia" w:ascii="宋体" w:hAnsi="宋体" w:cs="宋体"/>
          <w:szCs w:val="21"/>
        </w:rPr>
        <w:t>供应商在参加政府采购活动前3年内因违法经营被禁止在一定期限内参加政府采购活动，期限届满的，可以参加政府采购活动。</w:t>
      </w:r>
    </w:p>
    <w:p w14:paraId="2258F149">
      <w:pPr>
        <w:widowControl/>
        <w:snapToGrid w:val="0"/>
        <w:spacing w:before="156" w:line="360" w:lineRule="auto"/>
        <w:ind w:firstLine="420" w:firstLineChars="200"/>
        <w:jc w:val="left"/>
        <w:textAlignment w:val="baseline"/>
        <w:rPr>
          <w:rFonts w:ascii="宋体" w:hAnsi="宋体" w:cs="宋体"/>
          <w:sz w:val="20"/>
          <w:szCs w:val="21"/>
        </w:rPr>
      </w:pPr>
      <w:r>
        <w:rPr>
          <w:rFonts w:hint="eastAsia" w:ascii="宋体" w:hAnsi="宋体" w:cs="宋体"/>
          <w:szCs w:val="21"/>
        </w:rPr>
        <w:t>七、我单位具备法律、行政法规规定的其他条件。</w:t>
      </w:r>
    </w:p>
    <w:p w14:paraId="4A060B83">
      <w:pPr>
        <w:widowControl/>
        <w:snapToGrid w:val="0"/>
        <w:spacing w:before="156" w:line="360" w:lineRule="auto"/>
        <w:ind w:firstLine="420" w:firstLineChars="200"/>
        <w:jc w:val="left"/>
        <w:textAlignment w:val="baseline"/>
        <w:rPr>
          <w:rFonts w:ascii="宋体" w:hAnsi="宋体"/>
          <w:sz w:val="20"/>
          <w:szCs w:val="21"/>
        </w:rPr>
      </w:pPr>
      <w:r>
        <w:rPr>
          <w:rFonts w:hint="eastAsia" w:ascii="宋体" w:hAnsi="宋体" w:cs="宋体"/>
          <w:kern w:val="0"/>
          <w:szCs w:val="21"/>
        </w:rPr>
        <w:t>八、</w:t>
      </w:r>
      <w:r>
        <w:rPr>
          <w:rFonts w:hint="eastAsia" w:ascii="宋体" w:hAnsi="宋体"/>
          <w:szCs w:val="21"/>
        </w:rPr>
        <w:t>与我单位存在“单位负责人为同一人或者存在直接控股、管理关系”的其他单位信息如下（如无，填写“无”）：</w:t>
      </w:r>
    </w:p>
    <w:p w14:paraId="55D496C0">
      <w:pPr>
        <w:snapToGrid w:val="0"/>
        <w:spacing w:before="156" w:line="360" w:lineRule="auto"/>
        <w:ind w:firstLine="420" w:firstLineChars="200"/>
        <w:textAlignment w:val="baseline"/>
        <w:rPr>
          <w:rFonts w:ascii="宋体" w:hAnsi="宋体"/>
          <w:sz w:val="20"/>
          <w:szCs w:val="21"/>
        </w:rPr>
      </w:pPr>
      <w:r>
        <w:rPr>
          <w:rFonts w:hint="eastAsia" w:ascii="宋体" w:hAnsi="宋体"/>
          <w:szCs w:val="21"/>
        </w:rPr>
        <w:t>1、与我单位的法定代表人（单位负责人）为同一人的其他单位如下：</w:t>
      </w:r>
      <w:r>
        <w:rPr>
          <w:rFonts w:hint="eastAsia" w:ascii="宋体" w:hAnsi="宋体"/>
          <w:szCs w:val="21"/>
          <w:u w:val="single" w:color="000000"/>
        </w:rPr>
        <w:t xml:space="preserve">               </w:t>
      </w:r>
    </w:p>
    <w:p w14:paraId="6BDCCE58">
      <w:pPr>
        <w:snapToGrid w:val="0"/>
        <w:spacing w:before="156" w:line="360" w:lineRule="auto"/>
        <w:ind w:firstLine="420" w:firstLineChars="200"/>
        <w:textAlignment w:val="baseline"/>
        <w:rPr>
          <w:rFonts w:ascii="宋体" w:hAnsi="宋体"/>
          <w:sz w:val="20"/>
          <w:szCs w:val="21"/>
        </w:rPr>
      </w:pPr>
      <w:r>
        <w:rPr>
          <w:rFonts w:hint="eastAsia" w:ascii="宋体" w:hAnsi="宋体"/>
          <w:szCs w:val="21"/>
        </w:rPr>
        <w:t>2、我单位直接控股的其他单位如下：</w:t>
      </w:r>
      <w:r>
        <w:rPr>
          <w:rFonts w:hint="eastAsia" w:ascii="宋体" w:hAnsi="宋体"/>
          <w:szCs w:val="21"/>
          <w:u w:val="single" w:color="000000"/>
        </w:rPr>
        <w:t xml:space="preserve">               </w:t>
      </w:r>
    </w:p>
    <w:p w14:paraId="109174F2">
      <w:pPr>
        <w:snapToGrid w:val="0"/>
        <w:spacing w:before="156" w:line="360" w:lineRule="auto"/>
        <w:ind w:firstLine="420" w:firstLineChars="200"/>
        <w:textAlignment w:val="baseline"/>
        <w:rPr>
          <w:rFonts w:ascii="宋体" w:hAnsi="宋体"/>
          <w:sz w:val="20"/>
          <w:szCs w:val="21"/>
        </w:rPr>
      </w:pPr>
      <w:r>
        <w:rPr>
          <w:rFonts w:hint="eastAsia" w:ascii="宋体" w:hAnsi="宋体"/>
          <w:szCs w:val="21"/>
        </w:rPr>
        <w:t>3、与我单位存在管理关系的其他单位如下：</w:t>
      </w:r>
      <w:r>
        <w:rPr>
          <w:rFonts w:hint="eastAsia" w:ascii="宋体" w:hAnsi="宋体"/>
          <w:szCs w:val="21"/>
          <w:u w:val="single" w:color="000000"/>
        </w:rPr>
        <w:t xml:space="preserve">               </w:t>
      </w:r>
    </w:p>
    <w:p w14:paraId="429EAACB">
      <w:pPr>
        <w:widowControl/>
        <w:snapToGrid w:val="0"/>
        <w:spacing w:before="156" w:line="360" w:lineRule="auto"/>
        <w:ind w:firstLine="420" w:firstLineChars="200"/>
        <w:jc w:val="left"/>
        <w:textAlignment w:val="baseline"/>
        <w:rPr>
          <w:rFonts w:ascii="宋体" w:hAnsi="宋体"/>
          <w:sz w:val="20"/>
          <w:szCs w:val="21"/>
        </w:rPr>
      </w:pPr>
      <w:r>
        <w:rPr>
          <w:rFonts w:hint="eastAsia" w:ascii="宋体" w:hAnsi="宋体"/>
          <w:szCs w:val="21"/>
        </w:rPr>
        <w:t>九、</w:t>
      </w:r>
      <w:r>
        <w:rPr>
          <w:rFonts w:ascii="宋体" w:hAnsi="宋体"/>
          <w:szCs w:val="21"/>
        </w:rPr>
        <w:t>我</w:t>
      </w:r>
      <w:r>
        <w:rPr>
          <w:rFonts w:hint="eastAsia" w:ascii="宋体" w:hAnsi="宋体"/>
          <w:szCs w:val="21"/>
        </w:rPr>
        <w:t>单位</w:t>
      </w:r>
      <w:r>
        <w:rPr>
          <w:rFonts w:ascii="宋体" w:hAnsi="宋体"/>
          <w:szCs w:val="21"/>
        </w:rPr>
        <w:t>不属于为本项目提供整体设计、规范编制或者项目管理、监理、检测等服务的投标人。</w:t>
      </w:r>
    </w:p>
    <w:p w14:paraId="467A6EF3">
      <w:pPr>
        <w:widowControl/>
        <w:snapToGrid w:val="0"/>
        <w:spacing w:before="156" w:line="360" w:lineRule="auto"/>
        <w:ind w:firstLine="420" w:firstLineChars="200"/>
        <w:jc w:val="left"/>
        <w:textAlignment w:val="baseline"/>
        <w:rPr>
          <w:rFonts w:ascii="宋体" w:hAnsi="宋体"/>
          <w:sz w:val="20"/>
          <w:szCs w:val="21"/>
        </w:rPr>
      </w:pPr>
      <w:r>
        <w:rPr>
          <w:rFonts w:hint="eastAsia" w:ascii="宋体" w:hAnsi="宋体"/>
          <w:szCs w:val="21"/>
        </w:rPr>
        <w:t>十、</w:t>
      </w:r>
      <w:r>
        <w:rPr>
          <w:rFonts w:ascii="宋体" w:hAnsi="宋体"/>
          <w:szCs w:val="21"/>
        </w:rPr>
        <w:t>我单位无以下不良信用记录情形：</w:t>
      </w:r>
    </w:p>
    <w:p w14:paraId="3B622505">
      <w:pPr>
        <w:widowControl/>
        <w:snapToGrid w:val="0"/>
        <w:spacing w:before="156" w:line="360" w:lineRule="auto"/>
        <w:ind w:firstLine="420" w:firstLineChars="200"/>
        <w:jc w:val="left"/>
        <w:textAlignment w:val="baseline"/>
        <w:rPr>
          <w:rFonts w:ascii="宋体" w:hAnsi="宋体"/>
          <w:sz w:val="20"/>
          <w:szCs w:val="21"/>
        </w:rPr>
      </w:pPr>
      <w:r>
        <w:rPr>
          <w:rFonts w:ascii="宋体" w:hAnsi="宋体"/>
          <w:szCs w:val="21"/>
        </w:rPr>
        <w:t>1</w:t>
      </w:r>
      <w:r>
        <w:rPr>
          <w:rFonts w:hint="eastAsia" w:ascii="宋体" w:hAnsi="宋体"/>
          <w:szCs w:val="21"/>
        </w:rPr>
        <w:t>、在</w:t>
      </w:r>
      <w:r>
        <w:rPr>
          <w:rFonts w:hint="eastAsia" w:ascii="宋体" w:hAnsi="宋体" w:cs="宋体"/>
          <w:szCs w:val="21"/>
        </w:rPr>
        <w:t>“信用中国”网站被列入失信被执行人和重大税收违法案件当事人名单；</w:t>
      </w:r>
    </w:p>
    <w:p w14:paraId="3D4FB96B">
      <w:pPr>
        <w:widowControl/>
        <w:snapToGrid w:val="0"/>
        <w:spacing w:before="156" w:line="360" w:lineRule="auto"/>
        <w:ind w:firstLine="420" w:firstLineChars="200"/>
        <w:jc w:val="left"/>
        <w:textAlignment w:val="baseline"/>
        <w:rPr>
          <w:rFonts w:ascii="宋体" w:hAnsi="宋体"/>
          <w:sz w:val="20"/>
          <w:szCs w:val="21"/>
        </w:rPr>
      </w:pPr>
      <w:r>
        <w:rPr>
          <w:rFonts w:ascii="宋体" w:hAnsi="宋体"/>
          <w:szCs w:val="21"/>
        </w:rPr>
        <w:t>2</w:t>
      </w:r>
      <w:r>
        <w:rPr>
          <w:rFonts w:hint="eastAsia" w:ascii="宋体" w:hAnsi="宋体"/>
          <w:szCs w:val="21"/>
        </w:rPr>
        <w:t>、在</w:t>
      </w:r>
      <w:r>
        <w:rPr>
          <w:rFonts w:hint="eastAsia" w:ascii="宋体" w:hAnsi="宋体" w:cs="宋体"/>
          <w:szCs w:val="21"/>
        </w:rPr>
        <w:t>“中国政府采购网”网站被列入政府采购严重违法失信行为记录名单；</w:t>
      </w:r>
    </w:p>
    <w:p w14:paraId="66245E18">
      <w:pPr>
        <w:widowControl/>
        <w:snapToGrid w:val="0"/>
        <w:spacing w:before="156" w:line="360" w:lineRule="auto"/>
        <w:ind w:firstLine="420" w:firstLineChars="200"/>
        <w:jc w:val="left"/>
        <w:textAlignment w:val="baseline"/>
        <w:rPr>
          <w:rFonts w:ascii="宋体" w:hAnsi="宋体"/>
          <w:sz w:val="20"/>
          <w:szCs w:val="21"/>
        </w:rPr>
      </w:pPr>
      <w:r>
        <w:rPr>
          <w:rFonts w:ascii="宋体" w:hAnsi="宋体"/>
          <w:szCs w:val="21"/>
        </w:rPr>
        <w:t>3</w:t>
      </w:r>
      <w:r>
        <w:rPr>
          <w:rFonts w:hint="eastAsia" w:ascii="宋体" w:hAnsi="宋体"/>
          <w:szCs w:val="21"/>
        </w:rPr>
        <w:t>、</w:t>
      </w:r>
      <w:r>
        <w:rPr>
          <w:rFonts w:ascii="宋体" w:hAnsi="宋体"/>
          <w:szCs w:val="21"/>
        </w:rPr>
        <w:t>不符合《政府采购法》第二十二条规定的条件。</w:t>
      </w:r>
    </w:p>
    <w:p w14:paraId="064A28BE">
      <w:pPr>
        <w:widowControl/>
        <w:snapToGrid w:val="0"/>
        <w:spacing w:before="156" w:line="360" w:lineRule="auto"/>
        <w:ind w:firstLine="420" w:firstLineChars="200"/>
        <w:jc w:val="left"/>
        <w:textAlignment w:val="baseline"/>
        <w:rPr>
          <w:rFonts w:ascii="宋体" w:hAnsi="宋体" w:cs="宋体"/>
          <w:kern w:val="0"/>
          <w:sz w:val="20"/>
          <w:szCs w:val="21"/>
        </w:rPr>
      </w:pPr>
      <w:r>
        <w:rPr>
          <w:rFonts w:hint="eastAsia" w:ascii="宋体" w:hAnsi="宋体" w:cs="宋体"/>
          <w:szCs w:val="21"/>
        </w:rPr>
        <w:t>我单位保证上述声明的事项都是真实的，如有虚假，我单位愿意承担相应的法律责任，并承担因此所造成的一切损失。</w:t>
      </w:r>
    </w:p>
    <w:p w14:paraId="2F592568">
      <w:pPr>
        <w:widowControl/>
        <w:snapToGrid w:val="0"/>
        <w:spacing w:before="156" w:line="360" w:lineRule="auto"/>
        <w:jc w:val="left"/>
        <w:textAlignment w:val="baseline"/>
        <w:rPr>
          <w:rFonts w:ascii="宋体" w:hAnsi="宋体" w:cs="宋体"/>
          <w:sz w:val="20"/>
          <w:szCs w:val="21"/>
        </w:rPr>
      </w:pPr>
    </w:p>
    <w:p w14:paraId="22CFD285">
      <w:pPr>
        <w:widowControl/>
        <w:snapToGrid w:val="0"/>
        <w:spacing w:before="156" w:line="360" w:lineRule="auto"/>
        <w:jc w:val="left"/>
        <w:textAlignment w:val="baseline"/>
        <w:rPr>
          <w:rFonts w:ascii="宋体" w:hAnsi="宋体" w:cs="宋体"/>
          <w:sz w:val="20"/>
          <w:szCs w:val="21"/>
        </w:rPr>
      </w:pPr>
      <w:r>
        <w:rPr>
          <w:rFonts w:hint="eastAsia" w:ascii="宋体" w:hAnsi="宋体" w:cs="宋体"/>
          <w:szCs w:val="21"/>
        </w:rPr>
        <w:t>注：第三条“良好的商业信誉”是指投标人经营状况良好，无本资格声明第十条情形。</w:t>
      </w:r>
    </w:p>
    <w:p w14:paraId="0B7ADC68">
      <w:pPr>
        <w:widowControl/>
        <w:snapToGrid w:val="0"/>
        <w:spacing w:before="156" w:line="360" w:lineRule="auto"/>
        <w:jc w:val="left"/>
        <w:textAlignment w:val="baseline"/>
        <w:rPr>
          <w:rFonts w:ascii="宋体" w:hAnsi="宋体" w:cs="宋体"/>
          <w:color w:val="FF0000"/>
          <w:sz w:val="20"/>
          <w:szCs w:val="21"/>
        </w:rPr>
      </w:pPr>
    </w:p>
    <w:p w14:paraId="54FC0304">
      <w:pPr>
        <w:widowControl/>
        <w:snapToGrid w:val="0"/>
        <w:spacing w:line="480" w:lineRule="auto"/>
        <w:jc w:val="left"/>
        <w:textAlignment w:val="baseline"/>
        <w:rPr>
          <w:rFonts w:ascii="宋体" w:hAnsi="宋体" w:cs="宋体"/>
          <w:kern w:val="0"/>
          <w:sz w:val="20"/>
          <w:szCs w:val="21"/>
        </w:rPr>
      </w:pPr>
      <w:r>
        <w:rPr>
          <w:rFonts w:hint="eastAsia" w:ascii="宋体" w:hAnsi="宋体" w:cs="宋体"/>
          <w:szCs w:val="21"/>
        </w:rPr>
        <w:t>投标人名称（盖单位公章）：</w:t>
      </w:r>
      <w:r>
        <w:rPr>
          <w:rFonts w:hint="eastAsia" w:ascii="宋体" w:hAnsi="宋体"/>
          <w:u w:val="single" w:color="000000"/>
        </w:rPr>
        <w:t xml:space="preserve">              </w:t>
      </w:r>
    </w:p>
    <w:p w14:paraId="4E64510E">
      <w:pPr>
        <w:widowControl/>
        <w:snapToGrid w:val="0"/>
        <w:spacing w:line="480" w:lineRule="auto"/>
        <w:jc w:val="left"/>
        <w:textAlignment w:val="baseline"/>
        <w:rPr>
          <w:rFonts w:ascii="宋体" w:hAnsi="宋体" w:cs="宋体"/>
          <w:b/>
          <w:bCs/>
          <w:kern w:val="0"/>
          <w:sz w:val="44"/>
          <w:szCs w:val="44"/>
        </w:rPr>
      </w:pPr>
      <w:r>
        <w:rPr>
          <w:rFonts w:hint="eastAsia" w:ascii="宋体" w:hAnsi="宋体" w:cs="微软雅黑"/>
          <w:spacing w:val="-2"/>
          <w:kern w:val="0"/>
          <w:szCs w:val="21"/>
        </w:rPr>
        <w:t>法</w:t>
      </w:r>
      <w:r>
        <w:rPr>
          <w:rFonts w:hint="eastAsia" w:ascii="宋体" w:hAnsi="宋体" w:cs="微软雅黑"/>
          <w:kern w:val="0"/>
          <w:szCs w:val="21"/>
        </w:rPr>
        <w:t>定</w:t>
      </w:r>
      <w:r>
        <w:rPr>
          <w:rFonts w:hint="eastAsia" w:ascii="宋体" w:hAnsi="宋体" w:cs="微软雅黑"/>
          <w:spacing w:val="-2"/>
          <w:kern w:val="0"/>
          <w:szCs w:val="21"/>
        </w:rPr>
        <w:t>代</w:t>
      </w:r>
      <w:r>
        <w:rPr>
          <w:rFonts w:hint="eastAsia" w:ascii="宋体" w:hAnsi="宋体" w:cs="微软雅黑"/>
          <w:kern w:val="0"/>
          <w:szCs w:val="21"/>
        </w:rPr>
        <w:t>表</w:t>
      </w:r>
      <w:r>
        <w:rPr>
          <w:rFonts w:hint="eastAsia" w:ascii="宋体" w:hAnsi="宋体" w:cs="微软雅黑"/>
          <w:spacing w:val="-2"/>
          <w:kern w:val="0"/>
          <w:szCs w:val="21"/>
        </w:rPr>
        <w:t>人</w:t>
      </w:r>
      <w:r>
        <w:rPr>
          <w:rFonts w:hint="eastAsia" w:ascii="宋体" w:hAnsi="宋体" w:cs="微软雅黑"/>
          <w:kern w:val="0"/>
          <w:szCs w:val="21"/>
        </w:rPr>
        <w:t>（</w:t>
      </w:r>
      <w:r>
        <w:rPr>
          <w:rFonts w:hint="eastAsia" w:ascii="宋体" w:hAnsi="宋体" w:cs="微软雅黑"/>
          <w:spacing w:val="-2"/>
          <w:kern w:val="0"/>
          <w:szCs w:val="21"/>
        </w:rPr>
        <w:t>单</w:t>
      </w:r>
      <w:r>
        <w:rPr>
          <w:rFonts w:hint="eastAsia" w:ascii="宋体" w:hAnsi="宋体" w:cs="微软雅黑"/>
          <w:kern w:val="0"/>
          <w:szCs w:val="21"/>
        </w:rPr>
        <w:t>位</w:t>
      </w:r>
      <w:r>
        <w:rPr>
          <w:rFonts w:hint="eastAsia" w:ascii="宋体" w:hAnsi="宋体" w:cs="微软雅黑"/>
          <w:spacing w:val="-2"/>
          <w:kern w:val="0"/>
          <w:szCs w:val="21"/>
        </w:rPr>
        <w:t>负</w:t>
      </w:r>
      <w:r>
        <w:rPr>
          <w:rFonts w:hint="eastAsia" w:ascii="宋体" w:hAnsi="宋体" w:cs="微软雅黑"/>
          <w:kern w:val="0"/>
          <w:szCs w:val="21"/>
        </w:rPr>
        <w:t>责人</w:t>
      </w:r>
      <w:r>
        <w:rPr>
          <w:rFonts w:hint="eastAsia" w:ascii="宋体" w:hAnsi="宋体" w:cs="微软雅黑"/>
          <w:spacing w:val="-2"/>
          <w:kern w:val="0"/>
          <w:szCs w:val="21"/>
        </w:rPr>
        <w:t>）</w:t>
      </w:r>
      <w:r>
        <w:rPr>
          <w:rFonts w:hint="eastAsia" w:ascii="宋体" w:hAnsi="宋体"/>
        </w:rPr>
        <w:t>或委托代理人：</w:t>
      </w:r>
      <w:r>
        <w:rPr>
          <w:rFonts w:hint="eastAsia" w:ascii="宋体" w:hAnsi="宋体"/>
          <w:u w:val="single" w:color="000000"/>
        </w:rPr>
        <w:t xml:space="preserve">       </w:t>
      </w:r>
      <w:r>
        <w:rPr>
          <w:rFonts w:hint="eastAsia" w:ascii="宋体" w:hAnsi="宋体"/>
        </w:rPr>
        <w:t>（签字或印章）</w:t>
      </w:r>
    </w:p>
    <w:p w14:paraId="5F142611">
      <w:pPr>
        <w:widowControl/>
        <w:snapToGrid w:val="0"/>
        <w:spacing w:line="480" w:lineRule="auto"/>
        <w:jc w:val="left"/>
        <w:textAlignment w:val="baseline"/>
        <w:rPr>
          <w:rFonts w:ascii="宋体" w:hAnsi="宋体" w:cs="宋体"/>
          <w:szCs w:val="21"/>
        </w:rPr>
      </w:pPr>
      <w:r>
        <w:rPr>
          <w:rFonts w:hint="eastAsia" w:ascii="宋体" w:hAnsi="宋体" w:cs="宋体"/>
          <w:szCs w:val="21"/>
        </w:rPr>
        <w:t>日期：</w:t>
      </w:r>
      <w:r>
        <w:rPr>
          <w:rFonts w:hint="eastAsia" w:ascii="宋体" w:hAnsi="宋体" w:cs="宋体"/>
          <w:szCs w:val="21"/>
          <w:u w:val="single" w:color="000000"/>
        </w:rPr>
        <w:t xml:space="preserve">       </w:t>
      </w:r>
      <w:r>
        <w:rPr>
          <w:rFonts w:hint="eastAsia" w:ascii="宋体" w:hAnsi="宋体" w:cs="宋体"/>
          <w:szCs w:val="21"/>
        </w:rPr>
        <w:t>年</w:t>
      </w:r>
      <w:r>
        <w:rPr>
          <w:rFonts w:hint="eastAsia" w:ascii="宋体" w:hAnsi="宋体" w:cs="宋体"/>
          <w:szCs w:val="21"/>
          <w:u w:val="single" w:color="000000"/>
        </w:rPr>
        <w:t xml:space="preserve">  </w:t>
      </w:r>
      <w:r>
        <w:rPr>
          <w:rFonts w:hint="eastAsia" w:ascii="宋体" w:hAnsi="宋体" w:cs="宋体"/>
          <w:szCs w:val="21"/>
        </w:rPr>
        <w:t>月</w:t>
      </w:r>
      <w:r>
        <w:rPr>
          <w:rFonts w:hint="eastAsia" w:ascii="宋体" w:hAnsi="宋体" w:cs="宋体"/>
          <w:szCs w:val="21"/>
          <w:u w:val="single" w:color="000000"/>
        </w:rPr>
        <w:t xml:space="preserve">  </w:t>
      </w:r>
      <w:r>
        <w:rPr>
          <w:rFonts w:hint="eastAsia" w:ascii="宋体" w:hAnsi="宋体" w:cs="宋体"/>
          <w:szCs w:val="21"/>
        </w:rPr>
        <w:t>日</w:t>
      </w:r>
    </w:p>
    <w:p w14:paraId="5D228113">
      <w:pPr>
        <w:pStyle w:val="64"/>
        <w:ind w:left="0" w:leftChars="0" w:firstLine="0" w:firstLineChars="0"/>
        <w:rPr>
          <w:rFonts w:hint="eastAsia"/>
        </w:rPr>
      </w:pPr>
    </w:p>
    <w:p w14:paraId="58D2C5E7"/>
    <w:p w14:paraId="4E6A640E">
      <w:pPr>
        <w:pStyle w:val="64"/>
      </w:pPr>
    </w:p>
    <w:p w14:paraId="7F4748F0">
      <w:pPr>
        <w:pStyle w:val="64"/>
      </w:pPr>
    </w:p>
    <w:p w14:paraId="4C82B167">
      <w:pPr>
        <w:pStyle w:val="4"/>
        <w:rPr>
          <w:rFonts w:ascii="宋体" w:hAnsi="宋体"/>
          <w:sz w:val="21"/>
          <w:szCs w:val="24"/>
        </w:rPr>
      </w:pPr>
      <w:bookmarkStart w:id="217" w:name="_Toc227246854"/>
      <w:bookmarkStart w:id="218" w:name="_Toc124271215"/>
    </w:p>
    <w:p w14:paraId="5B8D6CB7">
      <w:pPr>
        <w:rPr>
          <w:rFonts w:ascii="宋体" w:hAnsi="宋体"/>
          <w:sz w:val="21"/>
          <w:szCs w:val="24"/>
        </w:rPr>
      </w:pPr>
    </w:p>
    <w:p w14:paraId="3746CA6C">
      <w:pPr>
        <w:rPr>
          <w:rFonts w:ascii="宋体" w:hAnsi="宋体"/>
          <w:sz w:val="21"/>
          <w:szCs w:val="24"/>
        </w:rPr>
      </w:pPr>
    </w:p>
    <w:p w14:paraId="3207D09B">
      <w:pPr>
        <w:rPr>
          <w:rFonts w:ascii="宋体" w:hAnsi="宋体"/>
          <w:sz w:val="21"/>
          <w:szCs w:val="24"/>
        </w:rPr>
      </w:pPr>
    </w:p>
    <w:p w14:paraId="0F8921FE">
      <w:pPr>
        <w:pStyle w:val="4"/>
        <w:rPr>
          <w:rFonts w:ascii="宋体" w:hAnsi="宋体"/>
          <w:sz w:val="21"/>
          <w:szCs w:val="24"/>
        </w:rPr>
      </w:pPr>
    </w:p>
    <w:p w14:paraId="39CAC5E5"/>
    <w:p w14:paraId="207DDAFA">
      <w:pPr>
        <w:pStyle w:val="4"/>
        <w:rPr>
          <w:rFonts w:ascii="宋体" w:hAnsi="宋体"/>
          <w:sz w:val="21"/>
          <w:szCs w:val="24"/>
        </w:rPr>
      </w:pPr>
      <w:bookmarkStart w:id="219" w:name="_Toc30924"/>
      <w:r>
        <w:rPr>
          <w:rFonts w:ascii="宋体" w:hAnsi="宋体"/>
          <w:sz w:val="21"/>
          <w:szCs w:val="24"/>
        </w:rPr>
        <w:t>附件</w:t>
      </w:r>
      <w:r>
        <w:rPr>
          <w:rFonts w:hint="eastAsia" w:ascii="宋体" w:hAnsi="宋体"/>
          <w:sz w:val="21"/>
          <w:szCs w:val="24"/>
        </w:rPr>
        <w:t>4</w:t>
      </w:r>
      <w:r>
        <w:rPr>
          <w:rFonts w:ascii="宋体" w:hAnsi="宋体"/>
          <w:sz w:val="21"/>
          <w:szCs w:val="24"/>
        </w:rPr>
        <w:t>-6 信用查询记录</w:t>
      </w:r>
      <w:bookmarkEnd w:id="217"/>
      <w:bookmarkEnd w:id="218"/>
      <w:bookmarkEnd w:id="219"/>
    </w:p>
    <w:p w14:paraId="4DD4FFC1">
      <w:pPr>
        <w:pStyle w:val="64"/>
        <w:ind w:left="0" w:leftChars="0" w:firstLine="0" w:firstLineChars="0"/>
        <w:rPr>
          <w:rFonts w:hint="eastAsia"/>
        </w:rPr>
      </w:pPr>
      <w:r>
        <w:rPr>
          <w:rFonts w:hint="eastAsia"/>
        </w:rPr>
        <w:t>查询</w:t>
      </w:r>
      <w:r>
        <w:t>方式：</w:t>
      </w:r>
    </w:p>
    <w:p w14:paraId="0216295D">
      <w:pPr>
        <w:pStyle w:val="64"/>
        <w:rPr>
          <w:rFonts w:hint="eastAsia" w:ascii="宋体" w:hAnsi="宋体"/>
        </w:rPr>
      </w:pPr>
      <w:r>
        <w:rPr>
          <w:rFonts w:hint="eastAsia"/>
        </w:rPr>
        <w:t>1、登陆</w:t>
      </w:r>
      <w:r>
        <w:rPr>
          <w:rFonts w:hint="eastAsia" w:ascii="宋体" w:hAnsi="宋体"/>
        </w:rPr>
        <w:t>“信用中国</w:t>
      </w:r>
      <w:r>
        <w:rPr>
          <w:rFonts w:ascii="宋体" w:hAnsi="宋体"/>
        </w:rPr>
        <w:t xml:space="preserve">” </w:t>
      </w:r>
      <w:r>
        <w:rPr>
          <w:rFonts w:hint="eastAsia" w:ascii="宋体" w:hAnsi="宋体"/>
        </w:rPr>
        <w:t xml:space="preserve">（ </w:t>
      </w:r>
      <w:r>
        <w:rPr>
          <w:rFonts w:ascii="宋体" w:hAnsi="宋体"/>
        </w:rPr>
        <w:t xml:space="preserve">https://www.creditchina.gov.cn/ </w:t>
      </w:r>
      <w:r>
        <w:rPr>
          <w:rFonts w:hint="eastAsia" w:ascii="宋体" w:hAnsi="宋体"/>
        </w:rPr>
        <w:t>）后点击首页</w:t>
      </w:r>
      <w:r>
        <w:rPr>
          <w:rFonts w:ascii="宋体" w:hAnsi="宋体"/>
        </w:rPr>
        <w:t>上的</w:t>
      </w:r>
      <w:r>
        <w:rPr>
          <w:rFonts w:hint="eastAsia" w:ascii="宋体" w:hAnsi="宋体"/>
        </w:rPr>
        <w:t>“信用</w:t>
      </w:r>
      <w:r>
        <w:rPr>
          <w:rFonts w:ascii="宋体" w:hAnsi="宋体"/>
        </w:rPr>
        <w:t>服务”</w:t>
      </w:r>
      <w:r>
        <w:rPr>
          <w:rFonts w:hint="eastAsia" w:ascii="宋体" w:hAnsi="宋体"/>
        </w:rPr>
        <w:t>进去分别就 “严重</w:t>
      </w:r>
      <w:r>
        <w:rPr>
          <w:rFonts w:ascii="宋体" w:hAnsi="宋体"/>
        </w:rPr>
        <w:t>失信主体名单查询”“</w:t>
      </w:r>
      <w:r>
        <w:rPr>
          <w:rFonts w:hint="eastAsia" w:ascii="宋体" w:hAnsi="宋体"/>
        </w:rPr>
        <w:t>失信</w:t>
      </w:r>
      <w:r>
        <w:rPr>
          <w:rFonts w:ascii="宋体" w:hAnsi="宋体"/>
        </w:rPr>
        <w:t>被执行人”</w:t>
      </w:r>
      <w:r>
        <w:rPr>
          <w:rFonts w:hint="eastAsia" w:ascii="宋体" w:hAnsi="宋体"/>
        </w:rPr>
        <w:t>和</w:t>
      </w:r>
      <w:r>
        <w:rPr>
          <w:rFonts w:ascii="宋体" w:hAnsi="宋体"/>
        </w:rPr>
        <w:t>“</w:t>
      </w:r>
      <w:r>
        <w:rPr>
          <w:rFonts w:hint="eastAsia" w:ascii="宋体" w:hAnsi="宋体"/>
        </w:rPr>
        <w:t>重大税收违法失信主体名单</w:t>
      </w:r>
      <w:r>
        <w:rPr>
          <w:rFonts w:ascii="宋体" w:hAnsi="宋体"/>
        </w:rPr>
        <w:t>”</w:t>
      </w:r>
      <w:r>
        <w:rPr>
          <w:rFonts w:hint="eastAsia" w:ascii="宋体" w:hAnsi="宋体"/>
        </w:rPr>
        <w:t>进行</w:t>
      </w:r>
      <w:r>
        <w:rPr>
          <w:rFonts w:ascii="宋体" w:hAnsi="宋体"/>
        </w:rPr>
        <w:t>查询</w:t>
      </w:r>
      <w:r>
        <w:rPr>
          <w:rFonts w:hint="eastAsia" w:ascii="宋体" w:hAnsi="宋体"/>
        </w:rPr>
        <w:t>（</w:t>
      </w:r>
      <w:r>
        <w:rPr>
          <w:rFonts w:ascii="宋体" w:hAnsi="宋体"/>
        </w:rPr>
        <w:t>投标人），并</w:t>
      </w:r>
      <w:r>
        <w:rPr>
          <w:rFonts w:hint="eastAsia" w:ascii="宋体" w:hAnsi="宋体"/>
        </w:rPr>
        <w:t>将</w:t>
      </w:r>
      <w:r>
        <w:rPr>
          <w:rFonts w:ascii="宋体" w:hAnsi="宋体"/>
        </w:rPr>
        <w:t>查询结果截图。</w:t>
      </w:r>
    </w:p>
    <w:p w14:paraId="78DAA1A9">
      <w:pPr>
        <w:widowControl/>
        <w:jc w:val="left"/>
        <w:rPr>
          <w:rFonts w:ascii="宋体" w:hAnsi="宋体" w:cs="宋体"/>
          <w:kern w:val="0"/>
          <w:sz w:val="24"/>
        </w:rPr>
      </w:pPr>
      <w:r>
        <w:rPr>
          <w:rFonts w:ascii="宋体" w:hAnsi="宋体" w:cs="宋体"/>
          <w:kern w:val="0"/>
          <w:sz w:val="24"/>
        </w:rPr>
        <w:fldChar w:fldCharType="begin"/>
      </w:r>
      <w:r>
        <w:rPr>
          <w:rFonts w:ascii="宋体" w:hAnsi="宋体" w:cs="宋体"/>
          <w:kern w:val="0"/>
          <w:sz w:val="24"/>
        </w:rPr>
        <w:instrText xml:space="preserve"> INCLUDEPICTURE "C:\\Users\\Administrator\\AppData\\Roaming\\Tencent\\Users\\19738120\\QQ\\WinTemp\\RichOle\\{6_]WCI`6(YG)76_T4BH)[1.png" \* MERGEFORMATINET </w:instrText>
      </w:r>
      <w:r>
        <w:rPr>
          <w:rFonts w:ascii="宋体" w:hAnsi="宋体" w:cs="宋体"/>
          <w:kern w:val="0"/>
          <w:sz w:val="24"/>
        </w:rPr>
        <w:fldChar w:fldCharType="separate"/>
      </w:r>
      <w:r>
        <w:rPr>
          <w:rFonts w:ascii="宋体" w:hAnsi="宋体" w:cs="宋体"/>
          <w:kern w:val="0"/>
          <w:sz w:val="24"/>
        </w:rPr>
        <w:drawing>
          <wp:inline distT="0" distB="0" distL="114300" distR="114300">
            <wp:extent cx="5714365" cy="3714115"/>
            <wp:effectExtent l="0" t="0" r="635" b="635"/>
            <wp:docPr id="4" name="图片 1" descr="{6_]WCI`6(YG)76_T4BH)[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descr="{6_]WCI`6(YG)76_T4BH)[1"/>
                    <pic:cNvPicPr>
                      <a:picLocks noChangeAspect="1"/>
                    </pic:cNvPicPr>
                  </pic:nvPicPr>
                  <pic:blipFill>
                    <a:blip r:embed="rId24"/>
                    <a:stretch>
                      <a:fillRect/>
                    </a:stretch>
                  </pic:blipFill>
                  <pic:spPr>
                    <a:xfrm>
                      <a:off x="0" y="0"/>
                      <a:ext cx="5714365" cy="3714115"/>
                    </a:xfrm>
                    <a:prstGeom prst="rect">
                      <a:avLst/>
                    </a:prstGeom>
                    <a:noFill/>
                    <a:ln>
                      <a:noFill/>
                    </a:ln>
                  </pic:spPr>
                </pic:pic>
              </a:graphicData>
            </a:graphic>
          </wp:inline>
        </w:drawing>
      </w:r>
      <w:r>
        <w:rPr>
          <w:rFonts w:ascii="宋体" w:hAnsi="宋体" w:cs="宋体"/>
          <w:kern w:val="0"/>
          <w:sz w:val="24"/>
        </w:rPr>
        <w:fldChar w:fldCharType="end"/>
      </w:r>
    </w:p>
    <w:p w14:paraId="1C515A9D">
      <w:pPr>
        <w:rPr>
          <w:rFonts w:hint="eastAsia" w:ascii="宋体" w:hAnsi="宋体"/>
          <w:szCs w:val="21"/>
        </w:rPr>
      </w:pPr>
      <w:r>
        <w:rPr>
          <w:rFonts w:hint="eastAsia" w:ascii="宋体" w:hAnsi="宋体"/>
        </w:rPr>
        <w:t>2、</w:t>
      </w:r>
      <w:r>
        <w:rPr>
          <w:rFonts w:ascii="宋体" w:hAnsi="宋体"/>
        </w:rPr>
        <w:t>登陆</w:t>
      </w:r>
      <w:r>
        <w:rPr>
          <w:rFonts w:hint="eastAsia" w:ascii="宋体" w:hAnsi="宋体"/>
        </w:rPr>
        <w:t xml:space="preserve"> </w:t>
      </w:r>
      <w:r>
        <w:rPr>
          <w:rFonts w:hint="eastAsia" w:ascii="宋体" w:hAnsi="宋体"/>
          <w:szCs w:val="21"/>
        </w:rPr>
        <w:t>中国政府采购网（www.ccgp.gov.cn）；首</w:t>
      </w:r>
      <w:r>
        <w:rPr>
          <w:rFonts w:ascii="宋体" w:hAnsi="宋体"/>
          <w:szCs w:val="21"/>
        </w:rPr>
        <w:t>页</w:t>
      </w:r>
      <w:r>
        <w:rPr>
          <w:rFonts w:hint="eastAsia" w:ascii="宋体" w:hAnsi="宋体"/>
          <w:szCs w:val="21"/>
        </w:rPr>
        <w:t>左边点击</w:t>
      </w:r>
      <w:r>
        <w:rPr>
          <w:rFonts w:ascii="宋体" w:hAnsi="宋体"/>
          <w:szCs w:val="21"/>
        </w:rPr>
        <w:t>“</w:t>
      </w:r>
      <w:r>
        <w:rPr>
          <w:rFonts w:hint="eastAsia" w:ascii="宋体" w:hAnsi="宋体"/>
        </w:rPr>
        <w:t>政府</w:t>
      </w:r>
      <w:r>
        <w:rPr>
          <w:rFonts w:ascii="宋体" w:hAnsi="宋体"/>
        </w:rPr>
        <w:t>采购严重</w:t>
      </w:r>
      <w:r>
        <w:rPr>
          <w:rFonts w:hint="eastAsia" w:ascii="宋体" w:hAnsi="宋体"/>
        </w:rPr>
        <w:t>违法失信</w:t>
      </w:r>
      <w:r>
        <w:rPr>
          <w:rFonts w:ascii="宋体" w:hAnsi="宋体"/>
        </w:rPr>
        <w:t>行为</w:t>
      </w:r>
      <w:r>
        <w:rPr>
          <w:rFonts w:hint="eastAsia" w:ascii="宋体" w:hAnsi="宋体"/>
        </w:rPr>
        <w:t>记录</w:t>
      </w:r>
      <w:r>
        <w:rPr>
          <w:rFonts w:ascii="宋体" w:hAnsi="宋体"/>
        </w:rPr>
        <w:t>名单</w:t>
      </w:r>
      <w:r>
        <w:rPr>
          <w:rFonts w:ascii="宋体" w:hAnsi="宋体"/>
          <w:szCs w:val="21"/>
        </w:rPr>
        <w:t>”</w:t>
      </w:r>
      <w:r>
        <w:rPr>
          <w:rFonts w:hint="eastAsia" w:ascii="宋体" w:hAnsi="宋体"/>
          <w:szCs w:val="21"/>
        </w:rPr>
        <w:t>进</w:t>
      </w:r>
      <w:r>
        <w:rPr>
          <w:rFonts w:ascii="宋体" w:hAnsi="宋体"/>
          <w:szCs w:val="21"/>
        </w:rPr>
        <w:t>去后按下面图例</w:t>
      </w:r>
      <w:r>
        <w:rPr>
          <w:rFonts w:hint="eastAsia" w:ascii="宋体" w:hAnsi="宋体"/>
          <w:szCs w:val="21"/>
        </w:rPr>
        <w:t>进行</w:t>
      </w:r>
      <w:r>
        <w:rPr>
          <w:rFonts w:ascii="宋体" w:hAnsi="宋体"/>
          <w:szCs w:val="21"/>
        </w:rPr>
        <w:t>查询</w:t>
      </w:r>
      <w:r>
        <w:rPr>
          <w:rFonts w:hint="eastAsia" w:ascii="宋体" w:hAnsi="宋体"/>
          <w:szCs w:val="21"/>
        </w:rPr>
        <w:t>（</w:t>
      </w:r>
      <w:r>
        <w:rPr>
          <w:rFonts w:ascii="宋体" w:hAnsi="宋体"/>
          <w:szCs w:val="21"/>
        </w:rPr>
        <w:t>投标人）</w:t>
      </w:r>
      <w:r>
        <w:rPr>
          <w:rFonts w:hint="eastAsia" w:ascii="宋体" w:hAnsi="宋体"/>
          <w:szCs w:val="21"/>
        </w:rPr>
        <w:t>，</w:t>
      </w:r>
      <w:r>
        <w:rPr>
          <w:rFonts w:ascii="宋体" w:hAnsi="宋体"/>
        </w:rPr>
        <w:t>并</w:t>
      </w:r>
      <w:r>
        <w:rPr>
          <w:rFonts w:hint="eastAsia" w:ascii="宋体" w:hAnsi="宋体"/>
        </w:rPr>
        <w:t>将</w:t>
      </w:r>
      <w:r>
        <w:rPr>
          <w:rFonts w:ascii="宋体" w:hAnsi="宋体"/>
        </w:rPr>
        <w:t>查询结果截图。</w:t>
      </w:r>
    </w:p>
    <w:p w14:paraId="204DFE54">
      <w:pPr>
        <w:widowControl/>
        <w:jc w:val="left"/>
        <w:rPr>
          <w:rFonts w:hint="eastAsia" w:ascii="宋体" w:hAnsi="宋体" w:cs="宋体"/>
          <w:kern w:val="0"/>
          <w:sz w:val="24"/>
        </w:rPr>
      </w:pPr>
      <w:r>
        <w:rPr>
          <w:rFonts w:ascii="宋体" w:hAnsi="宋体" w:cs="宋体"/>
          <w:kern w:val="0"/>
          <w:sz w:val="24"/>
        </w:rPr>
        <w:fldChar w:fldCharType="begin"/>
      </w:r>
      <w:r>
        <w:rPr>
          <w:rFonts w:ascii="宋体" w:hAnsi="宋体" w:cs="宋体"/>
          <w:kern w:val="0"/>
          <w:sz w:val="24"/>
        </w:rPr>
        <w:instrText xml:space="preserve"> INCLUDEPICTURE "C:\\Users\\Administrator\\AppData\\Roaming\\Tencent\\Users\\19738120\\QQ\\WinTemp\\RichOle\\924[EHTW(I7}[2]PUQW3ZNA.png" \* MERGEFORMATINET </w:instrText>
      </w:r>
      <w:r>
        <w:rPr>
          <w:rFonts w:ascii="宋体" w:hAnsi="宋体" w:cs="宋体"/>
          <w:kern w:val="0"/>
          <w:sz w:val="24"/>
        </w:rPr>
        <w:fldChar w:fldCharType="separate"/>
      </w:r>
      <w:r>
        <w:rPr>
          <w:rFonts w:ascii="宋体" w:hAnsi="宋体" w:cs="宋体"/>
          <w:kern w:val="0"/>
          <w:sz w:val="24"/>
        </w:rPr>
        <w:drawing>
          <wp:inline distT="0" distB="0" distL="114300" distR="114300">
            <wp:extent cx="5571490" cy="2934335"/>
            <wp:effectExtent l="0" t="0" r="10160" b="18415"/>
            <wp:docPr id="9" name="图片 2" descr="924[EHTW(I7}[2]PUQW3Z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2" descr="924[EHTW(I7}[2]PUQW3ZNA"/>
                    <pic:cNvPicPr>
                      <a:picLocks noChangeAspect="1"/>
                    </pic:cNvPicPr>
                  </pic:nvPicPr>
                  <pic:blipFill>
                    <a:blip r:embed="rId25"/>
                    <a:stretch>
                      <a:fillRect/>
                    </a:stretch>
                  </pic:blipFill>
                  <pic:spPr>
                    <a:xfrm>
                      <a:off x="0" y="0"/>
                      <a:ext cx="5571490" cy="2934335"/>
                    </a:xfrm>
                    <a:prstGeom prst="rect">
                      <a:avLst/>
                    </a:prstGeom>
                    <a:noFill/>
                    <a:ln>
                      <a:noFill/>
                    </a:ln>
                  </pic:spPr>
                </pic:pic>
              </a:graphicData>
            </a:graphic>
          </wp:inline>
        </w:drawing>
      </w:r>
      <w:r>
        <w:rPr>
          <w:rFonts w:ascii="宋体" w:hAnsi="宋体" w:cs="宋体"/>
          <w:kern w:val="0"/>
          <w:sz w:val="24"/>
        </w:rPr>
        <w:fldChar w:fldCharType="end"/>
      </w:r>
    </w:p>
    <w:p w14:paraId="59CAB2C6">
      <w:pPr>
        <w:spacing w:line="360" w:lineRule="auto"/>
        <w:ind w:firstLine="420" w:firstLineChars="200"/>
      </w:pPr>
    </w:p>
    <w:p w14:paraId="41BBB4BF"/>
    <w:p w14:paraId="4B3711A8">
      <w:pPr>
        <w:pStyle w:val="64"/>
      </w:pPr>
    </w:p>
    <w:p w14:paraId="0359562D">
      <w:pPr>
        <w:pStyle w:val="64"/>
      </w:pPr>
    </w:p>
    <w:p w14:paraId="108DE9AF">
      <w:pPr>
        <w:pStyle w:val="64"/>
      </w:pPr>
    </w:p>
    <w:p w14:paraId="710CDBEF">
      <w:pPr>
        <w:pStyle w:val="64"/>
      </w:pPr>
    </w:p>
    <w:p w14:paraId="3EE067EC">
      <w:pPr>
        <w:pStyle w:val="64"/>
      </w:pPr>
    </w:p>
    <w:p w14:paraId="6D20B2F6">
      <w:pPr>
        <w:pStyle w:val="64"/>
      </w:pPr>
    </w:p>
    <w:p w14:paraId="1CE349D3">
      <w:pPr>
        <w:pStyle w:val="64"/>
      </w:pPr>
    </w:p>
    <w:p w14:paraId="5572B80D">
      <w:pPr>
        <w:pStyle w:val="64"/>
      </w:pPr>
    </w:p>
    <w:p w14:paraId="731D7F48">
      <w:pPr>
        <w:pStyle w:val="64"/>
      </w:pPr>
    </w:p>
    <w:p w14:paraId="2CDC03BF">
      <w:pPr>
        <w:pStyle w:val="64"/>
      </w:pPr>
    </w:p>
    <w:p w14:paraId="6D219A54">
      <w:pPr>
        <w:pStyle w:val="64"/>
      </w:pPr>
    </w:p>
    <w:p w14:paraId="36CD0728">
      <w:pPr>
        <w:pStyle w:val="64"/>
      </w:pPr>
    </w:p>
    <w:p w14:paraId="5CDAEFE1">
      <w:pPr>
        <w:pStyle w:val="64"/>
      </w:pPr>
    </w:p>
    <w:p w14:paraId="1E3B1F82">
      <w:pPr>
        <w:pStyle w:val="64"/>
      </w:pPr>
    </w:p>
    <w:p w14:paraId="09821097">
      <w:pPr>
        <w:pStyle w:val="64"/>
      </w:pPr>
    </w:p>
    <w:p w14:paraId="06B1121C">
      <w:pPr>
        <w:pStyle w:val="5"/>
        <w:spacing w:before="0"/>
        <w:rPr>
          <w:rFonts w:hint="eastAsia" w:ascii="黑体" w:hAnsi="宋体" w:cs="宋体"/>
          <w:b/>
          <w:bCs w:val="0"/>
          <w:kern w:val="0"/>
          <w:sz w:val="21"/>
          <w:szCs w:val="21"/>
        </w:rPr>
      </w:pPr>
      <w:bookmarkStart w:id="220" w:name="_Toc21540"/>
      <w:r>
        <w:rPr>
          <w:rFonts w:hint="eastAsia" w:ascii="黑体" w:hAnsi="仿宋" w:cs="宋体"/>
          <w:b/>
          <w:bCs w:val="0"/>
          <w:sz w:val="21"/>
          <w:szCs w:val="21"/>
        </w:rPr>
        <w:t>附件4-</w:t>
      </w:r>
      <w:r>
        <w:rPr>
          <w:rFonts w:hint="eastAsia" w:ascii="黑体" w:hAnsi="仿宋" w:cs="宋体"/>
          <w:b/>
          <w:bCs w:val="0"/>
          <w:sz w:val="21"/>
          <w:szCs w:val="21"/>
          <w:lang w:val="en-US" w:eastAsia="zh-CN"/>
        </w:rPr>
        <w:t>7</w:t>
      </w:r>
      <w:r>
        <w:rPr>
          <w:rFonts w:hint="eastAsia" w:ascii="黑体" w:hAnsi="仿宋" w:cs="宋体"/>
          <w:b/>
          <w:bCs w:val="0"/>
          <w:sz w:val="21"/>
          <w:szCs w:val="21"/>
        </w:rPr>
        <w:t xml:space="preserve"> 资格条件更新材料（已进行资格预审的）</w:t>
      </w:r>
      <w:bookmarkEnd w:id="220"/>
    </w:p>
    <w:p w14:paraId="43C35992">
      <w:pPr>
        <w:adjustRightInd w:val="0"/>
        <w:snapToGrid w:val="0"/>
        <w:spacing w:before="157" w:beforeLines="50" w:line="360" w:lineRule="auto"/>
        <w:jc w:val="center"/>
        <w:rPr>
          <w:rFonts w:hint="eastAsia" w:ascii="仿宋_GB2312" w:hAnsi="宋体" w:eastAsia="仿宋_GB2312"/>
          <w:b/>
          <w:sz w:val="28"/>
          <w:szCs w:val="28"/>
        </w:rPr>
      </w:pPr>
      <w:r>
        <w:rPr>
          <w:rFonts w:hint="eastAsia" w:ascii="黑体" w:hAnsi="宋体" w:eastAsia="黑体"/>
          <w:b/>
          <w:sz w:val="28"/>
          <w:szCs w:val="28"/>
        </w:rPr>
        <w:t>供应商的资格条件更新材料</w:t>
      </w:r>
    </w:p>
    <w:p w14:paraId="17E27F46">
      <w:pPr>
        <w:widowControl/>
        <w:adjustRightInd w:val="0"/>
        <w:snapToGrid w:val="0"/>
        <w:spacing w:line="360" w:lineRule="auto"/>
        <w:ind w:firstLine="420" w:firstLineChars="200"/>
        <w:jc w:val="left"/>
        <w:rPr>
          <w:rFonts w:hint="eastAsia" w:ascii="宋体" w:hAnsi="宋体"/>
          <w:szCs w:val="21"/>
        </w:rPr>
      </w:pPr>
      <w:r>
        <w:rPr>
          <w:rFonts w:hint="eastAsia" w:ascii="宋体" w:hAnsi="宋体"/>
          <w:bCs/>
          <w:szCs w:val="21"/>
        </w:rPr>
        <w:t>注</w:t>
      </w:r>
      <w:r>
        <w:rPr>
          <w:rFonts w:hint="eastAsia" w:ascii="宋体" w:hAnsi="宋体"/>
        </w:rPr>
        <w:t>：</w:t>
      </w:r>
      <w:r>
        <w:rPr>
          <w:rFonts w:hint="eastAsia" w:ascii="宋体" w:hAnsi="宋体" w:cs="宋体"/>
          <w:kern w:val="0"/>
          <w:szCs w:val="21"/>
          <w:lang w:val="zh-CN"/>
        </w:rPr>
        <w:t>根据招标文件第二章第14.1款规定，</w:t>
      </w:r>
      <w:r>
        <w:rPr>
          <w:rFonts w:hint="eastAsia" w:ascii="宋体" w:hAnsi="宋体"/>
          <w:szCs w:val="21"/>
        </w:rPr>
        <w:t>投标人在提交资格证明材料</w:t>
      </w:r>
      <w:r>
        <w:rPr>
          <w:rFonts w:hint="eastAsia" w:ascii="宋体" w:hAnsi="宋体"/>
          <w:bCs/>
          <w:szCs w:val="21"/>
        </w:rPr>
        <w:t>起</w:t>
      </w:r>
      <w:r>
        <w:rPr>
          <w:rFonts w:hint="eastAsia" w:ascii="宋体" w:hAnsi="宋体"/>
          <w:szCs w:val="21"/>
        </w:rPr>
        <w:t>至</w:t>
      </w:r>
      <w:r>
        <w:rPr>
          <w:rFonts w:hint="eastAsia" w:ascii="宋体" w:hAnsi="宋体" w:cs="宋体"/>
          <w:kern w:val="0"/>
          <w:szCs w:val="21"/>
        </w:rPr>
        <w:t>提交投标文件</w:t>
      </w:r>
      <w:r>
        <w:rPr>
          <w:rFonts w:hint="eastAsia" w:ascii="宋体" w:hAnsi="宋体"/>
          <w:szCs w:val="21"/>
        </w:rPr>
        <w:t>止，其资格条件发生变化，影响或者可能影响资格条件的，应随本投标文件提供更新或者补充的资格证明材料。</w:t>
      </w:r>
    </w:p>
    <w:p w14:paraId="0581384C">
      <w:pPr>
        <w:widowControl/>
        <w:adjustRightInd w:val="0"/>
        <w:snapToGrid w:val="0"/>
        <w:spacing w:line="360" w:lineRule="auto"/>
        <w:ind w:firstLine="420" w:firstLineChars="200"/>
        <w:jc w:val="left"/>
        <w:rPr>
          <w:rFonts w:ascii="黑体" w:eastAsia="黑体"/>
          <w:sz w:val="32"/>
          <w:szCs w:val="32"/>
        </w:rPr>
      </w:pPr>
      <w:r>
        <w:rPr>
          <w:rFonts w:ascii="宋体" w:hAnsi="宋体"/>
          <w:szCs w:val="21"/>
        </w:rPr>
        <w:br w:type="page"/>
      </w:r>
    </w:p>
    <w:p w14:paraId="357EC3B3">
      <w:pPr>
        <w:pStyle w:val="14"/>
        <w:adjustRightInd w:val="0"/>
        <w:snapToGrid w:val="0"/>
        <w:spacing w:line="360" w:lineRule="auto"/>
        <w:jc w:val="center"/>
        <w:rPr>
          <w:rFonts w:hint="eastAsia" w:ascii="华文中宋" w:hAnsi="华文中宋" w:eastAsia="华文中宋"/>
          <w:bCs/>
          <w:sz w:val="72"/>
          <w:szCs w:val="72"/>
        </w:rPr>
      </w:pPr>
      <w:r>
        <w:rPr>
          <w:rFonts w:hint="eastAsia" w:ascii="华文中宋" w:hAnsi="华文中宋" w:eastAsia="华文中宋"/>
          <w:bCs/>
          <w:sz w:val="72"/>
          <w:szCs w:val="72"/>
        </w:rPr>
        <w:t>政府采购</w:t>
      </w:r>
    </w:p>
    <w:p w14:paraId="44658A73">
      <w:pPr>
        <w:adjustRightInd w:val="0"/>
        <w:snapToGrid w:val="0"/>
        <w:spacing w:line="360" w:lineRule="auto"/>
        <w:jc w:val="center"/>
        <w:rPr>
          <w:rFonts w:hint="eastAsia" w:ascii="宋体" w:hAnsi="宋体"/>
          <w:b/>
          <w:bCs/>
          <w:sz w:val="84"/>
          <w:szCs w:val="84"/>
        </w:rPr>
      </w:pPr>
      <w:r>
        <w:rPr>
          <w:rFonts w:hint="eastAsia" w:ascii="宋体" w:hAnsi="宋体"/>
          <w:b/>
          <w:bCs/>
          <w:sz w:val="84"/>
          <w:szCs w:val="84"/>
        </w:rPr>
        <w:t>投 标 文 件</w:t>
      </w:r>
    </w:p>
    <w:p w14:paraId="471BEB81">
      <w:pPr>
        <w:pStyle w:val="3"/>
        <w:adjustRightInd w:val="0"/>
        <w:snapToGrid w:val="0"/>
        <w:jc w:val="center"/>
        <w:rPr>
          <w:rFonts w:hint="eastAsia" w:ascii="黑体" w:hAnsi="黑体" w:eastAsia="黑体"/>
          <w:sz w:val="44"/>
          <w:szCs w:val="44"/>
        </w:rPr>
      </w:pPr>
      <w:bookmarkStart w:id="221" w:name="_Toc15330"/>
      <w:bookmarkStart w:id="222" w:name="_Toc13916"/>
      <w:r>
        <w:rPr>
          <w:rFonts w:hint="eastAsia" w:ascii="黑体" w:hAnsi="黑体" w:eastAsia="黑体"/>
          <w:sz w:val="44"/>
          <w:szCs w:val="44"/>
        </w:rPr>
        <w:t>第二部分 商务技术文件</w:t>
      </w:r>
      <w:bookmarkEnd w:id="221"/>
      <w:bookmarkEnd w:id="222"/>
    </w:p>
    <w:p w14:paraId="2D210920">
      <w:pPr>
        <w:adjustRightInd w:val="0"/>
        <w:snapToGrid w:val="0"/>
        <w:spacing w:line="360" w:lineRule="auto"/>
        <w:rPr>
          <w:rFonts w:hint="eastAsia" w:ascii="宋体" w:hAnsi="宋体"/>
          <w:sz w:val="32"/>
          <w:szCs w:val="32"/>
        </w:rPr>
      </w:pPr>
    </w:p>
    <w:p w14:paraId="4B8D1C5E">
      <w:pPr>
        <w:pStyle w:val="14"/>
        <w:adjustRightInd w:val="0"/>
        <w:snapToGrid w:val="0"/>
        <w:spacing w:line="360" w:lineRule="auto"/>
        <w:ind w:firstLine="1988" w:firstLineChars="660"/>
        <w:rPr>
          <w:rFonts w:hint="eastAsia" w:hAnsi="宋体"/>
          <w:b/>
          <w:bCs/>
          <w:sz w:val="30"/>
          <w:szCs w:val="30"/>
        </w:rPr>
      </w:pPr>
    </w:p>
    <w:p w14:paraId="66F0ADE0">
      <w:pPr>
        <w:pStyle w:val="14"/>
        <w:adjustRightInd w:val="0"/>
        <w:snapToGrid w:val="0"/>
        <w:spacing w:line="360" w:lineRule="auto"/>
        <w:ind w:firstLine="1988" w:firstLineChars="660"/>
        <w:rPr>
          <w:rFonts w:hint="eastAsia" w:hAnsi="宋体"/>
          <w:b/>
          <w:bCs/>
          <w:sz w:val="30"/>
          <w:szCs w:val="30"/>
          <w:u w:val="single"/>
        </w:rPr>
      </w:pPr>
      <w:r>
        <w:rPr>
          <w:rFonts w:hint="eastAsia" w:hAnsi="宋体"/>
          <w:b/>
          <w:bCs/>
          <w:sz w:val="30"/>
          <w:szCs w:val="30"/>
        </w:rPr>
        <w:t>采购项目名称:</w:t>
      </w:r>
      <w:r>
        <w:rPr>
          <w:rFonts w:hint="eastAsia" w:hAnsi="宋体"/>
          <w:b/>
          <w:bCs/>
          <w:sz w:val="30"/>
          <w:szCs w:val="30"/>
          <w:u w:val="single"/>
        </w:rPr>
        <w:t xml:space="preserve">                        </w:t>
      </w:r>
    </w:p>
    <w:p w14:paraId="4BCD6DED">
      <w:pPr>
        <w:pStyle w:val="14"/>
        <w:adjustRightInd w:val="0"/>
        <w:snapToGrid w:val="0"/>
        <w:spacing w:line="360" w:lineRule="auto"/>
        <w:ind w:firstLine="1988" w:firstLineChars="660"/>
        <w:rPr>
          <w:rFonts w:hint="eastAsia" w:hAnsi="宋体"/>
          <w:b/>
          <w:bCs/>
          <w:sz w:val="30"/>
          <w:szCs w:val="30"/>
        </w:rPr>
      </w:pPr>
      <w:r>
        <w:rPr>
          <w:rFonts w:hint="eastAsia" w:hAnsi="宋体"/>
          <w:b/>
          <w:bCs/>
          <w:sz w:val="30"/>
          <w:szCs w:val="30"/>
        </w:rPr>
        <w:t>采   购   人：</w:t>
      </w:r>
      <w:r>
        <w:rPr>
          <w:rFonts w:hint="eastAsia" w:hAnsi="宋体"/>
          <w:b/>
          <w:bCs/>
          <w:sz w:val="30"/>
          <w:szCs w:val="30"/>
          <w:u w:val="single"/>
        </w:rPr>
        <w:t xml:space="preserve">                       </w:t>
      </w:r>
    </w:p>
    <w:p w14:paraId="2B93F08A">
      <w:pPr>
        <w:pStyle w:val="14"/>
        <w:adjustRightInd w:val="0"/>
        <w:snapToGrid w:val="0"/>
        <w:spacing w:line="360" w:lineRule="auto"/>
        <w:ind w:firstLine="1988" w:firstLineChars="660"/>
        <w:rPr>
          <w:rFonts w:hint="eastAsia" w:hAnsi="宋体"/>
          <w:b/>
          <w:bCs/>
          <w:sz w:val="30"/>
          <w:szCs w:val="30"/>
          <w:u w:val="single"/>
        </w:rPr>
      </w:pPr>
      <w:r>
        <w:rPr>
          <w:rFonts w:hint="eastAsia" w:hAnsi="宋体"/>
          <w:b/>
          <w:bCs/>
          <w:sz w:val="30"/>
          <w:szCs w:val="30"/>
        </w:rPr>
        <w:t>政府采购计划编号:</w:t>
      </w:r>
      <w:r>
        <w:rPr>
          <w:rFonts w:hint="eastAsia" w:hAnsi="宋体"/>
          <w:b/>
          <w:bCs/>
          <w:sz w:val="30"/>
          <w:szCs w:val="30"/>
          <w:u w:val="single"/>
        </w:rPr>
        <w:t xml:space="preserve">                    </w:t>
      </w:r>
    </w:p>
    <w:p w14:paraId="5D920CF2">
      <w:pPr>
        <w:pStyle w:val="14"/>
        <w:adjustRightInd w:val="0"/>
        <w:snapToGrid w:val="0"/>
        <w:spacing w:line="360" w:lineRule="auto"/>
        <w:ind w:firstLine="1988" w:firstLineChars="660"/>
        <w:rPr>
          <w:rFonts w:hint="eastAsia" w:hAnsi="宋体"/>
          <w:b/>
          <w:bCs/>
          <w:sz w:val="30"/>
          <w:szCs w:val="30"/>
          <w:u w:val="single"/>
        </w:rPr>
      </w:pPr>
      <w:r>
        <w:rPr>
          <w:rFonts w:hint="eastAsia" w:hAnsi="宋体"/>
          <w:b/>
          <w:bCs/>
          <w:sz w:val="30"/>
          <w:szCs w:val="30"/>
        </w:rPr>
        <w:t>委托代理编号:</w:t>
      </w:r>
      <w:r>
        <w:rPr>
          <w:rFonts w:hint="eastAsia" w:hAnsi="宋体"/>
          <w:b/>
          <w:bCs/>
          <w:sz w:val="30"/>
          <w:szCs w:val="30"/>
          <w:u w:val="single"/>
        </w:rPr>
        <w:t xml:space="preserve">                        </w:t>
      </w:r>
    </w:p>
    <w:p w14:paraId="408E615A">
      <w:pPr>
        <w:pStyle w:val="14"/>
        <w:adjustRightInd w:val="0"/>
        <w:snapToGrid w:val="0"/>
        <w:spacing w:line="360" w:lineRule="auto"/>
        <w:ind w:firstLine="1988" w:firstLineChars="660"/>
        <w:rPr>
          <w:rFonts w:hint="eastAsia" w:hAnsi="宋体"/>
          <w:b/>
          <w:bCs/>
          <w:sz w:val="30"/>
          <w:szCs w:val="30"/>
          <w:u w:val="single"/>
        </w:rPr>
      </w:pPr>
      <w:r>
        <w:rPr>
          <w:rFonts w:hint="eastAsia" w:hAnsi="宋体"/>
          <w:b/>
          <w:bCs/>
          <w:sz w:val="30"/>
          <w:szCs w:val="30"/>
        </w:rPr>
        <w:t>采购代理机构：</w:t>
      </w:r>
      <w:r>
        <w:rPr>
          <w:rFonts w:hint="eastAsia" w:hAnsi="宋体"/>
          <w:b/>
          <w:bCs/>
          <w:sz w:val="30"/>
          <w:szCs w:val="30"/>
          <w:u w:val="single"/>
        </w:rPr>
        <w:t xml:space="preserve">                       </w:t>
      </w:r>
    </w:p>
    <w:p w14:paraId="3CB7FDE0">
      <w:pPr>
        <w:adjustRightInd w:val="0"/>
        <w:snapToGrid w:val="0"/>
        <w:spacing w:line="360" w:lineRule="auto"/>
        <w:rPr>
          <w:rFonts w:hint="eastAsia" w:ascii="宋体" w:hAnsi="宋体"/>
          <w:sz w:val="30"/>
          <w:szCs w:val="30"/>
        </w:rPr>
      </w:pPr>
    </w:p>
    <w:p w14:paraId="30C62138">
      <w:pPr>
        <w:adjustRightInd w:val="0"/>
        <w:snapToGrid w:val="0"/>
        <w:spacing w:line="360" w:lineRule="auto"/>
        <w:rPr>
          <w:rFonts w:hint="eastAsia" w:ascii="宋体" w:hAnsi="宋体"/>
          <w:sz w:val="30"/>
          <w:szCs w:val="30"/>
        </w:rPr>
      </w:pPr>
    </w:p>
    <w:p w14:paraId="112140CA">
      <w:pPr>
        <w:adjustRightInd w:val="0"/>
        <w:snapToGrid w:val="0"/>
        <w:spacing w:line="360" w:lineRule="auto"/>
        <w:rPr>
          <w:rFonts w:hint="eastAsia" w:ascii="黑体" w:hAnsi="黑体" w:eastAsia="黑体" w:cs="黑体"/>
          <w:sz w:val="30"/>
          <w:szCs w:val="30"/>
        </w:rPr>
      </w:pPr>
    </w:p>
    <w:p w14:paraId="5A48444F">
      <w:pPr>
        <w:adjustRightInd w:val="0"/>
        <w:snapToGrid w:val="0"/>
        <w:spacing w:line="360" w:lineRule="auto"/>
        <w:ind w:left="1273" w:leftChars="606" w:firstLine="640" w:firstLineChars="200"/>
        <w:rPr>
          <w:rFonts w:hint="eastAsia" w:ascii="黑体" w:hAnsi="黑体" w:eastAsia="黑体" w:cs="黑体"/>
          <w:sz w:val="32"/>
          <w:szCs w:val="32"/>
          <w:u w:val="single"/>
        </w:rPr>
      </w:pPr>
      <w:r>
        <w:rPr>
          <w:rFonts w:hint="eastAsia" w:ascii="黑体" w:hAnsi="黑体" w:eastAsia="黑体" w:cs="黑体"/>
          <w:sz w:val="32"/>
          <w:szCs w:val="32"/>
        </w:rPr>
        <w:t>投标人</w:t>
      </w:r>
      <w:r>
        <w:rPr>
          <w:rFonts w:hint="eastAsia" w:ascii="黑体" w:hAnsi="黑体" w:eastAsia="黑体" w:cs="黑体"/>
          <w:sz w:val="32"/>
          <w:szCs w:val="32"/>
          <w:u w:val="single"/>
        </w:rPr>
        <w:t xml:space="preserve">                         </w:t>
      </w:r>
    </w:p>
    <w:p w14:paraId="2B2C1C97">
      <w:pPr>
        <w:adjustRightInd w:val="0"/>
        <w:snapToGrid w:val="0"/>
        <w:spacing w:line="360" w:lineRule="auto"/>
        <w:jc w:val="center"/>
        <w:rPr>
          <w:rFonts w:hint="eastAsia" w:ascii="黑体" w:hAnsi="宋体" w:eastAsia="黑体"/>
          <w:b/>
          <w:bCs/>
          <w:sz w:val="28"/>
          <w:szCs w:val="28"/>
        </w:rPr>
      </w:pPr>
      <w:r>
        <w:rPr>
          <w:rFonts w:hint="eastAsia" w:ascii="黑体" w:hAnsi="黑体" w:eastAsia="黑体" w:cs="黑体"/>
          <w:sz w:val="32"/>
          <w:szCs w:val="32"/>
        </w:rPr>
        <w:t>年  月  日</w:t>
      </w:r>
      <w:r>
        <w:rPr>
          <w:rFonts w:ascii="宋体" w:hAnsi="宋体"/>
          <w:u w:val="single"/>
        </w:rPr>
        <w:br w:type="page"/>
      </w:r>
    </w:p>
    <w:p w14:paraId="0ED39B37">
      <w:pPr>
        <w:pStyle w:val="4"/>
        <w:adjustRightInd w:val="0"/>
        <w:snapToGrid w:val="0"/>
        <w:spacing w:before="0" w:after="0" w:line="360" w:lineRule="auto"/>
        <w:jc w:val="center"/>
        <w:rPr>
          <w:rFonts w:hint="eastAsia" w:ascii="黑体" w:hAnsi="宋体" w:eastAsia="黑体"/>
          <w:sz w:val="28"/>
          <w:szCs w:val="28"/>
        </w:rPr>
      </w:pPr>
      <w:bookmarkStart w:id="223" w:name="_Toc1824"/>
      <w:bookmarkStart w:id="224" w:name="_Toc32570"/>
      <w:r>
        <w:rPr>
          <w:rFonts w:hint="eastAsia" w:ascii="黑体" w:hAnsi="宋体" w:eastAsia="黑体"/>
          <w:sz w:val="28"/>
          <w:szCs w:val="28"/>
        </w:rPr>
        <w:t>五</w:t>
      </w:r>
      <w:r>
        <w:rPr>
          <w:rFonts w:ascii="黑体" w:hAnsi="宋体" w:eastAsia="黑体"/>
          <w:sz w:val="28"/>
          <w:szCs w:val="28"/>
        </w:rPr>
        <w:t>、</w:t>
      </w:r>
      <w:r>
        <w:rPr>
          <w:rFonts w:hint="eastAsia" w:ascii="黑体" w:hAnsi="宋体" w:eastAsia="黑体"/>
          <w:sz w:val="28"/>
          <w:szCs w:val="28"/>
        </w:rPr>
        <w:t>投标函</w:t>
      </w:r>
      <w:bookmarkEnd w:id="223"/>
      <w:bookmarkEnd w:id="224"/>
    </w:p>
    <w:p w14:paraId="6387656F">
      <w:pPr>
        <w:adjustRightInd w:val="0"/>
        <w:snapToGrid w:val="0"/>
        <w:spacing w:before="157" w:beforeLines="50" w:line="360" w:lineRule="auto"/>
        <w:rPr>
          <w:rFonts w:hint="eastAsia" w:ascii="宋体" w:hAnsi="宋体"/>
          <w:szCs w:val="21"/>
        </w:rPr>
      </w:pPr>
      <w:r>
        <w:rPr>
          <w:rFonts w:hint="eastAsia" w:ascii="宋体" w:hAnsi="宋体"/>
          <w:szCs w:val="21"/>
        </w:rPr>
        <w:t>致：</w:t>
      </w:r>
      <w:r>
        <w:rPr>
          <w:rFonts w:hint="eastAsia" w:ascii="宋体" w:hAnsi="宋体"/>
          <w:szCs w:val="21"/>
          <w:u w:val="single"/>
        </w:rPr>
        <w:t xml:space="preserve">           </w:t>
      </w:r>
      <w:r>
        <w:rPr>
          <w:rFonts w:hint="eastAsia" w:ascii="宋体" w:hAnsi="宋体"/>
          <w:szCs w:val="21"/>
        </w:rPr>
        <w:t>（采购人、采购代理机构）：</w:t>
      </w:r>
    </w:p>
    <w:p w14:paraId="1E5DBA1F">
      <w:pPr>
        <w:adjustRightInd w:val="0"/>
        <w:snapToGrid w:val="0"/>
        <w:spacing w:before="157" w:beforeLines="50" w:line="360" w:lineRule="auto"/>
        <w:ind w:firstLine="435"/>
        <w:rPr>
          <w:rFonts w:hint="eastAsia" w:ascii="宋体" w:hAnsi="宋体"/>
          <w:szCs w:val="21"/>
        </w:rPr>
      </w:pPr>
      <w:r>
        <w:rPr>
          <w:rFonts w:hint="eastAsia" w:ascii="宋体" w:hAnsi="宋体"/>
          <w:szCs w:val="21"/>
        </w:rPr>
        <w:t>根据贵方为</w:t>
      </w:r>
      <w:r>
        <w:rPr>
          <w:rFonts w:hint="eastAsia" w:ascii="宋体" w:hAnsi="宋体"/>
          <w:szCs w:val="21"/>
          <w:u w:val="single"/>
        </w:rPr>
        <w:t xml:space="preserve">           </w:t>
      </w:r>
      <w:r>
        <w:rPr>
          <w:rFonts w:hint="eastAsia" w:ascii="宋体" w:hAnsi="宋体"/>
          <w:szCs w:val="21"/>
        </w:rPr>
        <w:t>（项目名称）的投标邀请（</w:t>
      </w:r>
      <w:r>
        <w:rPr>
          <w:rFonts w:hint="eastAsia" w:ascii="宋体" w:hAnsi="宋体"/>
        </w:rPr>
        <w:t>政府采购计划编号</w:t>
      </w:r>
      <w:r>
        <w:rPr>
          <w:rFonts w:hint="eastAsia" w:ascii="宋体" w:hAnsi="宋体"/>
          <w:iCs/>
        </w:rPr>
        <w:t>：</w:t>
      </w:r>
      <w:r>
        <w:rPr>
          <w:rFonts w:hint="eastAsia" w:ascii="宋体" w:hAnsi="宋体"/>
          <w:iCs/>
          <w:u w:val="single"/>
        </w:rPr>
        <w:t xml:space="preserve">      </w:t>
      </w:r>
      <w:r>
        <w:rPr>
          <w:rFonts w:hint="eastAsia" w:ascii="宋体" w:hAnsi="宋体"/>
          <w:iCs/>
        </w:rPr>
        <w:t xml:space="preserve"> ，</w:t>
      </w:r>
      <w:r>
        <w:rPr>
          <w:rFonts w:hint="eastAsia" w:ascii="宋体" w:hAnsi="宋体"/>
          <w:szCs w:val="21"/>
        </w:rPr>
        <w:t>委托代理编号：</w:t>
      </w:r>
      <w:r>
        <w:rPr>
          <w:rFonts w:hint="eastAsia" w:ascii="宋体" w:hAnsi="宋体"/>
          <w:szCs w:val="21"/>
          <w:u w:val="single"/>
        </w:rPr>
        <w:t xml:space="preserve">         </w:t>
      </w:r>
      <w:r>
        <w:rPr>
          <w:rFonts w:hint="eastAsia" w:ascii="宋体" w:hAnsi="宋体"/>
          <w:szCs w:val="21"/>
        </w:rPr>
        <w:t xml:space="preserve">），签字代表 </w:t>
      </w:r>
      <w:r>
        <w:rPr>
          <w:rFonts w:hint="eastAsia" w:ascii="宋体" w:hAnsi="宋体"/>
          <w:szCs w:val="21"/>
          <w:u w:val="single"/>
        </w:rPr>
        <w:t xml:space="preserve">      </w:t>
      </w:r>
      <w:r>
        <w:rPr>
          <w:rFonts w:hint="eastAsia" w:ascii="宋体" w:hAnsi="宋体"/>
          <w:szCs w:val="21"/>
        </w:rPr>
        <w:t>（姓名、职务）经正式授权并代表投标人</w:t>
      </w:r>
      <w:r>
        <w:rPr>
          <w:rFonts w:hint="eastAsia" w:ascii="宋体" w:hAnsi="宋体"/>
          <w:szCs w:val="21"/>
          <w:u w:val="single"/>
        </w:rPr>
        <w:t xml:space="preserve">       </w:t>
      </w:r>
      <w:r>
        <w:rPr>
          <w:rFonts w:hint="eastAsia" w:ascii="宋体" w:hAnsi="宋体"/>
          <w:szCs w:val="21"/>
        </w:rPr>
        <w:t xml:space="preserve"> （投标人名称）提交下述投标文件：投标文件电子文档一份，参加采购项目第</w:t>
      </w:r>
      <w:r>
        <w:rPr>
          <w:rFonts w:hint="eastAsia" w:ascii="宋体" w:hAnsi="宋体"/>
          <w:szCs w:val="21"/>
          <w:u w:val="single"/>
        </w:rPr>
        <w:t xml:space="preserve">   </w:t>
      </w:r>
      <w:r>
        <w:rPr>
          <w:rFonts w:hint="eastAsia" w:ascii="宋体" w:hAnsi="宋体"/>
          <w:szCs w:val="21"/>
        </w:rPr>
        <w:t>包投标，并在此声明，所递交的投标文件内容完整、真实。</w:t>
      </w:r>
    </w:p>
    <w:p w14:paraId="7A590845">
      <w:pPr>
        <w:adjustRightInd w:val="0"/>
        <w:snapToGrid w:val="0"/>
        <w:spacing w:before="157" w:beforeLines="50" w:line="360" w:lineRule="auto"/>
        <w:ind w:firstLine="422" w:firstLineChars="200"/>
        <w:rPr>
          <w:rFonts w:hint="eastAsia" w:ascii="宋体" w:hAnsi="宋体"/>
          <w:b/>
          <w:szCs w:val="21"/>
        </w:rPr>
      </w:pPr>
      <w:r>
        <w:rPr>
          <w:rFonts w:hint="eastAsia" w:ascii="宋体" w:hAnsi="宋体"/>
          <w:b/>
          <w:szCs w:val="21"/>
        </w:rPr>
        <w:t>第一部分 资格证明文件</w:t>
      </w:r>
    </w:p>
    <w:p w14:paraId="56613B69">
      <w:pPr>
        <w:adjustRightInd w:val="0"/>
        <w:snapToGrid w:val="0"/>
        <w:spacing w:before="157" w:beforeLines="50" w:line="360" w:lineRule="auto"/>
        <w:ind w:firstLine="630" w:firstLineChars="300"/>
        <w:rPr>
          <w:rFonts w:hint="eastAsia" w:ascii="宋体" w:hAnsi="宋体"/>
          <w:szCs w:val="21"/>
        </w:rPr>
      </w:pPr>
      <w:r>
        <w:rPr>
          <w:rFonts w:hint="eastAsia" w:ascii="宋体" w:hAnsi="宋体"/>
          <w:szCs w:val="21"/>
        </w:rPr>
        <w:t>一、开标一览表</w:t>
      </w:r>
    </w:p>
    <w:p w14:paraId="354F6F75">
      <w:pPr>
        <w:adjustRightInd w:val="0"/>
        <w:snapToGrid w:val="0"/>
        <w:spacing w:before="157" w:beforeLines="50" w:line="360" w:lineRule="auto"/>
        <w:ind w:firstLine="630" w:firstLineChars="300"/>
        <w:rPr>
          <w:rFonts w:hint="eastAsia" w:ascii="宋体" w:hAnsi="宋体"/>
          <w:szCs w:val="21"/>
        </w:rPr>
      </w:pPr>
      <w:r>
        <w:rPr>
          <w:rFonts w:hint="eastAsia" w:ascii="宋体" w:hAnsi="宋体"/>
          <w:szCs w:val="21"/>
        </w:rPr>
        <w:t>二、投标保证金</w:t>
      </w:r>
    </w:p>
    <w:p w14:paraId="4498A51E">
      <w:pPr>
        <w:adjustRightInd w:val="0"/>
        <w:snapToGrid w:val="0"/>
        <w:spacing w:before="157" w:beforeLines="50" w:line="360" w:lineRule="auto"/>
        <w:ind w:firstLine="630" w:firstLineChars="300"/>
        <w:rPr>
          <w:rFonts w:hint="eastAsia" w:ascii="宋体" w:hAnsi="宋体"/>
          <w:szCs w:val="21"/>
        </w:rPr>
      </w:pPr>
      <w:r>
        <w:rPr>
          <w:rFonts w:hint="eastAsia" w:ascii="宋体" w:hAnsi="宋体"/>
          <w:szCs w:val="21"/>
        </w:rPr>
        <w:t>三、授权委托书</w:t>
      </w:r>
    </w:p>
    <w:p w14:paraId="40E65EEB">
      <w:pPr>
        <w:adjustRightInd w:val="0"/>
        <w:snapToGrid w:val="0"/>
        <w:spacing w:before="157" w:beforeLines="50" w:line="360" w:lineRule="auto"/>
        <w:ind w:firstLine="630" w:firstLineChars="300"/>
        <w:rPr>
          <w:rFonts w:hint="eastAsia" w:ascii="宋体" w:hAnsi="宋体"/>
          <w:szCs w:val="21"/>
        </w:rPr>
      </w:pPr>
      <w:r>
        <w:rPr>
          <w:rFonts w:hint="eastAsia" w:ascii="宋体" w:hAnsi="宋体"/>
          <w:szCs w:val="21"/>
        </w:rPr>
        <w:t>四、投标人提供的资格证明文件</w:t>
      </w:r>
    </w:p>
    <w:p w14:paraId="6866D811">
      <w:pPr>
        <w:adjustRightInd w:val="0"/>
        <w:snapToGrid w:val="0"/>
        <w:spacing w:before="157" w:beforeLines="50" w:line="360" w:lineRule="auto"/>
        <w:ind w:firstLine="422" w:firstLineChars="200"/>
        <w:rPr>
          <w:rFonts w:hint="eastAsia" w:ascii="宋体" w:hAnsi="宋体"/>
          <w:b/>
          <w:szCs w:val="21"/>
        </w:rPr>
      </w:pPr>
      <w:r>
        <w:rPr>
          <w:rFonts w:hint="eastAsia" w:ascii="宋体" w:hAnsi="宋体"/>
          <w:b/>
          <w:szCs w:val="21"/>
        </w:rPr>
        <w:t>第二部分 商务技术文件</w:t>
      </w:r>
    </w:p>
    <w:p w14:paraId="4326BC8D">
      <w:pPr>
        <w:adjustRightInd w:val="0"/>
        <w:snapToGrid w:val="0"/>
        <w:spacing w:before="157" w:beforeLines="50" w:line="360" w:lineRule="auto"/>
        <w:ind w:firstLine="630" w:firstLineChars="300"/>
        <w:rPr>
          <w:rFonts w:hint="eastAsia" w:ascii="宋体" w:hAnsi="宋体"/>
          <w:szCs w:val="21"/>
        </w:rPr>
      </w:pPr>
      <w:r>
        <w:rPr>
          <w:rFonts w:hint="eastAsia" w:ascii="宋体" w:hAnsi="宋体"/>
          <w:szCs w:val="21"/>
        </w:rPr>
        <w:t>五、投标函</w:t>
      </w:r>
    </w:p>
    <w:p w14:paraId="0DDE5ABC">
      <w:pPr>
        <w:adjustRightInd w:val="0"/>
        <w:snapToGrid w:val="0"/>
        <w:spacing w:before="157" w:beforeLines="50" w:line="360" w:lineRule="auto"/>
        <w:ind w:firstLine="630" w:firstLineChars="300"/>
        <w:rPr>
          <w:rFonts w:hint="eastAsia" w:ascii="宋体" w:hAnsi="宋体"/>
          <w:szCs w:val="21"/>
        </w:rPr>
      </w:pPr>
      <w:r>
        <w:rPr>
          <w:rFonts w:hint="eastAsia" w:ascii="宋体" w:hAnsi="宋体"/>
          <w:szCs w:val="21"/>
        </w:rPr>
        <w:t>六、分项报价</w:t>
      </w:r>
    </w:p>
    <w:p w14:paraId="6443A63E">
      <w:pPr>
        <w:adjustRightInd w:val="0"/>
        <w:snapToGrid w:val="0"/>
        <w:spacing w:before="157" w:beforeLines="50" w:line="360" w:lineRule="auto"/>
        <w:ind w:firstLine="630" w:firstLineChars="300"/>
        <w:rPr>
          <w:rFonts w:hint="eastAsia" w:ascii="宋体" w:hAnsi="宋体"/>
          <w:szCs w:val="21"/>
        </w:rPr>
      </w:pPr>
      <w:r>
        <w:rPr>
          <w:rFonts w:hint="eastAsia" w:ascii="宋体" w:hAnsi="宋体"/>
          <w:szCs w:val="21"/>
        </w:rPr>
        <w:t>七、采购需求响应</w:t>
      </w:r>
    </w:p>
    <w:p w14:paraId="2045A300">
      <w:pPr>
        <w:adjustRightInd w:val="0"/>
        <w:snapToGrid w:val="0"/>
        <w:spacing w:before="157" w:beforeLines="50" w:line="360" w:lineRule="auto"/>
        <w:ind w:firstLine="630" w:firstLineChars="300"/>
        <w:rPr>
          <w:rFonts w:hint="eastAsia" w:ascii="宋体" w:hAnsi="宋体"/>
          <w:szCs w:val="21"/>
        </w:rPr>
      </w:pPr>
      <w:r>
        <w:rPr>
          <w:rFonts w:hint="eastAsia" w:ascii="宋体" w:hAnsi="宋体"/>
          <w:szCs w:val="21"/>
        </w:rPr>
        <w:t>八、合同条款偏离表</w:t>
      </w:r>
    </w:p>
    <w:p w14:paraId="40DDDE62">
      <w:pPr>
        <w:adjustRightInd w:val="0"/>
        <w:snapToGrid w:val="0"/>
        <w:spacing w:before="157" w:beforeLines="50" w:line="360" w:lineRule="auto"/>
        <w:ind w:firstLine="630" w:firstLineChars="300"/>
        <w:rPr>
          <w:rFonts w:hint="eastAsia" w:ascii="宋体" w:hAnsi="宋体"/>
          <w:szCs w:val="21"/>
        </w:rPr>
      </w:pPr>
      <w:r>
        <w:rPr>
          <w:rFonts w:hint="eastAsia" w:ascii="宋体" w:hAnsi="宋体"/>
          <w:szCs w:val="21"/>
        </w:rPr>
        <w:t>九、采购需求偏离表</w:t>
      </w:r>
    </w:p>
    <w:p w14:paraId="104F894B">
      <w:pPr>
        <w:adjustRightInd w:val="0"/>
        <w:snapToGrid w:val="0"/>
        <w:spacing w:before="157" w:beforeLines="50" w:line="360" w:lineRule="auto"/>
        <w:ind w:firstLine="630" w:firstLineChars="300"/>
        <w:rPr>
          <w:rFonts w:hint="eastAsia" w:ascii="宋体" w:hAnsi="宋体"/>
          <w:szCs w:val="21"/>
        </w:rPr>
      </w:pPr>
      <w:r>
        <w:rPr>
          <w:rFonts w:hint="eastAsia" w:ascii="宋体" w:hAnsi="宋体"/>
          <w:szCs w:val="21"/>
        </w:rPr>
        <w:t>十、享受政府采购政策优惠的证明资料</w:t>
      </w:r>
    </w:p>
    <w:p w14:paraId="44DF3B98">
      <w:pPr>
        <w:adjustRightInd w:val="0"/>
        <w:snapToGrid w:val="0"/>
        <w:spacing w:before="157" w:beforeLines="50" w:line="360" w:lineRule="auto"/>
        <w:ind w:firstLine="630" w:firstLineChars="300"/>
        <w:rPr>
          <w:rFonts w:hint="eastAsia" w:ascii="宋体" w:hAnsi="宋体"/>
          <w:szCs w:val="21"/>
        </w:rPr>
      </w:pPr>
      <w:r>
        <w:rPr>
          <w:rFonts w:hint="eastAsia" w:ascii="宋体" w:hAnsi="宋体"/>
          <w:szCs w:val="21"/>
        </w:rPr>
        <w:t>十一、投标货物符合招标文件规定的证明文件</w:t>
      </w:r>
    </w:p>
    <w:p w14:paraId="73919E37">
      <w:pPr>
        <w:adjustRightInd w:val="0"/>
        <w:snapToGrid w:val="0"/>
        <w:spacing w:before="157" w:beforeLines="50" w:line="360" w:lineRule="auto"/>
        <w:ind w:firstLine="630" w:firstLineChars="300"/>
        <w:rPr>
          <w:rFonts w:hint="eastAsia" w:ascii="宋体" w:hAnsi="宋体"/>
          <w:szCs w:val="21"/>
        </w:rPr>
      </w:pPr>
      <w:r>
        <w:rPr>
          <w:rFonts w:hint="eastAsia" w:ascii="宋体" w:hAnsi="宋体"/>
          <w:szCs w:val="21"/>
        </w:rPr>
        <w:t>十二、投标人认为需提供的其他资料</w:t>
      </w:r>
    </w:p>
    <w:p w14:paraId="64296A0A">
      <w:pPr>
        <w:adjustRightInd w:val="0"/>
        <w:snapToGrid w:val="0"/>
        <w:spacing w:before="157" w:beforeLines="50" w:line="360" w:lineRule="auto"/>
        <w:ind w:firstLine="420" w:firstLineChars="200"/>
        <w:rPr>
          <w:rFonts w:hint="eastAsia" w:ascii="宋体" w:hAnsi="宋体"/>
          <w:szCs w:val="21"/>
        </w:rPr>
      </w:pPr>
      <w:r>
        <w:rPr>
          <w:rFonts w:hint="eastAsia" w:ascii="宋体" w:hAnsi="宋体"/>
          <w:szCs w:val="21"/>
        </w:rPr>
        <w:t>在此，签字代表宣布同意如下：</w:t>
      </w:r>
    </w:p>
    <w:p w14:paraId="07FBC1A9">
      <w:pPr>
        <w:adjustRightInd w:val="0"/>
        <w:snapToGrid w:val="0"/>
        <w:spacing w:before="157" w:beforeLines="50" w:line="360" w:lineRule="auto"/>
        <w:ind w:firstLine="420" w:firstLineChars="200"/>
        <w:rPr>
          <w:rFonts w:hint="eastAsia" w:ascii="宋体" w:hAnsi="宋体"/>
          <w:szCs w:val="21"/>
        </w:rPr>
      </w:pPr>
      <w:r>
        <w:rPr>
          <w:rFonts w:hint="eastAsia" w:ascii="宋体" w:hAnsi="宋体"/>
          <w:szCs w:val="21"/>
        </w:rPr>
        <w:t>1、投标人严格按照招标文件的规定报价，见《开标一览表》。</w:t>
      </w:r>
    </w:p>
    <w:p w14:paraId="215B3267">
      <w:pPr>
        <w:adjustRightInd w:val="0"/>
        <w:snapToGrid w:val="0"/>
        <w:spacing w:before="157" w:beforeLines="50" w:line="360" w:lineRule="auto"/>
        <w:ind w:firstLine="420" w:firstLineChars="200"/>
        <w:rPr>
          <w:rFonts w:hint="eastAsia" w:ascii="宋体" w:hAnsi="宋体"/>
          <w:szCs w:val="21"/>
        </w:rPr>
      </w:pPr>
      <w:r>
        <w:rPr>
          <w:rFonts w:hint="eastAsia" w:ascii="宋体" w:hAnsi="宋体"/>
          <w:szCs w:val="21"/>
        </w:rPr>
        <w:t>2、投标人将按招标文件的规定履行合同责任和义务。</w:t>
      </w:r>
    </w:p>
    <w:p w14:paraId="4CB3BE61">
      <w:pPr>
        <w:adjustRightInd w:val="0"/>
        <w:snapToGrid w:val="0"/>
        <w:spacing w:before="157" w:beforeLines="50" w:line="360" w:lineRule="auto"/>
        <w:ind w:firstLine="420" w:firstLineChars="200"/>
        <w:rPr>
          <w:rFonts w:hint="eastAsia" w:ascii="宋体" w:hAnsi="宋体"/>
          <w:szCs w:val="21"/>
        </w:rPr>
      </w:pPr>
      <w:r>
        <w:rPr>
          <w:rFonts w:hint="eastAsia" w:ascii="宋体" w:hAnsi="宋体"/>
          <w:szCs w:val="21"/>
        </w:rPr>
        <w:t>3、投标人已详细审查招标文件。我们完全理解并同意放弃对这方面有不明及误解的权力。</w:t>
      </w:r>
    </w:p>
    <w:p w14:paraId="5C73F0F1">
      <w:pPr>
        <w:adjustRightInd w:val="0"/>
        <w:snapToGrid w:val="0"/>
        <w:spacing w:before="157" w:beforeLines="50" w:line="360" w:lineRule="auto"/>
        <w:ind w:firstLine="420" w:firstLineChars="200"/>
        <w:rPr>
          <w:rFonts w:hint="eastAsia" w:ascii="宋体" w:hAnsi="宋体"/>
        </w:rPr>
      </w:pPr>
      <w:r>
        <w:rPr>
          <w:rFonts w:hint="eastAsia" w:ascii="宋体" w:hAnsi="宋体"/>
          <w:szCs w:val="21"/>
        </w:rPr>
        <w:t>4、本投标有效期为自招标文件规定的提交投标文件截止之日起</w:t>
      </w:r>
      <w:r>
        <w:rPr>
          <w:rFonts w:hint="eastAsia" w:ascii="宋体" w:hAnsi="宋体"/>
          <w:szCs w:val="21"/>
          <w:u w:val="single"/>
        </w:rPr>
        <w:t xml:space="preserve"> </w:t>
      </w:r>
      <w:r>
        <w:rPr>
          <w:rFonts w:hint="eastAsia" w:ascii="宋体" w:hAnsi="宋体"/>
          <w:szCs w:val="21"/>
          <w:u w:val="single"/>
          <w:lang w:val="en-US" w:eastAsia="zh-CN"/>
        </w:rPr>
        <w:t>90</w:t>
      </w:r>
      <w:r>
        <w:rPr>
          <w:rFonts w:hint="eastAsia" w:ascii="宋体" w:hAnsi="宋体"/>
          <w:szCs w:val="21"/>
          <w:u w:val="single"/>
        </w:rPr>
        <w:t xml:space="preserve"> </w:t>
      </w:r>
      <w:r>
        <w:rPr>
          <w:rFonts w:hint="eastAsia" w:ascii="宋体" w:hAnsi="宋体"/>
          <w:szCs w:val="21"/>
        </w:rPr>
        <w:t>个日历日。在投标有效期内，</w:t>
      </w:r>
      <w:r>
        <w:rPr>
          <w:rFonts w:hint="eastAsia" w:ascii="宋体" w:hAnsi="宋体"/>
        </w:rPr>
        <w:t>投标人同意遵守本</w:t>
      </w:r>
      <w:r>
        <w:rPr>
          <w:rFonts w:hint="eastAsia" w:ascii="宋体" w:hAnsi="宋体"/>
          <w:szCs w:val="21"/>
        </w:rPr>
        <w:t>投标</w:t>
      </w:r>
      <w:r>
        <w:rPr>
          <w:rFonts w:hint="eastAsia" w:ascii="宋体" w:hAnsi="宋体"/>
        </w:rPr>
        <w:t>文件中的承诺且在此期限期满之前</w:t>
      </w:r>
      <w:r>
        <w:rPr>
          <w:rFonts w:hint="eastAsia" w:ascii="宋体" w:hAnsi="宋体"/>
          <w:szCs w:val="21"/>
        </w:rPr>
        <w:t>投标</w:t>
      </w:r>
      <w:r>
        <w:rPr>
          <w:rFonts w:hint="eastAsia" w:ascii="宋体" w:hAnsi="宋体"/>
        </w:rPr>
        <w:t>文件</w:t>
      </w:r>
      <w:r>
        <w:rPr>
          <w:rFonts w:hint="eastAsia" w:ascii="宋体" w:hAnsi="宋体"/>
          <w:szCs w:val="21"/>
        </w:rPr>
        <w:t>对我方具有法律约束力</w:t>
      </w:r>
      <w:r>
        <w:rPr>
          <w:rFonts w:hint="eastAsia" w:ascii="宋体" w:hAnsi="宋体"/>
        </w:rPr>
        <w:t>。</w:t>
      </w:r>
    </w:p>
    <w:p w14:paraId="08AED32C">
      <w:pPr>
        <w:adjustRightInd w:val="0"/>
        <w:snapToGrid w:val="0"/>
        <w:spacing w:before="157" w:beforeLines="50" w:line="360" w:lineRule="auto"/>
        <w:ind w:firstLine="420" w:firstLineChars="200"/>
        <w:rPr>
          <w:rFonts w:hint="eastAsia" w:ascii="宋体" w:hAnsi="宋体"/>
        </w:rPr>
      </w:pPr>
      <w:r>
        <w:rPr>
          <w:rFonts w:hint="eastAsia" w:ascii="宋体" w:hAnsi="宋体"/>
        </w:rPr>
        <w:t>5、</w:t>
      </w:r>
      <w:r>
        <w:rPr>
          <w:rFonts w:hint="eastAsia" w:ascii="宋体" w:hAnsi="宋体"/>
          <w:szCs w:val="21"/>
        </w:rPr>
        <w:t>同意提供贵方可能要求的与其投标有关的一切数据或资料。</w:t>
      </w:r>
    </w:p>
    <w:p w14:paraId="536BEDCC">
      <w:pPr>
        <w:adjustRightInd w:val="0"/>
        <w:snapToGrid w:val="0"/>
        <w:spacing w:before="157" w:beforeLines="50" w:line="360" w:lineRule="auto"/>
        <w:ind w:firstLine="420" w:firstLineChars="200"/>
        <w:rPr>
          <w:rFonts w:hint="eastAsia" w:ascii="宋体" w:hAnsi="宋体"/>
          <w:szCs w:val="21"/>
        </w:rPr>
      </w:pPr>
      <w:r>
        <w:rPr>
          <w:rFonts w:hint="eastAsia" w:ascii="宋体" w:hAnsi="宋体"/>
          <w:szCs w:val="21"/>
        </w:rPr>
        <w:t>6、与本投标有关的一切正式往来信函请寄：</w:t>
      </w:r>
    </w:p>
    <w:p w14:paraId="0503AD83">
      <w:pPr>
        <w:adjustRightInd w:val="0"/>
        <w:snapToGrid w:val="0"/>
        <w:spacing w:before="157" w:beforeLines="50" w:line="360" w:lineRule="auto"/>
        <w:ind w:firstLine="420" w:firstLineChars="200"/>
        <w:rPr>
          <w:rFonts w:hint="eastAsia" w:ascii="宋体" w:hAnsi="宋体"/>
          <w:szCs w:val="21"/>
        </w:rPr>
      </w:pPr>
      <w:r>
        <w:rPr>
          <w:rFonts w:hint="eastAsia" w:ascii="宋体" w:hAnsi="宋体"/>
          <w:szCs w:val="21"/>
        </w:rPr>
        <w:t>地址：</w:t>
      </w:r>
      <w:r>
        <w:rPr>
          <w:rFonts w:hint="eastAsia" w:ascii="宋体" w:hAnsi="宋体"/>
          <w:szCs w:val="21"/>
          <w:u w:val="single"/>
        </w:rPr>
        <w:t xml:space="preserve">    </w:t>
      </w:r>
      <w:r>
        <w:rPr>
          <w:rFonts w:hint="eastAsia" w:ascii="宋体" w:hAnsi="宋体"/>
          <w:szCs w:val="21"/>
        </w:rPr>
        <w:t>；邮编：</w:t>
      </w:r>
      <w:r>
        <w:rPr>
          <w:rFonts w:hint="eastAsia" w:ascii="宋体" w:hAnsi="宋体"/>
          <w:szCs w:val="21"/>
          <w:u w:val="single"/>
        </w:rPr>
        <w:t xml:space="preserve">     </w:t>
      </w:r>
      <w:r>
        <w:rPr>
          <w:rFonts w:hint="eastAsia" w:ascii="宋体" w:hAnsi="宋体"/>
          <w:szCs w:val="21"/>
        </w:rPr>
        <w:t xml:space="preserve"> ；电话：</w:t>
      </w:r>
      <w:r>
        <w:rPr>
          <w:rFonts w:hint="eastAsia" w:ascii="宋体" w:hAnsi="宋体"/>
          <w:szCs w:val="21"/>
          <w:u w:val="single"/>
        </w:rPr>
        <w:t xml:space="preserve">      </w:t>
      </w:r>
      <w:r>
        <w:rPr>
          <w:rFonts w:hint="eastAsia" w:ascii="宋体" w:hAnsi="宋体"/>
          <w:szCs w:val="21"/>
        </w:rPr>
        <w:t>；电子邮箱：</w:t>
      </w:r>
      <w:r>
        <w:rPr>
          <w:rFonts w:hint="eastAsia" w:ascii="宋体" w:hAnsi="宋体"/>
          <w:szCs w:val="21"/>
          <w:u w:val="single"/>
        </w:rPr>
        <w:t xml:space="preserve">        </w:t>
      </w:r>
      <w:r>
        <w:rPr>
          <w:rFonts w:hint="eastAsia" w:ascii="宋体" w:hAnsi="宋体"/>
          <w:szCs w:val="21"/>
        </w:rPr>
        <w:t xml:space="preserve"> 。</w:t>
      </w:r>
    </w:p>
    <w:p w14:paraId="21440CA9">
      <w:pPr>
        <w:adjustRightInd w:val="0"/>
        <w:snapToGrid w:val="0"/>
        <w:spacing w:before="157" w:beforeLines="50" w:line="360" w:lineRule="auto"/>
        <w:ind w:firstLine="420" w:firstLineChars="200"/>
        <w:rPr>
          <w:rFonts w:hint="eastAsia" w:ascii="宋体" w:hAnsi="宋体"/>
          <w:szCs w:val="21"/>
        </w:rPr>
      </w:pPr>
    </w:p>
    <w:p w14:paraId="04565ABB">
      <w:pPr>
        <w:pStyle w:val="14"/>
        <w:adjustRightInd w:val="0"/>
        <w:snapToGrid w:val="0"/>
        <w:spacing w:before="157" w:beforeLines="50" w:line="360" w:lineRule="auto"/>
        <w:rPr>
          <w:rFonts w:hint="eastAsia" w:hAnsi="宋体"/>
        </w:rPr>
      </w:pPr>
    </w:p>
    <w:p w14:paraId="35E7D8D6">
      <w:pPr>
        <w:pStyle w:val="14"/>
        <w:adjustRightInd w:val="0"/>
        <w:snapToGrid w:val="0"/>
        <w:spacing w:before="157" w:beforeLines="50" w:line="360" w:lineRule="auto"/>
        <w:rPr>
          <w:rFonts w:hint="eastAsia" w:hAnsi="宋体"/>
        </w:rPr>
      </w:pPr>
      <w:r>
        <w:rPr>
          <w:rFonts w:hint="eastAsia" w:hAnsi="宋体"/>
        </w:rPr>
        <w:t xml:space="preserve">投标人名称（盖单位章）：                       </w:t>
      </w:r>
    </w:p>
    <w:p w14:paraId="7BD389D6">
      <w:pPr>
        <w:adjustRightInd w:val="0"/>
        <w:snapToGrid w:val="0"/>
        <w:spacing w:before="157" w:beforeLines="50" w:line="360" w:lineRule="auto"/>
        <w:rPr>
          <w:rFonts w:hint="eastAsia" w:ascii="宋体" w:hAnsi="宋体"/>
          <w:szCs w:val="21"/>
          <w:u w:val="single"/>
        </w:rPr>
      </w:pPr>
      <w:r>
        <w:rPr>
          <w:rFonts w:hint="eastAsia" w:ascii="宋体" w:hAnsi="宋体" w:cs="微软雅黑"/>
          <w:spacing w:val="-2"/>
          <w:kern w:val="0"/>
          <w:szCs w:val="21"/>
        </w:rPr>
        <w:t>法</w:t>
      </w:r>
      <w:r>
        <w:rPr>
          <w:rFonts w:hint="eastAsia" w:ascii="宋体" w:hAnsi="宋体" w:cs="微软雅黑"/>
          <w:kern w:val="0"/>
          <w:szCs w:val="21"/>
        </w:rPr>
        <w:t>定</w:t>
      </w:r>
      <w:r>
        <w:rPr>
          <w:rFonts w:hint="eastAsia" w:ascii="宋体" w:hAnsi="宋体" w:cs="微软雅黑"/>
          <w:spacing w:val="-2"/>
          <w:kern w:val="0"/>
          <w:szCs w:val="21"/>
        </w:rPr>
        <w:t>代</w:t>
      </w:r>
      <w:r>
        <w:rPr>
          <w:rFonts w:hint="eastAsia" w:ascii="宋体" w:hAnsi="宋体" w:cs="微软雅黑"/>
          <w:kern w:val="0"/>
          <w:szCs w:val="21"/>
        </w:rPr>
        <w:t>表</w:t>
      </w:r>
      <w:r>
        <w:rPr>
          <w:rFonts w:hint="eastAsia" w:ascii="宋体" w:hAnsi="宋体" w:cs="微软雅黑"/>
          <w:spacing w:val="-2"/>
          <w:kern w:val="0"/>
          <w:szCs w:val="21"/>
        </w:rPr>
        <w:t>人</w:t>
      </w:r>
      <w:r>
        <w:rPr>
          <w:rFonts w:hint="eastAsia" w:ascii="宋体" w:hAnsi="宋体" w:cs="微软雅黑"/>
          <w:kern w:val="0"/>
          <w:szCs w:val="21"/>
        </w:rPr>
        <w:t>（</w:t>
      </w:r>
      <w:r>
        <w:rPr>
          <w:rFonts w:hint="eastAsia" w:ascii="宋体" w:hAnsi="宋体" w:cs="微软雅黑"/>
          <w:spacing w:val="-2"/>
          <w:kern w:val="0"/>
          <w:szCs w:val="21"/>
        </w:rPr>
        <w:t>单</w:t>
      </w:r>
      <w:r>
        <w:rPr>
          <w:rFonts w:hint="eastAsia" w:ascii="宋体" w:hAnsi="宋体" w:cs="微软雅黑"/>
          <w:kern w:val="0"/>
          <w:szCs w:val="21"/>
        </w:rPr>
        <w:t>位</w:t>
      </w:r>
      <w:r>
        <w:rPr>
          <w:rFonts w:hint="eastAsia" w:ascii="宋体" w:hAnsi="宋体" w:cs="微软雅黑"/>
          <w:spacing w:val="-2"/>
          <w:kern w:val="0"/>
          <w:szCs w:val="21"/>
        </w:rPr>
        <w:t>负</w:t>
      </w:r>
      <w:r>
        <w:rPr>
          <w:rFonts w:hint="eastAsia" w:ascii="宋体" w:hAnsi="宋体" w:cs="微软雅黑"/>
          <w:kern w:val="0"/>
          <w:szCs w:val="21"/>
        </w:rPr>
        <w:t>责人</w:t>
      </w:r>
      <w:r>
        <w:rPr>
          <w:rFonts w:hint="eastAsia" w:ascii="宋体" w:hAnsi="宋体" w:cs="微软雅黑"/>
          <w:spacing w:val="-2"/>
          <w:kern w:val="0"/>
          <w:szCs w:val="21"/>
        </w:rPr>
        <w:t>）</w:t>
      </w:r>
      <w:r>
        <w:rPr>
          <w:rFonts w:hint="eastAsia" w:ascii="宋体" w:hAnsi="宋体"/>
          <w:szCs w:val="21"/>
        </w:rPr>
        <w:t>或其授权的代理人（签字或印章）：</w:t>
      </w:r>
      <w:r>
        <w:rPr>
          <w:rFonts w:hint="eastAsia" w:ascii="宋体" w:hAnsi="宋体"/>
          <w:szCs w:val="21"/>
          <w:u w:val="single"/>
        </w:rPr>
        <w:t xml:space="preserve">               </w:t>
      </w:r>
    </w:p>
    <w:p w14:paraId="6BE391EA">
      <w:pPr>
        <w:adjustRightInd w:val="0"/>
        <w:snapToGrid w:val="0"/>
        <w:spacing w:before="157" w:beforeLines="50" w:line="120" w:lineRule="auto"/>
        <w:rPr>
          <w:rFonts w:hint="eastAsia" w:ascii="黑体" w:hAnsi="宋体" w:eastAsia="黑体"/>
          <w:b/>
          <w:bCs/>
          <w:sz w:val="28"/>
          <w:szCs w:val="28"/>
        </w:rPr>
      </w:pPr>
      <w:r>
        <w:rPr>
          <w:rFonts w:hint="eastAsia" w:ascii="宋体" w:hAnsi="宋体"/>
          <w:szCs w:val="21"/>
        </w:rPr>
        <w:t>日期：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r>
        <w:rPr>
          <w:rFonts w:ascii="黑体" w:hAnsi="宋体" w:eastAsia="黑体"/>
          <w:b/>
          <w:bCs/>
          <w:sz w:val="28"/>
          <w:szCs w:val="28"/>
        </w:rPr>
        <w:br w:type="page"/>
      </w:r>
    </w:p>
    <w:p w14:paraId="4AB903E2">
      <w:pPr>
        <w:pStyle w:val="4"/>
        <w:adjustRightInd w:val="0"/>
        <w:snapToGrid w:val="0"/>
        <w:spacing w:before="0" w:after="0" w:line="360" w:lineRule="auto"/>
        <w:jc w:val="center"/>
        <w:rPr>
          <w:rFonts w:hint="eastAsia" w:ascii="黑体" w:hAnsi="宋体" w:eastAsia="黑体"/>
          <w:sz w:val="28"/>
          <w:szCs w:val="28"/>
        </w:rPr>
      </w:pPr>
      <w:bookmarkStart w:id="225" w:name="_Toc15526"/>
      <w:bookmarkStart w:id="226" w:name="_Toc27886"/>
      <w:r>
        <w:rPr>
          <w:rFonts w:hint="eastAsia" w:ascii="黑体" w:hAnsi="宋体" w:eastAsia="黑体"/>
          <w:sz w:val="28"/>
          <w:szCs w:val="28"/>
        </w:rPr>
        <w:t>六、分项报价</w:t>
      </w:r>
      <w:bookmarkEnd w:id="225"/>
      <w:bookmarkEnd w:id="226"/>
    </w:p>
    <w:p w14:paraId="5E985141">
      <w:pPr>
        <w:pStyle w:val="5"/>
        <w:jc w:val="left"/>
        <w:rPr>
          <w:rFonts w:hint="eastAsia" w:ascii="黑体" w:hAnsi="宋体" w:cs="微软雅黑"/>
          <w:b w:val="0"/>
          <w:kern w:val="0"/>
          <w:sz w:val="21"/>
          <w:szCs w:val="21"/>
        </w:rPr>
      </w:pPr>
      <w:bookmarkStart w:id="227" w:name="_Toc18552"/>
      <w:r>
        <w:rPr>
          <w:rFonts w:hint="eastAsia" w:ascii="黑体" w:hAnsi="华文中宋" w:cs="宋体"/>
          <w:b w:val="0"/>
          <w:bCs w:val="0"/>
          <w:spacing w:val="6"/>
          <w:kern w:val="0"/>
          <w:sz w:val="21"/>
          <w:szCs w:val="21"/>
        </w:rPr>
        <w:t xml:space="preserve">附件6-1 </w:t>
      </w:r>
      <w:r>
        <w:rPr>
          <w:rFonts w:hint="eastAsia" w:ascii="黑体" w:hAnsi="宋体" w:cs="微软雅黑"/>
          <w:b w:val="0"/>
          <w:spacing w:val="-2"/>
          <w:kern w:val="0"/>
          <w:sz w:val="21"/>
          <w:szCs w:val="21"/>
        </w:rPr>
        <w:t>分</w:t>
      </w:r>
      <w:r>
        <w:rPr>
          <w:rFonts w:hint="eastAsia" w:ascii="黑体" w:hAnsi="宋体" w:cs="微软雅黑"/>
          <w:b w:val="0"/>
          <w:kern w:val="0"/>
          <w:sz w:val="21"/>
          <w:szCs w:val="21"/>
        </w:rPr>
        <w:t>项</w:t>
      </w:r>
      <w:r>
        <w:rPr>
          <w:rFonts w:hint="eastAsia" w:ascii="黑体" w:hAnsi="宋体" w:cs="微软雅黑"/>
          <w:b w:val="0"/>
          <w:spacing w:val="-2"/>
          <w:kern w:val="0"/>
          <w:sz w:val="21"/>
          <w:szCs w:val="21"/>
        </w:rPr>
        <w:t>报</w:t>
      </w:r>
      <w:r>
        <w:rPr>
          <w:rFonts w:hint="eastAsia" w:ascii="黑体" w:hAnsi="宋体" w:cs="微软雅黑"/>
          <w:b w:val="0"/>
          <w:kern w:val="0"/>
          <w:sz w:val="21"/>
          <w:szCs w:val="21"/>
        </w:rPr>
        <w:t>价说明</w:t>
      </w:r>
      <w:bookmarkEnd w:id="227"/>
      <w:r>
        <w:rPr>
          <w:rFonts w:hint="eastAsia" w:ascii="黑体" w:hAnsi="宋体" w:cs="微软雅黑"/>
          <w:b w:val="0"/>
          <w:kern w:val="0"/>
          <w:sz w:val="21"/>
          <w:szCs w:val="21"/>
        </w:rPr>
        <w:t xml:space="preserve">  </w:t>
      </w:r>
    </w:p>
    <w:p w14:paraId="6F6663D1">
      <w:pPr>
        <w:autoSpaceDE w:val="0"/>
        <w:autoSpaceDN w:val="0"/>
        <w:adjustRightInd w:val="0"/>
        <w:snapToGrid w:val="0"/>
        <w:spacing w:line="360" w:lineRule="auto"/>
        <w:jc w:val="center"/>
        <w:rPr>
          <w:rFonts w:hint="eastAsia" w:ascii="黑体" w:hAnsi="宋体" w:eastAsia="黑体" w:cs="微软雅黑"/>
          <w:b/>
          <w:kern w:val="0"/>
          <w:sz w:val="28"/>
          <w:szCs w:val="28"/>
        </w:rPr>
      </w:pPr>
      <w:r>
        <w:rPr>
          <w:rFonts w:hint="eastAsia" w:ascii="黑体" w:hAnsi="宋体" w:eastAsia="黑体" w:cs="微软雅黑"/>
          <w:b/>
          <w:spacing w:val="-2"/>
          <w:kern w:val="0"/>
          <w:sz w:val="28"/>
          <w:szCs w:val="28"/>
        </w:rPr>
        <w:t>分</w:t>
      </w:r>
      <w:r>
        <w:rPr>
          <w:rFonts w:hint="eastAsia" w:ascii="黑体" w:hAnsi="宋体" w:eastAsia="黑体" w:cs="微软雅黑"/>
          <w:b/>
          <w:kern w:val="0"/>
          <w:sz w:val="28"/>
          <w:szCs w:val="28"/>
        </w:rPr>
        <w:t>项</w:t>
      </w:r>
      <w:r>
        <w:rPr>
          <w:rFonts w:hint="eastAsia" w:ascii="黑体" w:hAnsi="宋体" w:eastAsia="黑体" w:cs="微软雅黑"/>
          <w:b/>
          <w:spacing w:val="-2"/>
          <w:kern w:val="0"/>
          <w:sz w:val="28"/>
          <w:szCs w:val="28"/>
        </w:rPr>
        <w:t>报</w:t>
      </w:r>
      <w:r>
        <w:rPr>
          <w:rFonts w:hint="eastAsia" w:ascii="黑体" w:hAnsi="宋体" w:eastAsia="黑体" w:cs="微软雅黑"/>
          <w:b/>
          <w:kern w:val="0"/>
          <w:sz w:val="28"/>
          <w:szCs w:val="28"/>
        </w:rPr>
        <w:t>价说明</w:t>
      </w:r>
    </w:p>
    <w:p w14:paraId="5C6FA4EA">
      <w:pPr>
        <w:autoSpaceDE w:val="0"/>
        <w:autoSpaceDN w:val="0"/>
        <w:adjustRightInd w:val="0"/>
        <w:snapToGrid w:val="0"/>
        <w:spacing w:line="360" w:lineRule="auto"/>
        <w:jc w:val="left"/>
        <w:rPr>
          <w:rFonts w:hint="eastAsia" w:ascii="宋体" w:hAnsi="宋体" w:cs="微软雅黑"/>
          <w:kern w:val="0"/>
          <w:szCs w:val="21"/>
        </w:rPr>
      </w:pPr>
      <w:r>
        <w:rPr>
          <w:rFonts w:hint="eastAsia" w:ascii="宋体" w:hAnsi="宋体" w:cs="微软雅黑"/>
          <w:kern w:val="0"/>
          <w:szCs w:val="21"/>
        </w:rPr>
        <w:t>备注：投标人应按招标文件第二章相关要求，对本节</w:t>
      </w:r>
      <w:r>
        <w:rPr>
          <w:rFonts w:hint="eastAsia" w:ascii="宋体" w:hAnsi="宋体"/>
          <w:bCs/>
          <w:szCs w:val="21"/>
        </w:rPr>
        <w:t>“</w:t>
      </w:r>
      <w:r>
        <w:rPr>
          <w:rFonts w:hint="eastAsia" w:ascii="宋体" w:hAnsi="宋体" w:cs="微软雅黑"/>
          <w:kern w:val="0"/>
          <w:szCs w:val="21"/>
        </w:rPr>
        <w:t>分项报价明细表</w:t>
      </w:r>
      <w:r>
        <w:rPr>
          <w:rFonts w:hint="eastAsia" w:ascii="宋体" w:hAnsi="宋体"/>
          <w:bCs/>
          <w:szCs w:val="21"/>
        </w:rPr>
        <w:t>”进行</w:t>
      </w:r>
      <w:r>
        <w:rPr>
          <w:rFonts w:hint="eastAsia" w:ascii="宋体" w:hAnsi="宋体" w:cs="微软雅黑"/>
          <w:kern w:val="0"/>
          <w:szCs w:val="21"/>
        </w:rPr>
        <w:t>编制，并说明。</w:t>
      </w:r>
    </w:p>
    <w:p w14:paraId="0C45CE3A">
      <w:pPr>
        <w:pStyle w:val="5"/>
        <w:jc w:val="left"/>
        <w:rPr>
          <w:rFonts w:hint="eastAsia" w:ascii="黑体" w:hAnsi="宋体" w:cs="微软雅黑"/>
          <w:b w:val="0"/>
          <w:kern w:val="0"/>
          <w:sz w:val="21"/>
          <w:szCs w:val="21"/>
        </w:rPr>
      </w:pPr>
      <w:bookmarkStart w:id="228" w:name="_Toc2419"/>
      <w:r>
        <w:rPr>
          <w:rFonts w:hint="eastAsia" w:ascii="黑体" w:hAnsi="华文中宋" w:cs="宋体"/>
          <w:b w:val="0"/>
          <w:bCs w:val="0"/>
          <w:spacing w:val="6"/>
          <w:kern w:val="0"/>
          <w:sz w:val="21"/>
          <w:szCs w:val="21"/>
        </w:rPr>
        <w:t xml:space="preserve">附件6-2 </w:t>
      </w:r>
      <w:r>
        <w:rPr>
          <w:rFonts w:hint="eastAsia" w:ascii="黑体" w:hAnsi="宋体" w:cs="微软雅黑"/>
          <w:b w:val="0"/>
          <w:spacing w:val="-2"/>
          <w:kern w:val="0"/>
          <w:position w:val="-3"/>
          <w:sz w:val="21"/>
          <w:szCs w:val="21"/>
        </w:rPr>
        <w:t>分</w:t>
      </w:r>
      <w:r>
        <w:rPr>
          <w:rFonts w:hint="eastAsia" w:ascii="黑体" w:hAnsi="宋体" w:cs="微软雅黑"/>
          <w:b w:val="0"/>
          <w:kern w:val="0"/>
          <w:position w:val="-3"/>
          <w:sz w:val="21"/>
          <w:szCs w:val="21"/>
        </w:rPr>
        <w:t>项</w:t>
      </w:r>
      <w:r>
        <w:rPr>
          <w:rFonts w:hint="eastAsia" w:ascii="黑体" w:hAnsi="宋体" w:cs="微软雅黑"/>
          <w:b w:val="0"/>
          <w:spacing w:val="-2"/>
          <w:kern w:val="0"/>
          <w:position w:val="-3"/>
          <w:sz w:val="21"/>
          <w:szCs w:val="21"/>
        </w:rPr>
        <w:t>报</w:t>
      </w:r>
      <w:r>
        <w:rPr>
          <w:rFonts w:hint="eastAsia" w:ascii="黑体" w:hAnsi="宋体" w:cs="微软雅黑"/>
          <w:b w:val="0"/>
          <w:kern w:val="0"/>
          <w:position w:val="-3"/>
          <w:sz w:val="21"/>
          <w:szCs w:val="21"/>
        </w:rPr>
        <w:t>价明细表</w:t>
      </w:r>
      <w:bookmarkEnd w:id="228"/>
    </w:p>
    <w:p w14:paraId="402598DA">
      <w:pPr>
        <w:adjustRightInd w:val="0"/>
        <w:snapToGrid w:val="0"/>
        <w:spacing w:line="360" w:lineRule="auto"/>
        <w:jc w:val="center"/>
        <w:rPr>
          <w:rFonts w:hint="eastAsia" w:ascii="黑体" w:hAnsi="宋体" w:eastAsia="黑体" w:cs="微软雅黑"/>
          <w:b/>
          <w:kern w:val="0"/>
          <w:position w:val="-3"/>
          <w:sz w:val="28"/>
          <w:szCs w:val="28"/>
        </w:rPr>
      </w:pPr>
      <w:r>
        <w:rPr>
          <w:rFonts w:hint="eastAsia" w:ascii="黑体" w:hAnsi="宋体" w:eastAsia="黑体" w:cs="微软雅黑"/>
          <w:b/>
          <w:spacing w:val="-2"/>
          <w:kern w:val="0"/>
          <w:position w:val="-3"/>
          <w:sz w:val="28"/>
          <w:szCs w:val="28"/>
        </w:rPr>
        <w:t>分</w:t>
      </w:r>
      <w:r>
        <w:rPr>
          <w:rFonts w:hint="eastAsia" w:ascii="黑体" w:hAnsi="宋体" w:eastAsia="黑体" w:cs="微软雅黑"/>
          <w:b/>
          <w:kern w:val="0"/>
          <w:position w:val="-3"/>
          <w:sz w:val="28"/>
          <w:szCs w:val="28"/>
        </w:rPr>
        <w:t>项</w:t>
      </w:r>
      <w:r>
        <w:rPr>
          <w:rFonts w:hint="eastAsia" w:ascii="黑体" w:hAnsi="宋体" w:eastAsia="黑体" w:cs="微软雅黑"/>
          <w:b/>
          <w:spacing w:val="-2"/>
          <w:kern w:val="0"/>
          <w:position w:val="-3"/>
          <w:sz w:val="28"/>
          <w:szCs w:val="28"/>
        </w:rPr>
        <w:t>报</w:t>
      </w:r>
      <w:r>
        <w:rPr>
          <w:rFonts w:hint="eastAsia" w:ascii="黑体" w:hAnsi="宋体" w:eastAsia="黑体" w:cs="微软雅黑"/>
          <w:b/>
          <w:kern w:val="0"/>
          <w:position w:val="-3"/>
          <w:sz w:val="28"/>
          <w:szCs w:val="28"/>
        </w:rPr>
        <w:t>价明细表</w:t>
      </w:r>
    </w:p>
    <w:p w14:paraId="4CB880B7">
      <w:pPr>
        <w:adjustRightInd w:val="0"/>
        <w:snapToGrid w:val="0"/>
        <w:spacing w:line="360" w:lineRule="auto"/>
        <w:rPr>
          <w:rFonts w:hint="eastAsia" w:ascii="宋体" w:hAnsi="宋体"/>
          <w:szCs w:val="21"/>
        </w:rPr>
      </w:pPr>
      <w:r>
        <w:rPr>
          <w:rFonts w:hint="eastAsia" w:ascii="宋体" w:hAnsi="宋体"/>
          <w:szCs w:val="21"/>
        </w:rPr>
        <w:t>政府采购计划编号：</w:t>
      </w:r>
      <w:r>
        <w:rPr>
          <w:rFonts w:hint="eastAsia" w:ascii="宋体" w:hAnsi="宋体"/>
          <w:szCs w:val="21"/>
          <w:u w:val="single"/>
        </w:rPr>
        <w:t xml:space="preserve">               </w:t>
      </w:r>
      <w:r>
        <w:rPr>
          <w:rFonts w:hint="eastAsia" w:ascii="宋体" w:hAnsi="宋体"/>
          <w:szCs w:val="21"/>
        </w:rPr>
        <w:t xml:space="preserve">                   项目名称：</w:t>
      </w:r>
      <w:r>
        <w:rPr>
          <w:rFonts w:hint="eastAsia" w:ascii="宋体" w:hAnsi="宋体"/>
          <w:szCs w:val="21"/>
          <w:u w:val="single"/>
        </w:rPr>
        <w:t xml:space="preserve">                   </w:t>
      </w:r>
      <w:r>
        <w:rPr>
          <w:rFonts w:hint="eastAsia" w:ascii="宋体" w:hAnsi="宋体"/>
          <w:szCs w:val="21"/>
        </w:rPr>
        <w:t xml:space="preserve"> </w:t>
      </w:r>
    </w:p>
    <w:p w14:paraId="5B26888D">
      <w:pPr>
        <w:adjustRightInd w:val="0"/>
        <w:snapToGrid w:val="0"/>
        <w:spacing w:line="360" w:lineRule="auto"/>
        <w:rPr>
          <w:rFonts w:hint="eastAsia" w:ascii="宋体" w:hAnsi="宋体"/>
          <w:szCs w:val="21"/>
        </w:rPr>
      </w:pPr>
      <w:r>
        <w:rPr>
          <w:rFonts w:hint="eastAsia" w:ascii="宋体" w:hAnsi="宋体"/>
          <w:szCs w:val="21"/>
        </w:rPr>
        <w:t>包号：</w:t>
      </w:r>
      <w:r>
        <w:rPr>
          <w:rFonts w:hint="eastAsia" w:ascii="宋体" w:hAnsi="宋体"/>
          <w:szCs w:val="21"/>
          <w:u w:val="single"/>
        </w:rPr>
        <w:t xml:space="preserve">                        </w:t>
      </w:r>
      <w:r>
        <w:rPr>
          <w:rFonts w:hint="eastAsia" w:ascii="宋体" w:hAnsi="宋体"/>
          <w:szCs w:val="21"/>
        </w:rPr>
        <w:t xml:space="preserve">                      包名称：</w:t>
      </w:r>
      <w:r>
        <w:rPr>
          <w:rFonts w:hint="eastAsia" w:ascii="宋体" w:hAnsi="宋体"/>
          <w:szCs w:val="21"/>
          <w:u w:val="single"/>
        </w:rPr>
        <w:t xml:space="preserve">                 </w:t>
      </w:r>
      <w:r>
        <w:rPr>
          <w:rFonts w:hint="eastAsia" w:ascii="宋体" w:hAnsi="宋体"/>
          <w:szCs w:val="21"/>
        </w:rPr>
        <w:t xml:space="preserve"> </w:t>
      </w:r>
    </w:p>
    <w:tbl>
      <w:tblPr>
        <w:tblStyle w:val="27"/>
        <w:tblW w:w="8874" w:type="dxa"/>
        <w:tblInd w:w="0" w:type="dxa"/>
        <w:tblLayout w:type="fixed"/>
        <w:tblCellMar>
          <w:top w:w="0" w:type="dxa"/>
          <w:left w:w="0" w:type="dxa"/>
          <w:bottom w:w="0" w:type="dxa"/>
          <w:right w:w="0" w:type="dxa"/>
        </w:tblCellMar>
      </w:tblPr>
      <w:tblGrid>
        <w:gridCol w:w="333"/>
        <w:gridCol w:w="1383"/>
        <w:gridCol w:w="2126"/>
        <w:gridCol w:w="1200"/>
        <w:gridCol w:w="1092"/>
        <w:gridCol w:w="910"/>
        <w:gridCol w:w="916"/>
        <w:gridCol w:w="914"/>
      </w:tblGrid>
      <w:tr w14:paraId="3CA11C3F">
        <w:tblPrEx>
          <w:tblCellMar>
            <w:top w:w="0" w:type="dxa"/>
            <w:left w:w="0" w:type="dxa"/>
            <w:bottom w:w="0" w:type="dxa"/>
            <w:right w:w="0" w:type="dxa"/>
          </w:tblCellMar>
        </w:tblPrEx>
        <w:trPr>
          <w:trHeight w:val="415" w:hRule="exact"/>
        </w:trPr>
        <w:tc>
          <w:tcPr>
            <w:tcW w:w="1716" w:type="dxa"/>
            <w:gridSpan w:val="2"/>
            <w:vMerge w:val="restart"/>
            <w:tcBorders>
              <w:top w:val="double" w:color="auto" w:sz="4" w:space="0"/>
              <w:left w:val="double" w:color="auto" w:sz="4" w:space="0"/>
              <w:right w:val="single" w:color="auto" w:sz="6" w:space="0"/>
            </w:tcBorders>
            <w:vAlign w:val="center"/>
          </w:tcPr>
          <w:p w14:paraId="32A084C3">
            <w:pPr>
              <w:autoSpaceDE w:val="0"/>
              <w:autoSpaceDN w:val="0"/>
              <w:adjustRightInd w:val="0"/>
              <w:snapToGrid w:val="0"/>
              <w:spacing w:line="360" w:lineRule="auto"/>
              <w:ind w:right="-20"/>
              <w:jc w:val="center"/>
              <w:rPr>
                <w:rFonts w:hint="eastAsia" w:ascii="宋体" w:hAnsi="宋体" w:cs="微软雅黑"/>
                <w:kern w:val="0"/>
                <w:position w:val="-1"/>
                <w:szCs w:val="21"/>
              </w:rPr>
            </w:pPr>
            <w:r>
              <w:rPr>
                <w:rFonts w:hint="eastAsia" w:ascii="宋体" w:hAnsi="宋体" w:cs="微软雅黑"/>
                <w:kern w:val="0"/>
                <w:position w:val="-1"/>
                <w:szCs w:val="21"/>
              </w:rPr>
              <w:t>标的名称</w:t>
            </w:r>
          </w:p>
        </w:tc>
        <w:tc>
          <w:tcPr>
            <w:tcW w:w="2126" w:type="dxa"/>
            <w:vMerge w:val="restart"/>
            <w:tcBorders>
              <w:top w:val="double" w:color="auto" w:sz="4" w:space="0"/>
              <w:left w:val="single" w:color="auto" w:sz="6" w:space="0"/>
              <w:bottom w:val="single" w:color="auto" w:sz="6" w:space="0"/>
              <w:right w:val="single" w:color="auto" w:sz="4" w:space="0"/>
            </w:tcBorders>
            <w:vAlign w:val="center"/>
          </w:tcPr>
          <w:p w14:paraId="6BC5F354">
            <w:pPr>
              <w:autoSpaceDE w:val="0"/>
              <w:autoSpaceDN w:val="0"/>
              <w:adjustRightInd w:val="0"/>
              <w:snapToGrid w:val="0"/>
              <w:spacing w:line="360" w:lineRule="auto"/>
              <w:ind w:right="-20"/>
              <w:jc w:val="center"/>
              <w:rPr>
                <w:rFonts w:hint="eastAsia" w:ascii="宋体" w:hAnsi="宋体"/>
                <w:szCs w:val="21"/>
              </w:rPr>
            </w:pPr>
            <w:r>
              <w:rPr>
                <w:rFonts w:hint="eastAsia" w:ascii="宋体" w:hAnsi="宋体"/>
                <w:szCs w:val="21"/>
              </w:rPr>
              <w:t>规格型号</w:t>
            </w:r>
          </w:p>
          <w:p w14:paraId="7FD5166B">
            <w:pPr>
              <w:autoSpaceDE w:val="0"/>
              <w:autoSpaceDN w:val="0"/>
              <w:adjustRightInd w:val="0"/>
              <w:snapToGrid w:val="0"/>
              <w:spacing w:line="360" w:lineRule="auto"/>
              <w:ind w:right="-20"/>
              <w:jc w:val="center"/>
              <w:rPr>
                <w:rFonts w:hint="eastAsia" w:ascii="宋体" w:hAnsi="宋体"/>
                <w:szCs w:val="21"/>
              </w:rPr>
            </w:pPr>
            <w:r>
              <w:rPr>
                <w:rFonts w:hint="eastAsia" w:ascii="宋体" w:hAnsi="宋体"/>
                <w:szCs w:val="21"/>
              </w:rPr>
              <w:t>（或项目特征描述</w:t>
            </w:r>
            <w:r>
              <w:rPr>
                <w:rFonts w:ascii="宋体" w:hAnsi="宋体"/>
                <w:szCs w:val="21"/>
              </w:rPr>
              <w:t>）</w:t>
            </w:r>
          </w:p>
        </w:tc>
        <w:tc>
          <w:tcPr>
            <w:tcW w:w="1200" w:type="dxa"/>
            <w:vMerge w:val="restart"/>
            <w:tcBorders>
              <w:top w:val="double" w:color="auto" w:sz="4" w:space="0"/>
              <w:left w:val="single" w:color="auto" w:sz="4" w:space="0"/>
              <w:bottom w:val="single" w:color="auto" w:sz="6" w:space="0"/>
              <w:right w:val="single" w:color="auto" w:sz="6" w:space="0"/>
            </w:tcBorders>
            <w:vAlign w:val="center"/>
          </w:tcPr>
          <w:p w14:paraId="503BFF06">
            <w:pPr>
              <w:autoSpaceDE w:val="0"/>
              <w:autoSpaceDN w:val="0"/>
              <w:adjustRightInd w:val="0"/>
              <w:snapToGrid w:val="0"/>
              <w:spacing w:line="360" w:lineRule="auto"/>
              <w:ind w:right="-20"/>
              <w:jc w:val="center"/>
              <w:rPr>
                <w:rFonts w:hint="eastAsia" w:ascii="宋体" w:hAnsi="宋体"/>
                <w:szCs w:val="21"/>
              </w:rPr>
            </w:pPr>
            <w:r>
              <w:rPr>
                <w:rFonts w:hint="eastAsia" w:ascii="宋体" w:hAnsi="宋体"/>
                <w:szCs w:val="21"/>
              </w:rPr>
              <w:t>品牌/产地</w:t>
            </w:r>
          </w:p>
        </w:tc>
        <w:tc>
          <w:tcPr>
            <w:tcW w:w="1092" w:type="dxa"/>
            <w:vMerge w:val="restart"/>
            <w:tcBorders>
              <w:top w:val="double" w:color="auto" w:sz="4" w:space="0"/>
              <w:left w:val="single" w:color="auto" w:sz="6" w:space="0"/>
              <w:right w:val="single" w:color="auto" w:sz="4" w:space="0"/>
            </w:tcBorders>
            <w:vAlign w:val="center"/>
          </w:tcPr>
          <w:p w14:paraId="28EDFC47">
            <w:pPr>
              <w:autoSpaceDE w:val="0"/>
              <w:autoSpaceDN w:val="0"/>
              <w:adjustRightInd w:val="0"/>
              <w:snapToGrid w:val="0"/>
              <w:spacing w:line="360" w:lineRule="auto"/>
              <w:ind w:right="-20"/>
              <w:jc w:val="center"/>
              <w:rPr>
                <w:rFonts w:hint="eastAsia" w:ascii="宋体" w:hAnsi="宋体" w:cs="微软雅黑"/>
                <w:kern w:val="0"/>
                <w:position w:val="-1"/>
                <w:szCs w:val="21"/>
              </w:rPr>
            </w:pPr>
            <w:r>
              <w:rPr>
                <w:rFonts w:hint="eastAsia" w:ascii="宋体" w:hAnsi="宋体"/>
                <w:kern w:val="0"/>
                <w:szCs w:val="21"/>
              </w:rPr>
              <w:t>数量/单位</w:t>
            </w:r>
          </w:p>
        </w:tc>
        <w:tc>
          <w:tcPr>
            <w:tcW w:w="1826" w:type="dxa"/>
            <w:gridSpan w:val="2"/>
            <w:tcBorders>
              <w:top w:val="double" w:color="auto" w:sz="4" w:space="0"/>
              <w:left w:val="single" w:color="auto" w:sz="4" w:space="0"/>
              <w:bottom w:val="single" w:color="auto" w:sz="6" w:space="0"/>
              <w:right w:val="single" w:color="auto" w:sz="6" w:space="0"/>
            </w:tcBorders>
            <w:vAlign w:val="center"/>
          </w:tcPr>
          <w:p w14:paraId="12E7D4A3">
            <w:pPr>
              <w:autoSpaceDE w:val="0"/>
              <w:autoSpaceDN w:val="0"/>
              <w:adjustRightInd w:val="0"/>
              <w:snapToGrid w:val="0"/>
              <w:spacing w:line="360" w:lineRule="auto"/>
              <w:ind w:right="-20"/>
              <w:jc w:val="center"/>
              <w:rPr>
                <w:rFonts w:hint="eastAsia" w:ascii="宋体" w:hAnsi="宋体" w:cs="微软雅黑"/>
                <w:kern w:val="0"/>
                <w:position w:val="-1"/>
                <w:szCs w:val="21"/>
              </w:rPr>
            </w:pPr>
            <w:r>
              <w:rPr>
                <w:rFonts w:hint="eastAsia" w:ascii="宋体" w:hAnsi="宋体" w:cs="微软雅黑"/>
                <w:kern w:val="0"/>
                <w:position w:val="-1"/>
                <w:szCs w:val="21"/>
              </w:rPr>
              <w:t>金额（元）</w:t>
            </w:r>
          </w:p>
        </w:tc>
        <w:tc>
          <w:tcPr>
            <w:tcW w:w="914" w:type="dxa"/>
            <w:vMerge w:val="restart"/>
            <w:tcBorders>
              <w:top w:val="double" w:color="auto" w:sz="4" w:space="0"/>
              <w:left w:val="single" w:color="auto" w:sz="6" w:space="0"/>
              <w:bottom w:val="single" w:color="auto" w:sz="6" w:space="0"/>
              <w:right w:val="double" w:color="auto" w:sz="4" w:space="0"/>
            </w:tcBorders>
            <w:vAlign w:val="center"/>
          </w:tcPr>
          <w:p w14:paraId="75931AE3">
            <w:pPr>
              <w:autoSpaceDE w:val="0"/>
              <w:autoSpaceDN w:val="0"/>
              <w:adjustRightInd w:val="0"/>
              <w:snapToGrid w:val="0"/>
              <w:spacing w:line="360" w:lineRule="auto"/>
              <w:ind w:right="-20"/>
              <w:jc w:val="center"/>
              <w:rPr>
                <w:rFonts w:hint="eastAsia" w:ascii="宋体" w:hAnsi="宋体" w:cs="微软雅黑"/>
                <w:kern w:val="0"/>
                <w:position w:val="-1"/>
                <w:szCs w:val="21"/>
              </w:rPr>
            </w:pPr>
            <w:r>
              <w:rPr>
                <w:rFonts w:hint="eastAsia" w:ascii="宋体" w:hAnsi="宋体" w:cs="微软雅黑"/>
                <w:kern w:val="0"/>
                <w:position w:val="-1"/>
                <w:szCs w:val="21"/>
              </w:rPr>
              <w:t>备注</w:t>
            </w:r>
          </w:p>
        </w:tc>
      </w:tr>
      <w:tr w14:paraId="4206A421">
        <w:tblPrEx>
          <w:tblCellMar>
            <w:top w:w="0" w:type="dxa"/>
            <w:left w:w="0" w:type="dxa"/>
            <w:bottom w:w="0" w:type="dxa"/>
            <w:right w:w="0" w:type="dxa"/>
          </w:tblCellMar>
        </w:tblPrEx>
        <w:trPr>
          <w:trHeight w:val="415" w:hRule="exact"/>
        </w:trPr>
        <w:tc>
          <w:tcPr>
            <w:tcW w:w="1716" w:type="dxa"/>
            <w:gridSpan w:val="2"/>
            <w:vMerge w:val="continue"/>
            <w:tcBorders>
              <w:left w:val="double" w:color="auto" w:sz="4" w:space="0"/>
              <w:bottom w:val="single" w:color="auto" w:sz="6" w:space="0"/>
              <w:right w:val="single" w:color="auto" w:sz="6" w:space="0"/>
            </w:tcBorders>
          </w:tcPr>
          <w:p w14:paraId="4E754BB3">
            <w:pPr>
              <w:autoSpaceDE w:val="0"/>
              <w:autoSpaceDN w:val="0"/>
              <w:adjustRightInd w:val="0"/>
              <w:snapToGrid w:val="0"/>
              <w:spacing w:line="360" w:lineRule="auto"/>
              <w:ind w:left="352" w:right="-20"/>
              <w:jc w:val="left"/>
              <w:rPr>
                <w:rFonts w:hint="eastAsia" w:ascii="宋体" w:hAnsi="宋体"/>
                <w:kern w:val="0"/>
                <w:szCs w:val="21"/>
              </w:rPr>
            </w:pPr>
          </w:p>
        </w:tc>
        <w:tc>
          <w:tcPr>
            <w:tcW w:w="2126" w:type="dxa"/>
            <w:vMerge w:val="continue"/>
            <w:tcBorders>
              <w:top w:val="single" w:color="auto" w:sz="6" w:space="0"/>
              <w:left w:val="single" w:color="auto" w:sz="6" w:space="0"/>
              <w:bottom w:val="single" w:color="auto" w:sz="6" w:space="0"/>
              <w:right w:val="single" w:color="auto" w:sz="4" w:space="0"/>
            </w:tcBorders>
            <w:vAlign w:val="center"/>
          </w:tcPr>
          <w:p w14:paraId="3D0346CC">
            <w:pPr>
              <w:autoSpaceDE w:val="0"/>
              <w:autoSpaceDN w:val="0"/>
              <w:adjustRightInd w:val="0"/>
              <w:snapToGrid w:val="0"/>
              <w:spacing w:line="360" w:lineRule="auto"/>
              <w:ind w:right="-20"/>
              <w:jc w:val="center"/>
              <w:rPr>
                <w:rFonts w:hint="eastAsia" w:ascii="宋体" w:hAnsi="宋体"/>
                <w:kern w:val="0"/>
                <w:szCs w:val="21"/>
              </w:rPr>
            </w:pPr>
          </w:p>
        </w:tc>
        <w:tc>
          <w:tcPr>
            <w:tcW w:w="1200" w:type="dxa"/>
            <w:vMerge w:val="continue"/>
            <w:tcBorders>
              <w:top w:val="single" w:color="auto" w:sz="6" w:space="0"/>
              <w:left w:val="single" w:color="auto" w:sz="4" w:space="0"/>
              <w:bottom w:val="single" w:color="auto" w:sz="6" w:space="0"/>
              <w:right w:val="single" w:color="auto" w:sz="6" w:space="0"/>
            </w:tcBorders>
            <w:vAlign w:val="center"/>
          </w:tcPr>
          <w:p w14:paraId="2BE586F7">
            <w:pPr>
              <w:autoSpaceDE w:val="0"/>
              <w:autoSpaceDN w:val="0"/>
              <w:adjustRightInd w:val="0"/>
              <w:snapToGrid w:val="0"/>
              <w:spacing w:line="360" w:lineRule="auto"/>
              <w:ind w:right="-20"/>
              <w:jc w:val="center"/>
              <w:rPr>
                <w:rFonts w:hint="eastAsia" w:ascii="宋体" w:hAnsi="宋体"/>
                <w:kern w:val="0"/>
                <w:szCs w:val="21"/>
              </w:rPr>
            </w:pPr>
          </w:p>
        </w:tc>
        <w:tc>
          <w:tcPr>
            <w:tcW w:w="1092" w:type="dxa"/>
            <w:vMerge w:val="continue"/>
            <w:tcBorders>
              <w:left w:val="single" w:color="auto" w:sz="6" w:space="0"/>
              <w:bottom w:val="single" w:color="auto" w:sz="6" w:space="0"/>
              <w:right w:val="single" w:color="auto" w:sz="4" w:space="0"/>
            </w:tcBorders>
            <w:vAlign w:val="center"/>
          </w:tcPr>
          <w:p w14:paraId="60AA3DA6">
            <w:pPr>
              <w:autoSpaceDE w:val="0"/>
              <w:autoSpaceDN w:val="0"/>
              <w:adjustRightInd w:val="0"/>
              <w:snapToGrid w:val="0"/>
              <w:spacing w:line="360" w:lineRule="auto"/>
              <w:ind w:right="-20"/>
              <w:jc w:val="center"/>
              <w:rPr>
                <w:rFonts w:hint="eastAsia" w:ascii="宋体" w:hAnsi="宋体"/>
                <w:kern w:val="0"/>
                <w:szCs w:val="21"/>
              </w:rPr>
            </w:pPr>
          </w:p>
        </w:tc>
        <w:tc>
          <w:tcPr>
            <w:tcW w:w="910" w:type="dxa"/>
            <w:tcBorders>
              <w:top w:val="single" w:color="auto" w:sz="6" w:space="0"/>
              <w:left w:val="single" w:color="auto" w:sz="4" w:space="0"/>
              <w:bottom w:val="single" w:color="auto" w:sz="6" w:space="0"/>
              <w:right w:val="single" w:color="auto" w:sz="4" w:space="0"/>
            </w:tcBorders>
            <w:vAlign w:val="center"/>
          </w:tcPr>
          <w:p w14:paraId="373327AC">
            <w:pPr>
              <w:autoSpaceDE w:val="0"/>
              <w:autoSpaceDN w:val="0"/>
              <w:adjustRightInd w:val="0"/>
              <w:snapToGrid w:val="0"/>
              <w:spacing w:line="360" w:lineRule="auto"/>
              <w:ind w:right="-20"/>
              <w:jc w:val="center"/>
              <w:rPr>
                <w:rFonts w:hint="eastAsia" w:ascii="宋体" w:hAnsi="宋体"/>
                <w:kern w:val="0"/>
                <w:szCs w:val="21"/>
              </w:rPr>
            </w:pPr>
            <w:r>
              <w:rPr>
                <w:rFonts w:hint="eastAsia" w:ascii="宋体" w:hAnsi="宋体" w:cs="微软雅黑"/>
                <w:kern w:val="0"/>
                <w:position w:val="-1"/>
                <w:szCs w:val="21"/>
              </w:rPr>
              <w:t>单价</w:t>
            </w:r>
          </w:p>
        </w:tc>
        <w:tc>
          <w:tcPr>
            <w:tcW w:w="916" w:type="dxa"/>
            <w:tcBorders>
              <w:top w:val="single" w:color="auto" w:sz="6" w:space="0"/>
              <w:left w:val="single" w:color="auto" w:sz="4" w:space="0"/>
              <w:bottom w:val="single" w:color="auto" w:sz="6" w:space="0"/>
              <w:right w:val="single" w:color="auto" w:sz="6" w:space="0"/>
            </w:tcBorders>
            <w:vAlign w:val="center"/>
          </w:tcPr>
          <w:p w14:paraId="504A711D">
            <w:pPr>
              <w:autoSpaceDE w:val="0"/>
              <w:autoSpaceDN w:val="0"/>
              <w:adjustRightInd w:val="0"/>
              <w:snapToGrid w:val="0"/>
              <w:spacing w:line="360" w:lineRule="auto"/>
              <w:ind w:left="70" w:right="-20"/>
              <w:jc w:val="center"/>
              <w:rPr>
                <w:rFonts w:hint="eastAsia" w:ascii="宋体" w:hAnsi="宋体"/>
                <w:kern w:val="0"/>
                <w:szCs w:val="21"/>
              </w:rPr>
            </w:pPr>
            <w:r>
              <w:rPr>
                <w:rFonts w:hint="eastAsia" w:ascii="宋体" w:hAnsi="宋体"/>
                <w:kern w:val="0"/>
                <w:szCs w:val="21"/>
              </w:rPr>
              <w:t>小计</w:t>
            </w:r>
          </w:p>
        </w:tc>
        <w:tc>
          <w:tcPr>
            <w:tcW w:w="914" w:type="dxa"/>
            <w:vMerge w:val="continue"/>
            <w:tcBorders>
              <w:top w:val="single" w:color="auto" w:sz="6" w:space="0"/>
              <w:left w:val="single" w:color="auto" w:sz="6" w:space="0"/>
              <w:bottom w:val="single" w:color="auto" w:sz="6" w:space="0"/>
              <w:right w:val="double" w:color="auto" w:sz="4" w:space="0"/>
            </w:tcBorders>
          </w:tcPr>
          <w:p w14:paraId="615E61DC">
            <w:pPr>
              <w:autoSpaceDE w:val="0"/>
              <w:autoSpaceDN w:val="0"/>
              <w:adjustRightInd w:val="0"/>
              <w:snapToGrid w:val="0"/>
              <w:spacing w:line="360" w:lineRule="auto"/>
              <w:ind w:left="422" w:right="-20"/>
              <w:jc w:val="left"/>
              <w:rPr>
                <w:rFonts w:hint="eastAsia" w:ascii="宋体" w:hAnsi="宋体"/>
                <w:kern w:val="0"/>
                <w:szCs w:val="21"/>
              </w:rPr>
            </w:pPr>
          </w:p>
        </w:tc>
      </w:tr>
      <w:tr w14:paraId="7DFB8E4E">
        <w:tblPrEx>
          <w:tblCellMar>
            <w:top w:w="0" w:type="dxa"/>
            <w:left w:w="0" w:type="dxa"/>
            <w:bottom w:w="0" w:type="dxa"/>
            <w:right w:w="0" w:type="dxa"/>
          </w:tblCellMar>
        </w:tblPrEx>
        <w:trPr>
          <w:trHeight w:val="378" w:hRule="exact"/>
        </w:trPr>
        <w:tc>
          <w:tcPr>
            <w:tcW w:w="333" w:type="dxa"/>
            <w:tcBorders>
              <w:top w:val="single" w:color="auto" w:sz="6" w:space="0"/>
              <w:left w:val="double" w:color="auto" w:sz="4" w:space="0"/>
              <w:bottom w:val="single" w:color="auto" w:sz="6" w:space="0"/>
              <w:right w:val="single" w:color="auto" w:sz="6" w:space="0"/>
            </w:tcBorders>
            <w:vAlign w:val="center"/>
          </w:tcPr>
          <w:p w14:paraId="3EBB47C0">
            <w:pPr>
              <w:jc w:val="center"/>
              <w:rPr>
                <w:rFonts w:hint="eastAsia" w:ascii="宋体" w:hAnsi="宋体" w:cs="宋体"/>
              </w:rPr>
            </w:pPr>
            <w:r>
              <w:rPr>
                <w:rFonts w:hint="eastAsia" w:ascii="宋体" w:hAnsi="宋体" w:cs="宋体"/>
              </w:rPr>
              <w:t>1</w:t>
            </w:r>
          </w:p>
        </w:tc>
        <w:tc>
          <w:tcPr>
            <w:tcW w:w="1383" w:type="dxa"/>
            <w:tcBorders>
              <w:top w:val="single" w:color="auto" w:sz="6" w:space="0"/>
              <w:left w:val="single" w:color="auto" w:sz="6" w:space="0"/>
              <w:bottom w:val="single" w:color="auto" w:sz="6" w:space="0"/>
              <w:right w:val="single" w:color="auto" w:sz="6" w:space="0"/>
            </w:tcBorders>
            <w:vAlign w:val="center"/>
          </w:tcPr>
          <w:p w14:paraId="5E91161B">
            <w:pPr>
              <w:autoSpaceDE w:val="0"/>
              <w:autoSpaceDN w:val="0"/>
              <w:adjustRightInd w:val="0"/>
              <w:snapToGrid w:val="0"/>
              <w:spacing w:line="360" w:lineRule="auto"/>
              <w:jc w:val="center"/>
              <w:rPr>
                <w:rFonts w:hint="eastAsia" w:ascii="宋体" w:hAnsi="宋体"/>
                <w:kern w:val="0"/>
                <w:szCs w:val="21"/>
              </w:rPr>
            </w:pPr>
          </w:p>
        </w:tc>
        <w:tc>
          <w:tcPr>
            <w:tcW w:w="2126" w:type="dxa"/>
            <w:tcBorders>
              <w:top w:val="single" w:color="auto" w:sz="6" w:space="0"/>
              <w:left w:val="single" w:color="auto" w:sz="6" w:space="0"/>
              <w:bottom w:val="single" w:color="auto" w:sz="6" w:space="0"/>
              <w:right w:val="single" w:color="auto" w:sz="4" w:space="0"/>
            </w:tcBorders>
          </w:tcPr>
          <w:p w14:paraId="2681F64D">
            <w:pPr>
              <w:autoSpaceDE w:val="0"/>
              <w:autoSpaceDN w:val="0"/>
              <w:adjustRightInd w:val="0"/>
              <w:snapToGrid w:val="0"/>
              <w:spacing w:line="360" w:lineRule="auto"/>
              <w:jc w:val="left"/>
              <w:rPr>
                <w:rFonts w:hint="eastAsia" w:ascii="宋体" w:hAnsi="宋体"/>
                <w:kern w:val="0"/>
                <w:szCs w:val="21"/>
              </w:rPr>
            </w:pPr>
          </w:p>
        </w:tc>
        <w:tc>
          <w:tcPr>
            <w:tcW w:w="1200" w:type="dxa"/>
            <w:tcBorders>
              <w:top w:val="single" w:color="auto" w:sz="6" w:space="0"/>
              <w:left w:val="single" w:color="auto" w:sz="4" w:space="0"/>
              <w:bottom w:val="single" w:color="auto" w:sz="6" w:space="0"/>
              <w:right w:val="single" w:color="auto" w:sz="6" w:space="0"/>
            </w:tcBorders>
          </w:tcPr>
          <w:p w14:paraId="74D5ECC4">
            <w:pPr>
              <w:autoSpaceDE w:val="0"/>
              <w:autoSpaceDN w:val="0"/>
              <w:adjustRightInd w:val="0"/>
              <w:snapToGrid w:val="0"/>
              <w:spacing w:line="360" w:lineRule="auto"/>
              <w:jc w:val="left"/>
              <w:rPr>
                <w:rFonts w:hint="eastAsia" w:ascii="宋体" w:hAnsi="宋体"/>
                <w:kern w:val="0"/>
                <w:szCs w:val="21"/>
              </w:rPr>
            </w:pPr>
          </w:p>
        </w:tc>
        <w:tc>
          <w:tcPr>
            <w:tcW w:w="1092" w:type="dxa"/>
            <w:tcBorders>
              <w:top w:val="single" w:color="auto" w:sz="6" w:space="0"/>
              <w:left w:val="single" w:color="auto" w:sz="6" w:space="0"/>
              <w:bottom w:val="single" w:color="auto" w:sz="6" w:space="0"/>
              <w:right w:val="single" w:color="auto" w:sz="4" w:space="0"/>
            </w:tcBorders>
          </w:tcPr>
          <w:p w14:paraId="29544A93">
            <w:pPr>
              <w:autoSpaceDE w:val="0"/>
              <w:autoSpaceDN w:val="0"/>
              <w:adjustRightInd w:val="0"/>
              <w:snapToGrid w:val="0"/>
              <w:spacing w:line="360" w:lineRule="auto"/>
              <w:jc w:val="left"/>
              <w:rPr>
                <w:rFonts w:hint="eastAsia" w:ascii="宋体" w:hAnsi="宋体"/>
                <w:kern w:val="0"/>
                <w:szCs w:val="21"/>
              </w:rPr>
            </w:pPr>
          </w:p>
        </w:tc>
        <w:tc>
          <w:tcPr>
            <w:tcW w:w="910" w:type="dxa"/>
            <w:tcBorders>
              <w:top w:val="single" w:color="auto" w:sz="6" w:space="0"/>
              <w:left w:val="single" w:color="auto" w:sz="6" w:space="0"/>
              <w:bottom w:val="single" w:color="auto" w:sz="6" w:space="0"/>
              <w:right w:val="single" w:color="auto" w:sz="6" w:space="0"/>
            </w:tcBorders>
          </w:tcPr>
          <w:p w14:paraId="22964452">
            <w:pPr>
              <w:autoSpaceDE w:val="0"/>
              <w:autoSpaceDN w:val="0"/>
              <w:adjustRightInd w:val="0"/>
              <w:snapToGrid w:val="0"/>
              <w:spacing w:line="360" w:lineRule="auto"/>
              <w:jc w:val="left"/>
              <w:rPr>
                <w:rFonts w:hint="eastAsia" w:ascii="宋体" w:hAnsi="宋体"/>
                <w:kern w:val="0"/>
                <w:szCs w:val="21"/>
              </w:rPr>
            </w:pPr>
          </w:p>
        </w:tc>
        <w:tc>
          <w:tcPr>
            <w:tcW w:w="916" w:type="dxa"/>
            <w:tcBorders>
              <w:top w:val="single" w:color="auto" w:sz="6" w:space="0"/>
              <w:left w:val="single" w:color="auto" w:sz="6" w:space="0"/>
              <w:bottom w:val="single" w:color="auto" w:sz="6" w:space="0"/>
              <w:right w:val="single" w:color="auto" w:sz="6" w:space="0"/>
            </w:tcBorders>
          </w:tcPr>
          <w:p w14:paraId="69F38CFB">
            <w:pPr>
              <w:autoSpaceDE w:val="0"/>
              <w:autoSpaceDN w:val="0"/>
              <w:adjustRightInd w:val="0"/>
              <w:snapToGrid w:val="0"/>
              <w:spacing w:line="360" w:lineRule="auto"/>
              <w:jc w:val="left"/>
              <w:rPr>
                <w:rFonts w:hint="eastAsia" w:ascii="宋体" w:hAnsi="宋体"/>
                <w:kern w:val="0"/>
                <w:szCs w:val="21"/>
              </w:rPr>
            </w:pPr>
          </w:p>
        </w:tc>
        <w:tc>
          <w:tcPr>
            <w:tcW w:w="914" w:type="dxa"/>
            <w:tcBorders>
              <w:top w:val="single" w:color="auto" w:sz="6" w:space="0"/>
              <w:left w:val="single" w:color="auto" w:sz="6" w:space="0"/>
              <w:bottom w:val="single" w:color="auto" w:sz="6" w:space="0"/>
              <w:right w:val="double" w:color="auto" w:sz="4" w:space="0"/>
            </w:tcBorders>
          </w:tcPr>
          <w:p w14:paraId="0327B026">
            <w:pPr>
              <w:autoSpaceDE w:val="0"/>
              <w:autoSpaceDN w:val="0"/>
              <w:adjustRightInd w:val="0"/>
              <w:snapToGrid w:val="0"/>
              <w:spacing w:line="360" w:lineRule="auto"/>
              <w:jc w:val="left"/>
              <w:rPr>
                <w:rFonts w:hint="eastAsia" w:ascii="宋体" w:hAnsi="宋体"/>
                <w:kern w:val="0"/>
                <w:szCs w:val="21"/>
              </w:rPr>
            </w:pPr>
          </w:p>
        </w:tc>
      </w:tr>
      <w:tr w14:paraId="7E505B6A">
        <w:tblPrEx>
          <w:tblCellMar>
            <w:top w:w="0" w:type="dxa"/>
            <w:left w:w="0" w:type="dxa"/>
            <w:bottom w:w="0" w:type="dxa"/>
            <w:right w:w="0" w:type="dxa"/>
          </w:tblCellMar>
        </w:tblPrEx>
        <w:trPr>
          <w:trHeight w:val="415" w:hRule="exact"/>
        </w:trPr>
        <w:tc>
          <w:tcPr>
            <w:tcW w:w="333" w:type="dxa"/>
            <w:tcBorders>
              <w:top w:val="single" w:color="auto" w:sz="6" w:space="0"/>
              <w:left w:val="double" w:color="auto" w:sz="4" w:space="0"/>
              <w:bottom w:val="single" w:color="auto" w:sz="6" w:space="0"/>
              <w:right w:val="single" w:color="auto" w:sz="6" w:space="0"/>
            </w:tcBorders>
            <w:vAlign w:val="center"/>
          </w:tcPr>
          <w:p w14:paraId="10BC33E4">
            <w:pPr>
              <w:jc w:val="center"/>
              <w:rPr>
                <w:rFonts w:hint="eastAsia" w:ascii="宋体" w:hAnsi="宋体" w:cs="宋体"/>
              </w:rPr>
            </w:pPr>
            <w:r>
              <w:rPr>
                <w:rFonts w:hint="eastAsia" w:ascii="宋体" w:hAnsi="宋体" w:cs="宋体"/>
              </w:rPr>
              <w:t>2</w:t>
            </w:r>
          </w:p>
        </w:tc>
        <w:tc>
          <w:tcPr>
            <w:tcW w:w="1383" w:type="dxa"/>
            <w:tcBorders>
              <w:top w:val="single" w:color="auto" w:sz="6" w:space="0"/>
              <w:left w:val="single" w:color="auto" w:sz="6" w:space="0"/>
              <w:bottom w:val="single" w:color="auto" w:sz="6" w:space="0"/>
              <w:right w:val="single" w:color="auto" w:sz="6" w:space="0"/>
            </w:tcBorders>
            <w:vAlign w:val="center"/>
          </w:tcPr>
          <w:p w14:paraId="6A60F04F">
            <w:pPr>
              <w:autoSpaceDE w:val="0"/>
              <w:autoSpaceDN w:val="0"/>
              <w:adjustRightInd w:val="0"/>
              <w:snapToGrid w:val="0"/>
              <w:spacing w:line="360" w:lineRule="auto"/>
              <w:jc w:val="center"/>
              <w:rPr>
                <w:rFonts w:hint="eastAsia" w:ascii="宋体" w:hAnsi="宋体"/>
                <w:kern w:val="0"/>
                <w:szCs w:val="21"/>
              </w:rPr>
            </w:pPr>
          </w:p>
        </w:tc>
        <w:tc>
          <w:tcPr>
            <w:tcW w:w="2126" w:type="dxa"/>
            <w:tcBorders>
              <w:top w:val="single" w:color="auto" w:sz="6" w:space="0"/>
              <w:left w:val="single" w:color="auto" w:sz="6" w:space="0"/>
              <w:bottom w:val="single" w:color="auto" w:sz="6" w:space="0"/>
              <w:right w:val="single" w:color="auto" w:sz="4" w:space="0"/>
            </w:tcBorders>
          </w:tcPr>
          <w:p w14:paraId="644E5FEF">
            <w:pPr>
              <w:autoSpaceDE w:val="0"/>
              <w:autoSpaceDN w:val="0"/>
              <w:adjustRightInd w:val="0"/>
              <w:snapToGrid w:val="0"/>
              <w:spacing w:line="360" w:lineRule="auto"/>
              <w:jc w:val="left"/>
              <w:rPr>
                <w:rFonts w:hint="eastAsia" w:ascii="宋体" w:hAnsi="宋体"/>
                <w:kern w:val="0"/>
                <w:szCs w:val="21"/>
              </w:rPr>
            </w:pPr>
          </w:p>
        </w:tc>
        <w:tc>
          <w:tcPr>
            <w:tcW w:w="1200" w:type="dxa"/>
            <w:tcBorders>
              <w:top w:val="single" w:color="auto" w:sz="6" w:space="0"/>
              <w:left w:val="single" w:color="auto" w:sz="4" w:space="0"/>
              <w:bottom w:val="single" w:color="auto" w:sz="6" w:space="0"/>
              <w:right w:val="single" w:color="auto" w:sz="6" w:space="0"/>
            </w:tcBorders>
          </w:tcPr>
          <w:p w14:paraId="1A824EAF">
            <w:pPr>
              <w:autoSpaceDE w:val="0"/>
              <w:autoSpaceDN w:val="0"/>
              <w:adjustRightInd w:val="0"/>
              <w:snapToGrid w:val="0"/>
              <w:spacing w:line="360" w:lineRule="auto"/>
              <w:jc w:val="left"/>
              <w:rPr>
                <w:rFonts w:hint="eastAsia" w:ascii="宋体" w:hAnsi="宋体"/>
                <w:kern w:val="0"/>
                <w:szCs w:val="21"/>
              </w:rPr>
            </w:pPr>
          </w:p>
        </w:tc>
        <w:tc>
          <w:tcPr>
            <w:tcW w:w="1092" w:type="dxa"/>
            <w:tcBorders>
              <w:top w:val="single" w:color="auto" w:sz="6" w:space="0"/>
              <w:left w:val="single" w:color="auto" w:sz="6" w:space="0"/>
              <w:bottom w:val="single" w:color="auto" w:sz="6" w:space="0"/>
              <w:right w:val="single" w:color="auto" w:sz="4" w:space="0"/>
            </w:tcBorders>
          </w:tcPr>
          <w:p w14:paraId="1CB2FBF6">
            <w:pPr>
              <w:autoSpaceDE w:val="0"/>
              <w:autoSpaceDN w:val="0"/>
              <w:adjustRightInd w:val="0"/>
              <w:snapToGrid w:val="0"/>
              <w:spacing w:line="360" w:lineRule="auto"/>
              <w:jc w:val="left"/>
              <w:rPr>
                <w:rFonts w:hint="eastAsia" w:ascii="宋体" w:hAnsi="宋体"/>
                <w:kern w:val="0"/>
                <w:szCs w:val="21"/>
              </w:rPr>
            </w:pPr>
          </w:p>
        </w:tc>
        <w:tc>
          <w:tcPr>
            <w:tcW w:w="910" w:type="dxa"/>
            <w:tcBorders>
              <w:top w:val="single" w:color="auto" w:sz="6" w:space="0"/>
              <w:left w:val="single" w:color="auto" w:sz="6" w:space="0"/>
              <w:bottom w:val="single" w:color="auto" w:sz="6" w:space="0"/>
              <w:right w:val="single" w:color="auto" w:sz="6" w:space="0"/>
            </w:tcBorders>
          </w:tcPr>
          <w:p w14:paraId="716B3F72">
            <w:pPr>
              <w:autoSpaceDE w:val="0"/>
              <w:autoSpaceDN w:val="0"/>
              <w:adjustRightInd w:val="0"/>
              <w:snapToGrid w:val="0"/>
              <w:spacing w:line="360" w:lineRule="auto"/>
              <w:jc w:val="left"/>
              <w:rPr>
                <w:rFonts w:hint="eastAsia" w:ascii="宋体" w:hAnsi="宋体"/>
                <w:kern w:val="0"/>
                <w:szCs w:val="21"/>
              </w:rPr>
            </w:pPr>
          </w:p>
        </w:tc>
        <w:tc>
          <w:tcPr>
            <w:tcW w:w="916" w:type="dxa"/>
            <w:tcBorders>
              <w:top w:val="single" w:color="auto" w:sz="6" w:space="0"/>
              <w:left w:val="single" w:color="auto" w:sz="6" w:space="0"/>
              <w:bottom w:val="single" w:color="auto" w:sz="6" w:space="0"/>
              <w:right w:val="single" w:color="auto" w:sz="6" w:space="0"/>
            </w:tcBorders>
          </w:tcPr>
          <w:p w14:paraId="58AEFD49">
            <w:pPr>
              <w:autoSpaceDE w:val="0"/>
              <w:autoSpaceDN w:val="0"/>
              <w:adjustRightInd w:val="0"/>
              <w:snapToGrid w:val="0"/>
              <w:spacing w:line="360" w:lineRule="auto"/>
              <w:jc w:val="left"/>
              <w:rPr>
                <w:rFonts w:hint="eastAsia" w:ascii="宋体" w:hAnsi="宋体"/>
                <w:kern w:val="0"/>
                <w:szCs w:val="21"/>
              </w:rPr>
            </w:pPr>
          </w:p>
        </w:tc>
        <w:tc>
          <w:tcPr>
            <w:tcW w:w="914" w:type="dxa"/>
            <w:tcBorders>
              <w:top w:val="single" w:color="auto" w:sz="6" w:space="0"/>
              <w:left w:val="single" w:color="auto" w:sz="6" w:space="0"/>
              <w:bottom w:val="single" w:color="auto" w:sz="6" w:space="0"/>
              <w:right w:val="double" w:color="auto" w:sz="4" w:space="0"/>
            </w:tcBorders>
          </w:tcPr>
          <w:p w14:paraId="4DD54E8E">
            <w:pPr>
              <w:autoSpaceDE w:val="0"/>
              <w:autoSpaceDN w:val="0"/>
              <w:adjustRightInd w:val="0"/>
              <w:snapToGrid w:val="0"/>
              <w:spacing w:line="360" w:lineRule="auto"/>
              <w:jc w:val="left"/>
              <w:rPr>
                <w:rFonts w:hint="eastAsia" w:ascii="宋体" w:hAnsi="宋体"/>
                <w:kern w:val="0"/>
                <w:szCs w:val="21"/>
              </w:rPr>
            </w:pPr>
          </w:p>
        </w:tc>
      </w:tr>
      <w:tr w14:paraId="3E6FB505">
        <w:tblPrEx>
          <w:tblCellMar>
            <w:top w:w="0" w:type="dxa"/>
            <w:left w:w="0" w:type="dxa"/>
            <w:bottom w:w="0" w:type="dxa"/>
            <w:right w:w="0" w:type="dxa"/>
          </w:tblCellMar>
        </w:tblPrEx>
        <w:trPr>
          <w:trHeight w:val="415" w:hRule="exact"/>
        </w:trPr>
        <w:tc>
          <w:tcPr>
            <w:tcW w:w="333" w:type="dxa"/>
            <w:tcBorders>
              <w:top w:val="single" w:color="auto" w:sz="6" w:space="0"/>
              <w:left w:val="double" w:color="auto" w:sz="4" w:space="0"/>
              <w:bottom w:val="single" w:color="auto" w:sz="6" w:space="0"/>
              <w:right w:val="single" w:color="auto" w:sz="6" w:space="0"/>
            </w:tcBorders>
            <w:vAlign w:val="center"/>
          </w:tcPr>
          <w:p w14:paraId="0EDA0446">
            <w:pPr>
              <w:jc w:val="center"/>
              <w:rPr>
                <w:rFonts w:hint="eastAsia" w:ascii="宋体" w:hAnsi="宋体" w:cs="宋体"/>
              </w:rPr>
            </w:pPr>
            <w:r>
              <w:rPr>
                <w:rFonts w:hint="eastAsia" w:ascii="宋体" w:hAnsi="宋体" w:cs="宋体"/>
              </w:rPr>
              <w:t>3</w:t>
            </w:r>
          </w:p>
        </w:tc>
        <w:tc>
          <w:tcPr>
            <w:tcW w:w="1383" w:type="dxa"/>
            <w:tcBorders>
              <w:top w:val="single" w:color="auto" w:sz="6" w:space="0"/>
              <w:left w:val="single" w:color="auto" w:sz="6" w:space="0"/>
              <w:bottom w:val="single" w:color="auto" w:sz="6" w:space="0"/>
              <w:right w:val="single" w:color="auto" w:sz="6" w:space="0"/>
            </w:tcBorders>
            <w:vAlign w:val="center"/>
          </w:tcPr>
          <w:p w14:paraId="733C442B">
            <w:pPr>
              <w:autoSpaceDE w:val="0"/>
              <w:autoSpaceDN w:val="0"/>
              <w:adjustRightInd w:val="0"/>
              <w:snapToGrid w:val="0"/>
              <w:spacing w:line="360" w:lineRule="auto"/>
              <w:jc w:val="center"/>
              <w:rPr>
                <w:rFonts w:hint="eastAsia" w:ascii="宋体" w:hAnsi="宋体"/>
                <w:kern w:val="0"/>
                <w:szCs w:val="21"/>
              </w:rPr>
            </w:pPr>
          </w:p>
        </w:tc>
        <w:tc>
          <w:tcPr>
            <w:tcW w:w="2126" w:type="dxa"/>
            <w:tcBorders>
              <w:top w:val="single" w:color="auto" w:sz="6" w:space="0"/>
              <w:left w:val="single" w:color="auto" w:sz="6" w:space="0"/>
              <w:bottom w:val="single" w:color="auto" w:sz="6" w:space="0"/>
              <w:right w:val="single" w:color="auto" w:sz="4" w:space="0"/>
            </w:tcBorders>
          </w:tcPr>
          <w:p w14:paraId="18EB15A3">
            <w:pPr>
              <w:autoSpaceDE w:val="0"/>
              <w:autoSpaceDN w:val="0"/>
              <w:adjustRightInd w:val="0"/>
              <w:snapToGrid w:val="0"/>
              <w:spacing w:line="360" w:lineRule="auto"/>
              <w:jc w:val="left"/>
              <w:rPr>
                <w:rFonts w:hint="eastAsia" w:ascii="宋体" w:hAnsi="宋体"/>
                <w:kern w:val="0"/>
                <w:szCs w:val="21"/>
              </w:rPr>
            </w:pPr>
          </w:p>
        </w:tc>
        <w:tc>
          <w:tcPr>
            <w:tcW w:w="1200" w:type="dxa"/>
            <w:tcBorders>
              <w:top w:val="single" w:color="auto" w:sz="6" w:space="0"/>
              <w:left w:val="single" w:color="auto" w:sz="4" w:space="0"/>
              <w:bottom w:val="single" w:color="auto" w:sz="6" w:space="0"/>
              <w:right w:val="single" w:color="auto" w:sz="6" w:space="0"/>
            </w:tcBorders>
          </w:tcPr>
          <w:p w14:paraId="2FAD0B8A">
            <w:pPr>
              <w:autoSpaceDE w:val="0"/>
              <w:autoSpaceDN w:val="0"/>
              <w:adjustRightInd w:val="0"/>
              <w:snapToGrid w:val="0"/>
              <w:spacing w:line="360" w:lineRule="auto"/>
              <w:jc w:val="left"/>
              <w:rPr>
                <w:rFonts w:hint="eastAsia" w:ascii="宋体" w:hAnsi="宋体"/>
                <w:kern w:val="0"/>
                <w:szCs w:val="21"/>
              </w:rPr>
            </w:pPr>
          </w:p>
        </w:tc>
        <w:tc>
          <w:tcPr>
            <w:tcW w:w="1092" w:type="dxa"/>
            <w:tcBorders>
              <w:top w:val="single" w:color="auto" w:sz="6" w:space="0"/>
              <w:left w:val="single" w:color="auto" w:sz="6" w:space="0"/>
              <w:bottom w:val="single" w:color="auto" w:sz="6" w:space="0"/>
              <w:right w:val="single" w:color="auto" w:sz="4" w:space="0"/>
            </w:tcBorders>
          </w:tcPr>
          <w:p w14:paraId="71DE18D2">
            <w:pPr>
              <w:autoSpaceDE w:val="0"/>
              <w:autoSpaceDN w:val="0"/>
              <w:adjustRightInd w:val="0"/>
              <w:snapToGrid w:val="0"/>
              <w:spacing w:line="360" w:lineRule="auto"/>
              <w:jc w:val="left"/>
              <w:rPr>
                <w:rFonts w:hint="eastAsia" w:ascii="宋体" w:hAnsi="宋体"/>
                <w:kern w:val="0"/>
                <w:szCs w:val="21"/>
              </w:rPr>
            </w:pPr>
          </w:p>
        </w:tc>
        <w:tc>
          <w:tcPr>
            <w:tcW w:w="910" w:type="dxa"/>
            <w:tcBorders>
              <w:top w:val="single" w:color="auto" w:sz="6" w:space="0"/>
              <w:left w:val="single" w:color="auto" w:sz="6" w:space="0"/>
              <w:bottom w:val="single" w:color="auto" w:sz="6" w:space="0"/>
              <w:right w:val="single" w:color="auto" w:sz="6" w:space="0"/>
            </w:tcBorders>
          </w:tcPr>
          <w:p w14:paraId="39538B9C">
            <w:pPr>
              <w:autoSpaceDE w:val="0"/>
              <w:autoSpaceDN w:val="0"/>
              <w:adjustRightInd w:val="0"/>
              <w:snapToGrid w:val="0"/>
              <w:spacing w:line="360" w:lineRule="auto"/>
              <w:jc w:val="left"/>
              <w:rPr>
                <w:rFonts w:hint="eastAsia" w:ascii="宋体" w:hAnsi="宋体"/>
                <w:kern w:val="0"/>
                <w:szCs w:val="21"/>
              </w:rPr>
            </w:pPr>
          </w:p>
        </w:tc>
        <w:tc>
          <w:tcPr>
            <w:tcW w:w="916" w:type="dxa"/>
            <w:tcBorders>
              <w:top w:val="single" w:color="auto" w:sz="6" w:space="0"/>
              <w:left w:val="single" w:color="auto" w:sz="6" w:space="0"/>
              <w:bottom w:val="single" w:color="auto" w:sz="6" w:space="0"/>
              <w:right w:val="single" w:color="auto" w:sz="6" w:space="0"/>
            </w:tcBorders>
          </w:tcPr>
          <w:p w14:paraId="6CFC116F">
            <w:pPr>
              <w:autoSpaceDE w:val="0"/>
              <w:autoSpaceDN w:val="0"/>
              <w:adjustRightInd w:val="0"/>
              <w:snapToGrid w:val="0"/>
              <w:spacing w:line="360" w:lineRule="auto"/>
              <w:jc w:val="left"/>
              <w:rPr>
                <w:rFonts w:hint="eastAsia" w:ascii="宋体" w:hAnsi="宋体"/>
                <w:kern w:val="0"/>
                <w:szCs w:val="21"/>
              </w:rPr>
            </w:pPr>
          </w:p>
        </w:tc>
        <w:tc>
          <w:tcPr>
            <w:tcW w:w="914" w:type="dxa"/>
            <w:tcBorders>
              <w:top w:val="single" w:color="auto" w:sz="6" w:space="0"/>
              <w:left w:val="single" w:color="auto" w:sz="6" w:space="0"/>
              <w:bottom w:val="single" w:color="auto" w:sz="6" w:space="0"/>
              <w:right w:val="double" w:color="auto" w:sz="4" w:space="0"/>
            </w:tcBorders>
          </w:tcPr>
          <w:p w14:paraId="0A742BE4">
            <w:pPr>
              <w:autoSpaceDE w:val="0"/>
              <w:autoSpaceDN w:val="0"/>
              <w:adjustRightInd w:val="0"/>
              <w:snapToGrid w:val="0"/>
              <w:spacing w:line="360" w:lineRule="auto"/>
              <w:jc w:val="left"/>
              <w:rPr>
                <w:rFonts w:hint="eastAsia" w:ascii="宋体" w:hAnsi="宋体"/>
                <w:kern w:val="0"/>
                <w:szCs w:val="21"/>
              </w:rPr>
            </w:pPr>
          </w:p>
        </w:tc>
      </w:tr>
      <w:tr w14:paraId="633FE099">
        <w:tblPrEx>
          <w:tblCellMar>
            <w:top w:w="0" w:type="dxa"/>
            <w:left w:w="0" w:type="dxa"/>
            <w:bottom w:w="0" w:type="dxa"/>
            <w:right w:w="0" w:type="dxa"/>
          </w:tblCellMar>
        </w:tblPrEx>
        <w:trPr>
          <w:trHeight w:val="415" w:hRule="exact"/>
        </w:trPr>
        <w:tc>
          <w:tcPr>
            <w:tcW w:w="333" w:type="dxa"/>
            <w:tcBorders>
              <w:top w:val="single" w:color="auto" w:sz="6" w:space="0"/>
              <w:left w:val="double" w:color="auto" w:sz="4" w:space="0"/>
              <w:bottom w:val="single" w:color="auto" w:sz="6" w:space="0"/>
              <w:right w:val="single" w:color="auto" w:sz="6" w:space="0"/>
            </w:tcBorders>
            <w:vAlign w:val="center"/>
          </w:tcPr>
          <w:p w14:paraId="6DE9DFF0">
            <w:pPr>
              <w:jc w:val="center"/>
              <w:rPr>
                <w:rFonts w:hint="eastAsia" w:ascii="宋体" w:hAnsi="宋体" w:cs="宋体"/>
              </w:rPr>
            </w:pPr>
            <w:r>
              <w:rPr>
                <w:rFonts w:hint="eastAsia" w:ascii="宋体" w:hAnsi="宋体" w:cs="宋体"/>
              </w:rPr>
              <w:t>4</w:t>
            </w:r>
          </w:p>
        </w:tc>
        <w:tc>
          <w:tcPr>
            <w:tcW w:w="1383" w:type="dxa"/>
            <w:tcBorders>
              <w:top w:val="single" w:color="auto" w:sz="6" w:space="0"/>
              <w:left w:val="single" w:color="auto" w:sz="6" w:space="0"/>
              <w:bottom w:val="single" w:color="auto" w:sz="6" w:space="0"/>
              <w:right w:val="single" w:color="auto" w:sz="6" w:space="0"/>
            </w:tcBorders>
            <w:vAlign w:val="center"/>
          </w:tcPr>
          <w:p w14:paraId="3D1324CF">
            <w:pPr>
              <w:autoSpaceDE w:val="0"/>
              <w:autoSpaceDN w:val="0"/>
              <w:adjustRightInd w:val="0"/>
              <w:snapToGrid w:val="0"/>
              <w:spacing w:line="360" w:lineRule="auto"/>
              <w:jc w:val="center"/>
              <w:rPr>
                <w:rFonts w:hint="eastAsia" w:ascii="宋体" w:hAnsi="宋体"/>
                <w:kern w:val="0"/>
                <w:szCs w:val="21"/>
              </w:rPr>
            </w:pPr>
          </w:p>
        </w:tc>
        <w:tc>
          <w:tcPr>
            <w:tcW w:w="2126" w:type="dxa"/>
            <w:tcBorders>
              <w:top w:val="single" w:color="auto" w:sz="6" w:space="0"/>
              <w:left w:val="single" w:color="auto" w:sz="6" w:space="0"/>
              <w:bottom w:val="single" w:color="auto" w:sz="6" w:space="0"/>
              <w:right w:val="single" w:color="auto" w:sz="4" w:space="0"/>
            </w:tcBorders>
          </w:tcPr>
          <w:p w14:paraId="6865D6B9">
            <w:pPr>
              <w:autoSpaceDE w:val="0"/>
              <w:autoSpaceDN w:val="0"/>
              <w:adjustRightInd w:val="0"/>
              <w:snapToGrid w:val="0"/>
              <w:spacing w:line="360" w:lineRule="auto"/>
              <w:jc w:val="left"/>
              <w:rPr>
                <w:rFonts w:hint="eastAsia" w:ascii="宋体" w:hAnsi="宋体"/>
                <w:kern w:val="0"/>
                <w:szCs w:val="21"/>
              </w:rPr>
            </w:pPr>
          </w:p>
        </w:tc>
        <w:tc>
          <w:tcPr>
            <w:tcW w:w="1200" w:type="dxa"/>
            <w:tcBorders>
              <w:top w:val="single" w:color="auto" w:sz="6" w:space="0"/>
              <w:left w:val="single" w:color="auto" w:sz="4" w:space="0"/>
              <w:bottom w:val="single" w:color="auto" w:sz="6" w:space="0"/>
              <w:right w:val="single" w:color="auto" w:sz="6" w:space="0"/>
            </w:tcBorders>
          </w:tcPr>
          <w:p w14:paraId="0E183D0C">
            <w:pPr>
              <w:autoSpaceDE w:val="0"/>
              <w:autoSpaceDN w:val="0"/>
              <w:adjustRightInd w:val="0"/>
              <w:snapToGrid w:val="0"/>
              <w:spacing w:line="360" w:lineRule="auto"/>
              <w:jc w:val="left"/>
              <w:rPr>
                <w:rFonts w:hint="eastAsia" w:ascii="宋体" w:hAnsi="宋体"/>
                <w:kern w:val="0"/>
                <w:szCs w:val="21"/>
              </w:rPr>
            </w:pPr>
          </w:p>
        </w:tc>
        <w:tc>
          <w:tcPr>
            <w:tcW w:w="1092" w:type="dxa"/>
            <w:tcBorders>
              <w:top w:val="single" w:color="auto" w:sz="6" w:space="0"/>
              <w:left w:val="single" w:color="auto" w:sz="6" w:space="0"/>
              <w:bottom w:val="single" w:color="auto" w:sz="6" w:space="0"/>
              <w:right w:val="single" w:color="auto" w:sz="4" w:space="0"/>
            </w:tcBorders>
          </w:tcPr>
          <w:p w14:paraId="2D55B5BD">
            <w:pPr>
              <w:autoSpaceDE w:val="0"/>
              <w:autoSpaceDN w:val="0"/>
              <w:adjustRightInd w:val="0"/>
              <w:snapToGrid w:val="0"/>
              <w:spacing w:line="360" w:lineRule="auto"/>
              <w:jc w:val="left"/>
              <w:rPr>
                <w:rFonts w:hint="eastAsia" w:ascii="宋体" w:hAnsi="宋体"/>
                <w:kern w:val="0"/>
                <w:szCs w:val="21"/>
              </w:rPr>
            </w:pPr>
          </w:p>
        </w:tc>
        <w:tc>
          <w:tcPr>
            <w:tcW w:w="910" w:type="dxa"/>
            <w:tcBorders>
              <w:top w:val="single" w:color="auto" w:sz="6" w:space="0"/>
              <w:left w:val="single" w:color="auto" w:sz="4" w:space="0"/>
              <w:bottom w:val="single" w:color="auto" w:sz="6" w:space="0"/>
              <w:right w:val="single" w:color="auto" w:sz="6" w:space="0"/>
            </w:tcBorders>
          </w:tcPr>
          <w:p w14:paraId="14EF245D">
            <w:pPr>
              <w:autoSpaceDE w:val="0"/>
              <w:autoSpaceDN w:val="0"/>
              <w:adjustRightInd w:val="0"/>
              <w:snapToGrid w:val="0"/>
              <w:spacing w:line="360" w:lineRule="auto"/>
              <w:jc w:val="left"/>
              <w:rPr>
                <w:rFonts w:hint="eastAsia" w:ascii="宋体" w:hAnsi="宋体"/>
                <w:kern w:val="0"/>
                <w:szCs w:val="21"/>
              </w:rPr>
            </w:pPr>
          </w:p>
        </w:tc>
        <w:tc>
          <w:tcPr>
            <w:tcW w:w="916" w:type="dxa"/>
            <w:tcBorders>
              <w:top w:val="single" w:color="auto" w:sz="6" w:space="0"/>
              <w:left w:val="single" w:color="auto" w:sz="6" w:space="0"/>
              <w:bottom w:val="single" w:color="auto" w:sz="6" w:space="0"/>
              <w:right w:val="single" w:color="auto" w:sz="6" w:space="0"/>
            </w:tcBorders>
          </w:tcPr>
          <w:p w14:paraId="0E5FD7EA">
            <w:pPr>
              <w:autoSpaceDE w:val="0"/>
              <w:autoSpaceDN w:val="0"/>
              <w:adjustRightInd w:val="0"/>
              <w:snapToGrid w:val="0"/>
              <w:spacing w:line="360" w:lineRule="auto"/>
              <w:jc w:val="left"/>
              <w:rPr>
                <w:rFonts w:hint="eastAsia" w:ascii="宋体" w:hAnsi="宋体"/>
                <w:kern w:val="0"/>
                <w:szCs w:val="21"/>
              </w:rPr>
            </w:pPr>
          </w:p>
        </w:tc>
        <w:tc>
          <w:tcPr>
            <w:tcW w:w="914" w:type="dxa"/>
            <w:tcBorders>
              <w:top w:val="single" w:color="auto" w:sz="6" w:space="0"/>
              <w:left w:val="single" w:color="auto" w:sz="6" w:space="0"/>
              <w:bottom w:val="single" w:color="auto" w:sz="6" w:space="0"/>
              <w:right w:val="double" w:color="auto" w:sz="4" w:space="0"/>
            </w:tcBorders>
          </w:tcPr>
          <w:p w14:paraId="01A0E033">
            <w:pPr>
              <w:autoSpaceDE w:val="0"/>
              <w:autoSpaceDN w:val="0"/>
              <w:adjustRightInd w:val="0"/>
              <w:snapToGrid w:val="0"/>
              <w:spacing w:line="360" w:lineRule="auto"/>
              <w:jc w:val="left"/>
              <w:rPr>
                <w:rFonts w:hint="eastAsia" w:ascii="宋体" w:hAnsi="宋体"/>
                <w:kern w:val="0"/>
                <w:szCs w:val="21"/>
              </w:rPr>
            </w:pPr>
          </w:p>
        </w:tc>
      </w:tr>
      <w:tr w14:paraId="7B150CAF">
        <w:tblPrEx>
          <w:tblCellMar>
            <w:top w:w="0" w:type="dxa"/>
            <w:left w:w="0" w:type="dxa"/>
            <w:bottom w:w="0" w:type="dxa"/>
            <w:right w:w="0" w:type="dxa"/>
          </w:tblCellMar>
        </w:tblPrEx>
        <w:trPr>
          <w:trHeight w:val="415" w:hRule="exact"/>
        </w:trPr>
        <w:tc>
          <w:tcPr>
            <w:tcW w:w="333" w:type="dxa"/>
            <w:tcBorders>
              <w:top w:val="single" w:color="auto" w:sz="6" w:space="0"/>
              <w:left w:val="double" w:color="auto" w:sz="4" w:space="0"/>
              <w:bottom w:val="single" w:color="auto" w:sz="6" w:space="0"/>
              <w:right w:val="single" w:color="auto" w:sz="6" w:space="0"/>
            </w:tcBorders>
            <w:vAlign w:val="center"/>
          </w:tcPr>
          <w:p w14:paraId="632DCAA6">
            <w:pPr>
              <w:jc w:val="center"/>
              <w:rPr>
                <w:rFonts w:hint="eastAsia" w:ascii="宋体" w:hAnsi="宋体" w:cs="宋体"/>
              </w:rPr>
            </w:pPr>
            <w:r>
              <w:rPr>
                <w:rFonts w:hint="eastAsia" w:ascii="宋体" w:hAnsi="宋体" w:cs="宋体"/>
              </w:rPr>
              <w:t>5</w:t>
            </w:r>
          </w:p>
        </w:tc>
        <w:tc>
          <w:tcPr>
            <w:tcW w:w="1383" w:type="dxa"/>
            <w:tcBorders>
              <w:top w:val="single" w:color="auto" w:sz="6" w:space="0"/>
              <w:left w:val="single" w:color="auto" w:sz="6" w:space="0"/>
              <w:bottom w:val="single" w:color="auto" w:sz="6" w:space="0"/>
              <w:right w:val="single" w:color="auto" w:sz="6" w:space="0"/>
            </w:tcBorders>
            <w:vAlign w:val="center"/>
          </w:tcPr>
          <w:p w14:paraId="64F7CB59">
            <w:pPr>
              <w:autoSpaceDE w:val="0"/>
              <w:autoSpaceDN w:val="0"/>
              <w:adjustRightInd w:val="0"/>
              <w:snapToGrid w:val="0"/>
              <w:spacing w:line="360" w:lineRule="auto"/>
              <w:jc w:val="center"/>
              <w:rPr>
                <w:rFonts w:hint="eastAsia" w:ascii="宋体" w:hAnsi="宋体"/>
                <w:kern w:val="0"/>
                <w:szCs w:val="21"/>
              </w:rPr>
            </w:pPr>
          </w:p>
        </w:tc>
        <w:tc>
          <w:tcPr>
            <w:tcW w:w="2126" w:type="dxa"/>
            <w:tcBorders>
              <w:top w:val="single" w:color="auto" w:sz="6" w:space="0"/>
              <w:left w:val="single" w:color="auto" w:sz="6" w:space="0"/>
              <w:bottom w:val="single" w:color="auto" w:sz="6" w:space="0"/>
              <w:right w:val="single" w:color="auto" w:sz="4" w:space="0"/>
            </w:tcBorders>
          </w:tcPr>
          <w:p w14:paraId="62E11587">
            <w:pPr>
              <w:autoSpaceDE w:val="0"/>
              <w:autoSpaceDN w:val="0"/>
              <w:adjustRightInd w:val="0"/>
              <w:snapToGrid w:val="0"/>
              <w:spacing w:line="360" w:lineRule="auto"/>
              <w:jc w:val="left"/>
              <w:rPr>
                <w:rFonts w:hint="eastAsia" w:ascii="宋体" w:hAnsi="宋体"/>
                <w:kern w:val="0"/>
                <w:szCs w:val="21"/>
              </w:rPr>
            </w:pPr>
          </w:p>
        </w:tc>
        <w:tc>
          <w:tcPr>
            <w:tcW w:w="1200" w:type="dxa"/>
            <w:tcBorders>
              <w:top w:val="single" w:color="auto" w:sz="6" w:space="0"/>
              <w:left w:val="single" w:color="auto" w:sz="4" w:space="0"/>
              <w:bottom w:val="single" w:color="auto" w:sz="6" w:space="0"/>
              <w:right w:val="single" w:color="auto" w:sz="6" w:space="0"/>
            </w:tcBorders>
          </w:tcPr>
          <w:p w14:paraId="2760085C">
            <w:pPr>
              <w:autoSpaceDE w:val="0"/>
              <w:autoSpaceDN w:val="0"/>
              <w:adjustRightInd w:val="0"/>
              <w:snapToGrid w:val="0"/>
              <w:spacing w:line="360" w:lineRule="auto"/>
              <w:jc w:val="left"/>
              <w:rPr>
                <w:rFonts w:hint="eastAsia" w:ascii="宋体" w:hAnsi="宋体"/>
                <w:kern w:val="0"/>
                <w:szCs w:val="21"/>
              </w:rPr>
            </w:pPr>
          </w:p>
        </w:tc>
        <w:tc>
          <w:tcPr>
            <w:tcW w:w="1092" w:type="dxa"/>
            <w:tcBorders>
              <w:top w:val="single" w:color="auto" w:sz="6" w:space="0"/>
              <w:left w:val="single" w:color="auto" w:sz="6" w:space="0"/>
              <w:bottom w:val="single" w:color="auto" w:sz="6" w:space="0"/>
              <w:right w:val="single" w:color="auto" w:sz="4" w:space="0"/>
            </w:tcBorders>
          </w:tcPr>
          <w:p w14:paraId="4DE9BBEA">
            <w:pPr>
              <w:autoSpaceDE w:val="0"/>
              <w:autoSpaceDN w:val="0"/>
              <w:adjustRightInd w:val="0"/>
              <w:snapToGrid w:val="0"/>
              <w:spacing w:line="360" w:lineRule="auto"/>
              <w:jc w:val="left"/>
              <w:rPr>
                <w:rFonts w:hint="eastAsia" w:ascii="宋体" w:hAnsi="宋体"/>
                <w:kern w:val="0"/>
                <w:szCs w:val="21"/>
              </w:rPr>
            </w:pPr>
          </w:p>
        </w:tc>
        <w:tc>
          <w:tcPr>
            <w:tcW w:w="910" w:type="dxa"/>
            <w:tcBorders>
              <w:top w:val="single" w:color="auto" w:sz="6" w:space="0"/>
              <w:left w:val="single" w:color="auto" w:sz="4" w:space="0"/>
              <w:bottom w:val="single" w:color="auto" w:sz="6" w:space="0"/>
              <w:right w:val="single" w:color="auto" w:sz="6" w:space="0"/>
            </w:tcBorders>
          </w:tcPr>
          <w:p w14:paraId="1EF83825">
            <w:pPr>
              <w:autoSpaceDE w:val="0"/>
              <w:autoSpaceDN w:val="0"/>
              <w:adjustRightInd w:val="0"/>
              <w:snapToGrid w:val="0"/>
              <w:spacing w:line="360" w:lineRule="auto"/>
              <w:jc w:val="left"/>
              <w:rPr>
                <w:rFonts w:hint="eastAsia" w:ascii="宋体" w:hAnsi="宋体"/>
                <w:kern w:val="0"/>
                <w:szCs w:val="21"/>
              </w:rPr>
            </w:pPr>
          </w:p>
        </w:tc>
        <w:tc>
          <w:tcPr>
            <w:tcW w:w="916" w:type="dxa"/>
            <w:tcBorders>
              <w:top w:val="single" w:color="auto" w:sz="6" w:space="0"/>
              <w:left w:val="single" w:color="auto" w:sz="6" w:space="0"/>
              <w:bottom w:val="single" w:color="auto" w:sz="6" w:space="0"/>
              <w:right w:val="single" w:color="auto" w:sz="6" w:space="0"/>
            </w:tcBorders>
          </w:tcPr>
          <w:p w14:paraId="1D6FC41F">
            <w:pPr>
              <w:autoSpaceDE w:val="0"/>
              <w:autoSpaceDN w:val="0"/>
              <w:adjustRightInd w:val="0"/>
              <w:snapToGrid w:val="0"/>
              <w:spacing w:line="360" w:lineRule="auto"/>
              <w:jc w:val="left"/>
              <w:rPr>
                <w:rFonts w:hint="eastAsia" w:ascii="宋体" w:hAnsi="宋体"/>
                <w:kern w:val="0"/>
                <w:szCs w:val="21"/>
              </w:rPr>
            </w:pPr>
          </w:p>
        </w:tc>
        <w:tc>
          <w:tcPr>
            <w:tcW w:w="914" w:type="dxa"/>
            <w:tcBorders>
              <w:top w:val="single" w:color="auto" w:sz="6" w:space="0"/>
              <w:left w:val="single" w:color="auto" w:sz="6" w:space="0"/>
              <w:bottom w:val="single" w:color="auto" w:sz="6" w:space="0"/>
              <w:right w:val="double" w:color="auto" w:sz="4" w:space="0"/>
            </w:tcBorders>
          </w:tcPr>
          <w:p w14:paraId="1B51A46C">
            <w:pPr>
              <w:autoSpaceDE w:val="0"/>
              <w:autoSpaceDN w:val="0"/>
              <w:adjustRightInd w:val="0"/>
              <w:snapToGrid w:val="0"/>
              <w:spacing w:line="360" w:lineRule="auto"/>
              <w:jc w:val="left"/>
              <w:rPr>
                <w:rFonts w:hint="eastAsia" w:ascii="宋体" w:hAnsi="宋体"/>
                <w:kern w:val="0"/>
                <w:szCs w:val="21"/>
              </w:rPr>
            </w:pPr>
          </w:p>
        </w:tc>
      </w:tr>
      <w:tr w14:paraId="0F2AB41E">
        <w:tblPrEx>
          <w:tblCellMar>
            <w:top w:w="0" w:type="dxa"/>
            <w:left w:w="0" w:type="dxa"/>
            <w:bottom w:w="0" w:type="dxa"/>
            <w:right w:w="0" w:type="dxa"/>
          </w:tblCellMar>
        </w:tblPrEx>
        <w:trPr>
          <w:trHeight w:val="415" w:hRule="exact"/>
        </w:trPr>
        <w:tc>
          <w:tcPr>
            <w:tcW w:w="333" w:type="dxa"/>
            <w:tcBorders>
              <w:top w:val="single" w:color="auto" w:sz="6" w:space="0"/>
              <w:left w:val="double" w:color="auto" w:sz="4" w:space="0"/>
              <w:bottom w:val="single" w:color="auto" w:sz="6" w:space="0"/>
              <w:right w:val="single" w:color="auto" w:sz="6" w:space="0"/>
            </w:tcBorders>
            <w:vAlign w:val="center"/>
          </w:tcPr>
          <w:p w14:paraId="6243324C">
            <w:pPr>
              <w:jc w:val="center"/>
            </w:pPr>
            <w:r>
              <w:t>…</w:t>
            </w:r>
          </w:p>
        </w:tc>
        <w:tc>
          <w:tcPr>
            <w:tcW w:w="1383" w:type="dxa"/>
            <w:tcBorders>
              <w:top w:val="single" w:color="auto" w:sz="6" w:space="0"/>
              <w:left w:val="single" w:color="auto" w:sz="6" w:space="0"/>
              <w:bottom w:val="single" w:color="auto" w:sz="6" w:space="0"/>
              <w:right w:val="single" w:color="auto" w:sz="6" w:space="0"/>
            </w:tcBorders>
          </w:tcPr>
          <w:p w14:paraId="113CF1F6">
            <w:pPr>
              <w:autoSpaceDE w:val="0"/>
              <w:autoSpaceDN w:val="0"/>
              <w:adjustRightInd w:val="0"/>
              <w:snapToGrid w:val="0"/>
              <w:spacing w:line="360" w:lineRule="auto"/>
              <w:ind w:left="527" w:right="507"/>
              <w:jc w:val="center"/>
              <w:rPr>
                <w:rFonts w:hint="eastAsia" w:ascii="宋体" w:hAnsi="宋体"/>
                <w:kern w:val="0"/>
                <w:szCs w:val="21"/>
              </w:rPr>
            </w:pPr>
          </w:p>
        </w:tc>
        <w:tc>
          <w:tcPr>
            <w:tcW w:w="2126" w:type="dxa"/>
            <w:tcBorders>
              <w:top w:val="single" w:color="auto" w:sz="6" w:space="0"/>
              <w:left w:val="single" w:color="auto" w:sz="6" w:space="0"/>
              <w:bottom w:val="single" w:color="auto" w:sz="6" w:space="0"/>
              <w:right w:val="single" w:color="auto" w:sz="4" w:space="0"/>
            </w:tcBorders>
          </w:tcPr>
          <w:p w14:paraId="2CCF53FE">
            <w:pPr>
              <w:autoSpaceDE w:val="0"/>
              <w:autoSpaceDN w:val="0"/>
              <w:adjustRightInd w:val="0"/>
              <w:snapToGrid w:val="0"/>
              <w:spacing w:line="360" w:lineRule="auto"/>
              <w:jc w:val="left"/>
              <w:rPr>
                <w:rFonts w:hint="eastAsia" w:ascii="宋体" w:hAnsi="宋体"/>
                <w:kern w:val="0"/>
                <w:szCs w:val="21"/>
              </w:rPr>
            </w:pPr>
          </w:p>
        </w:tc>
        <w:tc>
          <w:tcPr>
            <w:tcW w:w="1200" w:type="dxa"/>
            <w:tcBorders>
              <w:top w:val="single" w:color="auto" w:sz="6" w:space="0"/>
              <w:left w:val="single" w:color="auto" w:sz="4" w:space="0"/>
              <w:bottom w:val="single" w:color="auto" w:sz="6" w:space="0"/>
              <w:right w:val="single" w:color="auto" w:sz="6" w:space="0"/>
            </w:tcBorders>
          </w:tcPr>
          <w:p w14:paraId="163CCFF2">
            <w:pPr>
              <w:autoSpaceDE w:val="0"/>
              <w:autoSpaceDN w:val="0"/>
              <w:adjustRightInd w:val="0"/>
              <w:snapToGrid w:val="0"/>
              <w:spacing w:line="360" w:lineRule="auto"/>
              <w:jc w:val="left"/>
              <w:rPr>
                <w:rFonts w:hint="eastAsia" w:ascii="宋体" w:hAnsi="宋体"/>
                <w:kern w:val="0"/>
                <w:szCs w:val="21"/>
              </w:rPr>
            </w:pPr>
          </w:p>
        </w:tc>
        <w:tc>
          <w:tcPr>
            <w:tcW w:w="1092" w:type="dxa"/>
            <w:tcBorders>
              <w:top w:val="single" w:color="auto" w:sz="6" w:space="0"/>
              <w:left w:val="single" w:color="auto" w:sz="6" w:space="0"/>
              <w:bottom w:val="single" w:color="auto" w:sz="6" w:space="0"/>
              <w:right w:val="single" w:color="auto" w:sz="4" w:space="0"/>
            </w:tcBorders>
          </w:tcPr>
          <w:p w14:paraId="07108E64">
            <w:pPr>
              <w:autoSpaceDE w:val="0"/>
              <w:autoSpaceDN w:val="0"/>
              <w:adjustRightInd w:val="0"/>
              <w:snapToGrid w:val="0"/>
              <w:spacing w:line="360" w:lineRule="auto"/>
              <w:jc w:val="left"/>
              <w:rPr>
                <w:rFonts w:hint="eastAsia" w:ascii="宋体" w:hAnsi="宋体"/>
                <w:kern w:val="0"/>
                <w:szCs w:val="21"/>
              </w:rPr>
            </w:pPr>
          </w:p>
        </w:tc>
        <w:tc>
          <w:tcPr>
            <w:tcW w:w="910" w:type="dxa"/>
            <w:tcBorders>
              <w:top w:val="single" w:color="auto" w:sz="6" w:space="0"/>
              <w:left w:val="single" w:color="auto" w:sz="4" w:space="0"/>
              <w:bottom w:val="single" w:color="auto" w:sz="6" w:space="0"/>
              <w:right w:val="single" w:color="auto" w:sz="6" w:space="0"/>
            </w:tcBorders>
          </w:tcPr>
          <w:p w14:paraId="62D18655">
            <w:pPr>
              <w:autoSpaceDE w:val="0"/>
              <w:autoSpaceDN w:val="0"/>
              <w:adjustRightInd w:val="0"/>
              <w:snapToGrid w:val="0"/>
              <w:spacing w:line="360" w:lineRule="auto"/>
              <w:jc w:val="left"/>
              <w:rPr>
                <w:rFonts w:hint="eastAsia" w:ascii="宋体" w:hAnsi="宋体"/>
                <w:kern w:val="0"/>
                <w:szCs w:val="21"/>
              </w:rPr>
            </w:pPr>
          </w:p>
        </w:tc>
        <w:tc>
          <w:tcPr>
            <w:tcW w:w="916" w:type="dxa"/>
            <w:tcBorders>
              <w:top w:val="single" w:color="auto" w:sz="6" w:space="0"/>
              <w:left w:val="single" w:color="auto" w:sz="6" w:space="0"/>
              <w:bottom w:val="single" w:color="auto" w:sz="6" w:space="0"/>
              <w:right w:val="single" w:color="auto" w:sz="6" w:space="0"/>
            </w:tcBorders>
          </w:tcPr>
          <w:p w14:paraId="33E1B154">
            <w:pPr>
              <w:autoSpaceDE w:val="0"/>
              <w:autoSpaceDN w:val="0"/>
              <w:adjustRightInd w:val="0"/>
              <w:snapToGrid w:val="0"/>
              <w:spacing w:line="360" w:lineRule="auto"/>
              <w:jc w:val="left"/>
              <w:rPr>
                <w:rFonts w:hint="eastAsia" w:ascii="宋体" w:hAnsi="宋体"/>
                <w:kern w:val="0"/>
                <w:szCs w:val="21"/>
              </w:rPr>
            </w:pPr>
          </w:p>
        </w:tc>
        <w:tc>
          <w:tcPr>
            <w:tcW w:w="914" w:type="dxa"/>
            <w:tcBorders>
              <w:top w:val="single" w:color="auto" w:sz="6" w:space="0"/>
              <w:left w:val="single" w:color="auto" w:sz="6" w:space="0"/>
              <w:bottom w:val="single" w:color="auto" w:sz="6" w:space="0"/>
              <w:right w:val="double" w:color="auto" w:sz="4" w:space="0"/>
            </w:tcBorders>
          </w:tcPr>
          <w:p w14:paraId="0C6F9FD4">
            <w:pPr>
              <w:autoSpaceDE w:val="0"/>
              <w:autoSpaceDN w:val="0"/>
              <w:adjustRightInd w:val="0"/>
              <w:snapToGrid w:val="0"/>
              <w:spacing w:line="360" w:lineRule="auto"/>
              <w:jc w:val="left"/>
              <w:rPr>
                <w:rFonts w:hint="eastAsia" w:ascii="宋体" w:hAnsi="宋体"/>
                <w:kern w:val="0"/>
                <w:szCs w:val="21"/>
              </w:rPr>
            </w:pPr>
          </w:p>
        </w:tc>
      </w:tr>
      <w:tr w14:paraId="433DFAB7">
        <w:tblPrEx>
          <w:tblCellMar>
            <w:top w:w="0" w:type="dxa"/>
            <w:left w:w="0" w:type="dxa"/>
            <w:bottom w:w="0" w:type="dxa"/>
            <w:right w:w="0" w:type="dxa"/>
          </w:tblCellMar>
        </w:tblPrEx>
        <w:trPr>
          <w:trHeight w:val="415" w:hRule="exact"/>
        </w:trPr>
        <w:tc>
          <w:tcPr>
            <w:tcW w:w="7044" w:type="dxa"/>
            <w:gridSpan w:val="6"/>
            <w:tcBorders>
              <w:top w:val="single" w:color="auto" w:sz="6" w:space="0"/>
              <w:left w:val="double" w:color="auto" w:sz="4" w:space="0"/>
              <w:bottom w:val="double" w:color="auto" w:sz="4" w:space="0"/>
              <w:right w:val="single" w:color="auto" w:sz="6" w:space="0"/>
            </w:tcBorders>
            <w:vAlign w:val="center"/>
          </w:tcPr>
          <w:p w14:paraId="5C9C491A">
            <w:pPr>
              <w:autoSpaceDE w:val="0"/>
              <w:autoSpaceDN w:val="0"/>
              <w:adjustRightInd w:val="0"/>
              <w:snapToGrid w:val="0"/>
              <w:spacing w:line="360" w:lineRule="auto"/>
              <w:jc w:val="center"/>
              <w:rPr>
                <w:rFonts w:hint="eastAsia" w:ascii="宋体" w:hAnsi="宋体"/>
                <w:kern w:val="0"/>
                <w:szCs w:val="21"/>
              </w:rPr>
            </w:pPr>
            <w:r>
              <w:rPr>
                <w:rFonts w:hint="eastAsia" w:ascii="宋体" w:hAnsi="宋体" w:cs="微软雅黑"/>
                <w:kern w:val="0"/>
                <w:position w:val="-1"/>
                <w:szCs w:val="21"/>
              </w:rPr>
              <w:t>投标报价（元）：</w:t>
            </w:r>
          </w:p>
        </w:tc>
        <w:tc>
          <w:tcPr>
            <w:tcW w:w="916" w:type="dxa"/>
            <w:tcBorders>
              <w:top w:val="single" w:color="auto" w:sz="6" w:space="0"/>
              <w:left w:val="single" w:color="auto" w:sz="6" w:space="0"/>
              <w:bottom w:val="double" w:color="auto" w:sz="4" w:space="0"/>
              <w:right w:val="single" w:color="auto" w:sz="6" w:space="0"/>
            </w:tcBorders>
          </w:tcPr>
          <w:p w14:paraId="75ACD85D">
            <w:pPr>
              <w:autoSpaceDE w:val="0"/>
              <w:autoSpaceDN w:val="0"/>
              <w:adjustRightInd w:val="0"/>
              <w:snapToGrid w:val="0"/>
              <w:spacing w:line="360" w:lineRule="auto"/>
              <w:jc w:val="left"/>
              <w:rPr>
                <w:rFonts w:hint="eastAsia" w:ascii="宋体" w:hAnsi="宋体"/>
                <w:kern w:val="0"/>
                <w:szCs w:val="21"/>
              </w:rPr>
            </w:pPr>
          </w:p>
        </w:tc>
        <w:tc>
          <w:tcPr>
            <w:tcW w:w="914" w:type="dxa"/>
            <w:tcBorders>
              <w:top w:val="single" w:color="auto" w:sz="6" w:space="0"/>
              <w:left w:val="single" w:color="auto" w:sz="6" w:space="0"/>
              <w:bottom w:val="double" w:color="auto" w:sz="4" w:space="0"/>
              <w:right w:val="double" w:color="auto" w:sz="4" w:space="0"/>
            </w:tcBorders>
          </w:tcPr>
          <w:p w14:paraId="06EBB6DD">
            <w:pPr>
              <w:autoSpaceDE w:val="0"/>
              <w:autoSpaceDN w:val="0"/>
              <w:adjustRightInd w:val="0"/>
              <w:snapToGrid w:val="0"/>
              <w:spacing w:line="360" w:lineRule="auto"/>
              <w:jc w:val="left"/>
              <w:rPr>
                <w:rFonts w:hint="eastAsia" w:ascii="宋体" w:hAnsi="宋体"/>
                <w:kern w:val="0"/>
                <w:szCs w:val="21"/>
              </w:rPr>
            </w:pPr>
          </w:p>
        </w:tc>
      </w:tr>
    </w:tbl>
    <w:p w14:paraId="41291057">
      <w:pPr>
        <w:adjustRightInd w:val="0"/>
        <w:snapToGrid w:val="0"/>
        <w:spacing w:line="360" w:lineRule="auto"/>
        <w:rPr>
          <w:rFonts w:hint="eastAsia" w:ascii="宋体" w:hAnsi="宋体"/>
          <w:szCs w:val="21"/>
        </w:rPr>
      </w:pPr>
      <w:r>
        <w:rPr>
          <w:rFonts w:hint="eastAsia" w:ascii="宋体" w:hAnsi="宋体"/>
          <w:szCs w:val="21"/>
        </w:rPr>
        <w:t>注：1.</w:t>
      </w:r>
      <w:r>
        <w:rPr>
          <w:rFonts w:hint="eastAsia" w:ascii="宋体" w:hAnsi="宋体"/>
          <w:b/>
          <w:szCs w:val="21"/>
        </w:rPr>
        <w:t>本表应对应</w:t>
      </w:r>
      <w:r>
        <w:rPr>
          <w:rFonts w:hint="eastAsia" w:ascii="宋体" w:hAnsi="宋体"/>
          <w:szCs w:val="21"/>
        </w:rPr>
        <w:t>“</w:t>
      </w:r>
      <w:r>
        <w:rPr>
          <w:rFonts w:hint="eastAsia" w:ascii="宋体" w:hAnsi="宋体"/>
          <w:b/>
          <w:szCs w:val="21"/>
        </w:rPr>
        <w:t>开标一览表</w:t>
      </w:r>
      <w:r>
        <w:rPr>
          <w:rFonts w:hint="eastAsia" w:ascii="宋体" w:hAnsi="宋体"/>
          <w:szCs w:val="21"/>
        </w:rPr>
        <w:t>”</w:t>
      </w:r>
      <w:r>
        <w:rPr>
          <w:rFonts w:hint="eastAsia" w:ascii="宋体" w:hAnsi="宋体"/>
          <w:b/>
          <w:szCs w:val="21"/>
        </w:rPr>
        <w:t>，按包填写</w:t>
      </w:r>
      <w:r>
        <w:rPr>
          <w:rFonts w:hint="eastAsia" w:ascii="宋体" w:hAnsi="宋体"/>
          <w:szCs w:val="21"/>
        </w:rPr>
        <w:t>。投标人如果不提供分项报价明细表，其</w:t>
      </w:r>
      <w:r>
        <w:rPr>
          <w:rFonts w:hint="eastAsia" w:ascii="宋体" w:hAnsi="宋体"/>
          <w:b/>
          <w:szCs w:val="21"/>
        </w:rPr>
        <w:t>投标无效</w:t>
      </w:r>
      <w:r>
        <w:rPr>
          <w:rFonts w:hint="eastAsia" w:ascii="宋体" w:hAnsi="宋体"/>
          <w:szCs w:val="21"/>
        </w:rPr>
        <w:t>。</w:t>
      </w:r>
    </w:p>
    <w:p w14:paraId="62A4FB73">
      <w:pPr>
        <w:adjustRightInd w:val="0"/>
        <w:snapToGrid w:val="0"/>
        <w:spacing w:line="360" w:lineRule="auto"/>
        <w:ind w:firstLine="420" w:firstLineChars="200"/>
        <w:rPr>
          <w:rFonts w:hint="eastAsia" w:ascii="宋体" w:hAnsi="宋体"/>
          <w:szCs w:val="21"/>
        </w:rPr>
      </w:pPr>
      <w:r>
        <w:rPr>
          <w:rFonts w:hint="eastAsia" w:ascii="宋体" w:hAnsi="宋体"/>
          <w:szCs w:val="21"/>
        </w:rPr>
        <w:t>2.不得填写“免费”或“赠与”否则</w:t>
      </w:r>
      <w:r>
        <w:rPr>
          <w:rFonts w:hint="eastAsia" w:ascii="宋体" w:hAnsi="宋体"/>
          <w:b/>
          <w:szCs w:val="21"/>
        </w:rPr>
        <w:t>投标无效</w:t>
      </w:r>
      <w:r>
        <w:rPr>
          <w:rFonts w:hint="eastAsia" w:ascii="宋体" w:hAnsi="宋体"/>
          <w:szCs w:val="21"/>
        </w:rPr>
        <w:t>。</w:t>
      </w:r>
    </w:p>
    <w:p w14:paraId="2EEFB2CB">
      <w:pPr>
        <w:adjustRightInd w:val="0"/>
        <w:snapToGrid w:val="0"/>
        <w:spacing w:line="360" w:lineRule="auto"/>
        <w:ind w:firstLine="420" w:firstLineChars="200"/>
        <w:rPr>
          <w:rFonts w:hint="eastAsia" w:ascii="宋体" w:hAnsi="宋体"/>
          <w:szCs w:val="21"/>
        </w:rPr>
      </w:pPr>
      <w:r>
        <w:rPr>
          <w:rFonts w:hint="eastAsia" w:ascii="宋体" w:hAnsi="宋体"/>
          <w:szCs w:val="21"/>
        </w:rPr>
        <w:t>3.如果开标一览表内容与本表内容不一致的，以开标一览表内容为准。</w:t>
      </w:r>
    </w:p>
    <w:p w14:paraId="6BD5DD2B">
      <w:pPr>
        <w:adjustRightInd w:val="0"/>
        <w:snapToGrid w:val="0"/>
        <w:spacing w:line="360" w:lineRule="auto"/>
        <w:ind w:firstLine="420" w:firstLineChars="200"/>
        <w:rPr>
          <w:rFonts w:hint="eastAsia" w:ascii="宋体" w:hAnsi="宋体"/>
          <w:szCs w:val="21"/>
        </w:rPr>
      </w:pPr>
      <w:r>
        <w:rPr>
          <w:rFonts w:hint="eastAsia" w:ascii="宋体" w:hAnsi="宋体"/>
          <w:szCs w:val="21"/>
        </w:rPr>
        <w:t>4.</w:t>
      </w:r>
      <w:r>
        <w:rPr>
          <w:rFonts w:hint="eastAsia" w:ascii="宋体" w:hAnsi="宋体"/>
          <w:bCs/>
          <w:szCs w:val="21"/>
        </w:rPr>
        <w:t>投标人在投标截止时间前修改“开标一览表”中的投标报价的，应按第二章第13.7款规定修改本表相应内容。否则，</w:t>
      </w:r>
      <w:r>
        <w:rPr>
          <w:rFonts w:hint="eastAsia" w:ascii="宋体" w:hAnsi="宋体"/>
          <w:szCs w:val="21"/>
        </w:rPr>
        <w:t>本表相应内容按投标报价修改的相同比例进行调整。</w:t>
      </w:r>
    </w:p>
    <w:p w14:paraId="219628F0">
      <w:pPr>
        <w:adjustRightInd w:val="0"/>
        <w:snapToGrid w:val="0"/>
        <w:spacing w:line="360" w:lineRule="auto"/>
        <w:rPr>
          <w:rFonts w:hint="eastAsia" w:ascii="宋体" w:hAnsi="宋体"/>
          <w:szCs w:val="21"/>
        </w:rPr>
      </w:pPr>
      <w:r>
        <w:rPr>
          <w:rFonts w:hint="eastAsia" w:ascii="宋体" w:hAnsi="宋体"/>
          <w:szCs w:val="21"/>
        </w:rPr>
        <w:t>投标人名称（盖单位章）：</w:t>
      </w:r>
    </w:p>
    <w:p w14:paraId="5317D315">
      <w:pPr>
        <w:adjustRightInd w:val="0"/>
        <w:snapToGrid w:val="0"/>
        <w:spacing w:line="360" w:lineRule="auto"/>
        <w:rPr>
          <w:rFonts w:hint="eastAsia" w:ascii="宋体" w:hAnsi="宋体"/>
          <w:szCs w:val="21"/>
        </w:rPr>
      </w:pPr>
      <w:r>
        <w:rPr>
          <w:rFonts w:hint="eastAsia" w:ascii="宋体" w:hAnsi="宋体" w:cs="微软雅黑"/>
          <w:spacing w:val="-2"/>
          <w:kern w:val="0"/>
          <w:szCs w:val="21"/>
        </w:rPr>
        <w:t>法</w:t>
      </w:r>
      <w:r>
        <w:rPr>
          <w:rFonts w:hint="eastAsia" w:ascii="宋体" w:hAnsi="宋体" w:cs="微软雅黑"/>
          <w:kern w:val="0"/>
          <w:szCs w:val="21"/>
        </w:rPr>
        <w:t>定</w:t>
      </w:r>
      <w:r>
        <w:rPr>
          <w:rFonts w:hint="eastAsia" w:ascii="宋体" w:hAnsi="宋体" w:cs="微软雅黑"/>
          <w:spacing w:val="-2"/>
          <w:kern w:val="0"/>
          <w:szCs w:val="21"/>
        </w:rPr>
        <w:t>代</w:t>
      </w:r>
      <w:r>
        <w:rPr>
          <w:rFonts w:hint="eastAsia" w:ascii="宋体" w:hAnsi="宋体" w:cs="微软雅黑"/>
          <w:kern w:val="0"/>
          <w:szCs w:val="21"/>
        </w:rPr>
        <w:t>表</w:t>
      </w:r>
      <w:r>
        <w:rPr>
          <w:rFonts w:hint="eastAsia" w:ascii="宋体" w:hAnsi="宋体" w:cs="微软雅黑"/>
          <w:spacing w:val="-2"/>
          <w:kern w:val="0"/>
          <w:szCs w:val="21"/>
        </w:rPr>
        <w:t>人</w:t>
      </w:r>
      <w:r>
        <w:rPr>
          <w:rFonts w:hint="eastAsia" w:ascii="宋体" w:hAnsi="宋体" w:cs="微软雅黑"/>
          <w:kern w:val="0"/>
          <w:szCs w:val="21"/>
        </w:rPr>
        <w:t>（</w:t>
      </w:r>
      <w:r>
        <w:rPr>
          <w:rFonts w:hint="eastAsia" w:ascii="宋体" w:hAnsi="宋体" w:cs="微软雅黑"/>
          <w:spacing w:val="-2"/>
          <w:kern w:val="0"/>
          <w:szCs w:val="21"/>
        </w:rPr>
        <w:t>单</w:t>
      </w:r>
      <w:r>
        <w:rPr>
          <w:rFonts w:hint="eastAsia" w:ascii="宋体" w:hAnsi="宋体" w:cs="微软雅黑"/>
          <w:kern w:val="0"/>
          <w:szCs w:val="21"/>
        </w:rPr>
        <w:t>位</w:t>
      </w:r>
      <w:r>
        <w:rPr>
          <w:rFonts w:hint="eastAsia" w:ascii="宋体" w:hAnsi="宋体" w:cs="微软雅黑"/>
          <w:spacing w:val="-2"/>
          <w:kern w:val="0"/>
          <w:szCs w:val="21"/>
        </w:rPr>
        <w:t>负</w:t>
      </w:r>
      <w:r>
        <w:rPr>
          <w:rFonts w:hint="eastAsia" w:ascii="宋体" w:hAnsi="宋体" w:cs="微软雅黑"/>
          <w:kern w:val="0"/>
          <w:szCs w:val="21"/>
        </w:rPr>
        <w:t>责人</w:t>
      </w:r>
      <w:r>
        <w:rPr>
          <w:rFonts w:hint="eastAsia" w:ascii="宋体" w:hAnsi="宋体" w:cs="微软雅黑"/>
          <w:spacing w:val="-2"/>
          <w:kern w:val="0"/>
          <w:szCs w:val="21"/>
        </w:rPr>
        <w:t>）</w:t>
      </w:r>
      <w:r>
        <w:rPr>
          <w:rFonts w:hint="eastAsia" w:ascii="宋体" w:hAnsi="宋体"/>
          <w:szCs w:val="21"/>
        </w:rPr>
        <w:t>或其授权的代理人（签字或印章）：</w:t>
      </w:r>
      <w:r>
        <w:rPr>
          <w:rFonts w:hint="eastAsia" w:ascii="宋体" w:hAnsi="宋体"/>
          <w:szCs w:val="21"/>
          <w:u w:val="single"/>
        </w:rPr>
        <w:t xml:space="preserve">       </w:t>
      </w:r>
    </w:p>
    <w:p w14:paraId="4D48486B">
      <w:pPr>
        <w:adjustRightInd w:val="0"/>
        <w:snapToGrid w:val="0"/>
        <w:spacing w:line="360" w:lineRule="auto"/>
        <w:rPr>
          <w:rFonts w:hint="eastAsia" w:ascii="宋体" w:hAnsi="宋体"/>
          <w:szCs w:val="21"/>
        </w:rPr>
      </w:pPr>
      <w:r>
        <w:rPr>
          <w:rFonts w:hint="eastAsia" w:ascii="宋体" w:hAnsi="宋体"/>
          <w:szCs w:val="21"/>
        </w:rPr>
        <w:t>日期：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14:paraId="64A6A51B">
      <w:pPr>
        <w:adjustRightInd w:val="0"/>
        <w:snapToGrid w:val="0"/>
        <w:spacing w:line="360" w:lineRule="auto"/>
        <w:rPr>
          <w:rFonts w:hint="eastAsia" w:ascii="宋体" w:hAnsi="宋体"/>
          <w:szCs w:val="21"/>
        </w:rPr>
        <w:sectPr>
          <w:headerReference r:id="rId17" w:type="default"/>
          <w:footerReference r:id="rId18" w:type="default"/>
          <w:pgSz w:w="11906" w:h="16838"/>
          <w:pgMar w:top="1474" w:right="1474" w:bottom="1474" w:left="1587" w:header="851" w:footer="992" w:gutter="0"/>
          <w:pgBorders>
            <w:top w:val="none" w:sz="0" w:space="0"/>
            <w:left w:val="none" w:sz="0" w:space="0"/>
            <w:bottom w:val="none" w:sz="0" w:space="0"/>
            <w:right w:val="none" w:sz="0" w:space="0"/>
          </w:pgBorders>
          <w:cols w:space="0" w:num="1"/>
          <w:docGrid w:type="lines" w:linePitch="315" w:charSpace="0"/>
        </w:sectPr>
      </w:pPr>
    </w:p>
    <w:p w14:paraId="32ECC4D7">
      <w:pPr>
        <w:pStyle w:val="4"/>
        <w:adjustRightInd w:val="0"/>
        <w:snapToGrid w:val="0"/>
        <w:spacing w:before="0" w:after="0" w:line="360" w:lineRule="auto"/>
        <w:jc w:val="center"/>
        <w:rPr>
          <w:rFonts w:hint="eastAsia" w:ascii="黑体" w:hAnsi="宋体" w:eastAsia="黑体"/>
          <w:sz w:val="28"/>
          <w:szCs w:val="28"/>
        </w:rPr>
      </w:pPr>
      <w:bookmarkStart w:id="229" w:name="_Toc18202"/>
      <w:bookmarkStart w:id="230" w:name="_Toc5608"/>
      <w:r>
        <w:rPr>
          <w:rFonts w:hint="eastAsia" w:ascii="黑体" w:hAnsi="宋体" w:eastAsia="黑体"/>
          <w:sz w:val="28"/>
          <w:szCs w:val="28"/>
        </w:rPr>
        <w:t>七、采购需求响应</w:t>
      </w:r>
      <w:bookmarkEnd w:id="229"/>
      <w:bookmarkEnd w:id="230"/>
    </w:p>
    <w:p w14:paraId="2A3CFE45">
      <w:pPr>
        <w:adjustRightInd w:val="0"/>
        <w:snapToGrid w:val="0"/>
        <w:spacing w:line="360" w:lineRule="auto"/>
        <w:rPr>
          <w:rFonts w:hint="eastAsia" w:ascii="宋体" w:hAnsi="宋体"/>
          <w:b/>
          <w:szCs w:val="21"/>
        </w:rPr>
      </w:pPr>
    </w:p>
    <w:p w14:paraId="73DD03F1">
      <w:pPr>
        <w:adjustRightInd w:val="0"/>
        <w:snapToGrid w:val="0"/>
        <w:spacing w:line="360" w:lineRule="auto"/>
        <w:rPr>
          <w:b/>
        </w:rPr>
      </w:pPr>
      <w:r>
        <w:rPr>
          <w:rFonts w:hint="eastAsia" w:ascii="宋体" w:hAnsi="宋体"/>
          <w:b/>
          <w:szCs w:val="21"/>
        </w:rPr>
        <w:t>编制说明</w:t>
      </w:r>
      <w:r>
        <w:rPr>
          <w:rFonts w:hint="eastAsia" w:ascii="宋体" w:hAnsi="宋体"/>
          <w:bCs/>
          <w:szCs w:val="21"/>
        </w:rPr>
        <w:t>：</w:t>
      </w:r>
      <w:r>
        <w:rPr>
          <w:rFonts w:hint="eastAsia"/>
          <w:b/>
        </w:rPr>
        <w:t>投标人应按招标文件第五章采购需求自行编写采购需求响应文件（格式自拟）。</w:t>
      </w:r>
    </w:p>
    <w:p w14:paraId="76ABA727">
      <w:pPr>
        <w:pStyle w:val="15"/>
        <w:adjustRightInd w:val="0"/>
        <w:snapToGrid w:val="0"/>
        <w:spacing w:line="360" w:lineRule="auto"/>
        <w:ind w:left="-88" w:leftChars="-42"/>
        <w:rPr>
          <w:rFonts w:hint="eastAsia" w:ascii="宋体" w:hAnsi="宋体"/>
          <w:bCs/>
          <w:sz w:val="21"/>
          <w:szCs w:val="21"/>
        </w:rPr>
      </w:pPr>
    </w:p>
    <w:p w14:paraId="79544FC4"/>
    <w:p w14:paraId="32A5C343"/>
    <w:p w14:paraId="2720A4D0">
      <w:pPr>
        <w:pStyle w:val="15"/>
        <w:tabs>
          <w:tab w:val="left" w:pos="6208"/>
        </w:tabs>
        <w:adjustRightInd w:val="0"/>
        <w:snapToGrid w:val="0"/>
        <w:spacing w:line="360" w:lineRule="auto"/>
        <w:ind w:left="-88" w:leftChars="-42"/>
        <w:rPr>
          <w:rFonts w:hint="eastAsia" w:ascii="宋体" w:hAnsi="宋体"/>
          <w:bCs/>
          <w:sz w:val="21"/>
          <w:szCs w:val="21"/>
        </w:rPr>
      </w:pPr>
    </w:p>
    <w:p w14:paraId="5C637A6B">
      <w:pPr>
        <w:adjustRightInd w:val="0"/>
        <w:snapToGrid w:val="0"/>
        <w:spacing w:line="360" w:lineRule="auto"/>
        <w:rPr>
          <w:rFonts w:hint="eastAsia" w:ascii="宋体" w:hAnsi="宋体"/>
          <w:szCs w:val="21"/>
        </w:rPr>
      </w:pPr>
    </w:p>
    <w:p w14:paraId="5E6F7346">
      <w:pPr>
        <w:adjustRightInd w:val="0"/>
        <w:snapToGrid w:val="0"/>
        <w:spacing w:line="360" w:lineRule="auto"/>
        <w:rPr>
          <w:rFonts w:hint="eastAsia" w:ascii="宋体" w:hAnsi="宋体"/>
          <w:szCs w:val="21"/>
        </w:rPr>
      </w:pPr>
      <w:r>
        <w:rPr>
          <w:rFonts w:hint="eastAsia" w:ascii="宋体" w:hAnsi="宋体"/>
          <w:szCs w:val="21"/>
        </w:rPr>
        <w:t>投标人名称（盖单位章）：</w:t>
      </w:r>
    </w:p>
    <w:p w14:paraId="0E487519">
      <w:pPr>
        <w:adjustRightInd w:val="0"/>
        <w:snapToGrid w:val="0"/>
        <w:spacing w:line="360" w:lineRule="auto"/>
        <w:rPr>
          <w:rFonts w:hint="eastAsia" w:ascii="宋体" w:hAnsi="宋体"/>
          <w:szCs w:val="21"/>
          <w:u w:val="single"/>
        </w:rPr>
      </w:pPr>
      <w:r>
        <w:rPr>
          <w:rFonts w:hint="eastAsia" w:ascii="宋体" w:hAnsi="宋体" w:cs="微软雅黑"/>
          <w:spacing w:val="-2"/>
          <w:kern w:val="0"/>
          <w:szCs w:val="21"/>
        </w:rPr>
        <w:t>法</w:t>
      </w:r>
      <w:r>
        <w:rPr>
          <w:rFonts w:hint="eastAsia" w:ascii="宋体" w:hAnsi="宋体" w:cs="微软雅黑"/>
          <w:kern w:val="0"/>
          <w:szCs w:val="21"/>
        </w:rPr>
        <w:t>定</w:t>
      </w:r>
      <w:r>
        <w:rPr>
          <w:rFonts w:hint="eastAsia" w:ascii="宋体" w:hAnsi="宋体" w:cs="微软雅黑"/>
          <w:spacing w:val="-2"/>
          <w:kern w:val="0"/>
          <w:szCs w:val="21"/>
        </w:rPr>
        <w:t>代</w:t>
      </w:r>
      <w:r>
        <w:rPr>
          <w:rFonts w:hint="eastAsia" w:ascii="宋体" w:hAnsi="宋体" w:cs="微软雅黑"/>
          <w:kern w:val="0"/>
          <w:szCs w:val="21"/>
        </w:rPr>
        <w:t>表</w:t>
      </w:r>
      <w:r>
        <w:rPr>
          <w:rFonts w:hint="eastAsia" w:ascii="宋体" w:hAnsi="宋体" w:cs="微软雅黑"/>
          <w:spacing w:val="-2"/>
          <w:kern w:val="0"/>
          <w:szCs w:val="21"/>
        </w:rPr>
        <w:t>人</w:t>
      </w:r>
      <w:r>
        <w:rPr>
          <w:rFonts w:hint="eastAsia" w:ascii="宋体" w:hAnsi="宋体" w:cs="微软雅黑"/>
          <w:kern w:val="0"/>
          <w:szCs w:val="21"/>
        </w:rPr>
        <w:t>（</w:t>
      </w:r>
      <w:r>
        <w:rPr>
          <w:rFonts w:hint="eastAsia" w:ascii="宋体" w:hAnsi="宋体" w:cs="微软雅黑"/>
          <w:spacing w:val="-2"/>
          <w:kern w:val="0"/>
          <w:szCs w:val="21"/>
        </w:rPr>
        <w:t>单</w:t>
      </w:r>
      <w:r>
        <w:rPr>
          <w:rFonts w:hint="eastAsia" w:ascii="宋体" w:hAnsi="宋体" w:cs="微软雅黑"/>
          <w:kern w:val="0"/>
          <w:szCs w:val="21"/>
        </w:rPr>
        <w:t>位</w:t>
      </w:r>
      <w:r>
        <w:rPr>
          <w:rFonts w:hint="eastAsia" w:ascii="宋体" w:hAnsi="宋体" w:cs="微软雅黑"/>
          <w:spacing w:val="-2"/>
          <w:kern w:val="0"/>
          <w:szCs w:val="21"/>
        </w:rPr>
        <w:t>负</w:t>
      </w:r>
      <w:r>
        <w:rPr>
          <w:rFonts w:hint="eastAsia" w:ascii="宋体" w:hAnsi="宋体" w:cs="微软雅黑"/>
          <w:kern w:val="0"/>
          <w:szCs w:val="21"/>
        </w:rPr>
        <w:t>责人</w:t>
      </w:r>
      <w:r>
        <w:rPr>
          <w:rFonts w:hint="eastAsia" w:ascii="宋体" w:hAnsi="宋体" w:cs="微软雅黑"/>
          <w:spacing w:val="-2"/>
          <w:kern w:val="0"/>
          <w:szCs w:val="21"/>
        </w:rPr>
        <w:t>）</w:t>
      </w:r>
      <w:r>
        <w:rPr>
          <w:rFonts w:hint="eastAsia" w:ascii="宋体" w:hAnsi="宋体"/>
          <w:szCs w:val="21"/>
        </w:rPr>
        <w:t>或其授权的代理人（签字或印章）：</w:t>
      </w:r>
      <w:r>
        <w:rPr>
          <w:rFonts w:hint="eastAsia" w:ascii="宋体" w:hAnsi="宋体"/>
          <w:szCs w:val="21"/>
          <w:u w:val="single"/>
        </w:rPr>
        <w:t xml:space="preserve">             </w:t>
      </w:r>
    </w:p>
    <w:p w14:paraId="14A03F6A">
      <w:pPr>
        <w:adjustRightInd w:val="0"/>
        <w:snapToGrid w:val="0"/>
        <w:spacing w:line="360" w:lineRule="auto"/>
        <w:rPr>
          <w:rFonts w:hint="eastAsia" w:ascii="宋体" w:hAnsi="宋体"/>
          <w:szCs w:val="21"/>
        </w:rPr>
      </w:pPr>
      <w:r>
        <w:rPr>
          <w:rFonts w:hint="eastAsia" w:ascii="宋体" w:hAnsi="宋体"/>
          <w:szCs w:val="21"/>
        </w:rPr>
        <w:t>日期：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14:paraId="1E5F8D66"/>
    <w:p w14:paraId="78E484A3"/>
    <w:p w14:paraId="12F5019E">
      <w:pPr>
        <w:pStyle w:val="5"/>
        <w:adjustRightInd w:val="0"/>
        <w:snapToGrid w:val="0"/>
        <w:spacing w:before="157" w:beforeLines="50" w:after="0" w:line="360" w:lineRule="auto"/>
        <w:rPr>
          <w:rFonts w:hint="eastAsia" w:ascii="黑体" w:hAnsi="黑体"/>
          <w:b w:val="0"/>
          <w:sz w:val="21"/>
          <w:szCs w:val="21"/>
        </w:rPr>
      </w:pPr>
      <w:bookmarkStart w:id="231" w:name="_Toc17037"/>
      <w:r>
        <w:rPr>
          <w:rFonts w:hint="eastAsia" w:ascii="黑体" w:hAnsi="黑体" w:cs="宋体"/>
          <w:b w:val="0"/>
          <w:spacing w:val="6"/>
          <w:kern w:val="0"/>
          <w:sz w:val="21"/>
          <w:szCs w:val="21"/>
        </w:rPr>
        <w:t>附件7-1 响应</w:t>
      </w:r>
      <w:r>
        <w:rPr>
          <w:rFonts w:hint="eastAsia" w:ascii="黑体" w:hAnsi="黑体"/>
          <w:b w:val="0"/>
          <w:sz w:val="21"/>
          <w:szCs w:val="21"/>
        </w:rPr>
        <w:t>一览表</w:t>
      </w:r>
      <w:bookmarkEnd w:id="231"/>
    </w:p>
    <w:p w14:paraId="1421E76A">
      <w:pPr>
        <w:adjustRightInd w:val="0"/>
        <w:snapToGrid w:val="0"/>
        <w:spacing w:before="157" w:beforeLines="50" w:line="360" w:lineRule="auto"/>
        <w:jc w:val="center"/>
        <w:rPr>
          <w:rFonts w:hint="eastAsia" w:ascii="黑体" w:hAnsi="黑体" w:eastAsia="黑体"/>
          <w:b/>
          <w:bCs/>
          <w:sz w:val="28"/>
          <w:szCs w:val="28"/>
        </w:rPr>
      </w:pPr>
      <w:r>
        <w:rPr>
          <w:rFonts w:hint="eastAsia" w:ascii="黑体" w:hAnsi="黑体" w:eastAsia="黑体"/>
          <w:b/>
          <w:bCs/>
          <w:sz w:val="28"/>
          <w:szCs w:val="28"/>
        </w:rPr>
        <w:t>响应一览表</w:t>
      </w:r>
    </w:p>
    <w:p w14:paraId="2C982F89">
      <w:pPr>
        <w:jc w:val="center"/>
        <w:rPr>
          <w:rFonts w:hint="eastAsia" w:ascii="宋体" w:hAnsi="宋体"/>
          <w:szCs w:val="21"/>
        </w:rPr>
      </w:pPr>
    </w:p>
    <w:tbl>
      <w:tblPr>
        <w:tblStyle w:val="27"/>
        <w:tblW w:w="8965" w:type="dxa"/>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429"/>
        <w:gridCol w:w="957"/>
        <w:gridCol w:w="2124"/>
        <w:gridCol w:w="2127"/>
        <w:gridCol w:w="992"/>
        <w:gridCol w:w="1136"/>
        <w:gridCol w:w="1200"/>
      </w:tblGrid>
      <w:tr w14:paraId="633A955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880" w:hRule="atLeast"/>
        </w:trPr>
        <w:tc>
          <w:tcPr>
            <w:tcW w:w="429" w:type="dxa"/>
            <w:vAlign w:val="center"/>
          </w:tcPr>
          <w:p w14:paraId="01E1A39E">
            <w:pPr>
              <w:jc w:val="center"/>
              <w:rPr>
                <w:szCs w:val="21"/>
              </w:rPr>
            </w:pPr>
            <w:r>
              <w:rPr>
                <w:rFonts w:hint="eastAsia"/>
                <w:szCs w:val="21"/>
              </w:rPr>
              <w:t xml:space="preserve">包号 </w:t>
            </w:r>
          </w:p>
        </w:tc>
        <w:tc>
          <w:tcPr>
            <w:tcW w:w="957" w:type="dxa"/>
            <w:tcBorders>
              <w:right w:val="single" w:color="auto" w:sz="4" w:space="0"/>
            </w:tcBorders>
            <w:vAlign w:val="center"/>
          </w:tcPr>
          <w:p w14:paraId="1C7447AF">
            <w:pPr>
              <w:jc w:val="center"/>
              <w:rPr>
                <w:szCs w:val="21"/>
              </w:rPr>
            </w:pPr>
            <w:r>
              <w:rPr>
                <w:rFonts w:hint="eastAsia"/>
                <w:szCs w:val="21"/>
              </w:rPr>
              <w:t>包名称</w:t>
            </w:r>
          </w:p>
        </w:tc>
        <w:tc>
          <w:tcPr>
            <w:tcW w:w="2124" w:type="dxa"/>
            <w:tcBorders>
              <w:left w:val="single" w:color="auto" w:sz="4" w:space="0"/>
            </w:tcBorders>
            <w:vAlign w:val="center"/>
          </w:tcPr>
          <w:p w14:paraId="407D0EC5">
            <w:pPr>
              <w:jc w:val="center"/>
              <w:rPr>
                <w:szCs w:val="21"/>
              </w:rPr>
            </w:pPr>
            <w:r>
              <w:rPr>
                <w:rFonts w:hint="eastAsia"/>
                <w:szCs w:val="21"/>
              </w:rPr>
              <w:t>标的名称</w:t>
            </w:r>
          </w:p>
        </w:tc>
        <w:tc>
          <w:tcPr>
            <w:tcW w:w="2127" w:type="dxa"/>
            <w:vAlign w:val="center"/>
          </w:tcPr>
          <w:p w14:paraId="0BDCC02D">
            <w:pPr>
              <w:jc w:val="center"/>
              <w:rPr>
                <w:szCs w:val="21"/>
              </w:rPr>
            </w:pPr>
            <w:r>
              <w:rPr>
                <w:rFonts w:hint="eastAsia"/>
                <w:szCs w:val="21"/>
              </w:rPr>
              <w:t>主要技术参数或规格</w:t>
            </w:r>
          </w:p>
        </w:tc>
        <w:tc>
          <w:tcPr>
            <w:tcW w:w="992" w:type="dxa"/>
            <w:vAlign w:val="center"/>
          </w:tcPr>
          <w:p w14:paraId="52CB3D88">
            <w:pPr>
              <w:jc w:val="center"/>
              <w:rPr>
                <w:szCs w:val="21"/>
              </w:rPr>
            </w:pPr>
            <w:r>
              <w:rPr>
                <w:rFonts w:hint="eastAsia"/>
                <w:szCs w:val="21"/>
              </w:rPr>
              <w:t>数量</w:t>
            </w:r>
          </w:p>
        </w:tc>
        <w:tc>
          <w:tcPr>
            <w:tcW w:w="1136" w:type="dxa"/>
            <w:vAlign w:val="center"/>
          </w:tcPr>
          <w:p w14:paraId="16DACE45">
            <w:pPr>
              <w:adjustRightInd w:val="0"/>
              <w:snapToGrid w:val="0"/>
              <w:jc w:val="center"/>
              <w:rPr>
                <w:szCs w:val="21"/>
              </w:rPr>
            </w:pPr>
            <w:r>
              <w:rPr>
                <w:rFonts w:hint="eastAsia"/>
                <w:szCs w:val="21"/>
              </w:rPr>
              <w:t>节能产品</w:t>
            </w:r>
          </w:p>
        </w:tc>
        <w:tc>
          <w:tcPr>
            <w:tcW w:w="1200" w:type="dxa"/>
            <w:vAlign w:val="center"/>
          </w:tcPr>
          <w:p w14:paraId="61764DC4">
            <w:pPr>
              <w:adjustRightInd w:val="0"/>
              <w:snapToGrid w:val="0"/>
              <w:jc w:val="center"/>
              <w:rPr>
                <w:szCs w:val="21"/>
              </w:rPr>
            </w:pPr>
            <w:r>
              <w:rPr>
                <w:rFonts w:hint="eastAsia"/>
                <w:szCs w:val="21"/>
              </w:rPr>
              <w:t>进口产品</w:t>
            </w:r>
          </w:p>
        </w:tc>
      </w:tr>
      <w:tr w14:paraId="5579618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20" w:hRule="atLeast"/>
        </w:trPr>
        <w:tc>
          <w:tcPr>
            <w:tcW w:w="429" w:type="dxa"/>
            <w:vMerge w:val="restart"/>
          </w:tcPr>
          <w:p w14:paraId="68921560">
            <w:pPr>
              <w:rPr>
                <w:szCs w:val="21"/>
              </w:rPr>
            </w:pPr>
          </w:p>
        </w:tc>
        <w:tc>
          <w:tcPr>
            <w:tcW w:w="957" w:type="dxa"/>
            <w:vMerge w:val="restart"/>
            <w:tcBorders>
              <w:right w:val="single" w:color="auto" w:sz="4" w:space="0"/>
            </w:tcBorders>
          </w:tcPr>
          <w:p w14:paraId="1C60642D">
            <w:pPr>
              <w:rPr>
                <w:szCs w:val="21"/>
              </w:rPr>
            </w:pPr>
          </w:p>
        </w:tc>
        <w:tc>
          <w:tcPr>
            <w:tcW w:w="2124" w:type="dxa"/>
            <w:tcBorders>
              <w:left w:val="single" w:color="auto" w:sz="4" w:space="0"/>
            </w:tcBorders>
          </w:tcPr>
          <w:p w14:paraId="603207F3">
            <w:pPr>
              <w:rPr>
                <w:szCs w:val="21"/>
              </w:rPr>
            </w:pPr>
          </w:p>
        </w:tc>
        <w:tc>
          <w:tcPr>
            <w:tcW w:w="2127" w:type="dxa"/>
          </w:tcPr>
          <w:p w14:paraId="576BF93E">
            <w:pPr>
              <w:rPr>
                <w:szCs w:val="21"/>
              </w:rPr>
            </w:pPr>
          </w:p>
        </w:tc>
        <w:tc>
          <w:tcPr>
            <w:tcW w:w="992" w:type="dxa"/>
          </w:tcPr>
          <w:p w14:paraId="31D48257">
            <w:pPr>
              <w:rPr>
                <w:szCs w:val="21"/>
              </w:rPr>
            </w:pPr>
          </w:p>
        </w:tc>
        <w:tc>
          <w:tcPr>
            <w:tcW w:w="1136" w:type="dxa"/>
          </w:tcPr>
          <w:p w14:paraId="10D24E09">
            <w:pPr>
              <w:adjustRightInd w:val="0"/>
              <w:snapToGrid w:val="0"/>
              <w:spacing w:before="157" w:beforeLines="50" w:line="360" w:lineRule="auto"/>
              <w:rPr>
                <w:szCs w:val="21"/>
              </w:rPr>
            </w:pPr>
            <w:r>
              <w:rPr>
                <w:rFonts w:hint="eastAsia" w:ascii="宋体" w:hAnsi="宋体"/>
                <w:iCs/>
                <w:szCs w:val="21"/>
              </w:rPr>
              <w:sym w:font="Wingdings" w:char="00A8"/>
            </w:r>
          </w:p>
        </w:tc>
        <w:tc>
          <w:tcPr>
            <w:tcW w:w="1200" w:type="dxa"/>
          </w:tcPr>
          <w:p w14:paraId="0E7E92D1">
            <w:pPr>
              <w:adjustRightInd w:val="0"/>
              <w:snapToGrid w:val="0"/>
              <w:spacing w:before="157" w:beforeLines="50" w:line="360" w:lineRule="auto"/>
              <w:rPr>
                <w:szCs w:val="21"/>
              </w:rPr>
            </w:pPr>
          </w:p>
        </w:tc>
      </w:tr>
      <w:tr w14:paraId="09246BE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20" w:hRule="atLeast"/>
        </w:trPr>
        <w:tc>
          <w:tcPr>
            <w:tcW w:w="429" w:type="dxa"/>
            <w:vMerge w:val="continue"/>
          </w:tcPr>
          <w:p w14:paraId="2AA2E879">
            <w:pPr>
              <w:rPr>
                <w:szCs w:val="21"/>
              </w:rPr>
            </w:pPr>
          </w:p>
        </w:tc>
        <w:tc>
          <w:tcPr>
            <w:tcW w:w="957" w:type="dxa"/>
            <w:vMerge w:val="continue"/>
            <w:tcBorders>
              <w:right w:val="single" w:color="auto" w:sz="4" w:space="0"/>
            </w:tcBorders>
          </w:tcPr>
          <w:p w14:paraId="19757BAA">
            <w:pPr>
              <w:rPr>
                <w:szCs w:val="21"/>
              </w:rPr>
            </w:pPr>
          </w:p>
        </w:tc>
        <w:tc>
          <w:tcPr>
            <w:tcW w:w="2124" w:type="dxa"/>
            <w:tcBorders>
              <w:left w:val="single" w:color="auto" w:sz="4" w:space="0"/>
            </w:tcBorders>
          </w:tcPr>
          <w:p w14:paraId="75FD9DE0">
            <w:pPr>
              <w:rPr>
                <w:szCs w:val="21"/>
              </w:rPr>
            </w:pPr>
          </w:p>
        </w:tc>
        <w:tc>
          <w:tcPr>
            <w:tcW w:w="2127" w:type="dxa"/>
          </w:tcPr>
          <w:p w14:paraId="08C85A66">
            <w:pPr>
              <w:rPr>
                <w:szCs w:val="21"/>
              </w:rPr>
            </w:pPr>
          </w:p>
        </w:tc>
        <w:tc>
          <w:tcPr>
            <w:tcW w:w="992" w:type="dxa"/>
          </w:tcPr>
          <w:p w14:paraId="22E9D4EB">
            <w:pPr>
              <w:rPr>
                <w:szCs w:val="21"/>
              </w:rPr>
            </w:pPr>
          </w:p>
        </w:tc>
        <w:tc>
          <w:tcPr>
            <w:tcW w:w="1136" w:type="dxa"/>
          </w:tcPr>
          <w:p w14:paraId="4A8D2675">
            <w:pPr>
              <w:adjustRightInd w:val="0"/>
              <w:snapToGrid w:val="0"/>
              <w:spacing w:before="157" w:beforeLines="50" w:line="360" w:lineRule="auto"/>
              <w:rPr>
                <w:szCs w:val="21"/>
              </w:rPr>
            </w:pPr>
          </w:p>
        </w:tc>
        <w:tc>
          <w:tcPr>
            <w:tcW w:w="1200" w:type="dxa"/>
          </w:tcPr>
          <w:p w14:paraId="5C4707A6">
            <w:pPr>
              <w:adjustRightInd w:val="0"/>
              <w:snapToGrid w:val="0"/>
              <w:spacing w:before="157" w:beforeLines="50" w:line="360" w:lineRule="auto"/>
              <w:rPr>
                <w:szCs w:val="21"/>
              </w:rPr>
            </w:pPr>
            <w:r>
              <w:rPr>
                <w:rFonts w:hint="eastAsia" w:ascii="宋体" w:hAnsi="宋体"/>
                <w:iCs/>
                <w:szCs w:val="21"/>
              </w:rPr>
              <w:sym w:font="Wingdings" w:char="00A8"/>
            </w:r>
          </w:p>
        </w:tc>
      </w:tr>
      <w:tr w14:paraId="564C38F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20" w:hRule="atLeast"/>
        </w:trPr>
        <w:tc>
          <w:tcPr>
            <w:tcW w:w="429" w:type="dxa"/>
            <w:vMerge w:val="restart"/>
          </w:tcPr>
          <w:p w14:paraId="6F72260D">
            <w:pPr>
              <w:rPr>
                <w:szCs w:val="21"/>
              </w:rPr>
            </w:pPr>
          </w:p>
        </w:tc>
        <w:tc>
          <w:tcPr>
            <w:tcW w:w="957" w:type="dxa"/>
            <w:vMerge w:val="restart"/>
            <w:tcBorders>
              <w:right w:val="single" w:color="auto" w:sz="4" w:space="0"/>
            </w:tcBorders>
          </w:tcPr>
          <w:p w14:paraId="34A31B89">
            <w:pPr>
              <w:rPr>
                <w:szCs w:val="21"/>
              </w:rPr>
            </w:pPr>
          </w:p>
        </w:tc>
        <w:tc>
          <w:tcPr>
            <w:tcW w:w="2124" w:type="dxa"/>
            <w:tcBorders>
              <w:left w:val="single" w:color="auto" w:sz="4" w:space="0"/>
            </w:tcBorders>
          </w:tcPr>
          <w:p w14:paraId="16C262A8">
            <w:pPr>
              <w:rPr>
                <w:szCs w:val="21"/>
              </w:rPr>
            </w:pPr>
          </w:p>
        </w:tc>
        <w:tc>
          <w:tcPr>
            <w:tcW w:w="2127" w:type="dxa"/>
          </w:tcPr>
          <w:p w14:paraId="44BE481F">
            <w:pPr>
              <w:rPr>
                <w:szCs w:val="21"/>
              </w:rPr>
            </w:pPr>
          </w:p>
        </w:tc>
        <w:tc>
          <w:tcPr>
            <w:tcW w:w="992" w:type="dxa"/>
          </w:tcPr>
          <w:p w14:paraId="03E29178">
            <w:pPr>
              <w:rPr>
                <w:szCs w:val="21"/>
              </w:rPr>
            </w:pPr>
          </w:p>
        </w:tc>
        <w:tc>
          <w:tcPr>
            <w:tcW w:w="1136" w:type="dxa"/>
          </w:tcPr>
          <w:p w14:paraId="0A0D8320">
            <w:pPr>
              <w:rPr>
                <w:szCs w:val="21"/>
              </w:rPr>
            </w:pPr>
          </w:p>
        </w:tc>
        <w:tc>
          <w:tcPr>
            <w:tcW w:w="1200" w:type="dxa"/>
          </w:tcPr>
          <w:p w14:paraId="15EA667A">
            <w:pPr>
              <w:rPr>
                <w:szCs w:val="21"/>
              </w:rPr>
            </w:pPr>
          </w:p>
        </w:tc>
      </w:tr>
      <w:tr w14:paraId="5DFB425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20" w:hRule="atLeast"/>
        </w:trPr>
        <w:tc>
          <w:tcPr>
            <w:tcW w:w="429" w:type="dxa"/>
            <w:vMerge w:val="continue"/>
          </w:tcPr>
          <w:p w14:paraId="0B3AA70C">
            <w:pPr>
              <w:rPr>
                <w:szCs w:val="21"/>
              </w:rPr>
            </w:pPr>
          </w:p>
        </w:tc>
        <w:tc>
          <w:tcPr>
            <w:tcW w:w="957" w:type="dxa"/>
            <w:vMerge w:val="continue"/>
            <w:tcBorders>
              <w:right w:val="single" w:color="auto" w:sz="4" w:space="0"/>
            </w:tcBorders>
          </w:tcPr>
          <w:p w14:paraId="2BC338E0">
            <w:pPr>
              <w:rPr>
                <w:szCs w:val="21"/>
              </w:rPr>
            </w:pPr>
          </w:p>
        </w:tc>
        <w:tc>
          <w:tcPr>
            <w:tcW w:w="2124" w:type="dxa"/>
            <w:tcBorders>
              <w:left w:val="single" w:color="auto" w:sz="4" w:space="0"/>
            </w:tcBorders>
          </w:tcPr>
          <w:p w14:paraId="187BBFD5">
            <w:pPr>
              <w:rPr>
                <w:szCs w:val="21"/>
              </w:rPr>
            </w:pPr>
          </w:p>
        </w:tc>
        <w:tc>
          <w:tcPr>
            <w:tcW w:w="2127" w:type="dxa"/>
          </w:tcPr>
          <w:p w14:paraId="22D631AD">
            <w:pPr>
              <w:rPr>
                <w:szCs w:val="21"/>
              </w:rPr>
            </w:pPr>
          </w:p>
        </w:tc>
        <w:tc>
          <w:tcPr>
            <w:tcW w:w="992" w:type="dxa"/>
          </w:tcPr>
          <w:p w14:paraId="0CF0113F">
            <w:pPr>
              <w:rPr>
                <w:szCs w:val="21"/>
              </w:rPr>
            </w:pPr>
          </w:p>
        </w:tc>
        <w:tc>
          <w:tcPr>
            <w:tcW w:w="1136" w:type="dxa"/>
          </w:tcPr>
          <w:p w14:paraId="48166E60">
            <w:pPr>
              <w:rPr>
                <w:szCs w:val="21"/>
              </w:rPr>
            </w:pPr>
          </w:p>
        </w:tc>
        <w:tc>
          <w:tcPr>
            <w:tcW w:w="1200" w:type="dxa"/>
          </w:tcPr>
          <w:p w14:paraId="2334E535">
            <w:pPr>
              <w:rPr>
                <w:szCs w:val="21"/>
              </w:rPr>
            </w:pPr>
          </w:p>
        </w:tc>
      </w:tr>
      <w:tr w14:paraId="4082533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20" w:hRule="atLeast"/>
        </w:trPr>
        <w:tc>
          <w:tcPr>
            <w:tcW w:w="429" w:type="dxa"/>
            <w:vMerge w:val="continue"/>
          </w:tcPr>
          <w:p w14:paraId="60C7CE41">
            <w:pPr>
              <w:rPr>
                <w:szCs w:val="21"/>
              </w:rPr>
            </w:pPr>
          </w:p>
        </w:tc>
        <w:tc>
          <w:tcPr>
            <w:tcW w:w="957" w:type="dxa"/>
            <w:vMerge w:val="continue"/>
            <w:tcBorders>
              <w:right w:val="single" w:color="auto" w:sz="4" w:space="0"/>
            </w:tcBorders>
          </w:tcPr>
          <w:p w14:paraId="245F104A">
            <w:pPr>
              <w:rPr>
                <w:szCs w:val="21"/>
              </w:rPr>
            </w:pPr>
          </w:p>
        </w:tc>
        <w:tc>
          <w:tcPr>
            <w:tcW w:w="2124" w:type="dxa"/>
            <w:tcBorders>
              <w:left w:val="single" w:color="auto" w:sz="4" w:space="0"/>
            </w:tcBorders>
          </w:tcPr>
          <w:p w14:paraId="1FB33AC8">
            <w:pPr>
              <w:rPr>
                <w:szCs w:val="21"/>
              </w:rPr>
            </w:pPr>
          </w:p>
        </w:tc>
        <w:tc>
          <w:tcPr>
            <w:tcW w:w="2127" w:type="dxa"/>
          </w:tcPr>
          <w:p w14:paraId="00D09195">
            <w:pPr>
              <w:rPr>
                <w:szCs w:val="21"/>
              </w:rPr>
            </w:pPr>
          </w:p>
        </w:tc>
        <w:tc>
          <w:tcPr>
            <w:tcW w:w="992" w:type="dxa"/>
          </w:tcPr>
          <w:p w14:paraId="7361BA8C">
            <w:pPr>
              <w:rPr>
                <w:szCs w:val="21"/>
              </w:rPr>
            </w:pPr>
          </w:p>
        </w:tc>
        <w:tc>
          <w:tcPr>
            <w:tcW w:w="1136" w:type="dxa"/>
          </w:tcPr>
          <w:p w14:paraId="061C6608">
            <w:pPr>
              <w:rPr>
                <w:szCs w:val="21"/>
              </w:rPr>
            </w:pPr>
          </w:p>
        </w:tc>
        <w:tc>
          <w:tcPr>
            <w:tcW w:w="1200" w:type="dxa"/>
          </w:tcPr>
          <w:p w14:paraId="0B0DA9D3">
            <w:pPr>
              <w:rPr>
                <w:szCs w:val="21"/>
              </w:rPr>
            </w:pPr>
          </w:p>
        </w:tc>
      </w:tr>
    </w:tbl>
    <w:p w14:paraId="60961702">
      <w:pPr>
        <w:adjustRightInd w:val="0"/>
        <w:snapToGrid w:val="0"/>
        <w:spacing w:line="360" w:lineRule="auto"/>
      </w:pPr>
    </w:p>
    <w:p w14:paraId="5C7F945A">
      <w:pPr>
        <w:adjustRightInd w:val="0"/>
        <w:snapToGrid w:val="0"/>
        <w:spacing w:line="360" w:lineRule="auto"/>
        <w:rPr>
          <w:rFonts w:hint="eastAsia" w:ascii="黑体" w:hAnsi="宋体" w:eastAsia="黑体"/>
          <w:sz w:val="28"/>
          <w:szCs w:val="28"/>
        </w:rPr>
        <w:sectPr>
          <w:headerReference r:id="rId21" w:type="first"/>
          <w:headerReference r:id="rId19" w:type="default"/>
          <w:footerReference r:id="rId22" w:type="default"/>
          <w:headerReference r:id="rId20" w:type="even"/>
          <w:pgSz w:w="11906" w:h="16838"/>
          <w:pgMar w:top="1474" w:right="1474" w:bottom="1474" w:left="1587" w:header="851" w:footer="992" w:gutter="0"/>
          <w:pgBorders>
            <w:top w:val="none" w:sz="0" w:space="0"/>
            <w:left w:val="none" w:sz="0" w:space="0"/>
            <w:bottom w:val="none" w:sz="0" w:space="0"/>
            <w:right w:val="none" w:sz="0" w:space="0"/>
          </w:pgBorders>
          <w:cols w:space="0" w:num="1"/>
          <w:docGrid w:type="lines" w:linePitch="315" w:charSpace="0"/>
        </w:sectPr>
      </w:pPr>
    </w:p>
    <w:p w14:paraId="565F46C0">
      <w:pPr>
        <w:pStyle w:val="4"/>
        <w:adjustRightInd w:val="0"/>
        <w:snapToGrid w:val="0"/>
        <w:spacing w:before="157" w:beforeLines="50" w:after="0" w:line="360" w:lineRule="auto"/>
        <w:ind w:firstLine="2530" w:firstLineChars="900"/>
        <w:jc w:val="both"/>
        <w:rPr>
          <w:rFonts w:hint="eastAsia" w:ascii="黑体" w:hAnsi="黑体" w:eastAsia="黑体"/>
          <w:sz w:val="28"/>
          <w:szCs w:val="28"/>
        </w:rPr>
      </w:pPr>
      <w:bookmarkStart w:id="232" w:name="_Toc9147"/>
      <w:bookmarkStart w:id="233" w:name="_Toc20588"/>
      <w:r>
        <w:rPr>
          <w:rFonts w:hint="eastAsia" w:ascii="黑体" w:hAnsi="黑体" w:eastAsia="黑体"/>
          <w:sz w:val="28"/>
          <w:szCs w:val="28"/>
        </w:rPr>
        <w:t>八、合同条款偏离表</w:t>
      </w:r>
      <w:bookmarkEnd w:id="232"/>
      <w:bookmarkEnd w:id="233"/>
    </w:p>
    <w:p w14:paraId="3D1B19C9">
      <w:pPr>
        <w:adjustRightInd w:val="0"/>
        <w:snapToGrid w:val="0"/>
        <w:spacing w:before="157" w:beforeLines="50" w:line="360" w:lineRule="auto"/>
        <w:rPr>
          <w:rFonts w:hint="eastAsia" w:ascii="宋体" w:hAnsi="宋体"/>
          <w:szCs w:val="21"/>
          <w:u w:val="single"/>
        </w:rPr>
      </w:pPr>
      <w:r>
        <w:rPr>
          <w:rFonts w:hint="eastAsia" w:ascii="宋体" w:hAnsi="宋体"/>
          <w:spacing w:val="28"/>
          <w:szCs w:val="21"/>
        </w:rPr>
        <w:t>政府采购计划编号</w:t>
      </w:r>
      <w:r>
        <w:rPr>
          <w:rFonts w:hint="eastAsia" w:ascii="宋体" w:hAnsi="宋体"/>
          <w:szCs w:val="21"/>
        </w:rPr>
        <w:t xml:space="preserve">: </w:t>
      </w:r>
      <w:r>
        <w:rPr>
          <w:rFonts w:hint="eastAsia" w:ascii="宋体" w:hAnsi="宋体"/>
          <w:szCs w:val="21"/>
          <w:u w:val="single"/>
        </w:rPr>
        <w:t xml:space="preserve">                        </w:t>
      </w:r>
      <w:r>
        <w:rPr>
          <w:rFonts w:hint="eastAsia" w:ascii="宋体" w:hAnsi="宋体"/>
          <w:szCs w:val="21"/>
        </w:rPr>
        <w:t xml:space="preserve">      项目名称：</w:t>
      </w:r>
      <w:r>
        <w:rPr>
          <w:rFonts w:hint="eastAsia" w:ascii="宋体" w:hAnsi="宋体"/>
          <w:szCs w:val="21"/>
          <w:u w:val="single"/>
        </w:rPr>
        <w:t xml:space="preserve">                    </w:t>
      </w:r>
    </w:p>
    <w:p w14:paraId="2A8AD962">
      <w:pPr>
        <w:adjustRightInd w:val="0"/>
        <w:snapToGrid w:val="0"/>
        <w:spacing w:before="50" w:line="360" w:lineRule="auto"/>
        <w:rPr>
          <w:rFonts w:hint="eastAsia" w:ascii="宋体" w:hAnsi="宋体"/>
          <w:szCs w:val="21"/>
          <w:u w:val="single"/>
        </w:rPr>
      </w:pPr>
      <w:r>
        <w:rPr>
          <w:rFonts w:hint="eastAsia" w:ascii="宋体" w:hAnsi="宋体"/>
          <w:szCs w:val="21"/>
        </w:rPr>
        <w:t>包           号：</w:t>
      </w:r>
      <w:r>
        <w:rPr>
          <w:rFonts w:hint="eastAsia" w:ascii="宋体" w:hAnsi="宋体"/>
          <w:szCs w:val="21"/>
          <w:u w:val="single"/>
        </w:rPr>
        <w:t xml:space="preserve">                        </w:t>
      </w:r>
      <w:r>
        <w:rPr>
          <w:rFonts w:hint="eastAsia" w:ascii="宋体" w:hAnsi="宋体"/>
          <w:szCs w:val="21"/>
        </w:rPr>
        <w:t xml:space="preserve">           包名称：</w:t>
      </w:r>
      <w:r>
        <w:rPr>
          <w:rFonts w:hint="eastAsia" w:ascii="宋体" w:hAnsi="宋体"/>
          <w:szCs w:val="21"/>
          <w:u w:val="single"/>
        </w:rPr>
        <w:t xml:space="preserve">                      </w:t>
      </w:r>
    </w:p>
    <w:tbl>
      <w:tblPr>
        <w:tblStyle w:val="27"/>
        <w:tblW w:w="9014"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28" w:type="dxa"/>
          <w:bottom w:w="0" w:type="dxa"/>
          <w:right w:w="28" w:type="dxa"/>
        </w:tblCellMar>
      </w:tblPr>
      <w:tblGrid>
        <w:gridCol w:w="595"/>
        <w:gridCol w:w="2410"/>
        <w:gridCol w:w="1985"/>
        <w:gridCol w:w="2082"/>
        <w:gridCol w:w="1942"/>
      </w:tblGrid>
      <w:tr w14:paraId="1115E67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595" w:type="dxa"/>
            <w:vAlign w:val="center"/>
          </w:tcPr>
          <w:p w14:paraId="011E7C5E">
            <w:pPr>
              <w:adjustRightInd w:val="0"/>
              <w:snapToGrid w:val="0"/>
              <w:spacing w:before="50" w:line="360" w:lineRule="auto"/>
              <w:ind w:left="-88" w:leftChars="-42"/>
              <w:jc w:val="center"/>
              <w:rPr>
                <w:rFonts w:hint="eastAsia" w:ascii="宋体" w:hAnsi="宋体"/>
                <w:szCs w:val="21"/>
              </w:rPr>
            </w:pPr>
            <w:r>
              <w:rPr>
                <w:rFonts w:hint="eastAsia" w:ascii="宋体" w:hAnsi="宋体"/>
                <w:bCs/>
                <w:szCs w:val="21"/>
              </w:rPr>
              <w:t>序</w:t>
            </w:r>
            <w:r>
              <w:rPr>
                <w:rFonts w:hint="eastAsia" w:ascii="宋体" w:hAnsi="宋体"/>
                <w:szCs w:val="21"/>
              </w:rPr>
              <w:t>号</w:t>
            </w:r>
          </w:p>
        </w:tc>
        <w:tc>
          <w:tcPr>
            <w:tcW w:w="2410" w:type="dxa"/>
            <w:vAlign w:val="center"/>
          </w:tcPr>
          <w:p w14:paraId="4D812E43">
            <w:pPr>
              <w:adjustRightInd w:val="0"/>
              <w:snapToGrid w:val="0"/>
              <w:spacing w:before="50" w:line="360" w:lineRule="auto"/>
              <w:ind w:left="-88" w:leftChars="-42"/>
              <w:jc w:val="center"/>
              <w:rPr>
                <w:rFonts w:hint="eastAsia" w:ascii="宋体" w:hAnsi="宋体"/>
                <w:szCs w:val="21"/>
              </w:rPr>
            </w:pPr>
            <w:r>
              <w:rPr>
                <w:rFonts w:hint="eastAsia" w:ascii="宋体" w:hAnsi="宋体"/>
                <w:szCs w:val="21"/>
              </w:rPr>
              <w:t>招标文件章节</w:t>
            </w:r>
            <w:r>
              <w:rPr>
                <w:rFonts w:hint="eastAsia" w:ascii="宋体" w:hAnsi="宋体"/>
                <w:bCs/>
                <w:szCs w:val="21"/>
              </w:rPr>
              <w:t>条</w:t>
            </w:r>
            <w:r>
              <w:rPr>
                <w:rFonts w:hint="eastAsia" w:ascii="宋体" w:hAnsi="宋体"/>
                <w:szCs w:val="21"/>
              </w:rPr>
              <w:t>款号</w:t>
            </w:r>
          </w:p>
        </w:tc>
        <w:tc>
          <w:tcPr>
            <w:tcW w:w="1985" w:type="dxa"/>
            <w:vAlign w:val="center"/>
          </w:tcPr>
          <w:p w14:paraId="70716458">
            <w:pPr>
              <w:adjustRightInd w:val="0"/>
              <w:snapToGrid w:val="0"/>
              <w:spacing w:before="50" w:line="360" w:lineRule="auto"/>
              <w:ind w:left="-88" w:leftChars="-42"/>
              <w:jc w:val="center"/>
              <w:rPr>
                <w:rFonts w:hint="eastAsia" w:ascii="宋体" w:hAnsi="宋体"/>
                <w:szCs w:val="21"/>
              </w:rPr>
            </w:pPr>
            <w:r>
              <w:rPr>
                <w:rFonts w:hint="eastAsia"/>
              </w:rPr>
              <w:t>招标文件要求</w:t>
            </w:r>
          </w:p>
        </w:tc>
        <w:tc>
          <w:tcPr>
            <w:tcW w:w="2082" w:type="dxa"/>
            <w:tcBorders>
              <w:right w:val="single" w:color="auto" w:sz="4" w:space="0"/>
            </w:tcBorders>
            <w:vAlign w:val="center"/>
          </w:tcPr>
          <w:p w14:paraId="1E40604B">
            <w:pPr>
              <w:adjustRightInd w:val="0"/>
              <w:snapToGrid w:val="0"/>
              <w:spacing w:before="50" w:line="360" w:lineRule="auto"/>
              <w:jc w:val="center"/>
              <w:rPr>
                <w:rFonts w:hint="eastAsia" w:ascii="宋体" w:hAnsi="宋体"/>
                <w:szCs w:val="21"/>
              </w:rPr>
            </w:pPr>
            <w:r>
              <w:rPr>
                <w:rFonts w:hint="eastAsia"/>
              </w:rPr>
              <w:t>投标文件的应答</w:t>
            </w:r>
          </w:p>
        </w:tc>
        <w:tc>
          <w:tcPr>
            <w:tcW w:w="1942" w:type="dxa"/>
            <w:tcBorders>
              <w:left w:val="single" w:color="auto" w:sz="4" w:space="0"/>
            </w:tcBorders>
            <w:vAlign w:val="center"/>
          </w:tcPr>
          <w:p w14:paraId="358C6609">
            <w:pPr>
              <w:adjustRightInd w:val="0"/>
              <w:snapToGrid w:val="0"/>
              <w:spacing w:before="50" w:line="360" w:lineRule="auto"/>
              <w:ind w:left="-88" w:leftChars="-42"/>
              <w:jc w:val="center"/>
              <w:rPr>
                <w:rFonts w:hint="eastAsia" w:ascii="宋体" w:hAnsi="宋体"/>
                <w:szCs w:val="21"/>
              </w:rPr>
            </w:pPr>
            <w:r>
              <w:rPr>
                <w:rFonts w:hint="eastAsia" w:ascii="宋体" w:hAnsi="宋体"/>
                <w:szCs w:val="21"/>
              </w:rPr>
              <w:t>偏离说明</w:t>
            </w:r>
          </w:p>
        </w:tc>
      </w:tr>
      <w:tr w14:paraId="6258456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075DEDD3">
            <w:pPr>
              <w:adjustRightInd w:val="0"/>
              <w:snapToGrid w:val="0"/>
              <w:spacing w:before="50" w:line="360" w:lineRule="auto"/>
              <w:ind w:left="-88" w:leftChars="-42"/>
              <w:jc w:val="center"/>
              <w:rPr>
                <w:rFonts w:hint="eastAsia" w:ascii="宋体" w:hAnsi="宋体"/>
                <w:szCs w:val="21"/>
              </w:rPr>
            </w:pPr>
          </w:p>
        </w:tc>
        <w:tc>
          <w:tcPr>
            <w:tcW w:w="2410" w:type="dxa"/>
            <w:vAlign w:val="center"/>
          </w:tcPr>
          <w:p w14:paraId="55EE1585">
            <w:pPr>
              <w:adjustRightInd w:val="0"/>
              <w:snapToGrid w:val="0"/>
              <w:spacing w:before="50" w:line="360" w:lineRule="auto"/>
              <w:ind w:left="-88" w:leftChars="-42"/>
              <w:jc w:val="center"/>
              <w:rPr>
                <w:rFonts w:hint="eastAsia" w:ascii="宋体" w:hAnsi="宋体"/>
                <w:szCs w:val="21"/>
              </w:rPr>
            </w:pPr>
          </w:p>
        </w:tc>
        <w:tc>
          <w:tcPr>
            <w:tcW w:w="1985" w:type="dxa"/>
          </w:tcPr>
          <w:p w14:paraId="58E19F18">
            <w:pPr>
              <w:adjustRightInd w:val="0"/>
              <w:snapToGrid w:val="0"/>
              <w:spacing w:before="50" w:line="360" w:lineRule="auto"/>
            </w:pPr>
          </w:p>
        </w:tc>
        <w:tc>
          <w:tcPr>
            <w:tcW w:w="2082" w:type="dxa"/>
            <w:tcBorders>
              <w:right w:val="single" w:color="auto" w:sz="4" w:space="0"/>
            </w:tcBorders>
          </w:tcPr>
          <w:p w14:paraId="582A56FB">
            <w:pPr>
              <w:adjustRightInd w:val="0"/>
              <w:snapToGrid w:val="0"/>
              <w:spacing w:before="50" w:line="360" w:lineRule="auto"/>
            </w:pPr>
          </w:p>
        </w:tc>
        <w:tc>
          <w:tcPr>
            <w:tcW w:w="1942" w:type="dxa"/>
            <w:tcBorders>
              <w:left w:val="single" w:color="auto" w:sz="4" w:space="0"/>
            </w:tcBorders>
          </w:tcPr>
          <w:p w14:paraId="0F302678">
            <w:pPr>
              <w:adjustRightInd w:val="0"/>
              <w:snapToGrid w:val="0"/>
              <w:spacing w:before="50" w:line="360" w:lineRule="auto"/>
              <w:ind w:left="-88" w:leftChars="-42"/>
              <w:jc w:val="center"/>
              <w:rPr>
                <w:rFonts w:hint="eastAsia" w:ascii="宋体" w:hAnsi="宋体"/>
                <w:szCs w:val="21"/>
              </w:rPr>
            </w:pPr>
          </w:p>
        </w:tc>
      </w:tr>
      <w:tr w14:paraId="0EE346E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5C1EC198">
            <w:pPr>
              <w:adjustRightInd w:val="0"/>
              <w:snapToGrid w:val="0"/>
              <w:spacing w:before="50" w:line="360" w:lineRule="auto"/>
              <w:ind w:left="-88" w:leftChars="-42"/>
              <w:jc w:val="center"/>
              <w:rPr>
                <w:rFonts w:hint="eastAsia" w:ascii="宋体" w:hAnsi="宋体"/>
                <w:szCs w:val="21"/>
              </w:rPr>
            </w:pPr>
          </w:p>
        </w:tc>
        <w:tc>
          <w:tcPr>
            <w:tcW w:w="2410" w:type="dxa"/>
            <w:vAlign w:val="center"/>
          </w:tcPr>
          <w:p w14:paraId="30DB57D1">
            <w:pPr>
              <w:adjustRightInd w:val="0"/>
              <w:snapToGrid w:val="0"/>
              <w:spacing w:before="50" w:line="360" w:lineRule="auto"/>
              <w:ind w:left="-88" w:leftChars="-42"/>
              <w:jc w:val="center"/>
              <w:rPr>
                <w:rFonts w:hint="eastAsia" w:ascii="宋体" w:hAnsi="宋体"/>
                <w:szCs w:val="21"/>
              </w:rPr>
            </w:pPr>
          </w:p>
        </w:tc>
        <w:tc>
          <w:tcPr>
            <w:tcW w:w="1985" w:type="dxa"/>
            <w:vAlign w:val="center"/>
          </w:tcPr>
          <w:p w14:paraId="029B7833">
            <w:pPr>
              <w:adjustRightInd w:val="0"/>
              <w:snapToGrid w:val="0"/>
              <w:spacing w:before="50" w:line="360" w:lineRule="auto"/>
              <w:ind w:left="-88" w:leftChars="-42"/>
              <w:jc w:val="center"/>
              <w:rPr>
                <w:rFonts w:hint="eastAsia" w:ascii="宋体" w:hAnsi="宋体"/>
                <w:szCs w:val="21"/>
              </w:rPr>
            </w:pPr>
          </w:p>
        </w:tc>
        <w:tc>
          <w:tcPr>
            <w:tcW w:w="2082" w:type="dxa"/>
            <w:tcBorders>
              <w:right w:val="single" w:color="auto" w:sz="4" w:space="0"/>
            </w:tcBorders>
            <w:vAlign w:val="center"/>
          </w:tcPr>
          <w:p w14:paraId="173BBD8B">
            <w:pPr>
              <w:adjustRightInd w:val="0"/>
              <w:snapToGrid w:val="0"/>
              <w:spacing w:before="50" w:line="360" w:lineRule="auto"/>
              <w:ind w:left="-88" w:leftChars="-42"/>
              <w:jc w:val="center"/>
              <w:rPr>
                <w:rFonts w:hint="eastAsia" w:ascii="宋体" w:hAnsi="宋体"/>
                <w:szCs w:val="21"/>
              </w:rPr>
            </w:pPr>
          </w:p>
        </w:tc>
        <w:tc>
          <w:tcPr>
            <w:tcW w:w="1942" w:type="dxa"/>
            <w:tcBorders>
              <w:left w:val="single" w:color="auto" w:sz="4" w:space="0"/>
            </w:tcBorders>
            <w:vAlign w:val="center"/>
          </w:tcPr>
          <w:p w14:paraId="6F850B79">
            <w:pPr>
              <w:adjustRightInd w:val="0"/>
              <w:snapToGrid w:val="0"/>
              <w:spacing w:before="50" w:line="360" w:lineRule="auto"/>
              <w:ind w:left="-88" w:leftChars="-42"/>
              <w:jc w:val="center"/>
              <w:rPr>
                <w:rFonts w:hint="eastAsia" w:ascii="宋体" w:hAnsi="宋体"/>
                <w:szCs w:val="21"/>
              </w:rPr>
            </w:pPr>
          </w:p>
        </w:tc>
      </w:tr>
      <w:tr w14:paraId="09409EA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6DC24CE3">
            <w:pPr>
              <w:adjustRightInd w:val="0"/>
              <w:snapToGrid w:val="0"/>
              <w:spacing w:before="50" w:line="360" w:lineRule="auto"/>
              <w:ind w:left="-88" w:leftChars="-42"/>
              <w:jc w:val="center"/>
              <w:rPr>
                <w:rFonts w:hint="eastAsia" w:ascii="宋体" w:hAnsi="宋体"/>
                <w:szCs w:val="21"/>
              </w:rPr>
            </w:pPr>
          </w:p>
        </w:tc>
        <w:tc>
          <w:tcPr>
            <w:tcW w:w="2410" w:type="dxa"/>
            <w:vAlign w:val="center"/>
          </w:tcPr>
          <w:p w14:paraId="6865D6AE">
            <w:pPr>
              <w:adjustRightInd w:val="0"/>
              <w:snapToGrid w:val="0"/>
              <w:spacing w:before="50" w:line="360" w:lineRule="auto"/>
              <w:ind w:left="-88" w:leftChars="-42"/>
              <w:jc w:val="center"/>
              <w:rPr>
                <w:rFonts w:hint="eastAsia" w:ascii="宋体" w:hAnsi="宋体"/>
                <w:szCs w:val="21"/>
              </w:rPr>
            </w:pPr>
          </w:p>
        </w:tc>
        <w:tc>
          <w:tcPr>
            <w:tcW w:w="1985" w:type="dxa"/>
            <w:vAlign w:val="center"/>
          </w:tcPr>
          <w:p w14:paraId="3D93256C">
            <w:pPr>
              <w:adjustRightInd w:val="0"/>
              <w:snapToGrid w:val="0"/>
              <w:spacing w:before="50" w:line="360" w:lineRule="auto"/>
              <w:ind w:left="-88" w:leftChars="-42"/>
              <w:jc w:val="center"/>
              <w:rPr>
                <w:rFonts w:hint="eastAsia" w:ascii="宋体" w:hAnsi="宋体"/>
                <w:szCs w:val="21"/>
              </w:rPr>
            </w:pPr>
          </w:p>
        </w:tc>
        <w:tc>
          <w:tcPr>
            <w:tcW w:w="2082" w:type="dxa"/>
            <w:tcBorders>
              <w:right w:val="single" w:color="auto" w:sz="4" w:space="0"/>
            </w:tcBorders>
            <w:vAlign w:val="center"/>
          </w:tcPr>
          <w:p w14:paraId="53792F7C">
            <w:pPr>
              <w:adjustRightInd w:val="0"/>
              <w:snapToGrid w:val="0"/>
              <w:spacing w:before="50" w:line="360" w:lineRule="auto"/>
              <w:ind w:left="-88" w:leftChars="-42"/>
              <w:jc w:val="center"/>
              <w:rPr>
                <w:rFonts w:hint="eastAsia" w:ascii="宋体" w:hAnsi="宋体"/>
                <w:szCs w:val="21"/>
              </w:rPr>
            </w:pPr>
          </w:p>
        </w:tc>
        <w:tc>
          <w:tcPr>
            <w:tcW w:w="1942" w:type="dxa"/>
            <w:tcBorders>
              <w:left w:val="single" w:color="auto" w:sz="4" w:space="0"/>
            </w:tcBorders>
            <w:vAlign w:val="center"/>
          </w:tcPr>
          <w:p w14:paraId="63375E3D">
            <w:pPr>
              <w:adjustRightInd w:val="0"/>
              <w:snapToGrid w:val="0"/>
              <w:spacing w:before="50" w:line="360" w:lineRule="auto"/>
              <w:ind w:left="-88" w:leftChars="-42"/>
              <w:jc w:val="center"/>
              <w:rPr>
                <w:rFonts w:hint="eastAsia" w:ascii="宋体" w:hAnsi="宋体"/>
                <w:szCs w:val="21"/>
              </w:rPr>
            </w:pPr>
          </w:p>
        </w:tc>
      </w:tr>
      <w:tr w14:paraId="2DFB8FE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4B61220E">
            <w:pPr>
              <w:adjustRightInd w:val="0"/>
              <w:snapToGrid w:val="0"/>
              <w:spacing w:before="50" w:line="360" w:lineRule="auto"/>
              <w:ind w:left="-88" w:leftChars="-42"/>
              <w:jc w:val="center"/>
              <w:rPr>
                <w:rFonts w:hint="eastAsia" w:ascii="宋体" w:hAnsi="宋体"/>
                <w:szCs w:val="21"/>
              </w:rPr>
            </w:pPr>
          </w:p>
        </w:tc>
        <w:tc>
          <w:tcPr>
            <w:tcW w:w="2410" w:type="dxa"/>
            <w:vAlign w:val="center"/>
          </w:tcPr>
          <w:p w14:paraId="5F37698A">
            <w:pPr>
              <w:adjustRightInd w:val="0"/>
              <w:snapToGrid w:val="0"/>
              <w:spacing w:before="50" w:line="360" w:lineRule="auto"/>
              <w:ind w:left="-88" w:leftChars="-42"/>
              <w:jc w:val="center"/>
              <w:rPr>
                <w:rFonts w:hint="eastAsia" w:ascii="宋体" w:hAnsi="宋体"/>
                <w:szCs w:val="21"/>
              </w:rPr>
            </w:pPr>
          </w:p>
        </w:tc>
        <w:tc>
          <w:tcPr>
            <w:tcW w:w="1985" w:type="dxa"/>
            <w:vAlign w:val="center"/>
          </w:tcPr>
          <w:p w14:paraId="288BB727">
            <w:pPr>
              <w:adjustRightInd w:val="0"/>
              <w:snapToGrid w:val="0"/>
              <w:spacing w:before="50" w:line="360" w:lineRule="auto"/>
              <w:ind w:left="-88" w:leftChars="-42"/>
              <w:jc w:val="center"/>
              <w:rPr>
                <w:rFonts w:hint="eastAsia" w:ascii="宋体" w:hAnsi="宋体"/>
                <w:szCs w:val="21"/>
              </w:rPr>
            </w:pPr>
          </w:p>
        </w:tc>
        <w:tc>
          <w:tcPr>
            <w:tcW w:w="2082" w:type="dxa"/>
            <w:tcBorders>
              <w:right w:val="single" w:color="auto" w:sz="4" w:space="0"/>
            </w:tcBorders>
            <w:vAlign w:val="center"/>
          </w:tcPr>
          <w:p w14:paraId="296B8EBB">
            <w:pPr>
              <w:adjustRightInd w:val="0"/>
              <w:snapToGrid w:val="0"/>
              <w:spacing w:before="50" w:line="360" w:lineRule="auto"/>
              <w:ind w:left="-88" w:leftChars="-42"/>
              <w:jc w:val="center"/>
              <w:rPr>
                <w:rFonts w:hint="eastAsia" w:ascii="宋体" w:hAnsi="宋体"/>
                <w:szCs w:val="21"/>
              </w:rPr>
            </w:pPr>
          </w:p>
        </w:tc>
        <w:tc>
          <w:tcPr>
            <w:tcW w:w="1942" w:type="dxa"/>
            <w:tcBorders>
              <w:left w:val="single" w:color="auto" w:sz="4" w:space="0"/>
            </w:tcBorders>
            <w:vAlign w:val="center"/>
          </w:tcPr>
          <w:p w14:paraId="57C6054A">
            <w:pPr>
              <w:adjustRightInd w:val="0"/>
              <w:snapToGrid w:val="0"/>
              <w:spacing w:before="50" w:line="360" w:lineRule="auto"/>
              <w:ind w:left="-88" w:leftChars="-42"/>
              <w:jc w:val="center"/>
              <w:rPr>
                <w:rFonts w:hint="eastAsia" w:ascii="宋体" w:hAnsi="宋体"/>
                <w:szCs w:val="21"/>
              </w:rPr>
            </w:pPr>
          </w:p>
        </w:tc>
      </w:tr>
      <w:tr w14:paraId="43F09F3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0815FB31">
            <w:pPr>
              <w:adjustRightInd w:val="0"/>
              <w:snapToGrid w:val="0"/>
              <w:spacing w:before="50" w:line="360" w:lineRule="auto"/>
              <w:ind w:left="-88" w:leftChars="-42"/>
              <w:jc w:val="center"/>
              <w:rPr>
                <w:rFonts w:hint="eastAsia" w:ascii="宋体" w:hAnsi="宋体"/>
                <w:szCs w:val="21"/>
              </w:rPr>
            </w:pPr>
          </w:p>
        </w:tc>
        <w:tc>
          <w:tcPr>
            <w:tcW w:w="2410" w:type="dxa"/>
            <w:vAlign w:val="center"/>
          </w:tcPr>
          <w:p w14:paraId="31CB9E9E">
            <w:pPr>
              <w:adjustRightInd w:val="0"/>
              <w:snapToGrid w:val="0"/>
              <w:spacing w:before="50" w:line="360" w:lineRule="auto"/>
              <w:ind w:left="-88" w:leftChars="-42"/>
              <w:jc w:val="center"/>
              <w:rPr>
                <w:rFonts w:hint="eastAsia" w:ascii="宋体" w:hAnsi="宋体"/>
                <w:szCs w:val="21"/>
              </w:rPr>
            </w:pPr>
          </w:p>
        </w:tc>
        <w:tc>
          <w:tcPr>
            <w:tcW w:w="1985" w:type="dxa"/>
            <w:vAlign w:val="center"/>
          </w:tcPr>
          <w:p w14:paraId="24D1F8F2">
            <w:pPr>
              <w:adjustRightInd w:val="0"/>
              <w:snapToGrid w:val="0"/>
              <w:spacing w:before="50" w:line="360" w:lineRule="auto"/>
              <w:ind w:left="-88" w:leftChars="-42"/>
              <w:jc w:val="center"/>
              <w:rPr>
                <w:rFonts w:hint="eastAsia" w:ascii="宋体" w:hAnsi="宋体"/>
                <w:szCs w:val="21"/>
              </w:rPr>
            </w:pPr>
          </w:p>
        </w:tc>
        <w:tc>
          <w:tcPr>
            <w:tcW w:w="2082" w:type="dxa"/>
            <w:tcBorders>
              <w:right w:val="single" w:color="auto" w:sz="4" w:space="0"/>
            </w:tcBorders>
            <w:vAlign w:val="center"/>
          </w:tcPr>
          <w:p w14:paraId="577D7DCA">
            <w:pPr>
              <w:adjustRightInd w:val="0"/>
              <w:snapToGrid w:val="0"/>
              <w:spacing w:before="50" w:line="360" w:lineRule="auto"/>
              <w:ind w:left="-88" w:leftChars="-42"/>
              <w:jc w:val="center"/>
              <w:rPr>
                <w:rFonts w:hint="eastAsia" w:ascii="宋体" w:hAnsi="宋体"/>
                <w:szCs w:val="21"/>
              </w:rPr>
            </w:pPr>
          </w:p>
        </w:tc>
        <w:tc>
          <w:tcPr>
            <w:tcW w:w="1942" w:type="dxa"/>
            <w:tcBorders>
              <w:left w:val="single" w:color="auto" w:sz="4" w:space="0"/>
            </w:tcBorders>
            <w:vAlign w:val="center"/>
          </w:tcPr>
          <w:p w14:paraId="60347345">
            <w:pPr>
              <w:adjustRightInd w:val="0"/>
              <w:snapToGrid w:val="0"/>
              <w:spacing w:before="50" w:line="360" w:lineRule="auto"/>
              <w:ind w:left="-88" w:leftChars="-42"/>
              <w:jc w:val="center"/>
              <w:rPr>
                <w:rFonts w:hint="eastAsia" w:ascii="宋体" w:hAnsi="宋体"/>
                <w:szCs w:val="21"/>
              </w:rPr>
            </w:pPr>
          </w:p>
        </w:tc>
      </w:tr>
      <w:tr w14:paraId="63BE29B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3E03BF5A">
            <w:pPr>
              <w:adjustRightInd w:val="0"/>
              <w:snapToGrid w:val="0"/>
              <w:spacing w:before="50" w:line="360" w:lineRule="auto"/>
              <w:ind w:left="-88" w:leftChars="-42"/>
              <w:jc w:val="center"/>
              <w:rPr>
                <w:rFonts w:hint="eastAsia" w:ascii="宋体" w:hAnsi="宋体"/>
                <w:szCs w:val="21"/>
              </w:rPr>
            </w:pPr>
          </w:p>
        </w:tc>
        <w:tc>
          <w:tcPr>
            <w:tcW w:w="2410" w:type="dxa"/>
            <w:vAlign w:val="center"/>
          </w:tcPr>
          <w:p w14:paraId="3028A430">
            <w:pPr>
              <w:adjustRightInd w:val="0"/>
              <w:snapToGrid w:val="0"/>
              <w:spacing w:before="50" w:line="360" w:lineRule="auto"/>
              <w:ind w:left="-88" w:leftChars="-42"/>
              <w:jc w:val="center"/>
              <w:rPr>
                <w:rFonts w:hint="eastAsia" w:ascii="宋体" w:hAnsi="宋体"/>
                <w:szCs w:val="21"/>
              </w:rPr>
            </w:pPr>
          </w:p>
        </w:tc>
        <w:tc>
          <w:tcPr>
            <w:tcW w:w="1985" w:type="dxa"/>
            <w:vAlign w:val="center"/>
          </w:tcPr>
          <w:p w14:paraId="60D3C6F7">
            <w:pPr>
              <w:adjustRightInd w:val="0"/>
              <w:snapToGrid w:val="0"/>
              <w:spacing w:before="50" w:line="360" w:lineRule="auto"/>
              <w:ind w:left="-88" w:leftChars="-42"/>
              <w:jc w:val="center"/>
              <w:rPr>
                <w:rFonts w:hint="eastAsia" w:ascii="宋体" w:hAnsi="宋体"/>
                <w:szCs w:val="21"/>
              </w:rPr>
            </w:pPr>
          </w:p>
        </w:tc>
        <w:tc>
          <w:tcPr>
            <w:tcW w:w="2082" w:type="dxa"/>
            <w:tcBorders>
              <w:right w:val="single" w:color="auto" w:sz="4" w:space="0"/>
            </w:tcBorders>
            <w:vAlign w:val="center"/>
          </w:tcPr>
          <w:p w14:paraId="2FC4E506">
            <w:pPr>
              <w:adjustRightInd w:val="0"/>
              <w:snapToGrid w:val="0"/>
              <w:spacing w:before="50" w:line="360" w:lineRule="auto"/>
              <w:ind w:left="-88" w:leftChars="-42"/>
              <w:jc w:val="center"/>
              <w:rPr>
                <w:rFonts w:hint="eastAsia" w:ascii="宋体" w:hAnsi="宋体"/>
                <w:szCs w:val="21"/>
              </w:rPr>
            </w:pPr>
          </w:p>
        </w:tc>
        <w:tc>
          <w:tcPr>
            <w:tcW w:w="1942" w:type="dxa"/>
            <w:tcBorders>
              <w:left w:val="single" w:color="auto" w:sz="4" w:space="0"/>
            </w:tcBorders>
            <w:vAlign w:val="center"/>
          </w:tcPr>
          <w:p w14:paraId="2FDD0558">
            <w:pPr>
              <w:adjustRightInd w:val="0"/>
              <w:snapToGrid w:val="0"/>
              <w:spacing w:before="50" w:line="360" w:lineRule="auto"/>
              <w:ind w:left="-88" w:leftChars="-42"/>
              <w:jc w:val="center"/>
              <w:rPr>
                <w:rFonts w:hint="eastAsia" w:ascii="宋体" w:hAnsi="宋体"/>
                <w:szCs w:val="21"/>
              </w:rPr>
            </w:pPr>
          </w:p>
        </w:tc>
      </w:tr>
      <w:tr w14:paraId="404D73A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1474B4F3">
            <w:pPr>
              <w:adjustRightInd w:val="0"/>
              <w:snapToGrid w:val="0"/>
              <w:spacing w:before="50" w:line="360" w:lineRule="auto"/>
              <w:ind w:left="-88" w:leftChars="-42"/>
              <w:jc w:val="center"/>
              <w:rPr>
                <w:rFonts w:hint="eastAsia" w:ascii="宋体" w:hAnsi="宋体"/>
                <w:szCs w:val="21"/>
              </w:rPr>
            </w:pPr>
          </w:p>
        </w:tc>
        <w:tc>
          <w:tcPr>
            <w:tcW w:w="2410" w:type="dxa"/>
            <w:vAlign w:val="center"/>
          </w:tcPr>
          <w:p w14:paraId="19D8F113">
            <w:pPr>
              <w:adjustRightInd w:val="0"/>
              <w:snapToGrid w:val="0"/>
              <w:spacing w:before="50" w:line="360" w:lineRule="auto"/>
              <w:ind w:left="-88" w:leftChars="-42"/>
              <w:jc w:val="center"/>
              <w:rPr>
                <w:rFonts w:hint="eastAsia" w:ascii="宋体" w:hAnsi="宋体"/>
                <w:szCs w:val="21"/>
              </w:rPr>
            </w:pPr>
          </w:p>
        </w:tc>
        <w:tc>
          <w:tcPr>
            <w:tcW w:w="1985" w:type="dxa"/>
            <w:vAlign w:val="center"/>
          </w:tcPr>
          <w:p w14:paraId="4879A5A7">
            <w:pPr>
              <w:adjustRightInd w:val="0"/>
              <w:snapToGrid w:val="0"/>
              <w:spacing w:before="50" w:line="360" w:lineRule="auto"/>
              <w:ind w:left="-88" w:leftChars="-42"/>
              <w:jc w:val="center"/>
              <w:rPr>
                <w:rFonts w:hint="eastAsia" w:ascii="宋体" w:hAnsi="宋体"/>
                <w:szCs w:val="21"/>
              </w:rPr>
            </w:pPr>
          </w:p>
        </w:tc>
        <w:tc>
          <w:tcPr>
            <w:tcW w:w="4024" w:type="dxa"/>
            <w:gridSpan w:val="2"/>
            <w:vAlign w:val="center"/>
          </w:tcPr>
          <w:p w14:paraId="512DB0B8">
            <w:pPr>
              <w:adjustRightInd w:val="0"/>
              <w:snapToGrid w:val="0"/>
              <w:spacing w:before="50" w:line="360" w:lineRule="auto"/>
              <w:ind w:firstLine="422" w:firstLineChars="200"/>
              <w:jc w:val="left"/>
              <w:rPr>
                <w:rFonts w:hint="eastAsia" w:ascii="宋体" w:hAnsi="宋体"/>
                <w:b/>
                <w:szCs w:val="21"/>
              </w:rPr>
            </w:pPr>
            <w:r>
              <w:rPr>
                <w:rFonts w:hint="eastAsia" w:ascii="宋体" w:hAnsi="宋体"/>
                <w:b/>
                <w:szCs w:val="21"/>
              </w:rPr>
              <w:t>投标人保证：除本合同条款偏离表列出的偏离外，我单位对招标文件的其他商务、合同条款完全响应，无偏离。</w:t>
            </w:r>
          </w:p>
        </w:tc>
      </w:tr>
    </w:tbl>
    <w:p w14:paraId="486E0C9D">
      <w:pPr>
        <w:adjustRightInd w:val="0"/>
        <w:snapToGrid w:val="0"/>
        <w:spacing w:before="50" w:line="360" w:lineRule="auto"/>
        <w:ind w:left="-88" w:leftChars="-42"/>
        <w:rPr>
          <w:rFonts w:hint="eastAsia" w:ascii="宋体" w:hAnsi="宋体"/>
          <w:szCs w:val="21"/>
        </w:rPr>
      </w:pPr>
      <w:r>
        <w:rPr>
          <w:rFonts w:hint="eastAsia" w:ascii="宋体" w:hAnsi="宋体"/>
          <w:bCs/>
          <w:szCs w:val="21"/>
        </w:rPr>
        <w:t>注：</w:t>
      </w:r>
      <w:r>
        <w:rPr>
          <w:rFonts w:hint="eastAsia" w:ascii="宋体" w:hAnsi="宋体"/>
          <w:szCs w:val="21"/>
        </w:rPr>
        <w:t>1.投标人应根据招标文件第六章</w:t>
      </w:r>
      <w:r>
        <w:rPr>
          <w:rFonts w:hint="eastAsia" w:ascii="华文宋体" w:hAnsi="华文宋体" w:eastAsia="华文宋体"/>
          <w:szCs w:val="21"/>
        </w:rPr>
        <w:t>“</w:t>
      </w:r>
      <w:r>
        <w:rPr>
          <w:rFonts w:hint="eastAsia" w:ascii="宋体" w:hAnsi="宋体"/>
          <w:szCs w:val="21"/>
        </w:rPr>
        <w:t>政府采购合同</w:t>
      </w:r>
      <w:r>
        <w:rPr>
          <w:rFonts w:hint="eastAsia" w:ascii="华文宋体" w:hAnsi="华文宋体" w:eastAsia="华文宋体"/>
          <w:szCs w:val="21"/>
        </w:rPr>
        <w:t>”</w:t>
      </w:r>
      <w:r>
        <w:rPr>
          <w:rFonts w:hint="eastAsia" w:ascii="宋体" w:hAnsi="宋体"/>
          <w:szCs w:val="21"/>
        </w:rPr>
        <w:t>填写本表；</w:t>
      </w:r>
    </w:p>
    <w:p w14:paraId="42BDA849">
      <w:pPr>
        <w:adjustRightInd w:val="0"/>
        <w:snapToGrid w:val="0"/>
        <w:spacing w:before="50" w:line="360" w:lineRule="auto"/>
        <w:ind w:left="-88" w:leftChars="-42" w:firstLine="420" w:firstLineChars="200"/>
        <w:rPr>
          <w:rFonts w:hint="eastAsia" w:ascii="宋体" w:hAnsi="宋体"/>
          <w:b/>
          <w:szCs w:val="21"/>
        </w:rPr>
      </w:pPr>
      <w:r>
        <w:rPr>
          <w:rFonts w:hint="eastAsia" w:ascii="宋体" w:hAnsi="宋体"/>
          <w:szCs w:val="21"/>
        </w:rPr>
        <w:t>2.</w:t>
      </w:r>
      <w:r>
        <w:rPr>
          <w:rFonts w:hint="eastAsia" w:ascii="宋体" w:hAnsi="宋体"/>
          <w:b/>
          <w:szCs w:val="21"/>
        </w:rPr>
        <w:t>投标人如果对招标文件第六章“政府采购合同”的响应有偏离，应将偏离条款逐条如实应答，并作出说明；</w:t>
      </w:r>
    </w:p>
    <w:p w14:paraId="6D0AC2DC">
      <w:pPr>
        <w:adjustRightInd w:val="0"/>
        <w:snapToGrid w:val="0"/>
        <w:spacing w:before="50" w:line="360" w:lineRule="auto"/>
        <w:ind w:left="-88" w:leftChars="-42" w:firstLine="420" w:firstLineChars="200"/>
        <w:rPr>
          <w:rFonts w:hint="eastAsia" w:ascii="宋体" w:hAnsi="宋体"/>
          <w:szCs w:val="21"/>
        </w:rPr>
      </w:pPr>
      <w:r>
        <w:rPr>
          <w:rFonts w:hint="eastAsia" w:ascii="宋体" w:hAnsi="宋体"/>
          <w:szCs w:val="21"/>
        </w:rPr>
        <w:t>3.如不提供此表，则视为投标人不满足招标文件第六章的所有条款要求，其</w:t>
      </w:r>
      <w:r>
        <w:rPr>
          <w:rFonts w:hint="eastAsia" w:ascii="宋体" w:hAnsi="宋体"/>
          <w:b/>
          <w:szCs w:val="21"/>
        </w:rPr>
        <w:t>投标无效</w:t>
      </w:r>
      <w:r>
        <w:rPr>
          <w:rFonts w:hint="eastAsia" w:ascii="宋体" w:hAnsi="宋体"/>
          <w:szCs w:val="21"/>
        </w:rPr>
        <w:t>。</w:t>
      </w:r>
    </w:p>
    <w:p w14:paraId="47836518">
      <w:pPr>
        <w:adjustRightInd w:val="0"/>
        <w:snapToGrid w:val="0"/>
        <w:spacing w:before="50" w:line="360" w:lineRule="auto"/>
        <w:ind w:left="-88" w:leftChars="-42" w:firstLine="420" w:firstLineChars="200"/>
        <w:rPr>
          <w:rFonts w:hint="eastAsia" w:ascii="宋体" w:hAnsi="宋体"/>
          <w:szCs w:val="21"/>
        </w:rPr>
      </w:pPr>
      <w:r>
        <w:rPr>
          <w:rFonts w:hint="eastAsia" w:ascii="宋体" w:hAnsi="宋体"/>
          <w:szCs w:val="21"/>
        </w:rPr>
        <w:t>4.在采购人与中标人签订合同时，如中标人未在投标文件“合同条款偏离表”中列出偏离说明，无论已发生或即将发生任何情形，均视为完全符合招标文件要求，并写入合同。若中标人在合同签订前，以上述事项为借口而不履行合同签订手续及执行合同，则视作拒绝与采购人签订合同。</w:t>
      </w:r>
    </w:p>
    <w:p w14:paraId="19EA32C1">
      <w:pPr>
        <w:adjustRightInd w:val="0"/>
        <w:snapToGrid w:val="0"/>
        <w:spacing w:before="50" w:line="360" w:lineRule="auto"/>
        <w:rPr>
          <w:rFonts w:hint="eastAsia" w:ascii="宋体" w:hAnsi="宋体"/>
          <w:szCs w:val="21"/>
        </w:rPr>
      </w:pPr>
    </w:p>
    <w:p w14:paraId="56020C8A">
      <w:pPr>
        <w:adjustRightInd w:val="0"/>
        <w:snapToGrid w:val="0"/>
        <w:spacing w:before="50" w:line="360" w:lineRule="auto"/>
        <w:rPr>
          <w:rFonts w:hint="eastAsia" w:ascii="宋体" w:hAnsi="宋体"/>
          <w:szCs w:val="21"/>
        </w:rPr>
      </w:pPr>
    </w:p>
    <w:p w14:paraId="3D50E77E">
      <w:pPr>
        <w:adjustRightInd w:val="0"/>
        <w:snapToGrid w:val="0"/>
        <w:spacing w:before="50" w:line="360" w:lineRule="auto"/>
        <w:rPr>
          <w:rFonts w:hint="eastAsia" w:ascii="宋体" w:hAnsi="宋体"/>
          <w:szCs w:val="21"/>
        </w:rPr>
      </w:pPr>
      <w:r>
        <w:rPr>
          <w:rFonts w:hint="eastAsia" w:ascii="宋体" w:hAnsi="宋体"/>
          <w:szCs w:val="21"/>
        </w:rPr>
        <w:t>投标人名称（盖单位章）：</w:t>
      </w:r>
    </w:p>
    <w:p w14:paraId="6470D555">
      <w:pPr>
        <w:adjustRightInd w:val="0"/>
        <w:snapToGrid w:val="0"/>
        <w:spacing w:before="50" w:line="360" w:lineRule="auto"/>
        <w:rPr>
          <w:rFonts w:hint="eastAsia" w:ascii="宋体" w:hAnsi="宋体"/>
          <w:szCs w:val="21"/>
        </w:rPr>
      </w:pPr>
      <w:r>
        <w:rPr>
          <w:rFonts w:hint="eastAsia" w:ascii="宋体" w:hAnsi="宋体" w:cs="微软雅黑"/>
          <w:spacing w:val="-2"/>
          <w:kern w:val="0"/>
          <w:szCs w:val="21"/>
        </w:rPr>
        <w:t>法</w:t>
      </w:r>
      <w:r>
        <w:rPr>
          <w:rFonts w:hint="eastAsia" w:ascii="宋体" w:hAnsi="宋体" w:cs="微软雅黑"/>
          <w:kern w:val="0"/>
          <w:szCs w:val="21"/>
        </w:rPr>
        <w:t>定</w:t>
      </w:r>
      <w:r>
        <w:rPr>
          <w:rFonts w:hint="eastAsia" w:ascii="宋体" w:hAnsi="宋体" w:cs="微软雅黑"/>
          <w:spacing w:val="-2"/>
          <w:kern w:val="0"/>
          <w:szCs w:val="21"/>
        </w:rPr>
        <w:t>代</w:t>
      </w:r>
      <w:r>
        <w:rPr>
          <w:rFonts w:hint="eastAsia" w:ascii="宋体" w:hAnsi="宋体" w:cs="微软雅黑"/>
          <w:kern w:val="0"/>
          <w:szCs w:val="21"/>
        </w:rPr>
        <w:t>表</w:t>
      </w:r>
      <w:r>
        <w:rPr>
          <w:rFonts w:hint="eastAsia" w:ascii="宋体" w:hAnsi="宋体" w:cs="微软雅黑"/>
          <w:spacing w:val="-2"/>
          <w:kern w:val="0"/>
          <w:szCs w:val="21"/>
        </w:rPr>
        <w:t>人</w:t>
      </w:r>
      <w:r>
        <w:rPr>
          <w:rFonts w:hint="eastAsia" w:ascii="宋体" w:hAnsi="宋体" w:cs="微软雅黑"/>
          <w:kern w:val="0"/>
          <w:szCs w:val="21"/>
        </w:rPr>
        <w:t>（</w:t>
      </w:r>
      <w:r>
        <w:rPr>
          <w:rFonts w:hint="eastAsia" w:ascii="宋体" w:hAnsi="宋体" w:cs="微软雅黑"/>
          <w:spacing w:val="-2"/>
          <w:kern w:val="0"/>
          <w:szCs w:val="21"/>
        </w:rPr>
        <w:t>单</w:t>
      </w:r>
      <w:r>
        <w:rPr>
          <w:rFonts w:hint="eastAsia" w:ascii="宋体" w:hAnsi="宋体" w:cs="微软雅黑"/>
          <w:kern w:val="0"/>
          <w:szCs w:val="21"/>
        </w:rPr>
        <w:t>位</w:t>
      </w:r>
      <w:r>
        <w:rPr>
          <w:rFonts w:hint="eastAsia" w:ascii="宋体" w:hAnsi="宋体" w:cs="微软雅黑"/>
          <w:spacing w:val="-2"/>
          <w:kern w:val="0"/>
          <w:szCs w:val="21"/>
        </w:rPr>
        <w:t>负</w:t>
      </w:r>
      <w:r>
        <w:rPr>
          <w:rFonts w:hint="eastAsia" w:ascii="宋体" w:hAnsi="宋体" w:cs="微软雅黑"/>
          <w:kern w:val="0"/>
          <w:szCs w:val="21"/>
        </w:rPr>
        <w:t>责人</w:t>
      </w:r>
      <w:r>
        <w:rPr>
          <w:rFonts w:hint="eastAsia" w:ascii="宋体" w:hAnsi="宋体" w:cs="微软雅黑"/>
          <w:spacing w:val="-2"/>
          <w:kern w:val="0"/>
          <w:szCs w:val="21"/>
        </w:rPr>
        <w:t>）</w:t>
      </w:r>
      <w:r>
        <w:rPr>
          <w:rFonts w:hint="eastAsia" w:ascii="宋体" w:hAnsi="宋体"/>
          <w:szCs w:val="21"/>
        </w:rPr>
        <w:t>或其授权的代理人（签字或印章）：</w:t>
      </w:r>
      <w:r>
        <w:rPr>
          <w:rFonts w:hint="eastAsia" w:ascii="宋体" w:hAnsi="宋体"/>
          <w:szCs w:val="21"/>
          <w:u w:val="single"/>
        </w:rPr>
        <w:t xml:space="preserve">                     </w:t>
      </w:r>
    </w:p>
    <w:p w14:paraId="71956F6C">
      <w:pPr>
        <w:adjustRightInd w:val="0"/>
        <w:snapToGrid w:val="0"/>
        <w:spacing w:before="50" w:line="168" w:lineRule="auto"/>
        <w:rPr>
          <w:rFonts w:hint="eastAsia" w:ascii="黑体" w:hAnsi="宋体" w:eastAsia="黑体"/>
          <w:b/>
          <w:bCs/>
          <w:sz w:val="28"/>
          <w:szCs w:val="28"/>
        </w:rPr>
      </w:pPr>
      <w:r>
        <w:rPr>
          <w:rFonts w:hint="eastAsia" w:ascii="宋体" w:hAnsi="宋体"/>
          <w:szCs w:val="21"/>
        </w:rPr>
        <w:t>日       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_日</w:t>
      </w:r>
      <w:r>
        <w:rPr>
          <w:rFonts w:ascii="黑体" w:hAnsi="宋体" w:eastAsia="黑体"/>
          <w:sz w:val="28"/>
          <w:szCs w:val="28"/>
        </w:rPr>
        <w:br w:type="page"/>
      </w:r>
    </w:p>
    <w:p w14:paraId="72DF2430">
      <w:pPr>
        <w:pStyle w:val="4"/>
        <w:adjustRightInd w:val="0"/>
        <w:snapToGrid w:val="0"/>
        <w:spacing w:before="157" w:beforeLines="50" w:after="0" w:line="360" w:lineRule="auto"/>
        <w:jc w:val="center"/>
        <w:rPr>
          <w:rFonts w:hint="eastAsia" w:ascii="黑体" w:hAnsi="宋体" w:eastAsia="黑体"/>
          <w:sz w:val="28"/>
          <w:szCs w:val="28"/>
        </w:rPr>
      </w:pPr>
      <w:bookmarkStart w:id="234" w:name="_Toc22577"/>
      <w:bookmarkStart w:id="235" w:name="_Toc3548"/>
      <w:r>
        <w:rPr>
          <w:rFonts w:hint="eastAsia" w:ascii="黑体" w:hAnsi="宋体" w:eastAsia="黑体"/>
          <w:sz w:val="28"/>
          <w:szCs w:val="28"/>
        </w:rPr>
        <w:t>九、采购需求偏离表</w:t>
      </w:r>
      <w:bookmarkEnd w:id="234"/>
      <w:bookmarkEnd w:id="235"/>
    </w:p>
    <w:p w14:paraId="33676B2B">
      <w:pPr>
        <w:adjustRightInd w:val="0"/>
        <w:snapToGrid w:val="0"/>
        <w:spacing w:before="157" w:beforeLines="50" w:line="360" w:lineRule="auto"/>
        <w:rPr>
          <w:rFonts w:hint="eastAsia" w:ascii="宋体" w:hAnsi="宋体"/>
          <w:szCs w:val="21"/>
          <w:u w:val="single"/>
        </w:rPr>
      </w:pPr>
      <w:r>
        <w:rPr>
          <w:rFonts w:hint="eastAsia" w:ascii="宋体" w:hAnsi="宋体"/>
          <w:spacing w:val="28"/>
          <w:szCs w:val="21"/>
        </w:rPr>
        <w:t>政府采购计划编号</w:t>
      </w:r>
      <w:r>
        <w:rPr>
          <w:rFonts w:hint="eastAsia" w:ascii="宋体" w:hAnsi="宋体"/>
          <w:szCs w:val="21"/>
        </w:rPr>
        <w:t>:</w:t>
      </w:r>
      <w:r>
        <w:rPr>
          <w:rFonts w:hint="eastAsia" w:ascii="宋体" w:hAnsi="宋体"/>
          <w:szCs w:val="21"/>
          <w:u w:val="single"/>
        </w:rPr>
        <w:t xml:space="preserve">                         </w:t>
      </w:r>
      <w:r>
        <w:rPr>
          <w:rFonts w:hint="eastAsia" w:ascii="宋体" w:hAnsi="宋体"/>
          <w:szCs w:val="21"/>
        </w:rPr>
        <w:t xml:space="preserve">      项目名称：</w:t>
      </w:r>
      <w:r>
        <w:rPr>
          <w:rFonts w:hint="eastAsia" w:ascii="宋体" w:hAnsi="宋体"/>
          <w:szCs w:val="21"/>
          <w:u w:val="single"/>
        </w:rPr>
        <w:t xml:space="preserve">                   </w:t>
      </w:r>
    </w:p>
    <w:p w14:paraId="715D210D">
      <w:pPr>
        <w:adjustRightInd w:val="0"/>
        <w:snapToGrid w:val="0"/>
        <w:spacing w:before="157" w:beforeLines="50" w:line="360" w:lineRule="auto"/>
        <w:rPr>
          <w:rFonts w:hint="eastAsia" w:ascii="宋体" w:hAnsi="宋体"/>
          <w:szCs w:val="21"/>
          <w:u w:val="single"/>
        </w:rPr>
      </w:pPr>
      <w:r>
        <w:rPr>
          <w:rFonts w:hint="eastAsia" w:ascii="宋体" w:hAnsi="宋体"/>
          <w:szCs w:val="21"/>
        </w:rPr>
        <w:t>包           号：</w:t>
      </w:r>
      <w:r>
        <w:rPr>
          <w:rFonts w:hint="eastAsia" w:ascii="宋体" w:hAnsi="宋体"/>
          <w:szCs w:val="21"/>
          <w:u w:val="single"/>
        </w:rPr>
        <w:t xml:space="preserve">                        </w:t>
      </w:r>
      <w:r>
        <w:rPr>
          <w:rFonts w:hint="eastAsia" w:ascii="宋体" w:hAnsi="宋体"/>
          <w:szCs w:val="21"/>
        </w:rPr>
        <w:t xml:space="preserve">           包名称：</w:t>
      </w:r>
      <w:r>
        <w:rPr>
          <w:rFonts w:hint="eastAsia" w:ascii="宋体" w:hAnsi="宋体"/>
          <w:szCs w:val="21"/>
          <w:u w:val="single"/>
        </w:rPr>
        <w:t xml:space="preserve">                    </w:t>
      </w:r>
    </w:p>
    <w:tbl>
      <w:tblPr>
        <w:tblStyle w:val="27"/>
        <w:tblW w:w="9014"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28" w:type="dxa"/>
          <w:bottom w:w="0" w:type="dxa"/>
          <w:right w:w="28" w:type="dxa"/>
        </w:tblCellMar>
      </w:tblPr>
      <w:tblGrid>
        <w:gridCol w:w="737"/>
        <w:gridCol w:w="2410"/>
        <w:gridCol w:w="1985"/>
        <w:gridCol w:w="2126"/>
        <w:gridCol w:w="1756"/>
      </w:tblGrid>
      <w:tr w14:paraId="490F37E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737" w:type="dxa"/>
            <w:vAlign w:val="center"/>
          </w:tcPr>
          <w:p w14:paraId="284C55F8">
            <w:pPr>
              <w:adjustRightInd w:val="0"/>
              <w:snapToGrid w:val="0"/>
              <w:spacing w:before="50" w:line="360" w:lineRule="auto"/>
              <w:ind w:left="-88" w:leftChars="-42"/>
              <w:jc w:val="center"/>
              <w:rPr>
                <w:rFonts w:hint="eastAsia" w:ascii="宋体" w:hAnsi="宋体"/>
                <w:szCs w:val="21"/>
              </w:rPr>
            </w:pPr>
            <w:r>
              <w:rPr>
                <w:rFonts w:hint="eastAsia" w:ascii="宋体" w:hAnsi="宋体"/>
                <w:bCs/>
                <w:szCs w:val="21"/>
              </w:rPr>
              <w:t>序</w:t>
            </w:r>
            <w:r>
              <w:rPr>
                <w:rFonts w:hint="eastAsia" w:ascii="宋体" w:hAnsi="宋体"/>
                <w:szCs w:val="21"/>
              </w:rPr>
              <w:t>号</w:t>
            </w:r>
          </w:p>
        </w:tc>
        <w:tc>
          <w:tcPr>
            <w:tcW w:w="2410" w:type="dxa"/>
            <w:vAlign w:val="center"/>
          </w:tcPr>
          <w:p w14:paraId="5D18F715">
            <w:pPr>
              <w:adjustRightInd w:val="0"/>
              <w:snapToGrid w:val="0"/>
              <w:spacing w:before="50" w:line="360" w:lineRule="auto"/>
              <w:ind w:left="-88" w:leftChars="-42"/>
              <w:jc w:val="center"/>
              <w:rPr>
                <w:rFonts w:hint="eastAsia" w:ascii="宋体" w:hAnsi="宋体"/>
                <w:szCs w:val="21"/>
              </w:rPr>
            </w:pPr>
            <w:r>
              <w:rPr>
                <w:rFonts w:hint="eastAsia" w:ascii="宋体" w:hAnsi="宋体"/>
                <w:szCs w:val="21"/>
              </w:rPr>
              <w:t>招标文件章节</w:t>
            </w:r>
            <w:r>
              <w:rPr>
                <w:rFonts w:hint="eastAsia" w:ascii="宋体" w:hAnsi="宋体"/>
                <w:bCs/>
                <w:szCs w:val="21"/>
              </w:rPr>
              <w:t>条</w:t>
            </w:r>
            <w:r>
              <w:rPr>
                <w:rFonts w:hint="eastAsia" w:ascii="宋体" w:hAnsi="宋体"/>
                <w:szCs w:val="21"/>
              </w:rPr>
              <w:t>款号</w:t>
            </w:r>
          </w:p>
        </w:tc>
        <w:tc>
          <w:tcPr>
            <w:tcW w:w="1985" w:type="dxa"/>
            <w:tcBorders>
              <w:right w:val="single" w:color="auto" w:sz="4" w:space="0"/>
            </w:tcBorders>
          </w:tcPr>
          <w:p w14:paraId="52B9661D">
            <w:pPr>
              <w:adjustRightInd w:val="0"/>
              <w:snapToGrid w:val="0"/>
              <w:spacing w:before="50" w:line="360" w:lineRule="auto"/>
              <w:jc w:val="center"/>
            </w:pPr>
            <w:r>
              <w:rPr>
                <w:rFonts w:hint="eastAsia"/>
              </w:rPr>
              <w:t>招标文件要求</w:t>
            </w:r>
          </w:p>
        </w:tc>
        <w:tc>
          <w:tcPr>
            <w:tcW w:w="2126" w:type="dxa"/>
            <w:tcBorders>
              <w:left w:val="single" w:color="auto" w:sz="4" w:space="0"/>
            </w:tcBorders>
          </w:tcPr>
          <w:p w14:paraId="58A00C96">
            <w:pPr>
              <w:adjustRightInd w:val="0"/>
              <w:snapToGrid w:val="0"/>
              <w:spacing w:before="50" w:line="360" w:lineRule="auto"/>
              <w:jc w:val="center"/>
            </w:pPr>
            <w:r>
              <w:rPr>
                <w:rFonts w:hint="eastAsia"/>
              </w:rPr>
              <w:t>投标文件应答</w:t>
            </w:r>
          </w:p>
        </w:tc>
        <w:tc>
          <w:tcPr>
            <w:tcW w:w="1756" w:type="dxa"/>
            <w:vAlign w:val="center"/>
          </w:tcPr>
          <w:p w14:paraId="19A49ECD">
            <w:pPr>
              <w:adjustRightInd w:val="0"/>
              <w:snapToGrid w:val="0"/>
              <w:spacing w:before="50" w:line="360" w:lineRule="auto"/>
              <w:ind w:left="-88" w:leftChars="-42"/>
              <w:jc w:val="center"/>
              <w:rPr>
                <w:rFonts w:hint="eastAsia" w:ascii="宋体" w:hAnsi="宋体"/>
                <w:szCs w:val="21"/>
              </w:rPr>
            </w:pPr>
            <w:r>
              <w:rPr>
                <w:rFonts w:hint="eastAsia" w:ascii="宋体" w:hAnsi="宋体"/>
                <w:szCs w:val="21"/>
              </w:rPr>
              <w:t>偏离说明</w:t>
            </w:r>
          </w:p>
        </w:tc>
      </w:tr>
      <w:tr w14:paraId="651D66A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73D10687">
            <w:pPr>
              <w:adjustRightInd w:val="0"/>
              <w:snapToGrid w:val="0"/>
              <w:spacing w:before="50" w:line="360" w:lineRule="auto"/>
              <w:ind w:left="-88" w:leftChars="-42"/>
              <w:jc w:val="center"/>
              <w:rPr>
                <w:rFonts w:hint="eastAsia" w:ascii="宋体" w:hAnsi="宋体"/>
                <w:szCs w:val="21"/>
              </w:rPr>
            </w:pPr>
          </w:p>
        </w:tc>
        <w:tc>
          <w:tcPr>
            <w:tcW w:w="2410" w:type="dxa"/>
            <w:vAlign w:val="center"/>
          </w:tcPr>
          <w:p w14:paraId="2CC4E8CF">
            <w:pPr>
              <w:adjustRightInd w:val="0"/>
              <w:snapToGrid w:val="0"/>
              <w:spacing w:before="50" w:line="360" w:lineRule="auto"/>
              <w:ind w:left="-88" w:leftChars="-42"/>
              <w:jc w:val="center"/>
              <w:rPr>
                <w:rFonts w:hint="eastAsia" w:ascii="宋体" w:hAnsi="宋体"/>
                <w:szCs w:val="21"/>
              </w:rPr>
            </w:pPr>
          </w:p>
        </w:tc>
        <w:tc>
          <w:tcPr>
            <w:tcW w:w="1985" w:type="dxa"/>
            <w:tcBorders>
              <w:right w:val="single" w:color="auto" w:sz="4" w:space="0"/>
            </w:tcBorders>
            <w:vAlign w:val="center"/>
          </w:tcPr>
          <w:p w14:paraId="5999D926">
            <w:pPr>
              <w:adjustRightInd w:val="0"/>
              <w:snapToGrid w:val="0"/>
              <w:spacing w:before="50" w:line="360" w:lineRule="auto"/>
              <w:ind w:left="-88" w:leftChars="-42"/>
              <w:jc w:val="center"/>
              <w:rPr>
                <w:rFonts w:hint="eastAsia" w:ascii="宋体" w:hAnsi="宋体"/>
                <w:szCs w:val="21"/>
              </w:rPr>
            </w:pPr>
          </w:p>
        </w:tc>
        <w:tc>
          <w:tcPr>
            <w:tcW w:w="2126" w:type="dxa"/>
            <w:tcBorders>
              <w:left w:val="single" w:color="auto" w:sz="4" w:space="0"/>
            </w:tcBorders>
            <w:vAlign w:val="center"/>
          </w:tcPr>
          <w:p w14:paraId="115E63D0">
            <w:pPr>
              <w:adjustRightInd w:val="0"/>
              <w:snapToGrid w:val="0"/>
              <w:spacing w:before="50" w:line="360" w:lineRule="auto"/>
              <w:ind w:left="-88" w:leftChars="-42"/>
              <w:jc w:val="center"/>
              <w:rPr>
                <w:rFonts w:hint="eastAsia" w:ascii="宋体" w:hAnsi="宋体"/>
                <w:szCs w:val="21"/>
              </w:rPr>
            </w:pPr>
          </w:p>
        </w:tc>
        <w:tc>
          <w:tcPr>
            <w:tcW w:w="1756" w:type="dxa"/>
            <w:vAlign w:val="center"/>
          </w:tcPr>
          <w:p w14:paraId="4228001E">
            <w:pPr>
              <w:adjustRightInd w:val="0"/>
              <w:snapToGrid w:val="0"/>
              <w:spacing w:before="50" w:line="360" w:lineRule="auto"/>
              <w:ind w:left="-88" w:leftChars="-42"/>
              <w:jc w:val="center"/>
              <w:rPr>
                <w:rFonts w:hint="eastAsia" w:ascii="宋体" w:hAnsi="宋体"/>
                <w:szCs w:val="21"/>
              </w:rPr>
            </w:pPr>
          </w:p>
        </w:tc>
      </w:tr>
      <w:tr w14:paraId="1590F75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34F17DEA">
            <w:pPr>
              <w:adjustRightInd w:val="0"/>
              <w:snapToGrid w:val="0"/>
              <w:spacing w:before="50" w:line="360" w:lineRule="auto"/>
              <w:ind w:left="-88" w:leftChars="-42"/>
              <w:jc w:val="center"/>
              <w:rPr>
                <w:rFonts w:hint="eastAsia" w:ascii="宋体" w:hAnsi="宋体"/>
                <w:szCs w:val="21"/>
              </w:rPr>
            </w:pPr>
          </w:p>
        </w:tc>
        <w:tc>
          <w:tcPr>
            <w:tcW w:w="2410" w:type="dxa"/>
            <w:vAlign w:val="center"/>
          </w:tcPr>
          <w:p w14:paraId="605C8DA3">
            <w:pPr>
              <w:adjustRightInd w:val="0"/>
              <w:snapToGrid w:val="0"/>
              <w:spacing w:before="50" w:line="360" w:lineRule="auto"/>
              <w:ind w:left="-88" w:leftChars="-42"/>
              <w:jc w:val="center"/>
              <w:rPr>
                <w:rFonts w:hint="eastAsia" w:ascii="宋体" w:hAnsi="宋体"/>
                <w:szCs w:val="21"/>
              </w:rPr>
            </w:pPr>
          </w:p>
        </w:tc>
        <w:tc>
          <w:tcPr>
            <w:tcW w:w="1985" w:type="dxa"/>
            <w:tcBorders>
              <w:right w:val="single" w:color="auto" w:sz="4" w:space="0"/>
            </w:tcBorders>
            <w:vAlign w:val="center"/>
          </w:tcPr>
          <w:p w14:paraId="24EEDC7D">
            <w:pPr>
              <w:adjustRightInd w:val="0"/>
              <w:snapToGrid w:val="0"/>
              <w:spacing w:before="50" w:line="360" w:lineRule="auto"/>
              <w:ind w:left="-88" w:leftChars="-42"/>
              <w:jc w:val="center"/>
              <w:rPr>
                <w:rFonts w:hint="eastAsia" w:ascii="宋体" w:hAnsi="宋体"/>
                <w:szCs w:val="21"/>
              </w:rPr>
            </w:pPr>
          </w:p>
        </w:tc>
        <w:tc>
          <w:tcPr>
            <w:tcW w:w="2126" w:type="dxa"/>
            <w:tcBorders>
              <w:left w:val="single" w:color="auto" w:sz="4" w:space="0"/>
            </w:tcBorders>
            <w:vAlign w:val="center"/>
          </w:tcPr>
          <w:p w14:paraId="5D2E0451">
            <w:pPr>
              <w:adjustRightInd w:val="0"/>
              <w:snapToGrid w:val="0"/>
              <w:spacing w:before="50" w:line="360" w:lineRule="auto"/>
              <w:ind w:left="-88" w:leftChars="-42"/>
              <w:jc w:val="center"/>
              <w:rPr>
                <w:rFonts w:hint="eastAsia" w:ascii="宋体" w:hAnsi="宋体"/>
                <w:szCs w:val="21"/>
              </w:rPr>
            </w:pPr>
          </w:p>
        </w:tc>
        <w:tc>
          <w:tcPr>
            <w:tcW w:w="1756" w:type="dxa"/>
            <w:vAlign w:val="center"/>
          </w:tcPr>
          <w:p w14:paraId="36E99148">
            <w:pPr>
              <w:adjustRightInd w:val="0"/>
              <w:snapToGrid w:val="0"/>
              <w:spacing w:before="50" w:line="360" w:lineRule="auto"/>
              <w:ind w:left="-88" w:leftChars="-42"/>
              <w:jc w:val="center"/>
              <w:rPr>
                <w:rFonts w:hint="eastAsia" w:ascii="宋体" w:hAnsi="宋体"/>
                <w:szCs w:val="21"/>
              </w:rPr>
            </w:pPr>
          </w:p>
        </w:tc>
      </w:tr>
      <w:tr w14:paraId="1A4A83E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478EE179">
            <w:pPr>
              <w:adjustRightInd w:val="0"/>
              <w:snapToGrid w:val="0"/>
              <w:spacing w:before="50" w:line="360" w:lineRule="auto"/>
              <w:ind w:left="-88" w:leftChars="-42"/>
              <w:jc w:val="center"/>
              <w:rPr>
                <w:rFonts w:hint="eastAsia" w:ascii="宋体" w:hAnsi="宋体"/>
                <w:szCs w:val="21"/>
              </w:rPr>
            </w:pPr>
          </w:p>
        </w:tc>
        <w:tc>
          <w:tcPr>
            <w:tcW w:w="2410" w:type="dxa"/>
            <w:vAlign w:val="center"/>
          </w:tcPr>
          <w:p w14:paraId="2283137A">
            <w:pPr>
              <w:adjustRightInd w:val="0"/>
              <w:snapToGrid w:val="0"/>
              <w:spacing w:before="50" w:line="360" w:lineRule="auto"/>
              <w:ind w:left="-88" w:leftChars="-42"/>
              <w:jc w:val="center"/>
              <w:rPr>
                <w:rFonts w:hint="eastAsia" w:ascii="宋体" w:hAnsi="宋体"/>
                <w:szCs w:val="21"/>
              </w:rPr>
            </w:pPr>
          </w:p>
        </w:tc>
        <w:tc>
          <w:tcPr>
            <w:tcW w:w="1985" w:type="dxa"/>
            <w:tcBorders>
              <w:right w:val="single" w:color="auto" w:sz="4" w:space="0"/>
            </w:tcBorders>
            <w:vAlign w:val="center"/>
          </w:tcPr>
          <w:p w14:paraId="63CD7C32">
            <w:pPr>
              <w:adjustRightInd w:val="0"/>
              <w:snapToGrid w:val="0"/>
              <w:spacing w:before="50" w:line="360" w:lineRule="auto"/>
              <w:ind w:left="-88" w:leftChars="-42"/>
              <w:jc w:val="center"/>
              <w:rPr>
                <w:rFonts w:hint="eastAsia" w:ascii="宋体" w:hAnsi="宋体"/>
                <w:szCs w:val="21"/>
              </w:rPr>
            </w:pPr>
          </w:p>
        </w:tc>
        <w:tc>
          <w:tcPr>
            <w:tcW w:w="2126" w:type="dxa"/>
            <w:tcBorders>
              <w:left w:val="single" w:color="auto" w:sz="4" w:space="0"/>
            </w:tcBorders>
            <w:vAlign w:val="center"/>
          </w:tcPr>
          <w:p w14:paraId="6879E656">
            <w:pPr>
              <w:adjustRightInd w:val="0"/>
              <w:snapToGrid w:val="0"/>
              <w:spacing w:before="50" w:line="360" w:lineRule="auto"/>
              <w:ind w:left="-88" w:leftChars="-42"/>
              <w:jc w:val="center"/>
              <w:rPr>
                <w:rFonts w:hint="eastAsia" w:ascii="宋体" w:hAnsi="宋体"/>
                <w:szCs w:val="21"/>
              </w:rPr>
            </w:pPr>
          </w:p>
        </w:tc>
        <w:tc>
          <w:tcPr>
            <w:tcW w:w="1756" w:type="dxa"/>
            <w:vAlign w:val="center"/>
          </w:tcPr>
          <w:p w14:paraId="0D63D365">
            <w:pPr>
              <w:adjustRightInd w:val="0"/>
              <w:snapToGrid w:val="0"/>
              <w:spacing w:before="50" w:line="360" w:lineRule="auto"/>
              <w:ind w:left="-88" w:leftChars="-42"/>
              <w:jc w:val="center"/>
              <w:rPr>
                <w:rFonts w:hint="eastAsia" w:ascii="宋体" w:hAnsi="宋体"/>
                <w:szCs w:val="21"/>
              </w:rPr>
            </w:pPr>
          </w:p>
        </w:tc>
      </w:tr>
      <w:tr w14:paraId="0CAF245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0E481FA2">
            <w:pPr>
              <w:adjustRightInd w:val="0"/>
              <w:snapToGrid w:val="0"/>
              <w:spacing w:before="50" w:line="360" w:lineRule="auto"/>
              <w:ind w:left="-88" w:leftChars="-42"/>
              <w:jc w:val="center"/>
              <w:rPr>
                <w:rFonts w:hint="eastAsia" w:ascii="宋体" w:hAnsi="宋体"/>
                <w:szCs w:val="21"/>
              </w:rPr>
            </w:pPr>
          </w:p>
        </w:tc>
        <w:tc>
          <w:tcPr>
            <w:tcW w:w="2410" w:type="dxa"/>
            <w:vAlign w:val="center"/>
          </w:tcPr>
          <w:p w14:paraId="3D51CCA5">
            <w:pPr>
              <w:adjustRightInd w:val="0"/>
              <w:snapToGrid w:val="0"/>
              <w:spacing w:before="50" w:line="360" w:lineRule="auto"/>
              <w:ind w:left="-88" w:leftChars="-42"/>
              <w:jc w:val="center"/>
              <w:rPr>
                <w:rFonts w:hint="eastAsia" w:ascii="宋体" w:hAnsi="宋体"/>
                <w:szCs w:val="21"/>
              </w:rPr>
            </w:pPr>
          </w:p>
        </w:tc>
        <w:tc>
          <w:tcPr>
            <w:tcW w:w="1985" w:type="dxa"/>
            <w:tcBorders>
              <w:right w:val="single" w:color="auto" w:sz="4" w:space="0"/>
            </w:tcBorders>
            <w:vAlign w:val="center"/>
          </w:tcPr>
          <w:p w14:paraId="0E4F4CA5">
            <w:pPr>
              <w:adjustRightInd w:val="0"/>
              <w:snapToGrid w:val="0"/>
              <w:spacing w:before="50" w:line="360" w:lineRule="auto"/>
              <w:ind w:left="-88" w:leftChars="-42"/>
              <w:jc w:val="center"/>
              <w:rPr>
                <w:rFonts w:hint="eastAsia" w:ascii="宋体" w:hAnsi="宋体"/>
                <w:szCs w:val="21"/>
              </w:rPr>
            </w:pPr>
          </w:p>
        </w:tc>
        <w:tc>
          <w:tcPr>
            <w:tcW w:w="2126" w:type="dxa"/>
            <w:tcBorders>
              <w:left w:val="single" w:color="auto" w:sz="4" w:space="0"/>
            </w:tcBorders>
            <w:vAlign w:val="center"/>
          </w:tcPr>
          <w:p w14:paraId="3373EFBD">
            <w:pPr>
              <w:adjustRightInd w:val="0"/>
              <w:snapToGrid w:val="0"/>
              <w:spacing w:before="50" w:line="360" w:lineRule="auto"/>
              <w:ind w:left="-88" w:leftChars="-42"/>
              <w:jc w:val="center"/>
              <w:rPr>
                <w:rFonts w:hint="eastAsia" w:ascii="宋体" w:hAnsi="宋体"/>
                <w:szCs w:val="21"/>
              </w:rPr>
            </w:pPr>
          </w:p>
        </w:tc>
        <w:tc>
          <w:tcPr>
            <w:tcW w:w="1756" w:type="dxa"/>
            <w:vAlign w:val="center"/>
          </w:tcPr>
          <w:p w14:paraId="2FC4D8BC">
            <w:pPr>
              <w:adjustRightInd w:val="0"/>
              <w:snapToGrid w:val="0"/>
              <w:spacing w:before="50" w:line="360" w:lineRule="auto"/>
              <w:ind w:left="-88" w:leftChars="-42"/>
              <w:jc w:val="center"/>
              <w:rPr>
                <w:rFonts w:hint="eastAsia" w:ascii="宋体" w:hAnsi="宋体"/>
                <w:szCs w:val="21"/>
              </w:rPr>
            </w:pPr>
          </w:p>
        </w:tc>
      </w:tr>
      <w:tr w14:paraId="08808C7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037DAA00">
            <w:pPr>
              <w:adjustRightInd w:val="0"/>
              <w:snapToGrid w:val="0"/>
              <w:spacing w:before="50" w:line="360" w:lineRule="auto"/>
              <w:ind w:left="-88" w:leftChars="-42"/>
              <w:jc w:val="center"/>
              <w:rPr>
                <w:rFonts w:hint="eastAsia" w:ascii="宋体" w:hAnsi="宋体"/>
                <w:szCs w:val="21"/>
              </w:rPr>
            </w:pPr>
          </w:p>
        </w:tc>
        <w:tc>
          <w:tcPr>
            <w:tcW w:w="2410" w:type="dxa"/>
            <w:vAlign w:val="center"/>
          </w:tcPr>
          <w:p w14:paraId="4C2846D2">
            <w:pPr>
              <w:adjustRightInd w:val="0"/>
              <w:snapToGrid w:val="0"/>
              <w:spacing w:before="50" w:line="360" w:lineRule="auto"/>
              <w:ind w:left="-88" w:leftChars="-42"/>
              <w:jc w:val="center"/>
              <w:rPr>
                <w:rFonts w:hint="eastAsia" w:ascii="宋体" w:hAnsi="宋体"/>
                <w:szCs w:val="21"/>
              </w:rPr>
            </w:pPr>
          </w:p>
        </w:tc>
        <w:tc>
          <w:tcPr>
            <w:tcW w:w="1985" w:type="dxa"/>
            <w:tcBorders>
              <w:right w:val="single" w:color="auto" w:sz="4" w:space="0"/>
            </w:tcBorders>
            <w:vAlign w:val="center"/>
          </w:tcPr>
          <w:p w14:paraId="70EE3556">
            <w:pPr>
              <w:adjustRightInd w:val="0"/>
              <w:snapToGrid w:val="0"/>
              <w:spacing w:before="50" w:line="360" w:lineRule="auto"/>
              <w:ind w:left="-88" w:leftChars="-42"/>
              <w:jc w:val="center"/>
              <w:rPr>
                <w:rFonts w:hint="eastAsia" w:ascii="宋体" w:hAnsi="宋体"/>
                <w:szCs w:val="21"/>
              </w:rPr>
            </w:pPr>
          </w:p>
        </w:tc>
        <w:tc>
          <w:tcPr>
            <w:tcW w:w="2126" w:type="dxa"/>
            <w:tcBorders>
              <w:left w:val="single" w:color="auto" w:sz="4" w:space="0"/>
            </w:tcBorders>
            <w:vAlign w:val="center"/>
          </w:tcPr>
          <w:p w14:paraId="374EC3C3">
            <w:pPr>
              <w:adjustRightInd w:val="0"/>
              <w:snapToGrid w:val="0"/>
              <w:spacing w:before="50" w:line="360" w:lineRule="auto"/>
              <w:ind w:left="-88" w:leftChars="-42"/>
              <w:jc w:val="center"/>
              <w:rPr>
                <w:rFonts w:hint="eastAsia" w:ascii="宋体" w:hAnsi="宋体"/>
                <w:szCs w:val="21"/>
              </w:rPr>
            </w:pPr>
          </w:p>
        </w:tc>
        <w:tc>
          <w:tcPr>
            <w:tcW w:w="1756" w:type="dxa"/>
            <w:vAlign w:val="center"/>
          </w:tcPr>
          <w:p w14:paraId="4EED8C82">
            <w:pPr>
              <w:adjustRightInd w:val="0"/>
              <w:snapToGrid w:val="0"/>
              <w:spacing w:before="50" w:line="360" w:lineRule="auto"/>
              <w:ind w:left="-88" w:leftChars="-42"/>
              <w:jc w:val="center"/>
              <w:rPr>
                <w:rFonts w:hint="eastAsia" w:ascii="宋体" w:hAnsi="宋体"/>
                <w:szCs w:val="21"/>
              </w:rPr>
            </w:pPr>
          </w:p>
        </w:tc>
      </w:tr>
      <w:tr w14:paraId="12CA940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793E3F8C">
            <w:pPr>
              <w:adjustRightInd w:val="0"/>
              <w:snapToGrid w:val="0"/>
              <w:spacing w:before="50" w:line="360" w:lineRule="auto"/>
              <w:ind w:left="-88" w:leftChars="-42"/>
              <w:jc w:val="center"/>
              <w:rPr>
                <w:rFonts w:hint="eastAsia" w:ascii="宋体" w:hAnsi="宋体"/>
                <w:szCs w:val="21"/>
              </w:rPr>
            </w:pPr>
          </w:p>
        </w:tc>
        <w:tc>
          <w:tcPr>
            <w:tcW w:w="2410" w:type="dxa"/>
            <w:vAlign w:val="center"/>
          </w:tcPr>
          <w:p w14:paraId="48E8239E">
            <w:pPr>
              <w:adjustRightInd w:val="0"/>
              <w:snapToGrid w:val="0"/>
              <w:spacing w:before="50" w:line="360" w:lineRule="auto"/>
              <w:ind w:left="-88" w:leftChars="-42"/>
              <w:jc w:val="center"/>
              <w:rPr>
                <w:rFonts w:hint="eastAsia" w:ascii="宋体" w:hAnsi="宋体"/>
                <w:szCs w:val="21"/>
              </w:rPr>
            </w:pPr>
          </w:p>
        </w:tc>
        <w:tc>
          <w:tcPr>
            <w:tcW w:w="1985" w:type="dxa"/>
            <w:tcBorders>
              <w:right w:val="single" w:color="auto" w:sz="4" w:space="0"/>
            </w:tcBorders>
            <w:vAlign w:val="center"/>
          </w:tcPr>
          <w:p w14:paraId="749D45E5">
            <w:pPr>
              <w:adjustRightInd w:val="0"/>
              <w:snapToGrid w:val="0"/>
              <w:spacing w:before="50" w:line="360" w:lineRule="auto"/>
              <w:ind w:left="-88" w:leftChars="-42"/>
              <w:jc w:val="center"/>
              <w:rPr>
                <w:rFonts w:hint="eastAsia" w:ascii="宋体" w:hAnsi="宋体"/>
                <w:szCs w:val="21"/>
              </w:rPr>
            </w:pPr>
          </w:p>
        </w:tc>
        <w:tc>
          <w:tcPr>
            <w:tcW w:w="3882" w:type="dxa"/>
            <w:gridSpan w:val="2"/>
            <w:tcBorders>
              <w:left w:val="single" w:color="auto" w:sz="4" w:space="0"/>
            </w:tcBorders>
            <w:vAlign w:val="center"/>
          </w:tcPr>
          <w:p w14:paraId="67B02F0A">
            <w:pPr>
              <w:adjustRightInd w:val="0"/>
              <w:snapToGrid w:val="0"/>
              <w:spacing w:before="50" w:line="360" w:lineRule="auto"/>
              <w:ind w:firstLine="422" w:firstLineChars="200"/>
              <w:rPr>
                <w:rFonts w:hint="eastAsia" w:ascii="宋体" w:hAnsi="宋体"/>
                <w:szCs w:val="21"/>
              </w:rPr>
            </w:pPr>
            <w:r>
              <w:rPr>
                <w:rFonts w:hint="eastAsia" w:ascii="宋体" w:hAnsi="宋体"/>
                <w:b/>
                <w:szCs w:val="21"/>
              </w:rPr>
              <w:t>投标人保证：除本采购需求偏离表列出的偏离外，我单位对招标文件的其他采购需求条款完全响应，无偏离。</w:t>
            </w:r>
          </w:p>
        </w:tc>
      </w:tr>
    </w:tbl>
    <w:p w14:paraId="348BFB37">
      <w:pPr>
        <w:adjustRightInd w:val="0"/>
        <w:snapToGrid w:val="0"/>
        <w:spacing w:before="50" w:line="360" w:lineRule="auto"/>
        <w:ind w:left="-88" w:leftChars="-42"/>
        <w:rPr>
          <w:rFonts w:hint="eastAsia" w:ascii="宋体" w:hAnsi="宋体"/>
          <w:szCs w:val="21"/>
        </w:rPr>
      </w:pPr>
      <w:r>
        <w:rPr>
          <w:rFonts w:hint="eastAsia" w:ascii="宋体" w:hAnsi="宋体"/>
          <w:bCs/>
          <w:szCs w:val="21"/>
        </w:rPr>
        <w:t>注：</w:t>
      </w:r>
      <w:r>
        <w:rPr>
          <w:rFonts w:hint="eastAsia" w:ascii="宋体" w:hAnsi="宋体"/>
          <w:szCs w:val="21"/>
        </w:rPr>
        <w:t>1.投标人应根据招标文件第五章“采购需求”填写本表；</w:t>
      </w:r>
    </w:p>
    <w:p w14:paraId="25477940">
      <w:pPr>
        <w:adjustRightInd w:val="0"/>
        <w:snapToGrid w:val="0"/>
        <w:spacing w:before="50" w:line="360" w:lineRule="auto"/>
        <w:ind w:left="-88" w:leftChars="-42" w:firstLine="420" w:firstLineChars="200"/>
        <w:rPr>
          <w:rFonts w:hint="eastAsia" w:ascii="宋体" w:hAnsi="宋体"/>
          <w:b/>
          <w:szCs w:val="21"/>
        </w:rPr>
      </w:pPr>
      <w:r>
        <w:rPr>
          <w:rFonts w:hint="eastAsia" w:ascii="宋体" w:hAnsi="宋体"/>
          <w:szCs w:val="21"/>
        </w:rPr>
        <w:t>2.</w:t>
      </w:r>
      <w:r>
        <w:rPr>
          <w:rFonts w:hint="eastAsia" w:ascii="宋体" w:hAnsi="宋体"/>
          <w:b/>
          <w:szCs w:val="21"/>
        </w:rPr>
        <w:t>投标人如果对招标文件第五章“采购需求”的响应有偏离，应将偏离条款逐条如实应答，并作出说明；</w:t>
      </w:r>
    </w:p>
    <w:p w14:paraId="2B9B892F">
      <w:pPr>
        <w:adjustRightInd w:val="0"/>
        <w:snapToGrid w:val="0"/>
        <w:spacing w:before="50" w:line="360" w:lineRule="auto"/>
        <w:ind w:left="-88" w:leftChars="-42" w:firstLine="420" w:firstLineChars="200"/>
        <w:rPr>
          <w:rFonts w:hint="eastAsia" w:ascii="宋体" w:hAnsi="宋体"/>
          <w:szCs w:val="21"/>
        </w:rPr>
      </w:pPr>
      <w:r>
        <w:rPr>
          <w:rFonts w:hint="eastAsia" w:ascii="宋体" w:hAnsi="宋体"/>
          <w:szCs w:val="21"/>
        </w:rPr>
        <w:t>3.如不提供此表，则视为投标人不满足招标文件第五章的所有条款要求，其</w:t>
      </w:r>
      <w:r>
        <w:rPr>
          <w:rFonts w:hint="eastAsia" w:ascii="宋体" w:hAnsi="宋体"/>
          <w:b/>
          <w:szCs w:val="21"/>
        </w:rPr>
        <w:t>投标无效</w:t>
      </w:r>
      <w:r>
        <w:rPr>
          <w:rFonts w:hint="eastAsia" w:ascii="宋体" w:hAnsi="宋体"/>
          <w:szCs w:val="21"/>
        </w:rPr>
        <w:t>。</w:t>
      </w:r>
    </w:p>
    <w:p w14:paraId="70927C25">
      <w:pPr>
        <w:adjustRightInd w:val="0"/>
        <w:snapToGrid w:val="0"/>
        <w:spacing w:before="50" w:line="360" w:lineRule="auto"/>
        <w:ind w:left="-88" w:leftChars="-42" w:firstLine="420" w:firstLineChars="200"/>
        <w:rPr>
          <w:rFonts w:hint="eastAsia" w:ascii="宋体" w:hAnsi="宋体"/>
          <w:szCs w:val="21"/>
        </w:rPr>
      </w:pPr>
      <w:r>
        <w:rPr>
          <w:rFonts w:hint="eastAsia" w:ascii="宋体" w:hAnsi="宋体"/>
          <w:szCs w:val="21"/>
        </w:rPr>
        <w:t>4.在采购人与中标人签订合同时，如中标人未在投标文件“采购需求偏离表”中列出偏离说明，无论已发生或即将发生任何情形，均视为完全符合招标文件要求，并写入合同。若中标人在合同签订前，以上述事项为借口而不履行合同签订手续及执行合同，则视作拒绝与采购人签订合同。</w:t>
      </w:r>
    </w:p>
    <w:p w14:paraId="2547BEAA">
      <w:pPr>
        <w:adjustRightInd w:val="0"/>
        <w:snapToGrid w:val="0"/>
        <w:spacing w:before="50" w:line="360" w:lineRule="auto"/>
        <w:ind w:left="-88" w:leftChars="-42" w:firstLine="420" w:firstLineChars="200"/>
        <w:rPr>
          <w:rFonts w:hint="eastAsia" w:ascii="宋体" w:hAnsi="宋体"/>
          <w:szCs w:val="21"/>
        </w:rPr>
      </w:pPr>
      <w:r>
        <w:rPr>
          <w:rFonts w:hint="eastAsia" w:ascii="宋体" w:hAnsi="宋体"/>
          <w:szCs w:val="21"/>
        </w:rPr>
        <w:t>5.本表偏离表与本章第七节“采购需求响应”不一致时，以“采购需求响应”为准。</w:t>
      </w:r>
    </w:p>
    <w:p w14:paraId="4079677C">
      <w:pPr>
        <w:adjustRightInd w:val="0"/>
        <w:snapToGrid w:val="0"/>
        <w:spacing w:before="50" w:line="360" w:lineRule="auto"/>
        <w:rPr>
          <w:rFonts w:hint="eastAsia" w:ascii="宋体" w:hAnsi="宋体"/>
          <w:szCs w:val="21"/>
        </w:rPr>
      </w:pPr>
    </w:p>
    <w:p w14:paraId="2486FB65">
      <w:pPr>
        <w:adjustRightInd w:val="0"/>
        <w:snapToGrid w:val="0"/>
        <w:spacing w:before="50" w:line="360" w:lineRule="auto"/>
        <w:rPr>
          <w:rFonts w:hint="eastAsia" w:ascii="宋体" w:hAnsi="宋体"/>
          <w:szCs w:val="21"/>
        </w:rPr>
      </w:pPr>
    </w:p>
    <w:p w14:paraId="3250D831">
      <w:pPr>
        <w:adjustRightInd w:val="0"/>
        <w:snapToGrid w:val="0"/>
        <w:spacing w:before="50" w:line="360" w:lineRule="auto"/>
        <w:rPr>
          <w:rFonts w:hint="eastAsia" w:ascii="宋体" w:hAnsi="宋体"/>
          <w:szCs w:val="21"/>
        </w:rPr>
      </w:pPr>
      <w:r>
        <w:rPr>
          <w:rFonts w:hint="eastAsia" w:ascii="宋体" w:hAnsi="宋体"/>
          <w:szCs w:val="21"/>
        </w:rPr>
        <w:t>投标人名称（盖单位章）：</w:t>
      </w:r>
    </w:p>
    <w:p w14:paraId="0E709A01">
      <w:pPr>
        <w:adjustRightInd w:val="0"/>
        <w:snapToGrid w:val="0"/>
        <w:spacing w:before="50" w:line="360" w:lineRule="auto"/>
        <w:rPr>
          <w:rFonts w:hint="eastAsia" w:ascii="宋体" w:hAnsi="宋体"/>
          <w:szCs w:val="21"/>
        </w:rPr>
      </w:pPr>
      <w:r>
        <w:rPr>
          <w:rFonts w:hint="eastAsia" w:ascii="宋体" w:hAnsi="宋体" w:cs="微软雅黑"/>
          <w:spacing w:val="-2"/>
          <w:kern w:val="0"/>
          <w:szCs w:val="21"/>
        </w:rPr>
        <w:t>法</w:t>
      </w:r>
      <w:r>
        <w:rPr>
          <w:rFonts w:hint="eastAsia" w:ascii="宋体" w:hAnsi="宋体" w:cs="微软雅黑"/>
          <w:kern w:val="0"/>
          <w:szCs w:val="21"/>
        </w:rPr>
        <w:t>定</w:t>
      </w:r>
      <w:r>
        <w:rPr>
          <w:rFonts w:hint="eastAsia" w:ascii="宋体" w:hAnsi="宋体" w:cs="微软雅黑"/>
          <w:spacing w:val="-2"/>
          <w:kern w:val="0"/>
          <w:szCs w:val="21"/>
        </w:rPr>
        <w:t>代</w:t>
      </w:r>
      <w:r>
        <w:rPr>
          <w:rFonts w:hint="eastAsia" w:ascii="宋体" w:hAnsi="宋体" w:cs="微软雅黑"/>
          <w:kern w:val="0"/>
          <w:szCs w:val="21"/>
        </w:rPr>
        <w:t>表</w:t>
      </w:r>
      <w:r>
        <w:rPr>
          <w:rFonts w:hint="eastAsia" w:ascii="宋体" w:hAnsi="宋体" w:cs="微软雅黑"/>
          <w:spacing w:val="-2"/>
          <w:kern w:val="0"/>
          <w:szCs w:val="21"/>
        </w:rPr>
        <w:t>人</w:t>
      </w:r>
      <w:r>
        <w:rPr>
          <w:rFonts w:hint="eastAsia" w:ascii="宋体" w:hAnsi="宋体" w:cs="微软雅黑"/>
          <w:kern w:val="0"/>
          <w:szCs w:val="21"/>
        </w:rPr>
        <w:t>（</w:t>
      </w:r>
      <w:r>
        <w:rPr>
          <w:rFonts w:hint="eastAsia" w:ascii="宋体" w:hAnsi="宋体" w:cs="微软雅黑"/>
          <w:spacing w:val="-2"/>
          <w:kern w:val="0"/>
          <w:szCs w:val="21"/>
        </w:rPr>
        <w:t>单</w:t>
      </w:r>
      <w:r>
        <w:rPr>
          <w:rFonts w:hint="eastAsia" w:ascii="宋体" w:hAnsi="宋体" w:cs="微软雅黑"/>
          <w:kern w:val="0"/>
          <w:szCs w:val="21"/>
        </w:rPr>
        <w:t>位</w:t>
      </w:r>
      <w:r>
        <w:rPr>
          <w:rFonts w:hint="eastAsia" w:ascii="宋体" w:hAnsi="宋体" w:cs="微软雅黑"/>
          <w:spacing w:val="-2"/>
          <w:kern w:val="0"/>
          <w:szCs w:val="21"/>
        </w:rPr>
        <w:t>负</w:t>
      </w:r>
      <w:r>
        <w:rPr>
          <w:rFonts w:hint="eastAsia" w:ascii="宋体" w:hAnsi="宋体" w:cs="微软雅黑"/>
          <w:kern w:val="0"/>
          <w:szCs w:val="21"/>
        </w:rPr>
        <w:t>责人</w:t>
      </w:r>
      <w:r>
        <w:rPr>
          <w:rFonts w:hint="eastAsia" w:ascii="宋体" w:hAnsi="宋体" w:cs="微软雅黑"/>
          <w:spacing w:val="-2"/>
          <w:kern w:val="0"/>
          <w:szCs w:val="21"/>
        </w:rPr>
        <w:t>）</w:t>
      </w:r>
      <w:r>
        <w:rPr>
          <w:rFonts w:hint="eastAsia" w:ascii="宋体" w:hAnsi="宋体"/>
          <w:szCs w:val="21"/>
        </w:rPr>
        <w:t>或其授权的代理人（签字或印章）：</w:t>
      </w:r>
      <w:r>
        <w:rPr>
          <w:rFonts w:hint="eastAsia" w:ascii="宋体" w:hAnsi="宋体"/>
          <w:szCs w:val="21"/>
          <w:u w:val="single"/>
        </w:rPr>
        <w:t xml:space="preserve">                     </w:t>
      </w:r>
    </w:p>
    <w:p w14:paraId="4CC812C1">
      <w:pPr>
        <w:adjustRightInd w:val="0"/>
        <w:snapToGrid w:val="0"/>
        <w:spacing w:before="50" w:line="360" w:lineRule="auto"/>
        <w:rPr>
          <w:rFonts w:hint="eastAsia" w:ascii="宋体" w:hAnsi="宋体"/>
          <w:szCs w:val="21"/>
        </w:rPr>
      </w:pPr>
      <w:r>
        <w:rPr>
          <w:rFonts w:hint="eastAsia" w:ascii="宋体" w:hAnsi="宋体"/>
          <w:szCs w:val="21"/>
        </w:rPr>
        <w:t>日      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14:paraId="357C2010">
      <w:pPr>
        <w:pStyle w:val="4"/>
        <w:adjustRightInd w:val="0"/>
        <w:snapToGrid w:val="0"/>
        <w:spacing w:before="0" w:after="0" w:line="360" w:lineRule="auto"/>
        <w:rPr>
          <w:rFonts w:hint="eastAsia" w:ascii="宋体" w:hAnsi="宋体"/>
          <w:szCs w:val="21"/>
        </w:rPr>
        <w:sectPr>
          <w:pgSz w:w="11906" w:h="16838"/>
          <w:pgMar w:top="1474" w:right="1474" w:bottom="1474" w:left="1587" w:header="851" w:footer="992" w:gutter="0"/>
          <w:pgBorders>
            <w:top w:val="none" w:sz="0" w:space="0"/>
            <w:left w:val="none" w:sz="0" w:space="0"/>
            <w:bottom w:val="none" w:sz="0" w:space="0"/>
            <w:right w:val="none" w:sz="0" w:space="0"/>
          </w:pgBorders>
          <w:cols w:space="0" w:num="1"/>
          <w:docGrid w:type="lines" w:linePitch="315" w:charSpace="0"/>
        </w:sectPr>
      </w:pPr>
    </w:p>
    <w:p w14:paraId="279DC9DF">
      <w:pPr>
        <w:pStyle w:val="4"/>
        <w:adjustRightInd w:val="0"/>
        <w:snapToGrid w:val="0"/>
        <w:spacing w:before="0" w:after="0" w:line="360" w:lineRule="auto"/>
        <w:jc w:val="center"/>
        <w:rPr>
          <w:rFonts w:hint="eastAsia" w:ascii="黑体" w:hAnsi="宋体" w:eastAsia="黑体"/>
          <w:sz w:val="28"/>
          <w:szCs w:val="28"/>
        </w:rPr>
      </w:pPr>
      <w:bookmarkStart w:id="236" w:name="_Toc30834"/>
      <w:bookmarkStart w:id="237" w:name="_Toc10579"/>
      <w:r>
        <w:rPr>
          <w:rFonts w:hint="eastAsia" w:ascii="宋体" w:hAnsi="宋体"/>
          <w:szCs w:val="21"/>
        </w:rPr>
        <w:t>十</w:t>
      </w:r>
      <w:r>
        <w:rPr>
          <w:rFonts w:hint="eastAsia" w:ascii="黑体" w:hAnsi="宋体" w:eastAsia="黑体"/>
          <w:sz w:val="28"/>
          <w:szCs w:val="28"/>
        </w:rPr>
        <w:t>、享受政府采购政策优惠的证明资料</w:t>
      </w:r>
      <w:bookmarkEnd w:id="236"/>
      <w:bookmarkEnd w:id="237"/>
    </w:p>
    <w:p w14:paraId="06EEE044">
      <w:pPr>
        <w:adjustRightInd w:val="0"/>
        <w:snapToGrid w:val="0"/>
        <w:spacing w:line="360" w:lineRule="auto"/>
        <w:rPr>
          <w:rFonts w:hint="eastAsia" w:ascii="黑体" w:hAnsi="华文中宋" w:eastAsia="黑体" w:cs="宋体"/>
          <w:bCs/>
          <w:spacing w:val="6"/>
          <w:kern w:val="0"/>
          <w:szCs w:val="21"/>
        </w:rPr>
      </w:pPr>
    </w:p>
    <w:p w14:paraId="0E581B58">
      <w:pPr>
        <w:adjustRightInd w:val="0"/>
        <w:snapToGrid w:val="0"/>
        <w:spacing w:line="360" w:lineRule="auto"/>
        <w:ind w:firstLine="444" w:firstLineChars="200"/>
        <w:rPr>
          <w:rFonts w:hint="eastAsia" w:ascii="宋体" w:hAnsi="宋体" w:cs="宋体"/>
          <w:bCs/>
          <w:spacing w:val="6"/>
          <w:kern w:val="0"/>
          <w:szCs w:val="21"/>
        </w:rPr>
      </w:pPr>
      <w:r>
        <w:rPr>
          <w:rFonts w:hint="eastAsia" w:ascii="宋体" w:hAnsi="宋体" w:cs="宋体"/>
          <w:bCs/>
          <w:spacing w:val="6"/>
          <w:kern w:val="0"/>
          <w:szCs w:val="21"/>
        </w:rPr>
        <w:t>投标人符合第二章第33.6款要求的，应提供下列证明资料，并填写相关数据。否则，评审时不予以考虑。</w:t>
      </w:r>
    </w:p>
    <w:p w14:paraId="5755F7FE">
      <w:pPr>
        <w:pStyle w:val="5"/>
        <w:rPr>
          <w:rFonts w:hint="eastAsia" w:ascii="黑体" w:hAnsi="宋体"/>
          <w:b w:val="0"/>
          <w:bCs w:val="0"/>
          <w:sz w:val="21"/>
          <w:szCs w:val="21"/>
        </w:rPr>
      </w:pPr>
      <w:bookmarkStart w:id="238" w:name="_Toc200"/>
      <w:r>
        <w:rPr>
          <w:rFonts w:hint="eastAsia" w:ascii="黑体" w:hAnsi="华文中宋" w:cs="宋体"/>
          <w:b w:val="0"/>
          <w:bCs w:val="0"/>
          <w:spacing w:val="6"/>
          <w:kern w:val="0"/>
          <w:sz w:val="21"/>
          <w:szCs w:val="21"/>
        </w:rPr>
        <w:t xml:space="preserve">附件10-1 </w:t>
      </w:r>
      <w:r>
        <w:rPr>
          <w:rFonts w:hint="eastAsia" w:ascii="黑体" w:hAnsi="宋体"/>
          <w:b w:val="0"/>
          <w:bCs w:val="0"/>
          <w:sz w:val="21"/>
          <w:szCs w:val="21"/>
        </w:rPr>
        <w:t>中小企业声明函</w:t>
      </w:r>
      <w:bookmarkEnd w:id="238"/>
    </w:p>
    <w:p w14:paraId="7B1316AB">
      <w:pPr>
        <w:widowControl/>
        <w:adjustRightInd w:val="0"/>
        <w:snapToGrid w:val="0"/>
        <w:spacing w:line="360" w:lineRule="auto"/>
        <w:jc w:val="center"/>
        <w:rPr>
          <w:rFonts w:hint="eastAsia" w:ascii="黑体" w:hAnsi="黑体" w:eastAsia="黑体" w:cs="宋体"/>
          <w:b/>
          <w:bCs/>
          <w:spacing w:val="6"/>
          <w:kern w:val="0"/>
          <w:sz w:val="28"/>
          <w:szCs w:val="28"/>
        </w:rPr>
      </w:pPr>
      <w:r>
        <w:rPr>
          <w:rFonts w:hint="eastAsia" w:ascii="黑体" w:hAnsi="黑体" w:eastAsia="黑体" w:cs="黑体"/>
          <w:b/>
          <w:bCs/>
          <w:spacing w:val="6"/>
          <w:kern w:val="0"/>
          <w:sz w:val="28"/>
          <w:szCs w:val="28"/>
        </w:rPr>
        <w:t>中小企业声明函（货物类）</w:t>
      </w:r>
    </w:p>
    <w:p w14:paraId="3C0CF538">
      <w:pPr>
        <w:widowControl/>
        <w:adjustRightInd w:val="0"/>
        <w:snapToGrid w:val="0"/>
        <w:spacing w:line="360" w:lineRule="auto"/>
        <w:jc w:val="center"/>
        <w:rPr>
          <w:rFonts w:hint="eastAsia" w:ascii="宋体" w:hAnsi="宋体" w:cs="宋体"/>
          <w:kern w:val="0"/>
          <w:szCs w:val="21"/>
          <w:lang w:bidi="ar"/>
        </w:rPr>
      </w:pPr>
      <w:r>
        <w:rPr>
          <w:rFonts w:hint="eastAsia" w:ascii="宋体" w:hAnsi="宋体" w:cs="宋体"/>
          <w:b/>
          <w:spacing w:val="6"/>
          <w:kern w:val="0"/>
          <w:szCs w:val="21"/>
        </w:rPr>
        <w:t>(不满足以下条件的无需填写)</w:t>
      </w:r>
    </w:p>
    <w:p w14:paraId="3049154C">
      <w:pPr>
        <w:widowControl/>
        <w:spacing w:line="360" w:lineRule="auto"/>
        <w:ind w:firstLine="420" w:firstLineChars="200"/>
        <w:jc w:val="left"/>
        <w:rPr>
          <w:rFonts w:hint="eastAsia" w:ascii="宋体" w:hAnsi="宋体" w:cs="宋体"/>
          <w:szCs w:val="21"/>
        </w:rPr>
      </w:pPr>
      <w:r>
        <w:rPr>
          <w:rFonts w:hint="eastAsia" w:ascii="宋体" w:hAnsi="宋体" w:cs="宋体"/>
          <w:kern w:val="0"/>
          <w:szCs w:val="21"/>
          <w:lang w:bidi="ar"/>
        </w:rPr>
        <w:t>本公司（联合体）郑重声明，根据《政府采购促进中小企业发展管理办法》（财库﹝2020﹞46 号）的规定，本公司（联合体）参加</w:t>
      </w:r>
      <w:r>
        <w:rPr>
          <w:rFonts w:hint="eastAsia" w:ascii="宋体" w:hAnsi="宋体" w:cs="宋体"/>
          <w:kern w:val="0"/>
          <w:szCs w:val="21"/>
          <w:u w:val="single"/>
          <w:lang w:bidi="ar"/>
        </w:rPr>
        <w:t>（单位名称）</w:t>
      </w:r>
      <w:r>
        <w:rPr>
          <w:rFonts w:hint="eastAsia" w:ascii="宋体" w:hAnsi="宋体" w:cs="宋体"/>
          <w:kern w:val="0"/>
          <w:szCs w:val="21"/>
          <w:lang w:bidi="ar"/>
        </w:rPr>
        <w:t>的</w:t>
      </w:r>
      <w:r>
        <w:rPr>
          <w:rFonts w:hint="eastAsia" w:ascii="宋体" w:hAnsi="宋体" w:cs="宋体"/>
          <w:kern w:val="0"/>
          <w:szCs w:val="21"/>
          <w:u w:val="single"/>
          <w:lang w:bidi="ar"/>
        </w:rPr>
        <w:t>（项目名称）</w:t>
      </w:r>
      <w:r>
        <w:rPr>
          <w:rFonts w:hint="eastAsia" w:ascii="宋体" w:hAnsi="宋体" w:cs="宋体"/>
          <w:kern w:val="0"/>
          <w:szCs w:val="21"/>
          <w:lang w:bidi="ar"/>
        </w:rPr>
        <w:t xml:space="preserve">采购活动，提供的货物全部由符合政策要求的中小企业制造。相关企业（含联合体中的中小企业、签订分包意向协议的中小企业）的具体情况如下： </w:t>
      </w:r>
    </w:p>
    <w:p w14:paraId="4541AEBA">
      <w:pPr>
        <w:widowControl/>
        <w:spacing w:line="360" w:lineRule="auto"/>
        <w:ind w:firstLine="420" w:firstLineChars="200"/>
        <w:jc w:val="left"/>
        <w:rPr>
          <w:rFonts w:hint="eastAsia" w:ascii="宋体" w:hAnsi="宋体" w:cs="宋体"/>
          <w:szCs w:val="21"/>
        </w:rPr>
      </w:pPr>
      <w:r>
        <w:rPr>
          <w:rFonts w:hint="eastAsia" w:ascii="宋体" w:hAnsi="宋体" w:cs="宋体"/>
          <w:kern w:val="0"/>
          <w:szCs w:val="21"/>
          <w:lang w:bidi="ar"/>
        </w:rPr>
        <w:t xml:space="preserve">1. </w:t>
      </w:r>
      <w:r>
        <w:rPr>
          <w:rFonts w:hint="eastAsia" w:ascii="宋体" w:hAnsi="宋体" w:cs="宋体"/>
          <w:kern w:val="0"/>
          <w:szCs w:val="21"/>
          <w:u w:val="single"/>
          <w:lang w:bidi="ar"/>
        </w:rPr>
        <w:t xml:space="preserve">（标的名称） </w:t>
      </w:r>
      <w:r>
        <w:rPr>
          <w:rFonts w:hint="eastAsia" w:ascii="宋体" w:hAnsi="宋体" w:cs="宋体"/>
          <w:kern w:val="0"/>
          <w:szCs w:val="21"/>
          <w:lang w:bidi="ar"/>
        </w:rPr>
        <w:t>，属于</w:t>
      </w:r>
      <w:r>
        <w:rPr>
          <w:rFonts w:hint="eastAsia" w:ascii="宋体" w:hAnsi="宋体" w:cs="宋体"/>
          <w:kern w:val="0"/>
          <w:szCs w:val="21"/>
          <w:u w:val="single"/>
          <w:lang w:bidi="ar"/>
        </w:rPr>
        <w:t>（采购文件中明确的所属行业）</w:t>
      </w:r>
      <w:r>
        <w:rPr>
          <w:rFonts w:hint="eastAsia" w:ascii="宋体" w:hAnsi="宋体" w:cs="宋体"/>
          <w:kern w:val="0"/>
          <w:szCs w:val="21"/>
          <w:lang w:bidi="ar"/>
        </w:rPr>
        <w:t>行业；</w:t>
      </w:r>
      <w:r>
        <w:rPr>
          <w:rFonts w:hint="eastAsia" w:ascii="宋体" w:hAnsi="宋体" w:cs="宋体"/>
          <w:color w:val="C00000"/>
          <w:kern w:val="0"/>
          <w:szCs w:val="21"/>
          <w:lang w:bidi="ar"/>
        </w:rPr>
        <w:t>制造商</w:t>
      </w:r>
      <w:r>
        <w:rPr>
          <w:rFonts w:hint="eastAsia" w:ascii="宋体" w:hAnsi="宋体" w:cs="宋体"/>
          <w:kern w:val="0"/>
          <w:szCs w:val="21"/>
          <w:lang w:bidi="ar"/>
        </w:rPr>
        <w:t>为</w:t>
      </w:r>
      <w:r>
        <w:rPr>
          <w:rFonts w:hint="eastAsia" w:ascii="宋体" w:hAnsi="宋体" w:cs="宋体"/>
          <w:kern w:val="0"/>
          <w:szCs w:val="21"/>
          <w:u w:val="single"/>
          <w:lang w:bidi="ar"/>
        </w:rPr>
        <w:t>（企业名称）</w:t>
      </w:r>
      <w:r>
        <w:rPr>
          <w:rFonts w:hint="eastAsia" w:ascii="宋体" w:hAnsi="宋体" w:cs="宋体"/>
          <w:kern w:val="0"/>
          <w:szCs w:val="21"/>
          <w:lang w:bidi="ar"/>
        </w:rPr>
        <w:t>，从业人员</w:t>
      </w:r>
      <w:r>
        <w:rPr>
          <w:rFonts w:hint="eastAsia" w:ascii="宋体" w:hAnsi="宋体" w:cs="宋体"/>
          <w:kern w:val="0"/>
          <w:szCs w:val="21"/>
          <w:u w:val="single"/>
          <w:lang w:bidi="ar"/>
        </w:rPr>
        <w:t xml:space="preserve">      </w:t>
      </w:r>
      <w:r>
        <w:rPr>
          <w:rFonts w:hint="eastAsia" w:ascii="宋体" w:hAnsi="宋体" w:cs="宋体"/>
          <w:kern w:val="0"/>
          <w:szCs w:val="21"/>
          <w:lang w:bidi="ar"/>
        </w:rPr>
        <w:t>人，营业收入为</w:t>
      </w:r>
      <w:r>
        <w:rPr>
          <w:rFonts w:hint="eastAsia" w:ascii="宋体" w:hAnsi="宋体" w:cs="宋体"/>
          <w:kern w:val="0"/>
          <w:szCs w:val="21"/>
          <w:u w:val="single"/>
          <w:lang w:bidi="ar"/>
        </w:rPr>
        <w:t xml:space="preserve">       </w:t>
      </w:r>
      <w:r>
        <w:rPr>
          <w:rFonts w:hint="eastAsia" w:ascii="宋体" w:hAnsi="宋体" w:cs="宋体"/>
          <w:kern w:val="0"/>
          <w:szCs w:val="21"/>
          <w:lang w:bidi="ar"/>
        </w:rPr>
        <w:t>万元，资产总额为</w:t>
      </w:r>
      <w:r>
        <w:rPr>
          <w:rFonts w:hint="eastAsia" w:ascii="宋体" w:hAnsi="宋体" w:cs="宋体"/>
          <w:kern w:val="0"/>
          <w:szCs w:val="21"/>
          <w:u w:val="single"/>
          <w:lang w:bidi="ar"/>
        </w:rPr>
        <w:t xml:space="preserve">       </w:t>
      </w:r>
      <w:r>
        <w:rPr>
          <w:rFonts w:hint="eastAsia" w:ascii="宋体" w:hAnsi="宋体" w:cs="宋体"/>
          <w:kern w:val="0"/>
          <w:szCs w:val="21"/>
          <w:lang w:bidi="ar"/>
        </w:rPr>
        <w:t>万元，属于</w:t>
      </w:r>
      <w:r>
        <w:rPr>
          <w:rFonts w:hint="eastAsia" w:ascii="宋体" w:hAnsi="宋体" w:cs="宋体"/>
          <w:kern w:val="0"/>
          <w:szCs w:val="21"/>
          <w:u w:val="single"/>
          <w:lang w:bidi="ar"/>
        </w:rPr>
        <w:t>（中型企业、小型企业、微型企业）</w:t>
      </w:r>
      <w:r>
        <w:rPr>
          <w:rFonts w:hint="eastAsia" w:ascii="宋体" w:hAnsi="宋体" w:cs="宋体"/>
          <w:kern w:val="0"/>
          <w:szCs w:val="21"/>
          <w:lang w:bidi="ar"/>
        </w:rPr>
        <w:t xml:space="preserve">； </w:t>
      </w:r>
    </w:p>
    <w:p w14:paraId="634A608F">
      <w:pPr>
        <w:widowControl/>
        <w:spacing w:line="360" w:lineRule="auto"/>
        <w:ind w:firstLine="420" w:firstLineChars="200"/>
        <w:jc w:val="left"/>
        <w:rPr>
          <w:rFonts w:hint="eastAsia" w:ascii="宋体" w:hAnsi="宋体" w:cs="宋体"/>
          <w:szCs w:val="21"/>
        </w:rPr>
      </w:pPr>
      <w:r>
        <w:rPr>
          <w:rFonts w:hint="eastAsia" w:ascii="宋体" w:hAnsi="宋体" w:cs="宋体"/>
          <w:kern w:val="0"/>
          <w:szCs w:val="21"/>
          <w:lang w:bidi="ar"/>
        </w:rPr>
        <w:t xml:space="preserve">2. </w:t>
      </w:r>
      <w:r>
        <w:rPr>
          <w:rFonts w:hint="eastAsia" w:ascii="宋体" w:hAnsi="宋体" w:cs="宋体"/>
          <w:kern w:val="0"/>
          <w:szCs w:val="21"/>
          <w:u w:val="single"/>
          <w:lang w:bidi="ar"/>
        </w:rPr>
        <w:t xml:space="preserve">（标的名称） </w:t>
      </w:r>
      <w:r>
        <w:rPr>
          <w:rFonts w:hint="eastAsia" w:ascii="宋体" w:hAnsi="宋体" w:cs="宋体"/>
          <w:kern w:val="0"/>
          <w:szCs w:val="21"/>
          <w:lang w:bidi="ar"/>
        </w:rPr>
        <w:t>，属于</w:t>
      </w:r>
      <w:r>
        <w:rPr>
          <w:rFonts w:hint="eastAsia" w:ascii="宋体" w:hAnsi="宋体" w:cs="宋体"/>
          <w:kern w:val="0"/>
          <w:szCs w:val="21"/>
          <w:u w:val="single"/>
          <w:lang w:bidi="ar"/>
        </w:rPr>
        <w:t>（采购文件中明确的所属行业）</w:t>
      </w:r>
      <w:r>
        <w:rPr>
          <w:rFonts w:hint="eastAsia" w:ascii="宋体" w:hAnsi="宋体" w:cs="宋体"/>
          <w:kern w:val="0"/>
          <w:szCs w:val="21"/>
          <w:lang w:bidi="ar"/>
        </w:rPr>
        <w:t>行业；</w:t>
      </w:r>
      <w:r>
        <w:rPr>
          <w:rFonts w:hint="eastAsia" w:ascii="宋体" w:hAnsi="宋体" w:cs="宋体"/>
          <w:color w:val="C00000"/>
          <w:kern w:val="0"/>
          <w:szCs w:val="21"/>
          <w:lang w:bidi="ar"/>
        </w:rPr>
        <w:t>制造商</w:t>
      </w:r>
      <w:r>
        <w:rPr>
          <w:rFonts w:hint="eastAsia" w:ascii="宋体" w:hAnsi="宋体" w:cs="宋体"/>
          <w:kern w:val="0"/>
          <w:szCs w:val="21"/>
          <w:lang w:bidi="ar"/>
        </w:rPr>
        <w:t>为</w:t>
      </w:r>
      <w:r>
        <w:rPr>
          <w:rFonts w:hint="eastAsia" w:ascii="宋体" w:hAnsi="宋体" w:cs="宋体"/>
          <w:kern w:val="0"/>
          <w:szCs w:val="21"/>
          <w:u w:val="single"/>
          <w:lang w:bidi="ar"/>
        </w:rPr>
        <w:t>（企业名称）</w:t>
      </w:r>
      <w:r>
        <w:rPr>
          <w:rFonts w:hint="eastAsia" w:ascii="宋体" w:hAnsi="宋体" w:cs="宋体"/>
          <w:kern w:val="0"/>
          <w:szCs w:val="21"/>
          <w:lang w:bidi="ar"/>
        </w:rPr>
        <w:t>，从业人员</w:t>
      </w:r>
      <w:r>
        <w:rPr>
          <w:rFonts w:hint="eastAsia" w:ascii="宋体" w:hAnsi="宋体" w:cs="宋体"/>
          <w:kern w:val="0"/>
          <w:szCs w:val="21"/>
          <w:u w:val="single"/>
          <w:lang w:bidi="ar"/>
        </w:rPr>
        <w:t xml:space="preserve">      </w:t>
      </w:r>
      <w:r>
        <w:rPr>
          <w:rFonts w:hint="eastAsia" w:ascii="宋体" w:hAnsi="宋体" w:cs="宋体"/>
          <w:kern w:val="0"/>
          <w:szCs w:val="21"/>
          <w:lang w:bidi="ar"/>
        </w:rPr>
        <w:t>人，营业收入为</w:t>
      </w:r>
      <w:r>
        <w:rPr>
          <w:rFonts w:hint="eastAsia" w:ascii="宋体" w:hAnsi="宋体" w:cs="宋体"/>
          <w:kern w:val="0"/>
          <w:szCs w:val="21"/>
          <w:u w:val="single"/>
          <w:lang w:bidi="ar"/>
        </w:rPr>
        <w:t xml:space="preserve">       </w:t>
      </w:r>
      <w:r>
        <w:rPr>
          <w:rFonts w:hint="eastAsia" w:ascii="宋体" w:hAnsi="宋体" w:cs="宋体"/>
          <w:kern w:val="0"/>
          <w:szCs w:val="21"/>
          <w:lang w:bidi="ar"/>
        </w:rPr>
        <w:t>万元，资产总额为</w:t>
      </w:r>
      <w:r>
        <w:rPr>
          <w:rFonts w:hint="eastAsia" w:ascii="宋体" w:hAnsi="宋体" w:cs="宋体"/>
          <w:kern w:val="0"/>
          <w:szCs w:val="21"/>
          <w:u w:val="single"/>
          <w:lang w:bidi="ar"/>
        </w:rPr>
        <w:t xml:space="preserve">       </w:t>
      </w:r>
      <w:r>
        <w:rPr>
          <w:rFonts w:hint="eastAsia" w:ascii="宋体" w:hAnsi="宋体" w:cs="宋体"/>
          <w:kern w:val="0"/>
          <w:szCs w:val="21"/>
          <w:lang w:bidi="ar"/>
        </w:rPr>
        <w:t>万元，属于</w:t>
      </w:r>
      <w:r>
        <w:rPr>
          <w:rFonts w:hint="eastAsia" w:ascii="宋体" w:hAnsi="宋体" w:cs="宋体"/>
          <w:kern w:val="0"/>
          <w:szCs w:val="21"/>
          <w:u w:val="single"/>
          <w:lang w:bidi="ar"/>
        </w:rPr>
        <w:t>（中型企业、小型企业、微型企业）</w:t>
      </w:r>
      <w:r>
        <w:rPr>
          <w:rFonts w:hint="eastAsia" w:ascii="宋体" w:hAnsi="宋体" w:cs="宋体"/>
          <w:kern w:val="0"/>
          <w:szCs w:val="21"/>
          <w:lang w:bidi="ar"/>
        </w:rPr>
        <w:t xml:space="preserve">；  </w:t>
      </w:r>
    </w:p>
    <w:p w14:paraId="4409FC06">
      <w:pPr>
        <w:widowControl/>
        <w:spacing w:line="360" w:lineRule="auto"/>
        <w:ind w:firstLine="420" w:firstLineChars="200"/>
        <w:jc w:val="left"/>
        <w:rPr>
          <w:rFonts w:hint="eastAsia" w:ascii="宋体" w:hAnsi="宋体" w:cs="宋体"/>
          <w:szCs w:val="21"/>
        </w:rPr>
      </w:pPr>
      <w:r>
        <w:rPr>
          <w:rFonts w:hint="eastAsia" w:ascii="宋体" w:hAnsi="宋体" w:cs="宋体"/>
          <w:kern w:val="0"/>
          <w:szCs w:val="21"/>
          <w:lang w:bidi="ar"/>
        </w:rPr>
        <w:t>……</w:t>
      </w:r>
    </w:p>
    <w:p w14:paraId="4ACC1DB6">
      <w:pPr>
        <w:widowControl/>
        <w:spacing w:line="360" w:lineRule="auto"/>
        <w:ind w:firstLine="420" w:firstLineChars="200"/>
        <w:jc w:val="left"/>
        <w:rPr>
          <w:rFonts w:hint="eastAsia" w:ascii="宋体" w:hAnsi="宋体" w:cs="宋体"/>
          <w:szCs w:val="21"/>
        </w:rPr>
      </w:pPr>
      <w:r>
        <w:rPr>
          <w:rFonts w:hint="eastAsia" w:ascii="宋体" w:hAnsi="宋体" w:cs="宋体"/>
          <w:kern w:val="0"/>
          <w:szCs w:val="21"/>
          <w:lang w:bidi="ar"/>
        </w:rPr>
        <w:t xml:space="preserve">以上企业，不属于大企业的分支机构，不存在控股股东为大企业的情形，也不存在与大企业的负责人为同一人的情形。本企业对上述声明内容的真实性负责。如有虚假，将依法承担相应责任。 </w:t>
      </w:r>
    </w:p>
    <w:p w14:paraId="4FFDD666">
      <w:pPr>
        <w:widowControl/>
        <w:spacing w:line="360" w:lineRule="auto"/>
        <w:ind w:firstLine="420" w:firstLineChars="200"/>
        <w:jc w:val="left"/>
        <w:rPr>
          <w:rFonts w:hint="eastAsia" w:ascii="宋体" w:hAnsi="宋体" w:cs="宋体"/>
          <w:szCs w:val="21"/>
        </w:rPr>
      </w:pPr>
      <w:r>
        <w:rPr>
          <w:rFonts w:hint="eastAsia" w:ascii="宋体" w:hAnsi="宋体" w:cs="宋体"/>
          <w:kern w:val="0"/>
          <w:szCs w:val="21"/>
          <w:lang w:bidi="ar"/>
        </w:rPr>
        <w:t xml:space="preserve">企业名称（盖章）： </w:t>
      </w:r>
    </w:p>
    <w:p w14:paraId="1DB09AD2">
      <w:pPr>
        <w:widowControl/>
        <w:spacing w:line="360" w:lineRule="auto"/>
        <w:ind w:firstLine="420" w:firstLineChars="200"/>
        <w:jc w:val="left"/>
        <w:rPr>
          <w:rFonts w:hint="eastAsia" w:ascii="宋体" w:hAnsi="宋体" w:cs="宋体"/>
          <w:szCs w:val="21"/>
        </w:rPr>
      </w:pPr>
      <w:r>
        <w:rPr>
          <w:rFonts w:hint="eastAsia" w:ascii="宋体" w:hAnsi="宋体" w:cs="宋体"/>
          <w:kern w:val="0"/>
          <w:szCs w:val="21"/>
          <w:lang w:bidi="ar"/>
        </w:rPr>
        <w:t xml:space="preserve">日 期： </w:t>
      </w:r>
    </w:p>
    <w:p w14:paraId="001BDD66">
      <w:pPr>
        <w:widowControl/>
        <w:ind w:firstLine="360" w:firstLineChars="200"/>
        <w:jc w:val="left"/>
        <w:rPr>
          <w:rFonts w:hint="eastAsia" w:ascii="宋体" w:hAnsi="宋体" w:cs="宋体"/>
          <w:kern w:val="0"/>
          <w:sz w:val="18"/>
          <w:szCs w:val="18"/>
          <w:lang w:bidi="ar"/>
        </w:rPr>
      </w:pPr>
    </w:p>
    <w:p w14:paraId="670F35D7">
      <w:pPr>
        <w:widowControl/>
        <w:ind w:firstLine="420" w:firstLineChars="200"/>
        <w:jc w:val="left"/>
        <w:rPr>
          <w:rFonts w:hint="eastAsia" w:ascii="宋体" w:hAnsi="宋体" w:cs="宋体"/>
          <w:kern w:val="0"/>
          <w:szCs w:val="21"/>
          <w:lang w:bidi="ar"/>
        </w:rPr>
      </w:pPr>
      <w:r>
        <w:rPr>
          <w:rFonts w:hint="eastAsia" w:ascii="宋体" w:hAnsi="宋体" w:cs="宋体"/>
          <w:kern w:val="0"/>
          <w:szCs w:val="21"/>
          <w:lang w:bidi="ar"/>
        </w:rPr>
        <w:t>注：1.属于专门面向中小企业采购的政府采购货物类项目，投标人应按本声明函内容和格式如实声明采购标的制造商的企业规模，未提供本声明函或不符合《政府采购促进中小企业发展管理办法》（财库﹝2020﹞46 号）规定的，其</w:t>
      </w:r>
      <w:r>
        <w:rPr>
          <w:rFonts w:hint="eastAsia" w:ascii="宋体" w:hAnsi="宋体" w:cs="宋体"/>
          <w:b/>
          <w:bCs/>
          <w:kern w:val="0"/>
          <w:szCs w:val="21"/>
          <w:lang w:bidi="ar"/>
        </w:rPr>
        <w:t>投标无效。</w:t>
      </w:r>
    </w:p>
    <w:p w14:paraId="61B5C960">
      <w:pPr>
        <w:widowControl/>
        <w:ind w:firstLine="420" w:firstLineChars="200"/>
        <w:jc w:val="left"/>
        <w:rPr>
          <w:rFonts w:hint="eastAsia" w:ascii="黑体" w:hAnsi="华文中宋" w:eastAsia="黑体" w:cs="宋体"/>
          <w:bCs/>
          <w:spacing w:val="6"/>
          <w:kern w:val="0"/>
          <w:szCs w:val="21"/>
        </w:rPr>
      </w:pPr>
      <w:r>
        <w:rPr>
          <w:rFonts w:hint="eastAsia" w:ascii="宋体" w:hAnsi="宋体" w:cs="宋体"/>
          <w:kern w:val="0"/>
          <w:szCs w:val="21"/>
          <w:lang w:bidi="ar"/>
        </w:rPr>
        <w:t>2.从业人员、营业收入、资产总额填报上一年度数据，无上一年度数据的新成立企业可不填报。</w:t>
      </w:r>
    </w:p>
    <w:p w14:paraId="4005DEB7">
      <w:pPr>
        <w:pStyle w:val="5"/>
        <w:rPr>
          <w:rFonts w:hint="eastAsia" w:ascii="黑体" w:hAnsi="黑体"/>
          <w:b w:val="0"/>
          <w:bCs w:val="0"/>
          <w:sz w:val="21"/>
          <w:szCs w:val="21"/>
        </w:rPr>
      </w:pPr>
      <w:bookmarkStart w:id="239" w:name="_Toc82155492"/>
      <w:bookmarkStart w:id="240" w:name="_Toc22201164"/>
      <w:bookmarkStart w:id="241" w:name="_Toc19787"/>
      <w:bookmarkStart w:id="242" w:name="_Toc62206227"/>
      <w:r>
        <w:rPr>
          <w:rFonts w:hint="eastAsia" w:ascii="黑体" w:hAnsi="黑体" w:cs="宋体"/>
          <w:b w:val="0"/>
          <w:bCs w:val="0"/>
          <w:kern w:val="0"/>
          <w:sz w:val="21"/>
          <w:szCs w:val="21"/>
        </w:rPr>
        <w:t xml:space="preserve">附件10-2 </w:t>
      </w:r>
      <w:r>
        <w:rPr>
          <w:rFonts w:hint="eastAsia" w:ascii="黑体" w:hAnsi="黑体"/>
          <w:b w:val="0"/>
          <w:bCs w:val="0"/>
          <w:sz w:val="21"/>
          <w:szCs w:val="21"/>
        </w:rPr>
        <w:t>残疾人福利性单位声明函</w:t>
      </w:r>
      <w:bookmarkEnd w:id="239"/>
      <w:bookmarkEnd w:id="240"/>
      <w:bookmarkEnd w:id="241"/>
      <w:bookmarkEnd w:id="242"/>
    </w:p>
    <w:p w14:paraId="5F309498">
      <w:pPr>
        <w:adjustRightInd w:val="0"/>
        <w:snapToGrid w:val="0"/>
        <w:spacing w:line="360" w:lineRule="auto"/>
        <w:jc w:val="center"/>
        <w:rPr>
          <w:rFonts w:hint="eastAsia" w:ascii="黑体" w:hAnsi="黑体" w:eastAsia="黑体"/>
          <w:b/>
          <w:spacing w:val="6"/>
          <w:sz w:val="28"/>
          <w:szCs w:val="28"/>
        </w:rPr>
      </w:pPr>
      <w:r>
        <w:rPr>
          <w:rFonts w:hint="eastAsia" w:ascii="黑体" w:hAnsi="黑体" w:eastAsia="黑体"/>
          <w:b/>
          <w:spacing w:val="6"/>
          <w:sz w:val="28"/>
          <w:szCs w:val="28"/>
        </w:rPr>
        <w:t>残疾人福利性单位声明函</w:t>
      </w:r>
    </w:p>
    <w:p w14:paraId="42F1E283">
      <w:pPr>
        <w:widowControl/>
        <w:adjustRightInd w:val="0"/>
        <w:snapToGrid w:val="0"/>
        <w:spacing w:line="360" w:lineRule="auto"/>
        <w:jc w:val="center"/>
        <w:rPr>
          <w:rFonts w:hint="eastAsia" w:ascii="宋体" w:hAnsi="宋体" w:cs="宋体"/>
          <w:kern w:val="0"/>
          <w:szCs w:val="21"/>
          <w:lang w:bidi="ar"/>
        </w:rPr>
      </w:pPr>
      <w:r>
        <w:rPr>
          <w:rFonts w:hint="eastAsia" w:ascii="宋体" w:hAnsi="宋体" w:cs="宋体"/>
          <w:b/>
          <w:spacing w:val="6"/>
          <w:kern w:val="0"/>
          <w:szCs w:val="21"/>
        </w:rPr>
        <w:t>(不满足以下条件的无需填写)</w:t>
      </w:r>
    </w:p>
    <w:p w14:paraId="783E753B">
      <w:pPr>
        <w:pStyle w:val="26"/>
      </w:pPr>
    </w:p>
    <w:p w14:paraId="1FDC3572">
      <w:pPr>
        <w:adjustRightInd w:val="0"/>
        <w:snapToGrid w:val="0"/>
        <w:spacing w:line="360" w:lineRule="auto"/>
        <w:ind w:firstLine="446" w:firstLineChars="200"/>
        <w:rPr>
          <w:rFonts w:hint="eastAsia" w:ascii="宋体" w:hAnsi="宋体"/>
          <w:b/>
          <w:spacing w:val="6"/>
          <w:szCs w:val="21"/>
        </w:rPr>
      </w:pPr>
    </w:p>
    <w:p w14:paraId="6E3342D6">
      <w:pPr>
        <w:adjustRightInd w:val="0"/>
        <w:snapToGrid w:val="0"/>
        <w:spacing w:line="360" w:lineRule="auto"/>
        <w:ind w:firstLine="444" w:firstLineChars="200"/>
        <w:rPr>
          <w:rFonts w:hint="eastAsia" w:ascii="宋体" w:hAnsi="宋体"/>
          <w:spacing w:val="6"/>
          <w:szCs w:val="21"/>
        </w:rPr>
      </w:pPr>
      <w:r>
        <w:rPr>
          <w:rFonts w:hint="eastAsia" w:ascii="宋体" w:hAnsi="宋体"/>
          <w:spacing w:val="6"/>
          <w:szCs w:val="21"/>
        </w:rPr>
        <w:t>本单位郑重声明，根据《财政部民政部中国残疾人联合会关于促进残疾人就业政府采购政策的通知》（财库</w:t>
      </w:r>
      <w:r>
        <w:rPr>
          <w:rFonts w:hint="eastAsia" w:ascii="宋体" w:hAnsi="宋体"/>
          <w:szCs w:val="21"/>
        </w:rPr>
        <w:t>〔2017〕141</w:t>
      </w:r>
      <w:r>
        <w:rPr>
          <w:rFonts w:hint="eastAsia" w:ascii="宋体" w:hAnsi="宋体"/>
          <w:spacing w:val="6"/>
          <w:szCs w:val="21"/>
        </w:rPr>
        <w:t>号）的规定，本单位为符合条件的残疾人福利性单位，且本单位参加</w:t>
      </w:r>
      <w:r>
        <w:rPr>
          <w:rFonts w:hint="eastAsia" w:ascii="宋体" w:hAnsi="宋体"/>
          <w:spacing w:val="6"/>
          <w:szCs w:val="21"/>
          <w:u w:val="single"/>
        </w:rPr>
        <w:t xml:space="preserve">           </w:t>
      </w:r>
      <w:r>
        <w:rPr>
          <w:rFonts w:hint="eastAsia" w:ascii="宋体" w:hAnsi="宋体"/>
          <w:spacing w:val="6"/>
          <w:szCs w:val="21"/>
        </w:rPr>
        <w:t>单位的</w:t>
      </w:r>
      <w:r>
        <w:rPr>
          <w:rFonts w:hint="eastAsia" w:ascii="宋体" w:hAnsi="宋体"/>
          <w:spacing w:val="6"/>
          <w:szCs w:val="21"/>
          <w:u w:val="single"/>
        </w:rPr>
        <w:t xml:space="preserve">           </w:t>
      </w:r>
      <w:r>
        <w:rPr>
          <w:rFonts w:hint="eastAsia" w:ascii="宋体" w:hAnsi="宋体"/>
          <w:spacing w:val="6"/>
          <w:szCs w:val="21"/>
        </w:rPr>
        <w:t>项目采购活动提供本单位制造的货物（由本单位承担工程/提供服务），或者提供其他残疾人福利性单位制造的货物（不包括使用非残疾人福利性单位注册商标的货物）。</w:t>
      </w:r>
    </w:p>
    <w:p w14:paraId="1E874EBC">
      <w:pPr>
        <w:adjustRightInd w:val="0"/>
        <w:snapToGrid w:val="0"/>
        <w:spacing w:line="360" w:lineRule="auto"/>
        <w:ind w:firstLine="444" w:firstLineChars="200"/>
        <w:rPr>
          <w:rFonts w:hint="eastAsia" w:ascii="宋体" w:hAnsi="宋体"/>
          <w:spacing w:val="6"/>
          <w:szCs w:val="21"/>
        </w:rPr>
      </w:pPr>
      <w:r>
        <w:rPr>
          <w:rFonts w:hint="eastAsia" w:ascii="宋体" w:hAnsi="宋体"/>
          <w:spacing w:val="6"/>
          <w:szCs w:val="21"/>
        </w:rPr>
        <w:t>本单位对上述声明的真实性负责。如有虚假，将依法承担相应责任。</w:t>
      </w:r>
    </w:p>
    <w:p w14:paraId="10B321BB">
      <w:pPr>
        <w:adjustRightInd w:val="0"/>
        <w:snapToGrid w:val="0"/>
        <w:spacing w:line="360" w:lineRule="auto"/>
        <w:ind w:firstLine="444" w:firstLineChars="200"/>
        <w:rPr>
          <w:rFonts w:hint="eastAsia" w:ascii="宋体" w:hAnsi="宋体"/>
          <w:spacing w:val="6"/>
          <w:szCs w:val="21"/>
        </w:rPr>
      </w:pPr>
    </w:p>
    <w:p w14:paraId="0B9693D2">
      <w:pPr>
        <w:adjustRightInd w:val="0"/>
        <w:snapToGrid w:val="0"/>
        <w:spacing w:line="360" w:lineRule="auto"/>
        <w:ind w:firstLine="444" w:firstLineChars="200"/>
        <w:rPr>
          <w:rFonts w:hint="eastAsia" w:ascii="宋体" w:hAnsi="宋体"/>
          <w:spacing w:val="6"/>
          <w:szCs w:val="21"/>
        </w:rPr>
      </w:pPr>
    </w:p>
    <w:p w14:paraId="704B0CAC">
      <w:pPr>
        <w:tabs>
          <w:tab w:val="left" w:pos="4860"/>
        </w:tabs>
        <w:adjustRightInd w:val="0"/>
        <w:snapToGrid w:val="0"/>
        <w:spacing w:line="360" w:lineRule="auto"/>
        <w:ind w:right="1560" w:firstLine="444" w:firstLineChars="200"/>
        <w:jc w:val="center"/>
        <w:rPr>
          <w:rFonts w:hint="eastAsia" w:ascii="宋体" w:hAnsi="宋体"/>
          <w:spacing w:val="6"/>
          <w:szCs w:val="21"/>
        </w:rPr>
      </w:pPr>
      <w:r>
        <w:rPr>
          <w:rFonts w:hint="eastAsia" w:ascii="宋体" w:hAnsi="宋体"/>
          <w:spacing w:val="6"/>
          <w:szCs w:val="21"/>
        </w:rPr>
        <w:t xml:space="preserve">               单位名称（盖章）：</w:t>
      </w:r>
    </w:p>
    <w:p w14:paraId="0C2B5062">
      <w:pPr>
        <w:tabs>
          <w:tab w:val="left" w:pos="4860"/>
        </w:tabs>
        <w:adjustRightInd w:val="0"/>
        <w:snapToGrid w:val="0"/>
        <w:spacing w:line="360" w:lineRule="auto"/>
        <w:ind w:right="1560" w:firstLine="444" w:firstLineChars="200"/>
        <w:jc w:val="center"/>
        <w:rPr>
          <w:rFonts w:hint="eastAsia" w:ascii="宋体" w:hAnsi="宋体"/>
          <w:spacing w:val="6"/>
          <w:szCs w:val="21"/>
        </w:rPr>
      </w:pPr>
      <w:r>
        <w:rPr>
          <w:rFonts w:hint="eastAsia" w:ascii="宋体" w:hAnsi="宋体"/>
          <w:spacing w:val="6"/>
          <w:szCs w:val="21"/>
        </w:rPr>
        <w:t xml:space="preserve">       日  期：</w:t>
      </w:r>
    </w:p>
    <w:p w14:paraId="37818583">
      <w:pPr>
        <w:widowControl/>
        <w:adjustRightInd w:val="0"/>
        <w:snapToGrid w:val="0"/>
        <w:spacing w:line="360" w:lineRule="auto"/>
        <w:jc w:val="left"/>
        <w:rPr>
          <w:rFonts w:hint="eastAsia" w:ascii="宋体" w:hAnsi="宋体" w:cs="宋体"/>
          <w:kern w:val="0"/>
          <w:szCs w:val="21"/>
        </w:rPr>
      </w:pPr>
    </w:p>
    <w:p w14:paraId="0BEDF8CA">
      <w:pPr>
        <w:pStyle w:val="5"/>
        <w:rPr>
          <w:rFonts w:hint="eastAsia" w:ascii="黑体" w:hAnsi="黑体"/>
          <w:sz w:val="21"/>
          <w:szCs w:val="21"/>
        </w:rPr>
      </w:pPr>
      <w:r>
        <w:rPr>
          <w:rFonts w:ascii="黑体" w:hAnsi="华文中宋" w:cs="宋体"/>
          <w:spacing w:val="6"/>
          <w:kern w:val="0"/>
        </w:rPr>
        <w:br w:type="page"/>
      </w:r>
      <w:bookmarkStart w:id="243" w:name="_Toc62206228"/>
      <w:bookmarkStart w:id="244" w:name="_Toc15815"/>
      <w:bookmarkStart w:id="245" w:name="_Toc22201165"/>
      <w:bookmarkStart w:id="246" w:name="_Toc82155493"/>
      <w:r>
        <w:rPr>
          <w:rFonts w:hint="eastAsia" w:ascii="黑体" w:hAnsi="黑体" w:cs="宋体"/>
          <w:b w:val="0"/>
          <w:bCs w:val="0"/>
          <w:kern w:val="0"/>
          <w:sz w:val="21"/>
          <w:szCs w:val="21"/>
        </w:rPr>
        <w:t xml:space="preserve">附件10-3 </w:t>
      </w:r>
      <w:r>
        <w:rPr>
          <w:rFonts w:hint="eastAsia" w:ascii="黑体" w:hAnsi="黑体"/>
          <w:b w:val="0"/>
          <w:bCs w:val="0"/>
          <w:sz w:val="21"/>
          <w:szCs w:val="21"/>
        </w:rPr>
        <w:t>监狱企业证明资料</w:t>
      </w:r>
      <w:bookmarkEnd w:id="243"/>
      <w:bookmarkEnd w:id="244"/>
      <w:bookmarkEnd w:id="245"/>
      <w:bookmarkEnd w:id="246"/>
    </w:p>
    <w:p w14:paraId="7CDEBABA">
      <w:pPr>
        <w:adjustRightInd w:val="0"/>
        <w:snapToGrid w:val="0"/>
        <w:spacing w:line="360" w:lineRule="auto"/>
        <w:jc w:val="center"/>
        <w:rPr>
          <w:rFonts w:hint="eastAsia" w:ascii="黑体" w:hAnsi="宋体"/>
          <w:b/>
          <w:sz w:val="28"/>
          <w:szCs w:val="28"/>
        </w:rPr>
      </w:pPr>
      <w:r>
        <w:rPr>
          <w:rFonts w:hint="eastAsia" w:ascii="黑体" w:hAnsi="宋体"/>
          <w:b/>
          <w:sz w:val="28"/>
          <w:szCs w:val="28"/>
        </w:rPr>
        <w:t>监狱企业证明资料</w:t>
      </w:r>
    </w:p>
    <w:p w14:paraId="135BC38F">
      <w:pPr>
        <w:widowControl/>
        <w:adjustRightInd w:val="0"/>
        <w:snapToGrid w:val="0"/>
        <w:spacing w:line="360" w:lineRule="auto"/>
        <w:jc w:val="center"/>
        <w:rPr>
          <w:rFonts w:hint="eastAsia" w:ascii="宋体" w:hAnsi="宋体" w:cs="宋体"/>
          <w:kern w:val="0"/>
          <w:szCs w:val="21"/>
          <w:lang w:bidi="ar"/>
        </w:rPr>
      </w:pPr>
      <w:r>
        <w:rPr>
          <w:rFonts w:hint="eastAsia" w:ascii="宋体" w:hAnsi="宋体" w:cs="宋体"/>
          <w:b/>
          <w:spacing w:val="6"/>
          <w:kern w:val="0"/>
          <w:szCs w:val="21"/>
        </w:rPr>
        <w:t>(不属于监狱企业的无需填写)</w:t>
      </w:r>
    </w:p>
    <w:p w14:paraId="6DD15943">
      <w:pPr>
        <w:pStyle w:val="26"/>
      </w:pPr>
    </w:p>
    <w:p w14:paraId="6ED44902">
      <w:pPr>
        <w:adjustRightInd w:val="0"/>
        <w:snapToGrid w:val="0"/>
        <w:spacing w:line="360" w:lineRule="auto"/>
        <w:rPr>
          <w:rFonts w:hint="eastAsia" w:ascii="宋体" w:hAnsi="宋体"/>
          <w:b/>
          <w:spacing w:val="6"/>
          <w:szCs w:val="21"/>
        </w:rPr>
      </w:pPr>
    </w:p>
    <w:p w14:paraId="76C22BE3">
      <w:pPr>
        <w:adjustRightInd w:val="0"/>
        <w:snapToGrid w:val="0"/>
        <w:spacing w:line="360" w:lineRule="auto"/>
        <w:ind w:firstLine="420" w:firstLineChars="200"/>
        <w:rPr>
          <w:rFonts w:hint="eastAsia" w:ascii="宋体" w:hAnsi="宋体"/>
          <w:szCs w:val="21"/>
        </w:rPr>
      </w:pPr>
      <w:r>
        <w:rPr>
          <w:rFonts w:hint="eastAsia" w:ascii="宋体" w:hAnsi="宋体"/>
          <w:bCs/>
          <w:szCs w:val="21"/>
        </w:rPr>
        <w:t>注</w:t>
      </w:r>
      <w:r>
        <w:rPr>
          <w:rFonts w:hint="eastAsia" w:ascii="宋体" w:hAnsi="宋体" w:cs="宋体"/>
          <w:bCs/>
          <w:spacing w:val="6"/>
          <w:kern w:val="0"/>
          <w:szCs w:val="21"/>
        </w:rPr>
        <w:t>：</w:t>
      </w:r>
      <w:r>
        <w:rPr>
          <w:rFonts w:hint="eastAsia" w:ascii="宋体" w:hAnsi="宋体"/>
          <w:szCs w:val="21"/>
        </w:rPr>
        <w:t>按</w:t>
      </w:r>
      <w:r>
        <w:rPr>
          <w:rFonts w:hint="eastAsia" w:ascii="宋体" w:hAnsi="宋体"/>
          <w:spacing w:val="6"/>
          <w:szCs w:val="21"/>
        </w:rPr>
        <w:t>《</w:t>
      </w:r>
      <w:r>
        <w:rPr>
          <w:rFonts w:hint="eastAsia" w:ascii="宋体" w:hAnsi="宋体"/>
          <w:szCs w:val="21"/>
        </w:rPr>
        <w:t>财政部司法部关于政府采购支持监狱企业发展有关问题的通知</w:t>
      </w:r>
      <w:r>
        <w:rPr>
          <w:rFonts w:hint="eastAsia" w:ascii="宋体" w:hAnsi="宋体"/>
          <w:spacing w:val="6"/>
          <w:szCs w:val="21"/>
        </w:rPr>
        <w:t>》</w:t>
      </w:r>
      <w:r>
        <w:rPr>
          <w:rFonts w:hint="eastAsia" w:ascii="宋体" w:hAnsi="宋体"/>
          <w:szCs w:val="21"/>
        </w:rPr>
        <w:t>(财库〔2014〕68号)文件规定提供证明文件。</w:t>
      </w:r>
    </w:p>
    <w:p w14:paraId="5C327B20">
      <w:pPr>
        <w:adjustRightInd w:val="0"/>
        <w:snapToGrid w:val="0"/>
        <w:spacing w:line="360" w:lineRule="auto"/>
        <w:rPr>
          <w:rFonts w:hint="eastAsia" w:ascii="黑体" w:hAnsi="华文中宋" w:eastAsia="黑体" w:cs="宋体"/>
          <w:bCs/>
          <w:spacing w:val="6"/>
          <w:kern w:val="0"/>
          <w:szCs w:val="21"/>
        </w:rPr>
      </w:pPr>
    </w:p>
    <w:p w14:paraId="2261E1DD">
      <w:pPr>
        <w:adjustRightInd w:val="0"/>
        <w:snapToGrid w:val="0"/>
        <w:spacing w:line="192" w:lineRule="auto"/>
        <w:rPr>
          <w:rFonts w:hint="eastAsia" w:ascii="黑体" w:hAnsi="华文中宋" w:eastAsia="黑体" w:cs="宋体"/>
          <w:bCs/>
          <w:spacing w:val="6"/>
          <w:kern w:val="0"/>
          <w:szCs w:val="21"/>
        </w:rPr>
      </w:pPr>
      <w:r>
        <w:rPr>
          <w:rFonts w:ascii="黑体" w:hAnsi="华文中宋" w:eastAsia="黑体" w:cs="宋体"/>
          <w:bCs/>
          <w:spacing w:val="6"/>
          <w:kern w:val="0"/>
          <w:szCs w:val="21"/>
        </w:rPr>
        <w:br w:type="page"/>
      </w:r>
    </w:p>
    <w:p w14:paraId="068A116E">
      <w:pPr>
        <w:pStyle w:val="5"/>
        <w:rPr>
          <w:rFonts w:hint="eastAsia" w:ascii="黑体" w:hAnsi="宋体"/>
          <w:b w:val="0"/>
          <w:bCs w:val="0"/>
          <w:sz w:val="21"/>
          <w:szCs w:val="21"/>
        </w:rPr>
      </w:pPr>
      <w:bookmarkStart w:id="247" w:name="_Toc15927"/>
      <w:r>
        <w:rPr>
          <w:rFonts w:hint="eastAsia" w:ascii="黑体" w:hAnsi="华文中宋" w:cs="宋体"/>
          <w:b w:val="0"/>
          <w:bCs w:val="0"/>
          <w:spacing w:val="6"/>
          <w:kern w:val="0"/>
          <w:sz w:val="21"/>
          <w:szCs w:val="21"/>
        </w:rPr>
        <w:t xml:space="preserve">附件10-4 </w:t>
      </w:r>
      <w:r>
        <w:rPr>
          <w:rFonts w:hint="eastAsia" w:ascii="黑体" w:hAnsi="宋体"/>
          <w:b w:val="0"/>
          <w:bCs w:val="0"/>
          <w:sz w:val="21"/>
          <w:szCs w:val="21"/>
        </w:rPr>
        <w:t>强制采购或者优先采购产品的证明材料</w:t>
      </w:r>
      <w:bookmarkEnd w:id="247"/>
    </w:p>
    <w:p w14:paraId="62C3DDC2">
      <w:pPr>
        <w:adjustRightInd w:val="0"/>
        <w:snapToGrid w:val="0"/>
        <w:spacing w:line="360" w:lineRule="auto"/>
        <w:jc w:val="center"/>
        <w:rPr>
          <w:rFonts w:hint="eastAsia" w:ascii="黑体" w:hAnsi="黑体" w:eastAsia="黑体"/>
          <w:b/>
          <w:sz w:val="28"/>
          <w:szCs w:val="28"/>
        </w:rPr>
      </w:pPr>
      <w:r>
        <w:rPr>
          <w:rFonts w:hint="eastAsia" w:ascii="黑体" w:hAnsi="黑体" w:eastAsia="黑体"/>
          <w:b/>
          <w:sz w:val="28"/>
          <w:szCs w:val="28"/>
        </w:rPr>
        <w:t>强制采购或者优先采购产品</w:t>
      </w:r>
      <w:r>
        <w:rPr>
          <w:rFonts w:hint="eastAsia" w:ascii="黑体" w:hAnsi="黑体" w:eastAsia="黑体"/>
          <w:b/>
          <w:bCs/>
          <w:sz w:val="28"/>
          <w:szCs w:val="28"/>
        </w:rPr>
        <w:t>的</w:t>
      </w:r>
      <w:r>
        <w:rPr>
          <w:rFonts w:hint="eastAsia" w:ascii="黑体" w:hAnsi="黑体" w:eastAsia="黑体"/>
          <w:b/>
          <w:sz w:val="28"/>
          <w:szCs w:val="28"/>
        </w:rPr>
        <w:t>证明材料</w:t>
      </w:r>
    </w:p>
    <w:p w14:paraId="6F6860C3">
      <w:pPr>
        <w:adjustRightInd w:val="0"/>
        <w:snapToGrid w:val="0"/>
        <w:spacing w:line="360" w:lineRule="auto"/>
        <w:jc w:val="center"/>
        <w:rPr>
          <w:rFonts w:hint="eastAsia" w:ascii="宋体" w:hAnsi="宋体"/>
          <w:b/>
          <w:spacing w:val="6"/>
          <w:szCs w:val="21"/>
        </w:rPr>
      </w:pPr>
      <w:r>
        <w:rPr>
          <w:rFonts w:hint="eastAsia" w:ascii="宋体" w:hAnsi="宋体"/>
          <w:b/>
          <w:spacing w:val="6"/>
          <w:szCs w:val="21"/>
        </w:rPr>
        <w:t>(不属于强制采购或者优先采购产品的无需提供)</w:t>
      </w:r>
    </w:p>
    <w:p w14:paraId="62118258">
      <w:pPr>
        <w:adjustRightInd w:val="0"/>
        <w:snapToGrid w:val="0"/>
        <w:spacing w:line="360" w:lineRule="auto"/>
        <w:ind w:firstLine="420" w:firstLineChars="200"/>
        <w:jc w:val="left"/>
        <w:rPr>
          <w:rFonts w:hint="eastAsia" w:ascii="宋体" w:hAnsi="宋体"/>
          <w:szCs w:val="21"/>
        </w:rPr>
      </w:pPr>
    </w:p>
    <w:p w14:paraId="703FCA74">
      <w:pPr>
        <w:adjustRightInd w:val="0"/>
        <w:snapToGrid w:val="0"/>
        <w:spacing w:line="360" w:lineRule="auto"/>
        <w:ind w:firstLine="420" w:firstLineChars="200"/>
        <w:jc w:val="left"/>
        <w:rPr>
          <w:rFonts w:hint="eastAsia" w:ascii="宋体" w:hAnsi="宋体"/>
          <w:szCs w:val="21"/>
        </w:rPr>
      </w:pPr>
      <w:r>
        <w:rPr>
          <w:rFonts w:hint="eastAsia" w:ascii="宋体" w:hAnsi="宋体"/>
          <w:szCs w:val="21"/>
        </w:rPr>
        <w:t>注：投标人提供的产品</w:t>
      </w:r>
      <w:r>
        <w:rPr>
          <w:rFonts w:hint="eastAsia" w:ascii="宋体" w:hAnsi="宋体"/>
          <w:bCs/>
          <w:szCs w:val="21"/>
        </w:rPr>
        <w:t>属于强制采购或者优先采购的</w:t>
      </w:r>
      <w:r>
        <w:rPr>
          <w:rFonts w:hint="eastAsia" w:ascii="宋体" w:hAnsi="宋体"/>
          <w:szCs w:val="21"/>
        </w:rPr>
        <w:t>，应按第二章第33.6款规定提供证明材料和本章本节附页2“优先采购产品清单”，并加盖投标人单位章。</w:t>
      </w:r>
    </w:p>
    <w:p w14:paraId="73704FC4">
      <w:pPr>
        <w:adjustRightInd w:val="0"/>
        <w:snapToGrid w:val="0"/>
        <w:spacing w:line="360" w:lineRule="auto"/>
        <w:ind w:firstLine="420" w:firstLineChars="200"/>
        <w:jc w:val="left"/>
        <w:rPr>
          <w:rFonts w:hint="eastAsia" w:ascii="宋体" w:hAnsi="宋体"/>
          <w:szCs w:val="21"/>
        </w:rPr>
      </w:pPr>
    </w:p>
    <w:p w14:paraId="1570FA92">
      <w:pPr>
        <w:adjustRightInd w:val="0"/>
        <w:snapToGrid w:val="0"/>
        <w:spacing w:after="157" w:afterLines="50" w:line="192" w:lineRule="auto"/>
        <w:rPr>
          <w:rFonts w:hint="eastAsia" w:ascii="黑体" w:hAnsi="宋体" w:eastAsia="黑体"/>
          <w:szCs w:val="21"/>
        </w:rPr>
      </w:pPr>
      <w:r>
        <w:rPr>
          <w:rFonts w:ascii="黑体" w:hAnsi="宋体" w:eastAsia="黑体"/>
          <w:b/>
          <w:sz w:val="28"/>
          <w:szCs w:val="28"/>
        </w:rPr>
        <w:br w:type="page"/>
      </w:r>
    </w:p>
    <w:p w14:paraId="01746A0E">
      <w:pPr>
        <w:pStyle w:val="5"/>
        <w:spacing w:before="0"/>
        <w:jc w:val="left"/>
        <w:rPr>
          <w:rFonts w:hint="eastAsia" w:ascii="黑体" w:hAnsi="宋体"/>
          <w:b w:val="0"/>
          <w:sz w:val="21"/>
          <w:szCs w:val="21"/>
        </w:rPr>
      </w:pPr>
      <w:bookmarkStart w:id="248" w:name="_Toc2924"/>
      <w:r>
        <w:rPr>
          <w:rFonts w:hint="eastAsia" w:ascii="黑体" w:hAnsi="华文中宋" w:cs="宋体"/>
          <w:b w:val="0"/>
          <w:bCs w:val="0"/>
          <w:spacing w:val="6"/>
          <w:kern w:val="0"/>
          <w:sz w:val="21"/>
          <w:szCs w:val="21"/>
        </w:rPr>
        <w:t xml:space="preserve">附页 1 </w:t>
      </w:r>
      <w:r>
        <w:rPr>
          <w:rFonts w:hint="eastAsia" w:ascii="黑体" w:hAnsi="宋体"/>
          <w:b w:val="0"/>
          <w:sz w:val="21"/>
          <w:szCs w:val="21"/>
        </w:rPr>
        <w:t>优先采购产品清单</w:t>
      </w:r>
      <w:bookmarkEnd w:id="248"/>
    </w:p>
    <w:p w14:paraId="3107B291">
      <w:pPr>
        <w:adjustRightInd w:val="0"/>
        <w:snapToGrid w:val="0"/>
        <w:spacing w:line="360" w:lineRule="auto"/>
        <w:jc w:val="center"/>
        <w:rPr>
          <w:rFonts w:hint="eastAsia" w:ascii="宋体" w:hAnsi="宋体"/>
          <w:b/>
          <w:spacing w:val="6"/>
          <w:szCs w:val="21"/>
        </w:rPr>
      </w:pPr>
      <w:r>
        <w:rPr>
          <w:rFonts w:hint="eastAsia" w:ascii="黑体" w:hAnsi="宋体" w:eastAsia="黑体"/>
          <w:b/>
          <w:sz w:val="28"/>
          <w:szCs w:val="28"/>
        </w:rPr>
        <w:t>优先采购产品清单</w:t>
      </w:r>
    </w:p>
    <w:p w14:paraId="73660F3A">
      <w:pPr>
        <w:adjustRightInd w:val="0"/>
        <w:snapToGrid w:val="0"/>
        <w:spacing w:line="360" w:lineRule="auto"/>
        <w:rPr>
          <w:rFonts w:hint="eastAsia" w:ascii="宋体" w:hAnsi="宋体"/>
          <w:szCs w:val="21"/>
        </w:rPr>
      </w:pPr>
      <w:r>
        <w:rPr>
          <w:rFonts w:hint="eastAsia" w:ascii="宋体" w:hAnsi="宋体"/>
          <w:szCs w:val="21"/>
        </w:rPr>
        <w:t>政府采购计划编号：</w:t>
      </w:r>
      <w:r>
        <w:rPr>
          <w:rFonts w:hint="eastAsia" w:ascii="宋体" w:hAnsi="宋体"/>
          <w:szCs w:val="21"/>
          <w:u w:val="single"/>
        </w:rPr>
        <w:t xml:space="preserve">              </w:t>
      </w:r>
      <w:r>
        <w:rPr>
          <w:rFonts w:hint="eastAsia" w:ascii="宋体" w:hAnsi="宋体"/>
          <w:szCs w:val="21"/>
        </w:rPr>
        <w:t xml:space="preserve">                     项目名称：</w:t>
      </w:r>
      <w:r>
        <w:rPr>
          <w:rFonts w:hint="eastAsia" w:ascii="宋体" w:hAnsi="宋体"/>
          <w:szCs w:val="21"/>
          <w:u w:val="single"/>
        </w:rPr>
        <w:t xml:space="preserve">                     </w:t>
      </w:r>
      <w:r>
        <w:rPr>
          <w:rFonts w:hint="eastAsia" w:ascii="宋体" w:hAnsi="宋体"/>
          <w:szCs w:val="21"/>
        </w:rPr>
        <w:t xml:space="preserve"> </w:t>
      </w:r>
    </w:p>
    <w:p w14:paraId="57DEBF70">
      <w:pPr>
        <w:adjustRightInd w:val="0"/>
        <w:snapToGrid w:val="0"/>
        <w:spacing w:line="360" w:lineRule="auto"/>
        <w:rPr>
          <w:rFonts w:hint="eastAsia" w:ascii="宋体" w:hAnsi="宋体"/>
          <w:szCs w:val="21"/>
        </w:rPr>
      </w:pPr>
      <w:r>
        <w:rPr>
          <w:rFonts w:hint="eastAsia" w:ascii="宋体" w:hAnsi="宋体"/>
          <w:szCs w:val="21"/>
        </w:rPr>
        <w:t>包       号：</w:t>
      </w:r>
      <w:r>
        <w:rPr>
          <w:rFonts w:hint="eastAsia" w:ascii="宋体" w:hAnsi="宋体"/>
          <w:szCs w:val="21"/>
          <w:u w:val="single"/>
        </w:rPr>
        <w:t xml:space="preserve">              </w:t>
      </w:r>
      <w:r>
        <w:rPr>
          <w:rFonts w:hint="eastAsia" w:ascii="宋体" w:hAnsi="宋体"/>
          <w:szCs w:val="21"/>
        </w:rPr>
        <w:t xml:space="preserve">                      包名称：</w:t>
      </w:r>
      <w:r>
        <w:rPr>
          <w:rFonts w:hint="eastAsia" w:ascii="宋体" w:hAnsi="宋体"/>
          <w:szCs w:val="21"/>
          <w:u w:val="single"/>
        </w:rPr>
        <w:t xml:space="preserve">                      </w:t>
      </w:r>
      <w:r>
        <w:rPr>
          <w:rFonts w:hint="eastAsia" w:ascii="宋体" w:hAnsi="宋体"/>
          <w:szCs w:val="21"/>
        </w:rPr>
        <w:t xml:space="preserve">  </w:t>
      </w:r>
    </w:p>
    <w:tbl>
      <w:tblPr>
        <w:tblStyle w:val="27"/>
        <w:tblW w:w="8740"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67"/>
        <w:gridCol w:w="1729"/>
        <w:gridCol w:w="1127"/>
        <w:gridCol w:w="1410"/>
        <w:gridCol w:w="1972"/>
        <w:gridCol w:w="1835"/>
      </w:tblGrid>
      <w:tr w14:paraId="69813B0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PrEx>
        <w:trPr>
          <w:trHeight w:val="770" w:hRule="atLeast"/>
        </w:trPr>
        <w:tc>
          <w:tcPr>
            <w:tcW w:w="8740" w:type="dxa"/>
            <w:gridSpan w:val="6"/>
            <w:vAlign w:val="center"/>
          </w:tcPr>
          <w:p w14:paraId="761700A5">
            <w:pPr>
              <w:widowControl/>
              <w:adjustRightInd w:val="0"/>
              <w:snapToGrid w:val="0"/>
              <w:spacing w:line="360" w:lineRule="auto"/>
              <w:ind w:firstLine="480" w:firstLineChars="200"/>
              <w:jc w:val="left"/>
              <w:rPr>
                <w:rFonts w:hint="eastAsia" w:ascii="黑体" w:hAnsi="黑体" w:eastAsia="黑体"/>
                <w:kern w:val="0"/>
                <w:sz w:val="24"/>
              </w:rPr>
            </w:pPr>
            <w:r>
              <w:rPr>
                <w:rFonts w:hint="eastAsia" w:ascii="黑体" w:hAnsi="宋体" w:eastAsia="黑体"/>
                <w:kern w:val="0"/>
                <w:sz w:val="24"/>
              </w:rPr>
              <w:t>以下为投标人提供的政府采购优先采购产品，投标人对本表的真实性负责。如有虚假，将依法承担相应责任。</w:t>
            </w:r>
          </w:p>
        </w:tc>
      </w:tr>
      <w:tr w14:paraId="50C2340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27" w:hRule="atLeast"/>
        </w:trPr>
        <w:tc>
          <w:tcPr>
            <w:tcW w:w="667" w:type="dxa"/>
            <w:vAlign w:val="center"/>
          </w:tcPr>
          <w:p w14:paraId="32FD4B9F">
            <w:pPr>
              <w:widowControl/>
              <w:adjustRightInd w:val="0"/>
              <w:snapToGrid w:val="0"/>
              <w:spacing w:line="360" w:lineRule="auto"/>
              <w:jc w:val="center"/>
              <w:rPr>
                <w:rFonts w:hint="eastAsia" w:ascii="宋体" w:hAnsi="宋体"/>
                <w:kern w:val="0"/>
                <w:szCs w:val="21"/>
              </w:rPr>
            </w:pPr>
            <w:r>
              <w:rPr>
                <w:rFonts w:hint="eastAsia" w:ascii="宋体" w:hAnsi="宋体"/>
                <w:kern w:val="0"/>
                <w:szCs w:val="21"/>
              </w:rPr>
              <w:t>1</w:t>
            </w:r>
          </w:p>
        </w:tc>
        <w:tc>
          <w:tcPr>
            <w:tcW w:w="1729" w:type="dxa"/>
            <w:vAlign w:val="center"/>
          </w:tcPr>
          <w:p w14:paraId="616642BD">
            <w:pPr>
              <w:widowControl/>
              <w:adjustRightInd w:val="0"/>
              <w:snapToGrid w:val="0"/>
              <w:spacing w:line="360" w:lineRule="auto"/>
              <w:jc w:val="center"/>
              <w:rPr>
                <w:rFonts w:hint="eastAsia" w:ascii="宋体" w:hAnsi="宋体"/>
                <w:kern w:val="0"/>
                <w:szCs w:val="21"/>
              </w:rPr>
            </w:pPr>
            <w:r>
              <w:rPr>
                <w:rFonts w:hint="eastAsia" w:ascii="宋体" w:hAnsi="宋体"/>
                <w:kern w:val="0"/>
                <w:szCs w:val="21"/>
              </w:rPr>
              <w:t>2</w:t>
            </w:r>
          </w:p>
        </w:tc>
        <w:tc>
          <w:tcPr>
            <w:tcW w:w="1127" w:type="dxa"/>
            <w:tcBorders>
              <w:right w:val="single" w:color="auto" w:sz="4" w:space="0"/>
            </w:tcBorders>
            <w:vAlign w:val="center"/>
          </w:tcPr>
          <w:p w14:paraId="136486AF">
            <w:pPr>
              <w:adjustRightInd w:val="0"/>
              <w:snapToGrid w:val="0"/>
              <w:spacing w:line="360" w:lineRule="auto"/>
              <w:jc w:val="center"/>
              <w:rPr>
                <w:rFonts w:hint="eastAsia" w:ascii="宋体" w:hAnsi="宋体"/>
                <w:kern w:val="0"/>
                <w:szCs w:val="21"/>
              </w:rPr>
            </w:pPr>
            <w:r>
              <w:rPr>
                <w:rFonts w:hint="eastAsia" w:ascii="宋体" w:hAnsi="宋体"/>
                <w:kern w:val="0"/>
                <w:szCs w:val="21"/>
              </w:rPr>
              <w:t>3</w:t>
            </w:r>
          </w:p>
        </w:tc>
        <w:tc>
          <w:tcPr>
            <w:tcW w:w="1410" w:type="dxa"/>
            <w:tcBorders>
              <w:left w:val="single" w:color="auto" w:sz="4" w:space="0"/>
            </w:tcBorders>
            <w:vAlign w:val="center"/>
          </w:tcPr>
          <w:p w14:paraId="1E375011">
            <w:pPr>
              <w:widowControl/>
              <w:adjustRightInd w:val="0"/>
              <w:snapToGrid w:val="0"/>
              <w:spacing w:line="360" w:lineRule="auto"/>
              <w:jc w:val="center"/>
              <w:rPr>
                <w:rFonts w:hint="eastAsia" w:ascii="宋体" w:hAnsi="宋体"/>
                <w:kern w:val="0"/>
                <w:szCs w:val="21"/>
              </w:rPr>
            </w:pPr>
            <w:r>
              <w:rPr>
                <w:rFonts w:hint="eastAsia" w:ascii="宋体" w:hAnsi="宋体"/>
                <w:kern w:val="0"/>
                <w:szCs w:val="21"/>
              </w:rPr>
              <w:t>4</w:t>
            </w:r>
          </w:p>
        </w:tc>
        <w:tc>
          <w:tcPr>
            <w:tcW w:w="1972" w:type="dxa"/>
            <w:vAlign w:val="center"/>
          </w:tcPr>
          <w:p w14:paraId="67022582">
            <w:pPr>
              <w:widowControl/>
              <w:adjustRightInd w:val="0"/>
              <w:snapToGrid w:val="0"/>
              <w:spacing w:line="360" w:lineRule="auto"/>
              <w:jc w:val="center"/>
              <w:rPr>
                <w:rFonts w:hint="eastAsia" w:ascii="宋体" w:hAnsi="宋体"/>
                <w:kern w:val="0"/>
                <w:szCs w:val="21"/>
              </w:rPr>
            </w:pPr>
            <w:r>
              <w:rPr>
                <w:rFonts w:hint="eastAsia" w:ascii="宋体" w:hAnsi="宋体"/>
                <w:kern w:val="0"/>
                <w:szCs w:val="21"/>
              </w:rPr>
              <w:t>5</w:t>
            </w:r>
          </w:p>
        </w:tc>
        <w:tc>
          <w:tcPr>
            <w:tcW w:w="1835" w:type="dxa"/>
            <w:vAlign w:val="center"/>
          </w:tcPr>
          <w:p w14:paraId="60BEBBAD">
            <w:pPr>
              <w:widowControl/>
              <w:adjustRightInd w:val="0"/>
              <w:snapToGrid w:val="0"/>
              <w:spacing w:line="360" w:lineRule="auto"/>
              <w:jc w:val="center"/>
              <w:rPr>
                <w:rFonts w:hint="eastAsia" w:ascii="宋体" w:hAnsi="宋体"/>
                <w:kern w:val="0"/>
                <w:szCs w:val="21"/>
              </w:rPr>
            </w:pPr>
            <w:r>
              <w:rPr>
                <w:rFonts w:hint="eastAsia" w:ascii="宋体" w:hAnsi="宋体"/>
                <w:kern w:val="0"/>
                <w:szCs w:val="21"/>
              </w:rPr>
              <w:t>6</w:t>
            </w:r>
          </w:p>
        </w:tc>
      </w:tr>
      <w:tr w14:paraId="57FD61E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2" w:hRule="atLeast"/>
        </w:trPr>
        <w:tc>
          <w:tcPr>
            <w:tcW w:w="667" w:type="dxa"/>
            <w:vAlign w:val="center"/>
          </w:tcPr>
          <w:p w14:paraId="534870E4">
            <w:pPr>
              <w:widowControl/>
              <w:adjustRightInd w:val="0"/>
              <w:snapToGrid w:val="0"/>
              <w:spacing w:line="360" w:lineRule="auto"/>
              <w:jc w:val="center"/>
              <w:rPr>
                <w:rFonts w:hint="eastAsia" w:ascii="宋体" w:hAnsi="宋体"/>
                <w:kern w:val="0"/>
                <w:szCs w:val="21"/>
              </w:rPr>
            </w:pPr>
            <w:r>
              <w:rPr>
                <w:rFonts w:hint="eastAsia" w:ascii="宋体" w:hAnsi="宋体"/>
                <w:kern w:val="0"/>
                <w:szCs w:val="21"/>
              </w:rPr>
              <w:t>序号</w:t>
            </w:r>
          </w:p>
        </w:tc>
        <w:tc>
          <w:tcPr>
            <w:tcW w:w="1729" w:type="dxa"/>
            <w:vAlign w:val="center"/>
          </w:tcPr>
          <w:p w14:paraId="7050B746">
            <w:pPr>
              <w:widowControl/>
              <w:adjustRightInd w:val="0"/>
              <w:snapToGrid w:val="0"/>
              <w:spacing w:line="360" w:lineRule="auto"/>
              <w:jc w:val="center"/>
              <w:rPr>
                <w:rFonts w:hint="eastAsia" w:ascii="宋体" w:hAnsi="宋体"/>
                <w:kern w:val="0"/>
                <w:szCs w:val="21"/>
              </w:rPr>
            </w:pPr>
            <w:r>
              <w:rPr>
                <w:rFonts w:hint="eastAsia" w:ascii="宋体" w:hAnsi="宋体"/>
                <w:kern w:val="0"/>
                <w:szCs w:val="21"/>
              </w:rPr>
              <w:t>货物名称</w:t>
            </w:r>
          </w:p>
        </w:tc>
        <w:tc>
          <w:tcPr>
            <w:tcW w:w="1127" w:type="dxa"/>
            <w:tcBorders>
              <w:right w:val="single" w:color="auto" w:sz="4" w:space="0"/>
            </w:tcBorders>
            <w:vAlign w:val="center"/>
          </w:tcPr>
          <w:p w14:paraId="1EF2F2D7">
            <w:pPr>
              <w:widowControl/>
              <w:adjustRightInd w:val="0"/>
              <w:snapToGrid w:val="0"/>
              <w:spacing w:line="360" w:lineRule="auto"/>
              <w:jc w:val="center"/>
              <w:rPr>
                <w:rFonts w:hint="eastAsia" w:ascii="宋体" w:hAnsi="宋体"/>
                <w:kern w:val="0"/>
                <w:szCs w:val="21"/>
              </w:rPr>
            </w:pPr>
            <w:r>
              <w:rPr>
                <w:rFonts w:hint="eastAsia" w:ascii="宋体" w:hAnsi="宋体"/>
                <w:kern w:val="0"/>
                <w:szCs w:val="21"/>
              </w:rPr>
              <w:t>规格型号</w:t>
            </w:r>
          </w:p>
        </w:tc>
        <w:tc>
          <w:tcPr>
            <w:tcW w:w="1410" w:type="dxa"/>
            <w:tcBorders>
              <w:left w:val="single" w:color="auto" w:sz="4" w:space="0"/>
            </w:tcBorders>
            <w:vAlign w:val="center"/>
          </w:tcPr>
          <w:p w14:paraId="233EF49A">
            <w:pPr>
              <w:adjustRightInd w:val="0"/>
              <w:snapToGrid w:val="0"/>
              <w:spacing w:line="360" w:lineRule="auto"/>
              <w:jc w:val="center"/>
              <w:rPr>
                <w:rFonts w:hint="eastAsia" w:ascii="宋体" w:hAnsi="宋体"/>
                <w:kern w:val="0"/>
                <w:szCs w:val="21"/>
              </w:rPr>
            </w:pPr>
            <w:r>
              <w:rPr>
                <w:rFonts w:hint="eastAsia" w:ascii="宋体" w:hAnsi="宋体"/>
                <w:kern w:val="0"/>
                <w:szCs w:val="21"/>
              </w:rPr>
              <w:t>价格（元）</w:t>
            </w:r>
          </w:p>
        </w:tc>
        <w:tc>
          <w:tcPr>
            <w:tcW w:w="1972" w:type="dxa"/>
            <w:vAlign w:val="center"/>
          </w:tcPr>
          <w:p w14:paraId="55DB7237">
            <w:pPr>
              <w:widowControl/>
              <w:adjustRightInd w:val="0"/>
              <w:snapToGrid w:val="0"/>
              <w:spacing w:line="360" w:lineRule="auto"/>
              <w:jc w:val="center"/>
              <w:rPr>
                <w:rFonts w:hint="eastAsia" w:ascii="宋体" w:hAnsi="宋体"/>
                <w:kern w:val="0"/>
                <w:szCs w:val="21"/>
              </w:rPr>
            </w:pPr>
            <w:r>
              <w:rPr>
                <w:rFonts w:hint="eastAsia" w:ascii="宋体" w:hAnsi="宋体"/>
                <w:kern w:val="0"/>
                <w:szCs w:val="21"/>
              </w:rPr>
              <w:t>货物制造商名称</w:t>
            </w:r>
          </w:p>
        </w:tc>
        <w:tc>
          <w:tcPr>
            <w:tcW w:w="1835" w:type="dxa"/>
            <w:vAlign w:val="center"/>
          </w:tcPr>
          <w:p w14:paraId="42AA37CF">
            <w:pPr>
              <w:widowControl/>
              <w:adjustRightInd w:val="0"/>
              <w:snapToGrid w:val="0"/>
              <w:spacing w:line="360" w:lineRule="auto"/>
              <w:jc w:val="center"/>
              <w:rPr>
                <w:rFonts w:hint="eastAsia" w:ascii="宋体" w:hAnsi="宋体"/>
                <w:kern w:val="0"/>
                <w:szCs w:val="21"/>
              </w:rPr>
            </w:pPr>
            <w:r>
              <w:rPr>
                <w:rFonts w:hint="eastAsia" w:ascii="宋体" w:hAnsi="宋体"/>
                <w:kern w:val="0"/>
                <w:szCs w:val="21"/>
              </w:rPr>
              <w:t>政策功能编码</w:t>
            </w:r>
          </w:p>
        </w:tc>
      </w:tr>
      <w:tr w14:paraId="624884F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66" w:hRule="atLeast"/>
        </w:trPr>
        <w:tc>
          <w:tcPr>
            <w:tcW w:w="8740" w:type="dxa"/>
            <w:gridSpan w:val="6"/>
            <w:vAlign w:val="center"/>
          </w:tcPr>
          <w:p w14:paraId="3C7096A1">
            <w:pPr>
              <w:adjustRightInd w:val="0"/>
              <w:snapToGrid w:val="0"/>
              <w:spacing w:line="360" w:lineRule="auto"/>
              <w:jc w:val="left"/>
              <w:rPr>
                <w:rFonts w:hint="eastAsia" w:ascii="宋体" w:hAnsi="宋体"/>
                <w:b/>
                <w:szCs w:val="21"/>
              </w:rPr>
            </w:pPr>
            <w:r>
              <w:rPr>
                <w:rFonts w:hint="eastAsia" w:ascii="宋体" w:hAnsi="宋体"/>
                <w:b/>
                <w:szCs w:val="21"/>
              </w:rPr>
              <w:t>节能产品</w:t>
            </w:r>
          </w:p>
        </w:tc>
      </w:tr>
      <w:tr w14:paraId="4094E5D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66" w:hRule="atLeast"/>
        </w:trPr>
        <w:tc>
          <w:tcPr>
            <w:tcW w:w="667" w:type="dxa"/>
            <w:vAlign w:val="center"/>
          </w:tcPr>
          <w:p w14:paraId="2590DDBE">
            <w:pPr>
              <w:adjustRightInd w:val="0"/>
              <w:snapToGrid w:val="0"/>
              <w:spacing w:line="360" w:lineRule="auto"/>
              <w:jc w:val="center"/>
              <w:rPr>
                <w:rFonts w:hint="eastAsia" w:ascii="宋体" w:hAnsi="宋体"/>
                <w:b/>
                <w:szCs w:val="21"/>
              </w:rPr>
            </w:pPr>
          </w:p>
        </w:tc>
        <w:tc>
          <w:tcPr>
            <w:tcW w:w="1729" w:type="dxa"/>
            <w:vAlign w:val="center"/>
          </w:tcPr>
          <w:p w14:paraId="24F6A93D">
            <w:pPr>
              <w:adjustRightInd w:val="0"/>
              <w:snapToGrid w:val="0"/>
              <w:spacing w:line="360" w:lineRule="auto"/>
              <w:jc w:val="center"/>
              <w:rPr>
                <w:rFonts w:hint="eastAsia" w:ascii="宋体" w:hAnsi="宋体"/>
                <w:b/>
                <w:szCs w:val="21"/>
              </w:rPr>
            </w:pPr>
          </w:p>
        </w:tc>
        <w:tc>
          <w:tcPr>
            <w:tcW w:w="1127" w:type="dxa"/>
            <w:tcBorders>
              <w:right w:val="single" w:color="auto" w:sz="4" w:space="0"/>
            </w:tcBorders>
            <w:vAlign w:val="center"/>
          </w:tcPr>
          <w:p w14:paraId="59F65787">
            <w:pPr>
              <w:adjustRightInd w:val="0"/>
              <w:snapToGrid w:val="0"/>
              <w:spacing w:line="360" w:lineRule="auto"/>
              <w:jc w:val="left"/>
              <w:rPr>
                <w:rFonts w:hint="eastAsia" w:ascii="宋体" w:hAnsi="宋体"/>
                <w:b/>
                <w:szCs w:val="21"/>
              </w:rPr>
            </w:pPr>
          </w:p>
        </w:tc>
        <w:tc>
          <w:tcPr>
            <w:tcW w:w="1410" w:type="dxa"/>
            <w:tcBorders>
              <w:left w:val="single" w:color="auto" w:sz="4" w:space="0"/>
            </w:tcBorders>
            <w:vAlign w:val="center"/>
          </w:tcPr>
          <w:p w14:paraId="084E7C4D">
            <w:pPr>
              <w:adjustRightInd w:val="0"/>
              <w:snapToGrid w:val="0"/>
              <w:spacing w:line="360" w:lineRule="auto"/>
              <w:jc w:val="left"/>
              <w:rPr>
                <w:rFonts w:hint="eastAsia" w:ascii="宋体" w:hAnsi="宋体"/>
                <w:b/>
                <w:szCs w:val="21"/>
              </w:rPr>
            </w:pPr>
          </w:p>
        </w:tc>
        <w:tc>
          <w:tcPr>
            <w:tcW w:w="1972" w:type="dxa"/>
            <w:vAlign w:val="center"/>
          </w:tcPr>
          <w:p w14:paraId="3958333B">
            <w:pPr>
              <w:adjustRightInd w:val="0"/>
              <w:snapToGrid w:val="0"/>
              <w:spacing w:line="360" w:lineRule="auto"/>
              <w:jc w:val="center"/>
              <w:rPr>
                <w:rFonts w:hint="eastAsia" w:ascii="宋体" w:hAnsi="宋体"/>
                <w:b/>
                <w:szCs w:val="21"/>
              </w:rPr>
            </w:pPr>
          </w:p>
        </w:tc>
        <w:tc>
          <w:tcPr>
            <w:tcW w:w="1835" w:type="dxa"/>
          </w:tcPr>
          <w:p w14:paraId="2283C1A2">
            <w:pPr>
              <w:adjustRightInd w:val="0"/>
              <w:snapToGrid w:val="0"/>
              <w:spacing w:line="360" w:lineRule="auto"/>
              <w:jc w:val="center"/>
              <w:rPr>
                <w:rFonts w:hint="eastAsia" w:ascii="宋体" w:hAnsi="宋体"/>
                <w:b/>
                <w:szCs w:val="21"/>
              </w:rPr>
            </w:pPr>
          </w:p>
        </w:tc>
      </w:tr>
      <w:tr w14:paraId="0B3FA53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66" w:hRule="atLeast"/>
        </w:trPr>
        <w:tc>
          <w:tcPr>
            <w:tcW w:w="667" w:type="dxa"/>
            <w:vAlign w:val="center"/>
          </w:tcPr>
          <w:p w14:paraId="7C5FC1F6">
            <w:pPr>
              <w:adjustRightInd w:val="0"/>
              <w:snapToGrid w:val="0"/>
              <w:spacing w:line="360" w:lineRule="auto"/>
              <w:jc w:val="center"/>
              <w:rPr>
                <w:rFonts w:hint="eastAsia" w:ascii="宋体" w:hAnsi="宋体"/>
                <w:szCs w:val="21"/>
              </w:rPr>
            </w:pPr>
            <w:r>
              <w:rPr>
                <w:rFonts w:hint="eastAsia" w:ascii="宋体" w:hAnsi="宋体"/>
                <w:szCs w:val="21"/>
              </w:rPr>
              <w:t>小计</w:t>
            </w:r>
          </w:p>
        </w:tc>
        <w:tc>
          <w:tcPr>
            <w:tcW w:w="1729" w:type="dxa"/>
            <w:vAlign w:val="center"/>
          </w:tcPr>
          <w:p w14:paraId="0BA46CC4">
            <w:pPr>
              <w:adjustRightInd w:val="0"/>
              <w:snapToGrid w:val="0"/>
              <w:spacing w:line="360" w:lineRule="auto"/>
              <w:jc w:val="center"/>
              <w:rPr>
                <w:rFonts w:hint="eastAsia" w:ascii="宋体" w:hAnsi="宋体"/>
                <w:b/>
                <w:szCs w:val="21"/>
              </w:rPr>
            </w:pPr>
          </w:p>
        </w:tc>
        <w:tc>
          <w:tcPr>
            <w:tcW w:w="1127" w:type="dxa"/>
            <w:tcBorders>
              <w:right w:val="single" w:color="auto" w:sz="4" w:space="0"/>
            </w:tcBorders>
            <w:vAlign w:val="center"/>
          </w:tcPr>
          <w:p w14:paraId="3055DBB9">
            <w:pPr>
              <w:adjustRightInd w:val="0"/>
              <w:snapToGrid w:val="0"/>
              <w:spacing w:line="360" w:lineRule="auto"/>
              <w:jc w:val="left"/>
              <w:rPr>
                <w:rFonts w:hint="eastAsia" w:ascii="宋体" w:hAnsi="宋体"/>
                <w:b/>
                <w:szCs w:val="21"/>
              </w:rPr>
            </w:pPr>
          </w:p>
        </w:tc>
        <w:tc>
          <w:tcPr>
            <w:tcW w:w="1410" w:type="dxa"/>
            <w:tcBorders>
              <w:left w:val="single" w:color="auto" w:sz="4" w:space="0"/>
            </w:tcBorders>
            <w:vAlign w:val="center"/>
          </w:tcPr>
          <w:p w14:paraId="4F95F3E9">
            <w:pPr>
              <w:adjustRightInd w:val="0"/>
              <w:snapToGrid w:val="0"/>
              <w:spacing w:line="360" w:lineRule="auto"/>
              <w:jc w:val="left"/>
              <w:rPr>
                <w:rFonts w:hint="eastAsia" w:ascii="宋体" w:hAnsi="宋体"/>
                <w:b/>
                <w:szCs w:val="21"/>
              </w:rPr>
            </w:pPr>
          </w:p>
        </w:tc>
        <w:tc>
          <w:tcPr>
            <w:tcW w:w="1972" w:type="dxa"/>
            <w:vAlign w:val="center"/>
          </w:tcPr>
          <w:p w14:paraId="45AA3168">
            <w:pPr>
              <w:adjustRightInd w:val="0"/>
              <w:snapToGrid w:val="0"/>
              <w:spacing w:line="360" w:lineRule="auto"/>
              <w:jc w:val="center"/>
              <w:rPr>
                <w:rFonts w:hint="eastAsia" w:ascii="宋体" w:hAnsi="宋体"/>
                <w:b/>
                <w:szCs w:val="21"/>
              </w:rPr>
            </w:pPr>
          </w:p>
        </w:tc>
        <w:tc>
          <w:tcPr>
            <w:tcW w:w="1835" w:type="dxa"/>
          </w:tcPr>
          <w:p w14:paraId="2A1C98A4">
            <w:pPr>
              <w:adjustRightInd w:val="0"/>
              <w:snapToGrid w:val="0"/>
              <w:spacing w:line="360" w:lineRule="auto"/>
              <w:jc w:val="center"/>
              <w:rPr>
                <w:rFonts w:hint="eastAsia" w:ascii="宋体" w:hAnsi="宋体"/>
                <w:b/>
                <w:szCs w:val="21"/>
              </w:rPr>
            </w:pPr>
          </w:p>
        </w:tc>
      </w:tr>
      <w:tr w14:paraId="0A156C8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66" w:hRule="atLeast"/>
        </w:trPr>
        <w:tc>
          <w:tcPr>
            <w:tcW w:w="8740" w:type="dxa"/>
            <w:gridSpan w:val="6"/>
            <w:vAlign w:val="center"/>
          </w:tcPr>
          <w:p w14:paraId="7785F2F6">
            <w:pPr>
              <w:adjustRightInd w:val="0"/>
              <w:snapToGrid w:val="0"/>
              <w:spacing w:line="360" w:lineRule="auto"/>
              <w:jc w:val="left"/>
              <w:rPr>
                <w:rFonts w:hint="eastAsia" w:ascii="宋体" w:hAnsi="宋体"/>
                <w:b/>
                <w:szCs w:val="21"/>
              </w:rPr>
            </w:pPr>
            <w:r>
              <w:rPr>
                <w:rFonts w:hint="eastAsia" w:ascii="宋体" w:hAnsi="宋体"/>
                <w:b/>
                <w:szCs w:val="21"/>
              </w:rPr>
              <w:t>环境标志产品</w:t>
            </w:r>
          </w:p>
        </w:tc>
      </w:tr>
      <w:tr w14:paraId="504B9E2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66" w:hRule="atLeast"/>
        </w:trPr>
        <w:tc>
          <w:tcPr>
            <w:tcW w:w="667" w:type="dxa"/>
            <w:vAlign w:val="center"/>
          </w:tcPr>
          <w:p w14:paraId="7D2189A6">
            <w:pPr>
              <w:adjustRightInd w:val="0"/>
              <w:snapToGrid w:val="0"/>
              <w:spacing w:line="360" w:lineRule="auto"/>
              <w:jc w:val="center"/>
              <w:rPr>
                <w:rFonts w:hint="eastAsia" w:ascii="宋体" w:hAnsi="宋体"/>
                <w:b/>
                <w:szCs w:val="21"/>
              </w:rPr>
            </w:pPr>
          </w:p>
        </w:tc>
        <w:tc>
          <w:tcPr>
            <w:tcW w:w="1729" w:type="dxa"/>
            <w:vAlign w:val="center"/>
          </w:tcPr>
          <w:p w14:paraId="4B59BCD5">
            <w:pPr>
              <w:adjustRightInd w:val="0"/>
              <w:snapToGrid w:val="0"/>
              <w:spacing w:line="360" w:lineRule="auto"/>
              <w:jc w:val="center"/>
              <w:rPr>
                <w:rFonts w:hint="eastAsia" w:ascii="宋体" w:hAnsi="宋体"/>
                <w:b/>
                <w:szCs w:val="21"/>
              </w:rPr>
            </w:pPr>
          </w:p>
        </w:tc>
        <w:tc>
          <w:tcPr>
            <w:tcW w:w="1127" w:type="dxa"/>
            <w:tcBorders>
              <w:right w:val="single" w:color="auto" w:sz="4" w:space="0"/>
            </w:tcBorders>
            <w:vAlign w:val="center"/>
          </w:tcPr>
          <w:p w14:paraId="3E37298A">
            <w:pPr>
              <w:adjustRightInd w:val="0"/>
              <w:snapToGrid w:val="0"/>
              <w:spacing w:line="360" w:lineRule="auto"/>
              <w:jc w:val="left"/>
              <w:rPr>
                <w:rFonts w:hint="eastAsia" w:ascii="宋体" w:hAnsi="宋体"/>
                <w:b/>
                <w:szCs w:val="21"/>
              </w:rPr>
            </w:pPr>
          </w:p>
        </w:tc>
        <w:tc>
          <w:tcPr>
            <w:tcW w:w="1410" w:type="dxa"/>
            <w:tcBorders>
              <w:left w:val="single" w:color="auto" w:sz="4" w:space="0"/>
            </w:tcBorders>
            <w:vAlign w:val="center"/>
          </w:tcPr>
          <w:p w14:paraId="18EEF021">
            <w:pPr>
              <w:adjustRightInd w:val="0"/>
              <w:snapToGrid w:val="0"/>
              <w:spacing w:line="360" w:lineRule="auto"/>
              <w:jc w:val="left"/>
              <w:rPr>
                <w:rFonts w:hint="eastAsia" w:ascii="宋体" w:hAnsi="宋体"/>
                <w:b/>
                <w:szCs w:val="21"/>
              </w:rPr>
            </w:pPr>
          </w:p>
        </w:tc>
        <w:tc>
          <w:tcPr>
            <w:tcW w:w="1972" w:type="dxa"/>
            <w:vAlign w:val="center"/>
          </w:tcPr>
          <w:p w14:paraId="772DE1F8">
            <w:pPr>
              <w:adjustRightInd w:val="0"/>
              <w:snapToGrid w:val="0"/>
              <w:spacing w:line="360" w:lineRule="auto"/>
              <w:jc w:val="center"/>
              <w:rPr>
                <w:rFonts w:hint="eastAsia" w:ascii="宋体" w:hAnsi="宋体"/>
                <w:b/>
                <w:szCs w:val="21"/>
              </w:rPr>
            </w:pPr>
          </w:p>
        </w:tc>
        <w:tc>
          <w:tcPr>
            <w:tcW w:w="1835" w:type="dxa"/>
          </w:tcPr>
          <w:p w14:paraId="0866BF3F">
            <w:pPr>
              <w:adjustRightInd w:val="0"/>
              <w:snapToGrid w:val="0"/>
              <w:spacing w:line="360" w:lineRule="auto"/>
              <w:jc w:val="center"/>
              <w:rPr>
                <w:rFonts w:hint="eastAsia" w:ascii="宋体" w:hAnsi="宋体"/>
                <w:b/>
                <w:szCs w:val="21"/>
              </w:rPr>
            </w:pPr>
          </w:p>
        </w:tc>
      </w:tr>
      <w:tr w14:paraId="2A94C24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66" w:hRule="atLeast"/>
        </w:trPr>
        <w:tc>
          <w:tcPr>
            <w:tcW w:w="667" w:type="dxa"/>
            <w:vAlign w:val="center"/>
          </w:tcPr>
          <w:p w14:paraId="7CFD11B3">
            <w:pPr>
              <w:adjustRightInd w:val="0"/>
              <w:snapToGrid w:val="0"/>
              <w:spacing w:line="360" w:lineRule="auto"/>
              <w:jc w:val="center"/>
              <w:rPr>
                <w:rFonts w:hint="eastAsia" w:ascii="宋体" w:hAnsi="宋体"/>
                <w:szCs w:val="21"/>
              </w:rPr>
            </w:pPr>
            <w:r>
              <w:rPr>
                <w:rFonts w:hint="eastAsia" w:ascii="宋体" w:hAnsi="宋体"/>
                <w:szCs w:val="21"/>
              </w:rPr>
              <w:t>小计</w:t>
            </w:r>
          </w:p>
        </w:tc>
        <w:tc>
          <w:tcPr>
            <w:tcW w:w="1729" w:type="dxa"/>
            <w:vAlign w:val="center"/>
          </w:tcPr>
          <w:p w14:paraId="531A35BA">
            <w:pPr>
              <w:adjustRightInd w:val="0"/>
              <w:snapToGrid w:val="0"/>
              <w:spacing w:line="360" w:lineRule="auto"/>
              <w:jc w:val="center"/>
              <w:rPr>
                <w:rFonts w:hint="eastAsia" w:ascii="宋体" w:hAnsi="宋体"/>
                <w:b/>
                <w:szCs w:val="21"/>
              </w:rPr>
            </w:pPr>
          </w:p>
        </w:tc>
        <w:tc>
          <w:tcPr>
            <w:tcW w:w="1127" w:type="dxa"/>
            <w:tcBorders>
              <w:right w:val="single" w:color="auto" w:sz="4" w:space="0"/>
            </w:tcBorders>
            <w:vAlign w:val="center"/>
          </w:tcPr>
          <w:p w14:paraId="63492742">
            <w:pPr>
              <w:adjustRightInd w:val="0"/>
              <w:snapToGrid w:val="0"/>
              <w:spacing w:line="360" w:lineRule="auto"/>
              <w:jc w:val="left"/>
              <w:rPr>
                <w:rFonts w:hint="eastAsia" w:ascii="宋体" w:hAnsi="宋体"/>
                <w:b/>
                <w:szCs w:val="21"/>
              </w:rPr>
            </w:pPr>
          </w:p>
        </w:tc>
        <w:tc>
          <w:tcPr>
            <w:tcW w:w="1410" w:type="dxa"/>
            <w:tcBorders>
              <w:left w:val="single" w:color="auto" w:sz="4" w:space="0"/>
            </w:tcBorders>
            <w:vAlign w:val="center"/>
          </w:tcPr>
          <w:p w14:paraId="6C5F966E">
            <w:pPr>
              <w:adjustRightInd w:val="0"/>
              <w:snapToGrid w:val="0"/>
              <w:spacing w:line="360" w:lineRule="auto"/>
              <w:jc w:val="left"/>
              <w:rPr>
                <w:rFonts w:hint="eastAsia" w:ascii="宋体" w:hAnsi="宋体"/>
                <w:b/>
                <w:szCs w:val="21"/>
              </w:rPr>
            </w:pPr>
          </w:p>
        </w:tc>
        <w:tc>
          <w:tcPr>
            <w:tcW w:w="1972" w:type="dxa"/>
            <w:vAlign w:val="center"/>
          </w:tcPr>
          <w:p w14:paraId="7221C73B">
            <w:pPr>
              <w:adjustRightInd w:val="0"/>
              <w:snapToGrid w:val="0"/>
              <w:spacing w:line="360" w:lineRule="auto"/>
              <w:jc w:val="center"/>
              <w:rPr>
                <w:rFonts w:hint="eastAsia" w:ascii="宋体" w:hAnsi="宋体"/>
                <w:b/>
                <w:szCs w:val="21"/>
              </w:rPr>
            </w:pPr>
          </w:p>
        </w:tc>
        <w:tc>
          <w:tcPr>
            <w:tcW w:w="1835" w:type="dxa"/>
          </w:tcPr>
          <w:p w14:paraId="4E1296B8">
            <w:pPr>
              <w:adjustRightInd w:val="0"/>
              <w:snapToGrid w:val="0"/>
              <w:spacing w:line="360" w:lineRule="auto"/>
              <w:jc w:val="center"/>
              <w:rPr>
                <w:rFonts w:hint="eastAsia" w:ascii="宋体" w:hAnsi="宋体"/>
                <w:b/>
                <w:szCs w:val="21"/>
              </w:rPr>
            </w:pPr>
          </w:p>
        </w:tc>
      </w:tr>
      <w:tr w14:paraId="1FF3BE6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66" w:hRule="atLeast"/>
        </w:trPr>
        <w:tc>
          <w:tcPr>
            <w:tcW w:w="8740" w:type="dxa"/>
            <w:gridSpan w:val="6"/>
            <w:vAlign w:val="center"/>
          </w:tcPr>
          <w:p w14:paraId="75516152">
            <w:pPr>
              <w:adjustRightInd w:val="0"/>
              <w:snapToGrid w:val="0"/>
              <w:spacing w:line="360" w:lineRule="auto"/>
              <w:jc w:val="left"/>
              <w:rPr>
                <w:rFonts w:hint="eastAsia" w:ascii="宋体" w:hAnsi="宋体"/>
                <w:b/>
                <w:szCs w:val="21"/>
              </w:rPr>
            </w:pPr>
            <w:r>
              <w:rPr>
                <w:rFonts w:hint="eastAsia" w:ascii="宋体" w:hAnsi="宋体"/>
                <w:b/>
                <w:szCs w:val="21"/>
              </w:rPr>
              <w:t>两型产品</w:t>
            </w:r>
          </w:p>
        </w:tc>
      </w:tr>
      <w:tr w14:paraId="75BCDEB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66" w:hRule="atLeast"/>
        </w:trPr>
        <w:tc>
          <w:tcPr>
            <w:tcW w:w="667" w:type="dxa"/>
            <w:vAlign w:val="center"/>
          </w:tcPr>
          <w:p w14:paraId="2D00C260">
            <w:pPr>
              <w:adjustRightInd w:val="0"/>
              <w:snapToGrid w:val="0"/>
              <w:spacing w:line="360" w:lineRule="auto"/>
              <w:jc w:val="center"/>
              <w:rPr>
                <w:rFonts w:hint="eastAsia" w:ascii="宋体" w:hAnsi="宋体"/>
                <w:szCs w:val="21"/>
              </w:rPr>
            </w:pPr>
          </w:p>
        </w:tc>
        <w:tc>
          <w:tcPr>
            <w:tcW w:w="1729" w:type="dxa"/>
            <w:vAlign w:val="center"/>
          </w:tcPr>
          <w:p w14:paraId="6C469717">
            <w:pPr>
              <w:adjustRightInd w:val="0"/>
              <w:snapToGrid w:val="0"/>
              <w:spacing w:line="360" w:lineRule="auto"/>
              <w:jc w:val="center"/>
              <w:rPr>
                <w:rFonts w:hint="eastAsia" w:ascii="宋体" w:hAnsi="宋体"/>
                <w:szCs w:val="21"/>
              </w:rPr>
            </w:pPr>
          </w:p>
        </w:tc>
        <w:tc>
          <w:tcPr>
            <w:tcW w:w="1127" w:type="dxa"/>
            <w:tcBorders>
              <w:right w:val="single" w:color="auto" w:sz="4" w:space="0"/>
            </w:tcBorders>
            <w:vAlign w:val="center"/>
          </w:tcPr>
          <w:p w14:paraId="6B8469B6">
            <w:pPr>
              <w:adjustRightInd w:val="0"/>
              <w:snapToGrid w:val="0"/>
              <w:spacing w:line="360" w:lineRule="auto"/>
              <w:jc w:val="center"/>
              <w:rPr>
                <w:rFonts w:hint="eastAsia" w:ascii="宋体" w:hAnsi="宋体"/>
                <w:szCs w:val="21"/>
              </w:rPr>
            </w:pPr>
          </w:p>
        </w:tc>
        <w:tc>
          <w:tcPr>
            <w:tcW w:w="1410" w:type="dxa"/>
            <w:tcBorders>
              <w:left w:val="single" w:color="auto" w:sz="4" w:space="0"/>
            </w:tcBorders>
            <w:vAlign w:val="center"/>
          </w:tcPr>
          <w:p w14:paraId="731E57BF">
            <w:pPr>
              <w:adjustRightInd w:val="0"/>
              <w:snapToGrid w:val="0"/>
              <w:spacing w:line="360" w:lineRule="auto"/>
              <w:jc w:val="center"/>
              <w:rPr>
                <w:rFonts w:hint="eastAsia" w:ascii="宋体" w:hAnsi="宋体"/>
                <w:szCs w:val="21"/>
              </w:rPr>
            </w:pPr>
          </w:p>
        </w:tc>
        <w:tc>
          <w:tcPr>
            <w:tcW w:w="1972" w:type="dxa"/>
            <w:vAlign w:val="center"/>
          </w:tcPr>
          <w:p w14:paraId="7DB1FF4B">
            <w:pPr>
              <w:adjustRightInd w:val="0"/>
              <w:snapToGrid w:val="0"/>
              <w:spacing w:line="360" w:lineRule="auto"/>
              <w:jc w:val="center"/>
              <w:rPr>
                <w:rFonts w:hint="eastAsia" w:ascii="宋体" w:hAnsi="宋体"/>
                <w:szCs w:val="21"/>
              </w:rPr>
            </w:pPr>
          </w:p>
        </w:tc>
        <w:tc>
          <w:tcPr>
            <w:tcW w:w="1835" w:type="dxa"/>
          </w:tcPr>
          <w:p w14:paraId="024E67F2">
            <w:pPr>
              <w:adjustRightInd w:val="0"/>
              <w:snapToGrid w:val="0"/>
              <w:spacing w:line="360" w:lineRule="auto"/>
              <w:jc w:val="center"/>
              <w:rPr>
                <w:rFonts w:hint="eastAsia" w:ascii="宋体" w:hAnsi="宋体"/>
                <w:szCs w:val="21"/>
              </w:rPr>
            </w:pPr>
          </w:p>
        </w:tc>
      </w:tr>
      <w:tr w14:paraId="38DA162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90" w:hRule="atLeast"/>
        </w:trPr>
        <w:tc>
          <w:tcPr>
            <w:tcW w:w="667" w:type="dxa"/>
            <w:vAlign w:val="center"/>
          </w:tcPr>
          <w:p w14:paraId="05FC2E18">
            <w:pPr>
              <w:adjustRightInd w:val="0"/>
              <w:snapToGrid w:val="0"/>
              <w:spacing w:line="360" w:lineRule="auto"/>
              <w:jc w:val="center"/>
              <w:rPr>
                <w:rFonts w:hint="eastAsia" w:ascii="宋体" w:hAnsi="宋体"/>
                <w:szCs w:val="21"/>
              </w:rPr>
            </w:pPr>
            <w:r>
              <w:rPr>
                <w:rFonts w:hint="eastAsia" w:ascii="宋体" w:hAnsi="宋体"/>
                <w:szCs w:val="21"/>
              </w:rPr>
              <w:t>小计</w:t>
            </w:r>
          </w:p>
        </w:tc>
        <w:tc>
          <w:tcPr>
            <w:tcW w:w="1729" w:type="dxa"/>
            <w:vAlign w:val="center"/>
          </w:tcPr>
          <w:p w14:paraId="7C6BC0BF">
            <w:pPr>
              <w:adjustRightInd w:val="0"/>
              <w:snapToGrid w:val="0"/>
              <w:spacing w:line="360" w:lineRule="auto"/>
              <w:jc w:val="center"/>
              <w:rPr>
                <w:rFonts w:hint="eastAsia" w:ascii="宋体" w:hAnsi="宋体"/>
                <w:szCs w:val="21"/>
              </w:rPr>
            </w:pPr>
          </w:p>
        </w:tc>
        <w:tc>
          <w:tcPr>
            <w:tcW w:w="1127" w:type="dxa"/>
            <w:tcBorders>
              <w:right w:val="single" w:color="auto" w:sz="4" w:space="0"/>
            </w:tcBorders>
            <w:vAlign w:val="center"/>
          </w:tcPr>
          <w:p w14:paraId="05452C48">
            <w:pPr>
              <w:adjustRightInd w:val="0"/>
              <w:snapToGrid w:val="0"/>
              <w:spacing w:line="360" w:lineRule="auto"/>
              <w:jc w:val="center"/>
              <w:rPr>
                <w:rFonts w:hint="eastAsia" w:ascii="宋体" w:hAnsi="宋体"/>
                <w:szCs w:val="21"/>
              </w:rPr>
            </w:pPr>
          </w:p>
        </w:tc>
        <w:tc>
          <w:tcPr>
            <w:tcW w:w="1410" w:type="dxa"/>
            <w:tcBorders>
              <w:left w:val="single" w:color="auto" w:sz="4" w:space="0"/>
            </w:tcBorders>
            <w:vAlign w:val="center"/>
          </w:tcPr>
          <w:p w14:paraId="76A06765">
            <w:pPr>
              <w:adjustRightInd w:val="0"/>
              <w:snapToGrid w:val="0"/>
              <w:spacing w:line="360" w:lineRule="auto"/>
              <w:jc w:val="center"/>
              <w:rPr>
                <w:rFonts w:hint="eastAsia" w:ascii="宋体" w:hAnsi="宋体"/>
                <w:szCs w:val="21"/>
              </w:rPr>
            </w:pPr>
          </w:p>
        </w:tc>
        <w:tc>
          <w:tcPr>
            <w:tcW w:w="1972" w:type="dxa"/>
            <w:vAlign w:val="center"/>
          </w:tcPr>
          <w:p w14:paraId="26CC46AE">
            <w:pPr>
              <w:adjustRightInd w:val="0"/>
              <w:snapToGrid w:val="0"/>
              <w:spacing w:line="360" w:lineRule="auto"/>
              <w:jc w:val="center"/>
              <w:rPr>
                <w:rFonts w:hint="eastAsia" w:ascii="宋体" w:hAnsi="宋体"/>
                <w:szCs w:val="21"/>
              </w:rPr>
            </w:pPr>
          </w:p>
        </w:tc>
        <w:tc>
          <w:tcPr>
            <w:tcW w:w="1835" w:type="dxa"/>
          </w:tcPr>
          <w:p w14:paraId="1486D391">
            <w:pPr>
              <w:adjustRightInd w:val="0"/>
              <w:snapToGrid w:val="0"/>
              <w:spacing w:line="360" w:lineRule="auto"/>
              <w:jc w:val="center"/>
              <w:rPr>
                <w:rFonts w:hint="eastAsia" w:ascii="宋体" w:hAnsi="宋体"/>
                <w:szCs w:val="21"/>
              </w:rPr>
            </w:pPr>
          </w:p>
        </w:tc>
      </w:tr>
    </w:tbl>
    <w:p w14:paraId="0DB11F72">
      <w:pPr>
        <w:adjustRightInd w:val="0"/>
        <w:snapToGrid w:val="0"/>
        <w:spacing w:line="360" w:lineRule="auto"/>
        <w:jc w:val="left"/>
        <w:rPr>
          <w:rFonts w:hint="eastAsia" w:ascii="宋体" w:hAnsi="宋体"/>
          <w:szCs w:val="21"/>
        </w:rPr>
      </w:pPr>
      <w:r>
        <w:rPr>
          <w:rFonts w:hint="eastAsia" w:ascii="宋体" w:hAnsi="宋体"/>
          <w:szCs w:val="21"/>
        </w:rPr>
        <w:t>说明：</w:t>
      </w:r>
      <w:r>
        <w:rPr>
          <w:rFonts w:hint="eastAsia" w:ascii="宋体" w:hAnsi="宋体"/>
          <w:bCs/>
          <w:szCs w:val="21"/>
        </w:rPr>
        <w:t>1.</w:t>
      </w:r>
      <w:r>
        <w:rPr>
          <w:rFonts w:hint="eastAsia" w:ascii="宋体" w:hAnsi="宋体"/>
          <w:szCs w:val="21"/>
        </w:rPr>
        <w:t>本表用于计算政府采购优先采购产品（节能产品或环境标志产品或两型产品）的政府采购政策加分或者价格扣除。</w:t>
      </w:r>
    </w:p>
    <w:p w14:paraId="33D3E01D">
      <w:pPr>
        <w:adjustRightInd w:val="0"/>
        <w:snapToGrid w:val="0"/>
        <w:spacing w:line="360" w:lineRule="auto"/>
        <w:ind w:firstLine="630" w:firstLineChars="300"/>
        <w:jc w:val="left"/>
        <w:rPr>
          <w:rFonts w:hint="eastAsia" w:ascii="宋体" w:hAnsi="宋体"/>
          <w:szCs w:val="21"/>
        </w:rPr>
      </w:pPr>
      <w:r>
        <w:rPr>
          <w:rFonts w:hint="eastAsia" w:ascii="宋体" w:hAnsi="宋体"/>
          <w:szCs w:val="21"/>
        </w:rPr>
        <w:t>2.栏目4“价格”为综合单价，包含货物所有隐含的内容，如运输费、保险费、管理费和利润等。</w:t>
      </w:r>
    </w:p>
    <w:p w14:paraId="7BCD48B7">
      <w:pPr>
        <w:adjustRightInd w:val="0"/>
        <w:snapToGrid w:val="0"/>
        <w:spacing w:line="360" w:lineRule="auto"/>
        <w:ind w:firstLine="630" w:firstLineChars="300"/>
        <w:jc w:val="left"/>
        <w:rPr>
          <w:rFonts w:hint="eastAsia" w:ascii="宋体" w:hAnsi="宋体"/>
          <w:szCs w:val="21"/>
        </w:rPr>
      </w:pPr>
      <w:r>
        <w:rPr>
          <w:rFonts w:hint="eastAsia" w:ascii="宋体" w:hAnsi="宋体"/>
          <w:szCs w:val="21"/>
        </w:rPr>
        <w:t>3.栏目6“政策功能编码”是指货物的中国环境标志认证证书编号、中国节能标志认证证书号、湖南两型产品编号（货物同时属于节能产品、环境标志产品、两型产品的，只须填写一种）。</w:t>
      </w:r>
    </w:p>
    <w:p w14:paraId="57FB12F9">
      <w:pPr>
        <w:adjustRightInd w:val="0"/>
        <w:snapToGrid w:val="0"/>
        <w:spacing w:line="360" w:lineRule="auto"/>
        <w:ind w:firstLine="630" w:firstLineChars="300"/>
        <w:rPr>
          <w:rFonts w:hint="eastAsia" w:ascii="宋体" w:hAnsi="宋体"/>
          <w:bCs/>
          <w:szCs w:val="21"/>
        </w:rPr>
      </w:pPr>
      <w:r>
        <w:rPr>
          <w:rFonts w:hint="eastAsia" w:ascii="宋体" w:hAnsi="宋体"/>
          <w:bCs/>
          <w:szCs w:val="21"/>
        </w:rPr>
        <w:t>4.投标人在投标截止时间前修改“开标一览表”中的投标报价的，应按第二章第13.7款规定修改本表相应内容。否则，评审时涉及本表所有优惠不予以考虑。</w:t>
      </w:r>
    </w:p>
    <w:p w14:paraId="7A351BC7">
      <w:pPr>
        <w:adjustRightInd w:val="0"/>
        <w:snapToGrid w:val="0"/>
        <w:spacing w:line="360" w:lineRule="auto"/>
        <w:rPr>
          <w:rFonts w:hint="eastAsia" w:ascii="宋体" w:hAnsi="宋体"/>
          <w:szCs w:val="21"/>
        </w:rPr>
      </w:pPr>
    </w:p>
    <w:p w14:paraId="047E863E">
      <w:pPr>
        <w:adjustRightInd w:val="0"/>
        <w:snapToGrid w:val="0"/>
        <w:spacing w:line="360" w:lineRule="auto"/>
        <w:rPr>
          <w:rFonts w:hint="eastAsia" w:ascii="宋体" w:hAnsi="宋体"/>
          <w:szCs w:val="21"/>
        </w:rPr>
      </w:pPr>
      <w:r>
        <w:rPr>
          <w:rFonts w:hint="eastAsia" w:ascii="宋体" w:hAnsi="宋体"/>
          <w:szCs w:val="21"/>
        </w:rPr>
        <w:t>投标人名称（盖单位章）：</w:t>
      </w:r>
    </w:p>
    <w:p w14:paraId="0C8D569D">
      <w:pPr>
        <w:adjustRightInd w:val="0"/>
        <w:snapToGrid w:val="0"/>
        <w:spacing w:line="360" w:lineRule="auto"/>
        <w:rPr>
          <w:rFonts w:hint="eastAsia" w:ascii="宋体" w:hAnsi="宋体"/>
          <w:szCs w:val="21"/>
        </w:rPr>
      </w:pPr>
      <w:r>
        <w:rPr>
          <w:rFonts w:hint="eastAsia" w:ascii="宋体" w:hAnsi="宋体" w:cs="微软雅黑"/>
          <w:spacing w:val="-2"/>
          <w:kern w:val="0"/>
          <w:szCs w:val="21"/>
        </w:rPr>
        <w:t>法</w:t>
      </w:r>
      <w:r>
        <w:rPr>
          <w:rFonts w:hint="eastAsia" w:ascii="宋体" w:hAnsi="宋体" w:cs="微软雅黑"/>
          <w:kern w:val="0"/>
          <w:szCs w:val="21"/>
        </w:rPr>
        <w:t>定</w:t>
      </w:r>
      <w:r>
        <w:rPr>
          <w:rFonts w:hint="eastAsia" w:ascii="宋体" w:hAnsi="宋体" w:cs="微软雅黑"/>
          <w:spacing w:val="-2"/>
          <w:kern w:val="0"/>
          <w:szCs w:val="21"/>
        </w:rPr>
        <w:t>代</w:t>
      </w:r>
      <w:r>
        <w:rPr>
          <w:rFonts w:hint="eastAsia" w:ascii="宋体" w:hAnsi="宋体" w:cs="微软雅黑"/>
          <w:kern w:val="0"/>
          <w:szCs w:val="21"/>
        </w:rPr>
        <w:t>表</w:t>
      </w:r>
      <w:r>
        <w:rPr>
          <w:rFonts w:hint="eastAsia" w:ascii="宋体" w:hAnsi="宋体" w:cs="微软雅黑"/>
          <w:spacing w:val="-2"/>
          <w:kern w:val="0"/>
          <w:szCs w:val="21"/>
        </w:rPr>
        <w:t>人</w:t>
      </w:r>
      <w:r>
        <w:rPr>
          <w:rFonts w:hint="eastAsia" w:ascii="宋体" w:hAnsi="宋体" w:cs="微软雅黑"/>
          <w:kern w:val="0"/>
          <w:szCs w:val="21"/>
        </w:rPr>
        <w:t>（</w:t>
      </w:r>
      <w:r>
        <w:rPr>
          <w:rFonts w:hint="eastAsia" w:ascii="宋体" w:hAnsi="宋体" w:cs="微软雅黑"/>
          <w:spacing w:val="-2"/>
          <w:kern w:val="0"/>
          <w:szCs w:val="21"/>
        </w:rPr>
        <w:t>单</w:t>
      </w:r>
      <w:r>
        <w:rPr>
          <w:rFonts w:hint="eastAsia" w:ascii="宋体" w:hAnsi="宋体" w:cs="微软雅黑"/>
          <w:kern w:val="0"/>
          <w:szCs w:val="21"/>
        </w:rPr>
        <w:t>位</w:t>
      </w:r>
      <w:r>
        <w:rPr>
          <w:rFonts w:hint="eastAsia" w:ascii="宋体" w:hAnsi="宋体" w:cs="微软雅黑"/>
          <w:spacing w:val="-2"/>
          <w:kern w:val="0"/>
          <w:szCs w:val="21"/>
        </w:rPr>
        <w:t>负</w:t>
      </w:r>
      <w:r>
        <w:rPr>
          <w:rFonts w:hint="eastAsia" w:ascii="宋体" w:hAnsi="宋体" w:cs="微软雅黑"/>
          <w:kern w:val="0"/>
          <w:szCs w:val="21"/>
        </w:rPr>
        <w:t>责人</w:t>
      </w:r>
      <w:r>
        <w:rPr>
          <w:rFonts w:hint="eastAsia" w:ascii="宋体" w:hAnsi="宋体" w:cs="微软雅黑"/>
          <w:spacing w:val="-2"/>
          <w:kern w:val="0"/>
          <w:szCs w:val="21"/>
        </w:rPr>
        <w:t>）</w:t>
      </w:r>
      <w:r>
        <w:rPr>
          <w:rFonts w:hint="eastAsia" w:ascii="宋体" w:hAnsi="宋体"/>
          <w:szCs w:val="21"/>
        </w:rPr>
        <w:t>或其委托代理人（签字或印章）：</w:t>
      </w:r>
      <w:r>
        <w:rPr>
          <w:rFonts w:hint="eastAsia" w:ascii="宋体" w:hAnsi="宋体"/>
          <w:szCs w:val="21"/>
          <w:u w:val="single"/>
        </w:rPr>
        <w:t xml:space="preserve">       </w:t>
      </w:r>
    </w:p>
    <w:p w14:paraId="76A8075C">
      <w:pPr>
        <w:rPr>
          <w:rFonts w:hint="eastAsia" w:ascii="宋体" w:hAnsi="宋体"/>
          <w:b/>
          <w:bCs/>
          <w:sz w:val="10"/>
          <w:szCs w:val="10"/>
        </w:rPr>
      </w:pPr>
      <w:r>
        <w:rPr>
          <w:rFonts w:hint="eastAsia"/>
        </w:rPr>
        <w:t>日期：        年    月   日</w:t>
      </w:r>
      <w:r>
        <w:rPr>
          <w:rFonts w:ascii="宋体" w:hAnsi="宋体"/>
          <w:szCs w:val="21"/>
        </w:rPr>
        <w:br w:type="page"/>
      </w:r>
    </w:p>
    <w:p w14:paraId="18AF9248">
      <w:pPr>
        <w:pStyle w:val="4"/>
        <w:adjustRightInd w:val="0"/>
        <w:snapToGrid w:val="0"/>
        <w:spacing w:before="0" w:after="0" w:line="360" w:lineRule="auto"/>
        <w:jc w:val="center"/>
        <w:rPr>
          <w:rFonts w:hint="eastAsia" w:ascii="黑体" w:hAnsi="宋体" w:eastAsia="黑体"/>
          <w:sz w:val="28"/>
          <w:szCs w:val="28"/>
        </w:rPr>
      </w:pPr>
      <w:bookmarkStart w:id="249" w:name="_Toc6262"/>
      <w:bookmarkStart w:id="250" w:name="_Toc11179"/>
      <w:r>
        <w:rPr>
          <w:rFonts w:hint="eastAsia" w:ascii="黑体" w:hAnsi="宋体" w:eastAsia="黑体"/>
          <w:sz w:val="28"/>
          <w:szCs w:val="28"/>
        </w:rPr>
        <w:t>十一、投标货物符合招标文件规定的证明文件</w:t>
      </w:r>
      <w:bookmarkEnd w:id="249"/>
      <w:bookmarkEnd w:id="250"/>
    </w:p>
    <w:p w14:paraId="2AF04202">
      <w:pPr>
        <w:adjustRightInd w:val="0"/>
        <w:snapToGrid w:val="0"/>
        <w:spacing w:line="360" w:lineRule="auto"/>
        <w:rPr>
          <w:rFonts w:hint="eastAsia" w:ascii="宋体" w:hAnsi="宋体"/>
          <w:szCs w:val="21"/>
        </w:rPr>
      </w:pPr>
    </w:p>
    <w:p w14:paraId="4B6A0636">
      <w:pPr>
        <w:adjustRightInd w:val="0"/>
        <w:snapToGrid w:val="0"/>
        <w:spacing w:line="360" w:lineRule="auto"/>
        <w:rPr>
          <w:rFonts w:hint="eastAsia" w:ascii="宋体" w:hAnsi="宋体"/>
        </w:rPr>
      </w:pPr>
      <w:r>
        <w:rPr>
          <w:rFonts w:hint="eastAsia" w:ascii="宋体" w:hAnsi="宋体"/>
          <w:szCs w:val="21"/>
        </w:rPr>
        <w:t>注：提供第五章规定的证明材料</w:t>
      </w:r>
      <w:r>
        <w:rPr>
          <w:rFonts w:hint="eastAsia" w:ascii="宋体" w:hAnsi="宋体"/>
          <w:szCs w:val="21"/>
          <w:lang w:eastAsia="zh-CN"/>
        </w:rPr>
        <w:t>扫描件</w:t>
      </w:r>
      <w:r>
        <w:rPr>
          <w:rFonts w:hint="eastAsia" w:ascii="宋体" w:hAnsi="宋体"/>
          <w:szCs w:val="21"/>
        </w:rPr>
        <w:t>。</w:t>
      </w:r>
    </w:p>
    <w:p w14:paraId="444893BE">
      <w:pPr>
        <w:widowControl/>
        <w:jc w:val="left"/>
        <w:rPr>
          <w:rFonts w:ascii="黑体" w:eastAsia="黑体"/>
          <w:sz w:val="10"/>
          <w:szCs w:val="10"/>
        </w:rPr>
      </w:pPr>
      <w:r>
        <w:rPr>
          <w:rFonts w:ascii="黑体" w:eastAsia="黑体"/>
          <w:b/>
          <w:bCs/>
          <w:sz w:val="28"/>
          <w:szCs w:val="28"/>
        </w:rPr>
        <w:br w:type="page"/>
      </w:r>
    </w:p>
    <w:p w14:paraId="57D07366">
      <w:pPr>
        <w:pStyle w:val="4"/>
        <w:adjustRightInd w:val="0"/>
        <w:snapToGrid w:val="0"/>
        <w:spacing w:before="0" w:after="0" w:line="360" w:lineRule="auto"/>
        <w:jc w:val="center"/>
        <w:rPr>
          <w:rFonts w:hint="eastAsia" w:ascii="黑体" w:hAnsi="宋体" w:eastAsia="黑体"/>
          <w:sz w:val="28"/>
          <w:szCs w:val="28"/>
        </w:rPr>
      </w:pPr>
      <w:bookmarkStart w:id="251" w:name="_Toc18689"/>
      <w:bookmarkStart w:id="252" w:name="_Toc6407"/>
      <w:bookmarkStart w:id="253" w:name="_Toc20609"/>
      <w:r>
        <w:rPr>
          <w:rFonts w:hint="eastAsia" w:ascii="黑体" w:hAnsi="宋体" w:eastAsia="黑体"/>
          <w:sz w:val="28"/>
          <w:szCs w:val="28"/>
        </w:rPr>
        <w:t>十二、投标人认为需提供的其他资料</w:t>
      </w:r>
      <w:bookmarkEnd w:id="251"/>
      <w:bookmarkEnd w:id="252"/>
      <w:bookmarkEnd w:id="253"/>
    </w:p>
    <w:p w14:paraId="0CC32216">
      <w:pPr>
        <w:adjustRightInd w:val="0"/>
        <w:snapToGrid w:val="0"/>
        <w:spacing w:before="157" w:beforeLines="50" w:line="360" w:lineRule="auto"/>
        <w:rPr>
          <w:rFonts w:hint="eastAsia" w:ascii="宋体" w:hAnsi="宋体"/>
        </w:rPr>
      </w:pPr>
    </w:p>
    <w:p w14:paraId="55304394">
      <w:pPr>
        <w:adjustRightInd w:val="0"/>
        <w:snapToGrid w:val="0"/>
        <w:spacing w:before="157" w:beforeLines="50" w:line="360" w:lineRule="auto"/>
        <w:rPr>
          <w:rFonts w:hint="eastAsia" w:ascii="宋体" w:hAnsi="宋体"/>
        </w:rPr>
      </w:pPr>
      <w:r>
        <w:rPr>
          <w:rFonts w:hint="eastAsia" w:ascii="宋体" w:hAnsi="宋体"/>
        </w:rPr>
        <w:t>注：投标人认为需提供的其他资料包括：</w:t>
      </w:r>
    </w:p>
    <w:p w14:paraId="6AE4C385">
      <w:pPr>
        <w:adjustRightInd w:val="0"/>
        <w:snapToGrid w:val="0"/>
        <w:spacing w:before="157" w:beforeLines="50" w:line="360" w:lineRule="auto"/>
        <w:ind w:firstLine="420" w:firstLineChars="200"/>
        <w:rPr>
          <w:rFonts w:hint="eastAsia" w:ascii="宋体" w:hAnsi="宋体"/>
        </w:rPr>
      </w:pPr>
      <w:r>
        <w:rPr>
          <w:rFonts w:hint="eastAsia" w:ascii="宋体" w:hAnsi="宋体"/>
        </w:rPr>
        <w:t>1.招标文件第四章评标方法及标准要求的其他相关资料；</w:t>
      </w:r>
    </w:p>
    <w:p w14:paraId="60A1ECD0">
      <w:pPr>
        <w:adjustRightInd w:val="0"/>
        <w:snapToGrid w:val="0"/>
        <w:spacing w:before="157" w:beforeLines="50" w:line="360" w:lineRule="auto"/>
        <w:ind w:firstLine="420" w:firstLineChars="200"/>
        <w:rPr>
          <w:rFonts w:hint="eastAsia" w:ascii="宋体" w:hAnsi="宋体"/>
        </w:rPr>
      </w:pPr>
      <w:r>
        <w:rPr>
          <w:rFonts w:hint="eastAsia" w:ascii="宋体" w:hAnsi="宋体"/>
        </w:rPr>
        <w:t>2.招标文件第五章采购需求要求的其他资料。</w:t>
      </w:r>
    </w:p>
    <w:p w14:paraId="4E4E6545">
      <w:pPr>
        <w:adjustRightInd w:val="0"/>
        <w:snapToGrid w:val="0"/>
        <w:spacing w:before="157" w:beforeLines="50" w:line="360" w:lineRule="auto"/>
        <w:rPr>
          <w:rFonts w:hint="eastAsia" w:ascii="宋体" w:hAnsi="宋体"/>
        </w:rPr>
      </w:pPr>
    </w:p>
    <w:p w14:paraId="1FEA957E"/>
    <w:p w14:paraId="2F438F07">
      <w:pPr>
        <w:widowControl/>
        <w:jc w:val="left"/>
      </w:pPr>
    </w:p>
    <w:sectPr>
      <w:pgSz w:w="11906" w:h="16838"/>
      <w:pgMar w:top="1474" w:right="1474" w:bottom="1474" w:left="1587" w:header="851" w:footer="992" w:gutter="0"/>
      <w:pgBorders>
        <w:top w:val="none" w:sz="0" w:space="0"/>
        <w:left w:val="none" w:sz="0" w:space="0"/>
        <w:bottom w:val="none" w:sz="0" w:space="0"/>
        <w:right w:val="none" w:sz="0" w:space="0"/>
      </w:pgBorders>
      <w:cols w:space="0" w:num="1"/>
      <w:docGrid w:type="lines" w:linePitch="315"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CE6DBC5E-6870-4768-ACA7-A4969283816C}"/>
  </w:font>
  <w:font w:name="Arial">
    <w:panose1 w:val="020B0604020202020204"/>
    <w:charset w:val="01"/>
    <w:family w:val="swiss"/>
    <w:pitch w:val="default"/>
    <w:sig w:usb0="E0002EFF" w:usb1="C000785B" w:usb2="00000009" w:usb3="00000000" w:csb0="400001FF" w:csb1="FFFF0000"/>
    <w:embedRegular r:id="rId2" w:fontKey="{2FAC25E9-CE6B-4F01-8D2A-964201E8FB34}"/>
  </w:font>
  <w:font w:name="黑体">
    <w:panose1 w:val="02010609060101010101"/>
    <w:charset w:val="86"/>
    <w:family w:val="auto"/>
    <w:pitch w:val="default"/>
    <w:sig w:usb0="800002BF" w:usb1="38CF7CFA" w:usb2="00000016" w:usb3="00000000" w:csb0="00040001" w:csb1="00000000"/>
    <w:embedRegular r:id="rId3" w:fontKey="{EB4ADE80-6A24-4E6C-A15C-0CA4CE542E74}"/>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细黑">
    <w:panose1 w:val="02010600040101010101"/>
    <w:charset w:val="86"/>
    <w:family w:val="auto"/>
    <w:pitch w:val="default"/>
    <w:sig w:usb0="00000287" w:usb1="080F0000" w:usb2="00000000" w:usb3="00000000" w:csb0="0004009F" w:csb1="DFD70000"/>
  </w:font>
  <w:font w:name="Consolas">
    <w:panose1 w:val="020B0609020204030204"/>
    <w:charset w:val="00"/>
    <w:family w:val="modern"/>
    <w:pitch w:val="default"/>
    <w:sig w:usb0="E00006FF" w:usb1="0000FCFF" w:usb2="00000001" w:usb3="00000000" w:csb0="6000019F" w:csb1="DFD70000"/>
  </w:font>
  <w:font w:name="微软雅黑">
    <w:panose1 w:val="020B0503020204020204"/>
    <w:charset w:val="86"/>
    <w:family w:val="auto"/>
    <w:pitch w:val="default"/>
    <w:sig w:usb0="80000287" w:usb1="2ACF3C50" w:usb2="00000016" w:usb3="00000000" w:csb0="0004001F" w:csb1="00000000"/>
    <w:embedRegular r:id="rId4" w:fontKey="{ABA2AB35-08B7-483C-A851-C30E9B036AE0}"/>
  </w:font>
  <w:font w:name="仿宋">
    <w:panose1 w:val="02010609060101010101"/>
    <w:charset w:val="86"/>
    <w:family w:val="auto"/>
    <w:pitch w:val="default"/>
    <w:sig w:usb0="800002BF" w:usb1="38CF7CFA" w:usb2="00000016" w:usb3="00000000" w:csb0="00040001" w:csb1="00000000"/>
    <w:embedRegular r:id="rId5" w:fontKey="{52B7E261-058F-4787-B45A-CCA599BE1D9F}"/>
  </w:font>
  <w:font w:name="华文中宋">
    <w:panose1 w:val="02010600040101010101"/>
    <w:charset w:val="86"/>
    <w:family w:val="auto"/>
    <w:pitch w:val="default"/>
    <w:sig w:usb0="00000287" w:usb1="080F0000" w:usb2="00000000" w:usb3="00000000" w:csb0="0004009F" w:csb1="DFD70000"/>
    <w:embedRegular r:id="rId6" w:fontKey="{DECFF29F-1CBA-4860-B780-B1FBA0898A52}"/>
  </w:font>
  <w:font w:name="楷体_GB2312">
    <w:panose1 w:val="02010609030101010101"/>
    <w:charset w:val="86"/>
    <w:family w:val="modern"/>
    <w:pitch w:val="default"/>
    <w:sig w:usb0="00000001" w:usb1="080E0000" w:usb2="00000000" w:usb3="00000000" w:csb0="00040000" w:csb1="00000000"/>
    <w:embedRegular r:id="rId7" w:fontKey="{2719C001-6AB6-4B23-BCF3-764E7BD992D9}"/>
  </w:font>
  <w:font w:name="MS Gothic">
    <w:panose1 w:val="020B0609070205080204"/>
    <w:charset w:val="80"/>
    <w:family w:val="modern"/>
    <w:pitch w:val="default"/>
    <w:sig w:usb0="E00002FF" w:usb1="6AC7FDFB" w:usb2="08000012" w:usb3="00000000" w:csb0="4002009F" w:csb1="DFD70000"/>
    <w:embedRegular r:id="rId8" w:fontKey="{FBD7B236-4115-4025-B000-F34FCAAC30B0}"/>
  </w:font>
  <w:font w:name="Segoe UI Symbol">
    <w:panose1 w:val="020B0502040204020203"/>
    <w:charset w:val="00"/>
    <w:family w:val="swiss"/>
    <w:pitch w:val="default"/>
    <w:sig w:usb0="800001E3" w:usb1="1200FFEF" w:usb2="00040000" w:usb3="04000000" w:csb0="00000001" w:csb1="40000000"/>
    <w:embedRegular r:id="rId9" w:fontKey="{A1EF8072-F36E-48A5-886B-1C3733E6503E}"/>
  </w:font>
  <w:font w:name="仿宋_GB2312">
    <w:panose1 w:val="02010609030101010101"/>
    <w:charset w:val="86"/>
    <w:family w:val="modern"/>
    <w:pitch w:val="default"/>
    <w:sig w:usb0="00000001" w:usb1="080E0000" w:usb2="00000000" w:usb3="00000000" w:csb0="00040000" w:csb1="00000000"/>
    <w:embedRegular r:id="rId10" w:fontKey="{B1BDB57C-2F94-4909-B19F-D8502BC5EE59}"/>
  </w:font>
  <w:font w:name="_x000B__x000C_">
    <w:altName w:val="Times New Roman"/>
    <w:panose1 w:val="00000000000000000000"/>
    <w:charset w:val="00"/>
    <w:family w:val="roman"/>
    <w:pitch w:val="default"/>
    <w:sig w:usb0="00000000" w:usb1="00000000" w:usb2="00000000" w:usb3="00000000" w:csb0="00040001" w:csb1="00000000"/>
    <w:embedRegular r:id="rId11" w:fontKey="{DC70D187-4F2E-4EFF-A72E-5E46CBC22B75}"/>
  </w:font>
  <w:font w:name="华文宋体">
    <w:panose1 w:val="02010600040101010101"/>
    <w:charset w:val="86"/>
    <w:family w:val="auto"/>
    <w:pitch w:val="default"/>
    <w:sig w:usb0="00000287" w:usb1="080F0000" w:usb2="00000000" w:usb3="00000000" w:csb0="0004009F" w:csb1="DFD70000"/>
    <w:embedRegular r:id="rId12" w:fontKey="{1ED599ED-14EC-4F58-B71D-943FEEB55F1D}"/>
  </w:font>
  <w:font w:name="WPSEMBED1">
    <w:panose1 w:val="02010609030101010101"/>
    <w:charset w:val="86"/>
    <w:family w:val="auto"/>
    <w:pitch w:val="default"/>
    <w:sig w:usb0="00000001" w:usb1="080E0000" w:usb2="00000000" w:usb3="00000000" w:csb0="00040000" w:csb1="00000000"/>
  </w:font>
  <w:font w:name="WPSEMBED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74B64D">
    <w:pPr>
      <w:pStyle w:val="16"/>
      <w:ind w:left="180" w:right="359" w:rightChars="171" w:hanging="180" w:hangingChars="100"/>
      <w:rPr>
        <w:rFonts w:eastAsia="楷体_GB231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F32913">
    <w:pPr>
      <w:pStyle w:val="16"/>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8C2ADD3">
                          <w:pPr>
                            <w:pStyle w:val="16"/>
                          </w:pPr>
                          <w:r>
                            <w:fldChar w:fldCharType="begin"/>
                          </w:r>
                          <w:r>
                            <w:instrText xml:space="preserve"> PAGE  \* MERGEFORMAT </w:instrText>
                          </w:r>
                          <w:r>
                            <w:fldChar w:fldCharType="separate"/>
                          </w:r>
                          <w:r>
                            <w:t>1</w:t>
                          </w:r>
                          <w:r>
                            <w:fldChar w:fldCharType="end"/>
                          </w:r>
                        </w:p>
                      </w:txbxContent>
                    </wps:txbx>
                    <wps:bodyPr vert="horz" wrap="none" lIns="0" tIns="0" rIns="0" bIns="0" anchor="t" anchorCtr="0">
                      <a:spAutoFit/>
                    </wps:bodyPr>
                  </wps:wsp>
                </a:graphicData>
              </a:graphic>
            </wp:anchor>
          </w:drawing>
        </mc:Choice>
        <mc:Fallback>
          <w:pict>
            <v:shape id="文本框 10"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zql5uc8AAAAFAQAADwAAAAAAAAABACAAAAAiAAAA&#10;ZHJzL2Rvd25yZXYueG1sUEsBAhQAFAAAAAgAh07iQL9KNmPXAQAAswMAAA4AAAAAAAAAAQAgAAAA&#10;HgEAAGRycy9lMm9Eb2MueG1sUEsFBgAAAAAGAAYAWQEAAGcFAAAAAA==&#10;">
              <v:fill on="f" focussize="0,0"/>
              <v:stroke on="f"/>
              <v:imagedata o:title=""/>
              <o:lock v:ext="edit" aspectratio="f"/>
              <v:textbox inset="0mm,0mm,0mm,0mm" style="mso-fit-shape-to-text:t;">
                <w:txbxContent>
                  <w:p w14:paraId="38C2ADD3">
                    <w:pPr>
                      <w:pStyle w:val="16"/>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CAB7B9">
    <w:pPr>
      <w:pStyle w:val="16"/>
      <w:framePr w:wrap="around" w:vAnchor="text" w:hAnchor="margin" w:xAlign="right" w:y="1"/>
      <w:rPr>
        <w:rStyle w:val="31"/>
      </w:rPr>
    </w:pPr>
    <w:r>
      <w:fldChar w:fldCharType="begin"/>
    </w:r>
    <w:r>
      <w:rPr>
        <w:rStyle w:val="31"/>
      </w:rPr>
      <w:instrText xml:space="preserve">PAGE  </w:instrText>
    </w:r>
    <w:r>
      <w:fldChar w:fldCharType="end"/>
    </w:r>
  </w:p>
  <w:p w14:paraId="61A67C59">
    <w:pPr>
      <w:pStyle w:val="16"/>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AB436C">
    <w:pPr>
      <w:pStyle w:val="16"/>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FDFEA3">
    <w:pPr>
      <w:spacing w:line="176" w:lineRule="auto"/>
      <w:ind w:left="4446"/>
      <w:rPr>
        <w:rFonts w:eastAsia="Times New Roman"/>
        <w:sz w:val="18"/>
        <w:szCs w:val="18"/>
      </w:rP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3EADB3B8">
                          <w:pPr>
                            <w:pStyle w:val="16"/>
                          </w:pPr>
                          <w:r>
                            <w:fldChar w:fldCharType="begin"/>
                          </w:r>
                          <w:r>
                            <w:instrText xml:space="preserve"> PAGE  \* MERGEFORMAT </w:instrText>
                          </w:r>
                          <w:r>
                            <w:fldChar w:fldCharType="separate"/>
                          </w:r>
                          <w:r>
                            <w:t>71</w:t>
                          </w:r>
                          <w: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zql5uc8AAAAFAQAADwAAAAAAAAABACAAAAAiAAAAZHJzL2Rvd25y&#10;ZXYueG1sUEsBAhQAFAAAAAgAh07iQAj0wbTOAQAApwMAAA4AAAAAAAAAAQAgAAAAHgEAAGRycy9l&#10;Mm9Eb2MueG1sUEsFBgAAAAAGAAYAWQEAAF4FAAAAAA==&#10;">
              <v:fill on="f" focussize="0,0"/>
              <v:stroke on="f"/>
              <v:imagedata o:title=""/>
              <o:lock v:ext="edit" aspectratio="f"/>
              <v:textbox inset="0mm,0mm,0mm,0mm" style="mso-fit-shape-to-text:t;">
                <w:txbxContent>
                  <w:p w14:paraId="3EADB3B8">
                    <w:pPr>
                      <w:pStyle w:val="16"/>
                    </w:pPr>
                    <w:r>
                      <w:fldChar w:fldCharType="begin"/>
                    </w:r>
                    <w:r>
                      <w:instrText xml:space="preserve"> PAGE  \* MERGEFORMAT </w:instrText>
                    </w:r>
                    <w:r>
                      <w:fldChar w:fldCharType="separate"/>
                    </w:r>
                    <w:r>
                      <w:t>71</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01A69F">
    <w:pPr>
      <w:pStyle w:val="16"/>
      <w:jc w:val="right"/>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50F6B18D">
                          <w:pPr>
                            <w:pStyle w:val="16"/>
                          </w:pPr>
                          <w:r>
                            <w:fldChar w:fldCharType="begin"/>
                          </w:r>
                          <w:r>
                            <w:instrText xml:space="preserve"> PAGE  \* MERGEFORMAT </w:instrText>
                          </w:r>
                          <w:r>
                            <w:fldChar w:fldCharType="separate"/>
                          </w:r>
                          <w:r>
                            <w:t>100</w:t>
                          </w:r>
                          <w:r>
                            <w:fldChar w:fldCharType="end"/>
                          </w:r>
                        </w:p>
                      </w:txbxContent>
                    </wps:txbx>
                    <wps:bodyPr wrap="none" lIns="0" tIns="0" rIns="0" bIns="0" upright="1">
                      <a:spAutoFit/>
                    </wps:bodyPr>
                  </wps:wsp>
                </a:graphicData>
              </a:graphic>
            </wp:anchor>
          </w:drawing>
        </mc:Choice>
        <mc:Fallback>
          <w:pict>
            <v:shape id="文本框 1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zql5uc8AAAAFAQAADwAAAAAAAAABACAAAAAiAAAAZHJzL2Rvd25y&#10;ZXYueG1sUEsBAhQAFAAAAAgAh07iQEwopYzOAQAAqAMAAA4AAAAAAAAAAQAgAAAAHgEAAGRycy9l&#10;Mm9Eb2MueG1sUEsFBgAAAAAGAAYAWQEAAF4FAAAAAA==&#10;">
              <v:fill on="f" focussize="0,0"/>
              <v:stroke on="f"/>
              <v:imagedata o:title=""/>
              <o:lock v:ext="edit" aspectratio="f"/>
              <v:textbox inset="0mm,0mm,0mm,0mm" style="mso-fit-shape-to-text:t;">
                <w:txbxContent>
                  <w:p w14:paraId="50F6B18D">
                    <w:pPr>
                      <w:pStyle w:val="16"/>
                    </w:pPr>
                    <w:r>
                      <w:fldChar w:fldCharType="begin"/>
                    </w:r>
                    <w:r>
                      <w:instrText xml:space="preserve"> PAGE  \* MERGEFORMAT </w:instrText>
                    </w:r>
                    <w:r>
                      <w:fldChar w:fldCharType="separate"/>
                    </w:r>
                    <w:r>
                      <w:t>100</w:t>
                    </w:r>
                    <w:r>
                      <w:fldChar w:fldCharType="end"/>
                    </w:r>
                  </w:p>
                </w:txbxContent>
              </v:textbox>
            </v:shape>
          </w:pict>
        </mc:Fallback>
      </mc:AlternateContent>
    </w: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14935" cy="131445"/>
              <wp:effectExtent l="0" t="0" r="0" b="0"/>
              <wp:wrapNone/>
              <wp:docPr id="8" name="文本框 103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a:effectLst/>
                    </wps:spPr>
                    <wps:txbx>
                      <w:txbxContent>
                        <w:p w14:paraId="56CA46B3">
                          <w:pPr>
                            <w:pStyle w:val="16"/>
                          </w:pPr>
                        </w:p>
                      </w:txbxContent>
                    </wps:txbx>
                    <wps:bodyPr wrap="none" lIns="0" tIns="0" rIns="0" bIns="0" upright="1">
                      <a:spAutoFit/>
                    </wps:bodyPr>
                  </wps:wsp>
                </a:graphicData>
              </a:graphic>
            </wp:anchor>
          </w:drawing>
        </mc:Choice>
        <mc:Fallback>
          <w:pict>
            <v:shape id="文本框 1037" o:spid="_x0000_s1026" o:spt="202" type="#_x0000_t202" style="position:absolute;left:0pt;margin-top:0pt;height:10.35pt;width:9.05pt;mso-position-horizontal:center;mso-position-horizontal-relative:margin;mso-wrap-style:none;z-index:251663360;mso-width-relative:page;mso-height-relative:page;" filled="f" stroked="f" coordsize="21600,21600" o:gfxdata="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BADMeA1AAAAAMBAAAPAAAAAAAAAAEA&#10;IAAAACIAAABkcnMvZG93bnJldi54bWxQSwECFAAUAAAACACHTuJAyACg4NoBAAC0AwAADgAAAAAA&#10;AAABACAAAAAjAQAAZHJzL2Uyb0RvYy54bWxQSwUGAAAAAAYABgBZAQAAbwUAAAAA&#10;">
              <v:fill on="f" focussize="0,0"/>
              <v:stroke on="f" weight="1.25pt"/>
              <v:imagedata o:title=""/>
              <o:lock v:ext="edit" aspectratio="f"/>
              <v:textbox inset="0mm,0mm,0mm,0mm" style="mso-fit-shape-to-text:t;">
                <w:txbxContent>
                  <w:p w14:paraId="56CA46B3">
                    <w:pPr>
                      <w:pStyle w:val="16"/>
                    </w:pPr>
                  </w:p>
                </w:txbxContent>
              </v:textbox>
            </v:shape>
          </w:pict>
        </mc:Fallback>
      </mc:AlternateContent>
    </w:r>
  </w:p>
  <w:p w14:paraId="53BC962E">
    <w:pPr>
      <w:pStyle w:val="16"/>
      <w:pBdr>
        <w:top w:val="single" w:color="auto" w:sz="4" w:space="1"/>
      </w:pBdr>
      <w:rPr>
        <w:rFonts w:hint="eastAsia" w:ascii="宋体" w:hAnsi="宋体"/>
        <w:sz w:val="21"/>
        <w:szCs w:val="21"/>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32CAF1">
    <w:pPr>
      <w:pStyle w:val="16"/>
      <w:ind w:right="360"/>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4F3308D">
                          <w:pPr>
                            <w:pStyle w:val="16"/>
                          </w:pPr>
                          <w:r>
                            <w:fldChar w:fldCharType="begin"/>
                          </w:r>
                          <w:r>
                            <w:instrText xml:space="preserve"> PAGE  \* MERGEFORMAT </w:instrText>
                          </w:r>
                          <w:r>
                            <w:fldChar w:fldCharType="separate"/>
                          </w:r>
                          <w:r>
                            <w:t>52</w:t>
                          </w:r>
                          <w:r>
                            <w:fldChar w:fldCharType="end"/>
                          </w:r>
                        </w:p>
                      </w:txbxContent>
                    </wps:txbx>
                    <wps:bodyPr vert="horz" wrap="none" lIns="0" tIns="0" rIns="0" bIns="0" anchor="t" anchorCtr="0">
                      <a:spAutoFit/>
                    </wps:bodyPr>
                  </wps:wsp>
                </a:graphicData>
              </a:graphic>
            </wp:anchor>
          </w:drawing>
        </mc:Choice>
        <mc:Fallback>
          <w:pict>
            <v:shape id="文本框 13"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M6pebnPAAAABQEAAA8AAAAAAAAAAQAgAAAAIgAA&#10;AGRycy9kb3ducmV2LnhtbFBLAQIUABQAAAAIAIdO4kDUkML92AEAALMDAAAOAAAAAAAAAAEAIAAA&#10;AB4BAABkcnMvZTJvRG9jLnhtbFBLBQYAAAAABgAGAFkBAABoBQAAAAA=&#10;">
              <v:fill on="f" focussize="0,0"/>
              <v:stroke on="f"/>
              <v:imagedata o:title=""/>
              <o:lock v:ext="edit" aspectratio="f"/>
              <v:textbox inset="0mm,0mm,0mm,0mm" style="mso-fit-shape-to-text:t;">
                <w:txbxContent>
                  <w:p w14:paraId="04F3308D">
                    <w:pPr>
                      <w:pStyle w:val="16"/>
                    </w:pPr>
                    <w:r>
                      <w:fldChar w:fldCharType="begin"/>
                    </w:r>
                    <w:r>
                      <w:instrText xml:space="preserve"> PAGE  \* MERGEFORMAT </w:instrText>
                    </w:r>
                    <w:r>
                      <w:fldChar w:fldCharType="separate"/>
                    </w:r>
                    <w:r>
                      <w:t>52</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5F01F1">
    <w:pPr>
      <w:pStyle w:val="16"/>
      <w:ind w:left="180" w:right="359" w:rightChars="171" w:hanging="180" w:hangingChars="100"/>
      <w:rPr>
        <w:rFonts w:eastAsia="楷体_GB2312"/>
      </w:rPr>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AD14A4D">
                          <w:pPr>
                            <w:pStyle w:val="16"/>
                          </w:pPr>
                          <w:r>
                            <w:fldChar w:fldCharType="begin"/>
                          </w:r>
                          <w:r>
                            <w:instrText xml:space="preserve"> PAGE  \* MERGEFORMAT </w:instrText>
                          </w:r>
                          <w:r>
                            <w:fldChar w:fldCharType="separate"/>
                          </w:r>
                          <w:r>
                            <w:t>78</w:t>
                          </w:r>
                          <w:r>
                            <w:fldChar w:fldCharType="end"/>
                          </w:r>
                        </w:p>
                      </w:txbxContent>
                    </wps:txbx>
                    <wps:bodyPr vert="horz" wrap="none" lIns="0" tIns="0" rIns="0" bIns="0" anchor="t" anchorCtr="0">
                      <a:spAutoFit/>
                    </wps:bodyPr>
                  </wps:wsp>
                </a:graphicData>
              </a:graphic>
            </wp:anchor>
          </w:drawing>
        </mc:Choice>
        <mc:Fallback>
          <w:pict>
            <v:shape id="文本框 14"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M6pebnPAAAABQEAAA8AAAAAAAAAAQAgAAAAIgAA&#10;AGRycy9kb3ducmV2LnhtbFBLAQIUABQAAAAIAIdO4kA7/G8f2AEAALMDAAAOAAAAAAAAAAEAIAAA&#10;AB4BAABkcnMvZTJvRG9jLnhtbFBLBQYAAAAABgAGAFkBAABoBQAAAAA=&#10;">
              <v:fill on="f" focussize="0,0"/>
              <v:stroke on="f"/>
              <v:imagedata o:title=""/>
              <o:lock v:ext="edit" aspectratio="f"/>
              <v:textbox inset="0mm,0mm,0mm,0mm" style="mso-fit-shape-to-text:t;">
                <w:txbxContent>
                  <w:p w14:paraId="7AD14A4D">
                    <w:pPr>
                      <w:pStyle w:val="16"/>
                    </w:pPr>
                    <w:r>
                      <w:fldChar w:fldCharType="begin"/>
                    </w:r>
                    <w:r>
                      <w:instrText xml:space="preserve"> PAGE  \* MERGEFORMAT </w:instrText>
                    </w:r>
                    <w:r>
                      <w:fldChar w:fldCharType="separate"/>
                    </w:r>
                    <w:r>
                      <w:t>78</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F98963">
    <w:pPr>
      <w:pStyle w:val="17"/>
      <w:pBdr>
        <w:bottom w:val="none" w:color="auto" w:sz="0" w:space="0"/>
      </w:pBd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61461B">
    <w:pPr>
      <w:pStyle w:val="1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945E3B">
    <w:pPr>
      <w:pStyle w:val="1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C06ADC">
    <w:pPr>
      <w:pStyle w:val="17"/>
      <w:pBdr>
        <w:top w:val="none" w:color="auto" w:sz="0" w:space="0"/>
        <w:left w:val="none" w:color="auto" w:sz="0" w:space="0"/>
        <w:bottom w:val="none" w:color="auto" w:sz="0" w:space="1"/>
        <w:right w:val="none" w:color="auto" w:sz="0" w:space="0"/>
        <w:between w:val="none" w:color="auto" w:sz="0" w:space="0"/>
      </w:pBdr>
      <w:jc w:val="both"/>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39B81B">
    <w:pPr>
      <w:pStyle w:val="17"/>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F30352">
    <w:pPr>
      <w:pStyle w:val="17"/>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559D6E">
    <w:pPr>
      <w:pStyle w:val="17"/>
      <w:pBdr>
        <w:bottom w:val="none" w:color="auto" w:sz="0" w:space="1"/>
      </w:pBdr>
      <w:jc w:val="both"/>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21B81B">
    <w:pPr>
      <w:pStyle w:val="17"/>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42D18D">
    <w:pPr>
      <w:pStyle w:val="17"/>
      <w:pBdr>
        <w:top w:val="none" w:color="auto" w:sz="0" w:space="0"/>
        <w:left w:val="none" w:color="auto" w:sz="0" w:space="0"/>
        <w:bottom w:val="none" w:color="auto" w:sz="0" w:space="1"/>
        <w:right w:val="none" w:color="auto" w:sz="0" w:space="0"/>
        <w:between w:val="none" w:color="auto" w:sz="0" w:space="0"/>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7C2F1F">
    <w:pPr>
      <w:pStyle w:val="1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8CD2C3C"/>
    <w:multiLevelType w:val="singleLevel"/>
    <w:tmpl w:val="98CD2C3C"/>
    <w:lvl w:ilvl="0" w:tentative="0">
      <w:start w:val="2"/>
      <w:numFmt w:val="chineseCounting"/>
      <w:suff w:val="space"/>
      <w:lvlText w:val="第%1节"/>
      <w:lvlJc w:val="left"/>
      <w:rPr>
        <w:rFonts w:hint="eastAsia"/>
      </w:rPr>
    </w:lvl>
  </w:abstractNum>
  <w:abstractNum w:abstractNumId="1">
    <w:nsid w:val="087B1468"/>
    <w:multiLevelType w:val="singleLevel"/>
    <w:tmpl w:val="087B1468"/>
    <w:lvl w:ilvl="0" w:tentative="0">
      <w:start w:val="4"/>
      <w:numFmt w:val="decimal"/>
      <w:suff w:val="space"/>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3"/>
  <w:embedTrueTypeFonts/>
  <w:saveSubsetFonts/>
  <w:bordersDoNotSurroundHeader w:val="0"/>
  <w:bordersDoNotSurroundFooter w:val="0"/>
  <w:documentProtection w:enforcement="0"/>
  <w:defaultTabStop w:val="420"/>
  <w:drawingGridVerticalSpacing w:val="158"/>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gxZTg1YTQ4M2IyNGEyMDg2ZTIwNDk2YjU3MWEwYmYifQ=="/>
    <w:docVar w:name="KSO_WPS_MARK_KEY" w:val="87548ba5-e64b-42e8-bf0b-a95ad7bda7f8"/>
  </w:docVars>
  <w:rsids>
    <w:rsidRoot w:val="008C7436"/>
    <w:rsid w:val="000E1480"/>
    <w:rsid w:val="0012774B"/>
    <w:rsid w:val="0014134F"/>
    <w:rsid w:val="00197838"/>
    <w:rsid w:val="001F4D1D"/>
    <w:rsid w:val="001F53D4"/>
    <w:rsid w:val="00274C52"/>
    <w:rsid w:val="002C3FE7"/>
    <w:rsid w:val="00393498"/>
    <w:rsid w:val="004307EB"/>
    <w:rsid w:val="00441DCD"/>
    <w:rsid w:val="004F4033"/>
    <w:rsid w:val="00507A2E"/>
    <w:rsid w:val="005327EF"/>
    <w:rsid w:val="00622EA9"/>
    <w:rsid w:val="00623DC0"/>
    <w:rsid w:val="00625C2A"/>
    <w:rsid w:val="00675263"/>
    <w:rsid w:val="006C4790"/>
    <w:rsid w:val="00742BC6"/>
    <w:rsid w:val="007821BF"/>
    <w:rsid w:val="007901C0"/>
    <w:rsid w:val="007B13A1"/>
    <w:rsid w:val="007B258D"/>
    <w:rsid w:val="007D22DD"/>
    <w:rsid w:val="00856380"/>
    <w:rsid w:val="008B7B9B"/>
    <w:rsid w:val="008C7436"/>
    <w:rsid w:val="009058BF"/>
    <w:rsid w:val="00935277"/>
    <w:rsid w:val="009579D8"/>
    <w:rsid w:val="009C04EC"/>
    <w:rsid w:val="00A23BA4"/>
    <w:rsid w:val="00A70F47"/>
    <w:rsid w:val="00A7565E"/>
    <w:rsid w:val="00AE2982"/>
    <w:rsid w:val="00B13639"/>
    <w:rsid w:val="00B52ADC"/>
    <w:rsid w:val="00B93AF2"/>
    <w:rsid w:val="00BC053E"/>
    <w:rsid w:val="00C75BB6"/>
    <w:rsid w:val="00C82818"/>
    <w:rsid w:val="00D507FC"/>
    <w:rsid w:val="00D60634"/>
    <w:rsid w:val="00E02735"/>
    <w:rsid w:val="00E1299D"/>
    <w:rsid w:val="00E1726C"/>
    <w:rsid w:val="00E228C5"/>
    <w:rsid w:val="00EF284B"/>
    <w:rsid w:val="010305D6"/>
    <w:rsid w:val="01076481"/>
    <w:rsid w:val="010D28C0"/>
    <w:rsid w:val="011D6F0C"/>
    <w:rsid w:val="01357309"/>
    <w:rsid w:val="013D65A5"/>
    <w:rsid w:val="01690A10"/>
    <w:rsid w:val="01837A16"/>
    <w:rsid w:val="01915B3C"/>
    <w:rsid w:val="01BC4340"/>
    <w:rsid w:val="01C073FB"/>
    <w:rsid w:val="01D25DC3"/>
    <w:rsid w:val="01DD76A7"/>
    <w:rsid w:val="01EF0907"/>
    <w:rsid w:val="020B5AEE"/>
    <w:rsid w:val="021570C2"/>
    <w:rsid w:val="023213BC"/>
    <w:rsid w:val="02581DA6"/>
    <w:rsid w:val="02805EA8"/>
    <w:rsid w:val="028C19A1"/>
    <w:rsid w:val="02CB3E15"/>
    <w:rsid w:val="02F36D2F"/>
    <w:rsid w:val="02F94231"/>
    <w:rsid w:val="03071623"/>
    <w:rsid w:val="030A5D51"/>
    <w:rsid w:val="031426A7"/>
    <w:rsid w:val="031A5719"/>
    <w:rsid w:val="032836DE"/>
    <w:rsid w:val="03407271"/>
    <w:rsid w:val="03425F66"/>
    <w:rsid w:val="03667C72"/>
    <w:rsid w:val="036C304B"/>
    <w:rsid w:val="0395216D"/>
    <w:rsid w:val="03BF3FF6"/>
    <w:rsid w:val="03C023D1"/>
    <w:rsid w:val="03C42689"/>
    <w:rsid w:val="03CB6C60"/>
    <w:rsid w:val="03CC2D6F"/>
    <w:rsid w:val="03CD5F10"/>
    <w:rsid w:val="03D21875"/>
    <w:rsid w:val="03FA6AF4"/>
    <w:rsid w:val="040776EE"/>
    <w:rsid w:val="040C699C"/>
    <w:rsid w:val="041B0E28"/>
    <w:rsid w:val="04337E45"/>
    <w:rsid w:val="04542720"/>
    <w:rsid w:val="04585354"/>
    <w:rsid w:val="047E2335"/>
    <w:rsid w:val="048115F1"/>
    <w:rsid w:val="04B069AB"/>
    <w:rsid w:val="04BB2BAF"/>
    <w:rsid w:val="04C2515D"/>
    <w:rsid w:val="05083210"/>
    <w:rsid w:val="052444E6"/>
    <w:rsid w:val="052936B4"/>
    <w:rsid w:val="053D063A"/>
    <w:rsid w:val="05407225"/>
    <w:rsid w:val="0561406D"/>
    <w:rsid w:val="056A40F9"/>
    <w:rsid w:val="0574717F"/>
    <w:rsid w:val="058969DF"/>
    <w:rsid w:val="058B50C5"/>
    <w:rsid w:val="05AC5722"/>
    <w:rsid w:val="05B90B6C"/>
    <w:rsid w:val="05D7216B"/>
    <w:rsid w:val="0603688A"/>
    <w:rsid w:val="060A5284"/>
    <w:rsid w:val="061324BB"/>
    <w:rsid w:val="0613770E"/>
    <w:rsid w:val="062675F1"/>
    <w:rsid w:val="0628672B"/>
    <w:rsid w:val="062B3900"/>
    <w:rsid w:val="063125AB"/>
    <w:rsid w:val="06444B47"/>
    <w:rsid w:val="065C167B"/>
    <w:rsid w:val="06641DB1"/>
    <w:rsid w:val="067D1DF4"/>
    <w:rsid w:val="06A90C15"/>
    <w:rsid w:val="06C07699"/>
    <w:rsid w:val="06CA5761"/>
    <w:rsid w:val="06DE0FD0"/>
    <w:rsid w:val="070B34F3"/>
    <w:rsid w:val="070F12B1"/>
    <w:rsid w:val="0729088C"/>
    <w:rsid w:val="073A6A62"/>
    <w:rsid w:val="07AF2BA5"/>
    <w:rsid w:val="07B652FC"/>
    <w:rsid w:val="07BA0DCD"/>
    <w:rsid w:val="07CF4038"/>
    <w:rsid w:val="07EF2D11"/>
    <w:rsid w:val="08193505"/>
    <w:rsid w:val="082A6490"/>
    <w:rsid w:val="08422A5C"/>
    <w:rsid w:val="087F771C"/>
    <w:rsid w:val="08BC0A60"/>
    <w:rsid w:val="08C17E81"/>
    <w:rsid w:val="08CE3963"/>
    <w:rsid w:val="08D07D68"/>
    <w:rsid w:val="08D613F6"/>
    <w:rsid w:val="08E12275"/>
    <w:rsid w:val="08F7187E"/>
    <w:rsid w:val="09123083"/>
    <w:rsid w:val="091E1CED"/>
    <w:rsid w:val="094840A2"/>
    <w:rsid w:val="094D2831"/>
    <w:rsid w:val="09B5177D"/>
    <w:rsid w:val="09CF14DD"/>
    <w:rsid w:val="0A11678E"/>
    <w:rsid w:val="0A2631AA"/>
    <w:rsid w:val="0A3D253E"/>
    <w:rsid w:val="0A4A6E6B"/>
    <w:rsid w:val="0A4B043F"/>
    <w:rsid w:val="0A7329F0"/>
    <w:rsid w:val="0A773B5D"/>
    <w:rsid w:val="0A7E2D17"/>
    <w:rsid w:val="0A9210D3"/>
    <w:rsid w:val="0A9A20BB"/>
    <w:rsid w:val="0AA15A24"/>
    <w:rsid w:val="0AA7653F"/>
    <w:rsid w:val="0AAE65CF"/>
    <w:rsid w:val="0ABE0E1C"/>
    <w:rsid w:val="0AD352E4"/>
    <w:rsid w:val="0B1B733D"/>
    <w:rsid w:val="0B3E7D8A"/>
    <w:rsid w:val="0B5C366C"/>
    <w:rsid w:val="0B843A56"/>
    <w:rsid w:val="0B912C90"/>
    <w:rsid w:val="0B991B03"/>
    <w:rsid w:val="0BA95E80"/>
    <w:rsid w:val="0BEA1661"/>
    <w:rsid w:val="0C02224C"/>
    <w:rsid w:val="0C024582"/>
    <w:rsid w:val="0C105A30"/>
    <w:rsid w:val="0C1838C1"/>
    <w:rsid w:val="0C2B026C"/>
    <w:rsid w:val="0C4D6849"/>
    <w:rsid w:val="0C9927BA"/>
    <w:rsid w:val="0CD72F4F"/>
    <w:rsid w:val="0CF53A98"/>
    <w:rsid w:val="0D2C088A"/>
    <w:rsid w:val="0D2F70B8"/>
    <w:rsid w:val="0D412D22"/>
    <w:rsid w:val="0DCE3F79"/>
    <w:rsid w:val="0DCF6F41"/>
    <w:rsid w:val="0DDF6E53"/>
    <w:rsid w:val="0DED11CD"/>
    <w:rsid w:val="0E2C27F0"/>
    <w:rsid w:val="0E5566D1"/>
    <w:rsid w:val="0E644C2B"/>
    <w:rsid w:val="0E6B7E9D"/>
    <w:rsid w:val="0E757408"/>
    <w:rsid w:val="0E7E4B32"/>
    <w:rsid w:val="0E856B3B"/>
    <w:rsid w:val="0EA91779"/>
    <w:rsid w:val="0EB03BC1"/>
    <w:rsid w:val="0EB172E4"/>
    <w:rsid w:val="0EC12DEF"/>
    <w:rsid w:val="0EE233DE"/>
    <w:rsid w:val="0EE73304"/>
    <w:rsid w:val="0EE95F3F"/>
    <w:rsid w:val="0F2073EF"/>
    <w:rsid w:val="0F675B26"/>
    <w:rsid w:val="0F6A69DA"/>
    <w:rsid w:val="0F804776"/>
    <w:rsid w:val="0FAA119F"/>
    <w:rsid w:val="0FB13ED8"/>
    <w:rsid w:val="0FD73014"/>
    <w:rsid w:val="0FE61A32"/>
    <w:rsid w:val="0FFA3FF5"/>
    <w:rsid w:val="0FFE0886"/>
    <w:rsid w:val="1021367B"/>
    <w:rsid w:val="10344A94"/>
    <w:rsid w:val="103F7DB6"/>
    <w:rsid w:val="104579BD"/>
    <w:rsid w:val="10683286"/>
    <w:rsid w:val="10A52A16"/>
    <w:rsid w:val="10CD7B07"/>
    <w:rsid w:val="10D47203"/>
    <w:rsid w:val="10EF03B7"/>
    <w:rsid w:val="10F773CA"/>
    <w:rsid w:val="10FD2DC2"/>
    <w:rsid w:val="110E28C8"/>
    <w:rsid w:val="112101CF"/>
    <w:rsid w:val="112A0DBB"/>
    <w:rsid w:val="112E31BE"/>
    <w:rsid w:val="113E2DFB"/>
    <w:rsid w:val="11832BD2"/>
    <w:rsid w:val="118B03B5"/>
    <w:rsid w:val="118D136F"/>
    <w:rsid w:val="1193724A"/>
    <w:rsid w:val="11A80A23"/>
    <w:rsid w:val="11BE691E"/>
    <w:rsid w:val="11CD7CBB"/>
    <w:rsid w:val="1202534D"/>
    <w:rsid w:val="122D7F86"/>
    <w:rsid w:val="12317316"/>
    <w:rsid w:val="12335111"/>
    <w:rsid w:val="123C01CE"/>
    <w:rsid w:val="12802419"/>
    <w:rsid w:val="1283614B"/>
    <w:rsid w:val="12D60970"/>
    <w:rsid w:val="12E0534B"/>
    <w:rsid w:val="12F26A4A"/>
    <w:rsid w:val="130C0302"/>
    <w:rsid w:val="131D4C18"/>
    <w:rsid w:val="133A3095"/>
    <w:rsid w:val="133E5C15"/>
    <w:rsid w:val="134405BF"/>
    <w:rsid w:val="13705C9D"/>
    <w:rsid w:val="138A12F9"/>
    <w:rsid w:val="13A12811"/>
    <w:rsid w:val="13B26952"/>
    <w:rsid w:val="14060D8B"/>
    <w:rsid w:val="14414227"/>
    <w:rsid w:val="144D4C62"/>
    <w:rsid w:val="145606A5"/>
    <w:rsid w:val="145C6368"/>
    <w:rsid w:val="145E45A6"/>
    <w:rsid w:val="14644DB3"/>
    <w:rsid w:val="1470463D"/>
    <w:rsid w:val="148044B4"/>
    <w:rsid w:val="14897DE7"/>
    <w:rsid w:val="14934AAE"/>
    <w:rsid w:val="14A52D68"/>
    <w:rsid w:val="14AC43F9"/>
    <w:rsid w:val="14BE7E75"/>
    <w:rsid w:val="14BF1D95"/>
    <w:rsid w:val="14C51E7F"/>
    <w:rsid w:val="14C83AD7"/>
    <w:rsid w:val="14D95ED0"/>
    <w:rsid w:val="14E04F2B"/>
    <w:rsid w:val="14EC6B16"/>
    <w:rsid w:val="15091B73"/>
    <w:rsid w:val="153B4BC6"/>
    <w:rsid w:val="153F2A5E"/>
    <w:rsid w:val="15454F97"/>
    <w:rsid w:val="15576D10"/>
    <w:rsid w:val="15591876"/>
    <w:rsid w:val="155924F4"/>
    <w:rsid w:val="1576204B"/>
    <w:rsid w:val="157F3B9E"/>
    <w:rsid w:val="158025B1"/>
    <w:rsid w:val="15A713DA"/>
    <w:rsid w:val="15AB1C53"/>
    <w:rsid w:val="15B87E46"/>
    <w:rsid w:val="15D10ABF"/>
    <w:rsid w:val="15D75ABB"/>
    <w:rsid w:val="160E6673"/>
    <w:rsid w:val="160E7BD1"/>
    <w:rsid w:val="1626576B"/>
    <w:rsid w:val="16597761"/>
    <w:rsid w:val="166C4E41"/>
    <w:rsid w:val="166D78B2"/>
    <w:rsid w:val="168A58C0"/>
    <w:rsid w:val="168D4C89"/>
    <w:rsid w:val="16A773AB"/>
    <w:rsid w:val="16A82624"/>
    <w:rsid w:val="16B43D28"/>
    <w:rsid w:val="16CC18FD"/>
    <w:rsid w:val="16D3709D"/>
    <w:rsid w:val="16D60F03"/>
    <w:rsid w:val="16F65D92"/>
    <w:rsid w:val="17055484"/>
    <w:rsid w:val="17080163"/>
    <w:rsid w:val="170D5F76"/>
    <w:rsid w:val="17207E0A"/>
    <w:rsid w:val="17615A7E"/>
    <w:rsid w:val="17772122"/>
    <w:rsid w:val="178820E2"/>
    <w:rsid w:val="179073A9"/>
    <w:rsid w:val="179E1799"/>
    <w:rsid w:val="17D760B4"/>
    <w:rsid w:val="17E7258B"/>
    <w:rsid w:val="17EA0F2A"/>
    <w:rsid w:val="18040FB5"/>
    <w:rsid w:val="180F3786"/>
    <w:rsid w:val="18120963"/>
    <w:rsid w:val="18167A61"/>
    <w:rsid w:val="181B2E1C"/>
    <w:rsid w:val="183D074A"/>
    <w:rsid w:val="185145F5"/>
    <w:rsid w:val="185C38DF"/>
    <w:rsid w:val="189958B5"/>
    <w:rsid w:val="18A80E28"/>
    <w:rsid w:val="18AB5C57"/>
    <w:rsid w:val="18AD2173"/>
    <w:rsid w:val="18BA600A"/>
    <w:rsid w:val="18C02ED0"/>
    <w:rsid w:val="18DA0A8E"/>
    <w:rsid w:val="18F73688"/>
    <w:rsid w:val="19035318"/>
    <w:rsid w:val="19286C95"/>
    <w:rsid w:val="19303284"/>
    <w:rsid w:val="19615259"/>
    <w:rsid w:val="19670E41"/>
    <w:rsid w:val="19984AE2"/>
    <w:rsid w:val="19B80F45"/>
    <w:rsid w:val="19D43B71"/>
    <w:rsid w:val="19DC38F9"/>
    <w:rsid w:val="19F81E94"/>
    <w:rsid w:val="1A0F60E0"/>
    <w:rsid w:val="1A2356AA"/>
    <w:rsid w:val="1A2B2E51"/>
    <w:rsid w:val="1A490FFB"/>
    <w:rsid w:val="1A55661F"/>
    <w:rsid w:val="1A556A9D"/>
    <w:rsid w:val="1A5F124B"/>
    <w:rsid w:val="1A8035F9"/>
    <w:rsid w:val="1A80748F"/>
    <w:rsid w:val="1A855EB8"/>
    <w:rsid w:val="1A9A0DB8"/>
    <w:rsid w:val="1AA57BE0"/>
    <w:rsid w:val="1AAB4243"/>
    <w:rsid w:val="1AAE4DBE"/>
    <w:rsid w:val="1AB25BC6"/>
    <w:rsid w:val="1AB42B5C"/>
    <w:rsid w:val="1AB87BC4"/>
    <w:rsid w:val="1AC53D26"/>
    <w:rsid w:val="1AD06C85"/>
    <w:rsid w:val="1AF46803"/>
    <w:rsid w:val="1AFE3D9A"/>
    <w:rsid w:val="1B141147"/>
    <w:rsid w:val="1B186358"/>
    <w:rsid w:val="1B242ACC"/>
    <w:rsid w:val="1B3D6D5E"/>
    <w:rsid w:val="1B4560C7"/>
    <w:rsid w:val="1B535AE1"/>
    <w:rsid w:val="1B651D72"/>
    <w:rsid w:val="1B8229A5"/>
    <w:rsid w:val="1B9C64D7"/>
    <w:rsid w:val="1B9F38C9"/>
    <w:rsid w:val="1BCD660C"/>
    <w:rsid w:val="1BD45E2B"/>
    <w:rsid w:val="1BF83E14"/>
    <w:rsid w:val="1C074ABB"/>
    <w:rsid w:val="1C2C69D0"/>
    <w:rsid w:val="1C3F144E"/>
    <w:rsid w:val="1C484F36"/>
    <w:rsid w:val="1C4C24BB"/>
    <w:rsid w:val="1C5A7E5D"/>
    <w:rsid w:val="1C7B4D6E"/>
    <w:rsid w:val="1C811138"/>
    <w:rsid w:val="1C8D580C"/>
    <w:rsid w:val="1CAD2630"/>
    <w:rsid w:val="1CB11DFE"/>
    <w:rsid w:val="1CBB5477"/>
    <w:rsid w:val="1CCD6758"/>
    <w:rsid w:val="1CD87CFE"/>
    <w:rsid w:val="1CEB7034"/>
    <w:rsid w:val="1D2C2A3C"/>
    <w:rsid w:val="1D2E6EF9"/>
    <w:rsid w:val="1D314225"/>
    <w:rsid w:val="1D346EA1"/>
    <w:rsid w:val="1D4400B0"/>
    <w:rsid w:val="1D443B0C"/>
    <w:rsid w:val="1D477F9F"/>
    <w:rsid w:val="1D734764"/>
    <w:rsid w:val="1D7C6654"/>
    <w:rsid w:val="1D920656"/>
    <w:rsid w:val="1D973056"/>
    <w:rsid w:val="1DAF11C4"/>
    <w:rsid w:val="1DC5449E"/>
    <w:rsid w:val="1DCA29C8"/>
    <w:rsid w:val="1DFC3255"/>
    <w:rsid w:val="1E1C061C"/>
    <w:rsid w:val="1E291BA2"/>
    <w:rsid w:val="1E565554"/>
    <w:rsid w:val="1E5D1E1C"/>
    <w:rsid w:val="1E7743DC"/>
    <w:rsid w:val="1E84421F"/>
    <w:rsid w:val="1EE944C3"/>
    <w:rsid w:val="1F184ECE"/>
    <w:rsid w:val="1F19716C"/>
    <w:rsid w:val="1F3E5B8A"/>
    <w:rsid w:val="1F411AD3"/>
    <w:rsid w:val="1F550206"/>
    <w:rsid w:val="1F87674D"/>
    <w:rsid w:val="1F8914EE"/>
    <w:rsid w:val="1F973E48"/>
    <w:rsid w:val="1FAF03BA"/>
    <w:rsid w:val="1FCC33F0"/>
    <w:rsid w:val="1FCF37F6"/>
    <w:rsid w:val="1FD643BF"/>
    <w:rsid w:val="1FE2755F"/>
    <w:rsid w:val="20002536"/>
    <w:rsid w:val="20112FE8"/>
    <w:rsid w:val="201748A9"/>
    <w:rsid w:val="20273704"/>
    <w:rsid w:val="202B5867"/>
    <w:rsid w:val="203026CE"/>
    <w:rsid w:val="20437936"/>
    <w:rsid w:val="205F0B4A"/>
    <w:rsid w:val="2062104A"/>
    <w:rsid w:val="208D6ECD"/>
    <w:rsid w:val="208F4E3F"/>
    <w:rsid w:val="20A943A5"/>
    <w:rsid w:val="20AB3548"/>
    <w:rsid w:val="20BA3ADB"/>
    <w:rsid w:val="20E17D82"/>
    <w:rsid w:val="20EC09D0"/>
    <w:rsid w:val="20F2221A"/>
    <w:rsid w:val="21381BA7"/>
    <w:rsid w:val="21390989"/>
    <w:rsid w:val="214775E2"/>
    <w:rsid w:val="21534684"/>
    <w:rsid w:val="21565CD7"/>
    <w:rsid w:val="216F410E"/>
    <w:rsid w:val="21A207E2"/>
    <w:rsid w:val="21F54ED0"/>
    <w:rsid w:val="21FC361D"/>
    <w:rsid w:val="21FE4D68"/>
    <w:rsid w:val="22004D91"/>
    <w:rsid w:val="22441109"/>
    <w:rsid w:val="225F5871"/>
    <w:rsid w:val="2273129E"/>
    <w:rsid w:val="229B4DEB"/>
    <w:rsid w:val="22A8590F"/>
    <w:rsid w:val="22B253FA"/>
    <w:rsid w:val="22D73F6B"/>
    <w:rsid w:val="22DA27E3"/>
    <w:rsid w:val="22DC2703"/>
    <w:rsid w:val="22E55F1F"/>
    <w:rsid w:val="22FF6A77"/>
    <w:rsid w:val="23001D9D"/>
    <w:rsid w:val="23112215"/>
    <w:rsid w:val="233976D7"/>
    <w:rsid w:val="23403605"/>
    <w:rsid w:val="23A44B76"/>
    <w:rsid w:val="23BE19D5"/>
    <w:rsid w:val="23C41F37"/>
    <w:rsid w:val="23CE3A99"/>
    <w:rsid w:val="240E65CF"/>
    <w:rsid w:val="241865C8"/>
    <w:rsid w:val="242037BF"/>
    <w:rsid w:val="242E1C8E"/>
    <w:rsid w:val="24581610"/>
    <w:rsid w:val="245B4C63"/>
    <w:rsid w:val="246563C2"/>
    <w:rsid w:val="247E21E7"/>
    <w:rsid w:val="248221CF"/>
    <w:rsid w:val="24824421"/>
    <w:rsid w:val="249C349D"/>
    <w:rsid w:val="24B157EF"/>
    <w:rsid w:val="24E3089C"/>
    <w:rsid w:val="24F319F7"/>
    <w:rsid w:val="24F92C6D"/>
    <w:rsid w:val="25161F63"/>
    <w:rsid w:val="252F0B19"/>
    <w:rsid w:val="25414CEB"/>
    <w:rsid w:val="25525AC2"/>
    <w:rsid w:val="25555909"/>
    <w:rsid w:val="2557681B"/>
    <w:rsid w:val="256A4E4D"/>
    <w:rsid w:val="25744AC4"/>
    <w:rsid w:val="25755DC7"/>
    <w:rsid w:val="25850D9A"/>
    <w:rsid w:val="25931B0B"/>
    <w:rsid w:val="25D65E74"/>
    <w:rsid w:val="25E707F7"/>
    <w:rsid w:val="26015E5C"/>
    <w:rsid w:val="26242610"/>
    <w:rsid w:val="263052CF"/>
    <w:rsid w:val="26347D73"/>
    <w:rsid w:val="263C68E5"/>
    <w:rsid w:val="264D464E"/>
    <w:rsid w:val="26670199"/>
    <w:rsid w:val="266E14FF"/>
    <w:rsid w:val="26833736"/>
    <w:rsid w:val="269209A1"/>
    <w:rsid w:val="2699065B"/>
    <w:rsid w:val="26A67A6E"/>
    <w:rsid w:val="26B831F9"/>
    <w:rsid w:val="26C10A08"/>
    <w:rsid w:val="26C905CB"/>
    <w:rsid w:val="26D905D7"/>
    <w:rsid w:val="26FD33CC"/>
    <w:rsid w:val="26FF4684"/>
    <w:rsid w:val="27167136"/>
    <w:rsid w:val="272B3F62"/>
    <w:rsid w:val="27377AC5"/>
    <w:rsid w:val="273A03D0"/>
    <w:rsid w:val="2740096D"/>
    <w:rsid w:val="274A6239"/>
    <w:rsid w:val="275D557C"/>
    <w:rsid w:val="27635611"/>
    <w:rsid w:val="277A5458"/>
    <w:rsid w:val="27810F2B"/>
    <w:rsid w:val="27C02DB1"/>
    <w:rsid w:val="27C33989"/>
    <w:rsid w:val="27C9409D"/>
    <w:rsid w:val="27C975A6"/>
    <w:rsid w:val="27D03788"/>
    <w:rsid w:val="27E87E53"/>
    <w:rsid w:val="281A3F89"/>
    <w:rsid w:val="282378CE"/>
    <w:rsid w:val="28264C59"/>
    <w:rsid w:val="283E3C47"/>
    <w:rsid w:val="28412CE5"/>
    <w:rsid w:val="28520D1E"/>
    <w:rsid w:val="285E6731"/>
    <w:rsid w:val="285E7B6C"/>
    <w:rsid w:val="28602D0D"/>
    <w:rsid w:val="28822E69"/>
    <w:rsid w:val="288A4047"/>
    <w:rsid w:val="28A02C83"/>
    <w:rsid w:val="28C623C8"/>
    <w:rsid w:val="28DD64DB"/>
    <w:rsid w:val="28E817E0"/>
    <w:rsid w:val="28FE60D3"/>
    <w:rsid w:val="290870F3"/>
    <w:rsid w:val="2909538D"/>
    <w:rsid w:val="290A02E1"/>
    <w:rsid w:val="290D332E"/>
    <w:rsid w:val="29133F76"/>
    <w:rsid w:val="29346EDD"/>
    <w:rsid w:val="29454C43"/>
    <w:rsid w:val="29551758"/>
    <w:rsid w:val="2958290D"/>
    <w:rsid w:val="2968295C"/>
    <w:rsid w:val="29973E41"/>
    <w:rsid w:val="29A0710F"/>
    <w:rsid w:val="29D07442"/>
    <w:rsid w:val="29E75319"/>
    <w:rsid w:val="29EB2AFB"/>
    <w:rsid w:val="29ED5E3E"/>
    <w:rsid w:val="2A2034DD"/>
    <w:rsid w:val="2A2C7894"/>
    <w:rsid w:val="2A2E4190"/>
    <w:rsid w:val="2A385615"/>
    <w:rsid w:val="2A7319B6"/>
    <w:rsid w:val="2A734D6B"/>
    <w:rsid w:val="2A8462AE"/>
    <w:rsid w:val="2AB54815"/>
    <w:rsid w:val="2AFA5AB1"/>
    <w:rsid w:val="2B09337B"/>
    <w:rsid w:val="2B1F00DE"/>
    <w:rsid w:val="2B311F65"/>
    <w:rsid w:val="2B41674B"/>
    <w:rsid w:val="2B475A44"/>
    <w:rsid w:val="2B4B5000"/>
    <w:rsid w:val="2B683643"/>
    <w:rsid w:val="2B7F069E"/>
    <w:rsid w:val="2B945B31"/>
    <w:rsid w:val="2B9A186B"/>
    <w:rsid w:val="2BB1567F"/>
    <w:rsid w:val="2BB7148A"/>
    <w:rsid w:val="2BBB3E2A"/>
    <w:rsid w:val="2BBF4AA2"/>
    <w:rsid w:val="2BD8717A"/>
    <w:rsid w:val="2BDE4907"/>
    <w:rsid w:val="2BE31FD6"/>
    <w:rsid w:val="2C0F3042"/>
    <w:rsid w:val="2C1D7F75"/>
    <w:rsid w:val="2C30228A"/>
    <w:rsid w:val="2C494205"/>
    <w:rsid w:val="2C546A36"/>
    <w:rsid w:val="2C703E76"/>
    <w:rsid w:val="2C744775"/>
    <w:rsid w:val="2C9C4275"/>
    <w:rsid w:val="2CC05F93"/>
    <w:rsid w:val="2CC54332"/>
    <w:rsid w:val="2CFB58AB"/>
    <w:rsid w:val="2CFD0438"/>
    <w:rsid w:val="2D0D79C2"/>
    <w:rsid w:val="2D393A69"/>
    <w:rsid w:val="2D616B39"/>
    <w:rsid w:val="2D636D80"/>
    <w:rsid w:val="2D682F2F"/>
    <w:rsid w:val="2D770F2D"/>
    <w:rsid w:val="2D793060"/>
    <w:rsid w:val="2D84245A"/>
    <w:rsid w:val="2D8D0AC3"/>
    <w:rsid w:val="2D9F6CD7"/>
    <w:rsid w:val="2DBB27E5"/>
    <w:rsid w:val="2DC243FF"/>
    <w:rsid w:val="2DD75A07"/>
    <w:rsid w:val="2DEA7A2D"/>
    <w:rsid w:val="2DF045F8"/>
    <w:rsid w:val="2DFA3170"/>
    <w:rsid w:val="2DFB2564"/>
    <w:rsid w:val="2E2C4E9E"/>
    <w:rsid w:val="2E5F4C10"/>
    <w:rsid w:val="2E7D5CEC"/>
    <w:rsid w:val="2E7D7E3D"/>
    <w:rsid w:val="2E8A3E13"/>
    <w:rsid w:val="2EAC3634"/>
    <w:rsid w:val="2EB4228D"/>
    <w:rsid w:val="2EBE6CD6"/>
    <w:rsid w:val="2ECE07C4"/>
    <w:rsid w:val="2EDC7D69"/>
    <w:rsid w:val="2EE83BEC"/>
    <w:rsid w:val="2F093FC5"/>
    <w:rsid w:val="2F3A04A0"/>
    <w:rsid w:val="2F403827"/>
    <w:rsid w:val="2F62316D"/>
    <w:rsid w:val="2F672F40"/>
    <w:rsid w:val="2F676ED9"/>
    <w:rsid w:val="2F7C62CB"/>
    <w:rsid w:val="2F8B5081"/>
    <w:rsid w:val="2FA95E4C"/>
    <w:rsid w:val="2FB41A48"/>
    <w:rsid w:val="2FB719A2"/>
    <w:rsid w:val="2FBF12A6"/>
    <w:rsid w:val="2FF4051A"/>
    <w:rsid w:val="300456D0"/>
    <w:rsid w:val="30645EF1"/>
    <w:rsid w:val="306C6A88"/>
    <w:rsid w:val="3092009A"/>
    <w:rsid w:val="309D61D2"/>
    <w:rsid w:val="30A23E6A"/>
    <w:rsid w:val="30D1514D"/>
    <w:rsid w:val="30D32CE3"/>
    <w:rsid w:val="31176612"/>
    <w:rsid w:val="312418A0"/>
    <w:rsid w:val="313B2767"/>
    <w:rsid w:val="31476E28"/>
    <w:rsid w:val="3156436B"/>
    <w:rsid w:val="31564A34"/>
    <w:rsid w:val="315A1D85"/>
    <w:rsid w:val="317C502C"/>
    <w:rsid w:val="31907247"/>
    <w:rsid w:val="31A8093F"/>
    <w:rsid w:val="31BB6926"/>
    <w:rsid w:val="31F06C4F"/>
    <w:rsid w:val="320720CE"/>
    <w:rsid w:val="321E5346"/>
    <w:rsid w:val="322D50A9"/>
    <w:rsid w:val="323667BC"/>
    <w:rsid w:val="324F0D43"/>
    <w:rsid w:val="32605792"/>
    <w:rsid w:val="32881290"/>
    <w:rsid w:val="328C26D0"/>
    <w:rsid w:val="329672D6"/>
    <w:rsid w:val="32A1209C"/>
    <w:rsid w:val="32B2623E"/>
    <w:rsid w:val="32BC131A"/>
    <w:rsid w:val="32E64AB4"/>
    <w:rsid w:val="32F64B55"/>
    <w:rsid w:val="33161EB1"/>
    <w:rsid w:val="331B0844"/>
    <w:rsid w:val="33444AF4"/>
    <w:rsid w:val="334C4880"/>
    <w:rsid w:val="33957778"/>
    <w:rsid w:val="33A15169"/>
    <w:rsid w:val="33A20658"/>
    <w:rsid w:val="33B02D1D"/>
    <w:rsid w:val="33C81347"/>
    <w:rsid w:val="341D502F"/>
    <w:rsid w:val="344B06C4"/>
    <w:rsid w:val="3450688B"/>
    <w:rsid w:val="34510743"/>
    <w:rsid w:val="34541A1D"/>
    <w:rsid w:val="34572B52"/>
    <w:rsid w:val="34A50806"/>
    <w:rsid w:val="34BE4636"/>
    <w:rsid w:val="34D1061F"/>
    <w:rsid w:val="34D23635"/>
    <w:rsid w:val="34F3407B"/>
    <w:rsid w:val="35056C52"/>
    <w:rsid w:val="350856C9"/>
    <w:rsid w:val="350B51D6"/>
    <w:rsid w:val="3537058B"/>
    <w:rsid w:val="3564498B"/>
    <w:rsid w:val="35911AA6"/>
    <w:rsid w:val="35FF60F5"/>
    <w:rsid w:val="360B1967"/>
    <w:rsid w:val="364540B4"/>
    <w:rsid w:val="365F49EC"/>
    <w:rsid w:val="36635124"/>
    <w:rsid w:val="36657E67"/>
    <w:rsid w:val="367E409A"/>
    <w:rsid w:val="368E7B60"/>
    <w:rsid w:val="36CB0C44"/>
    <w:rsid w:val="37404497"/>
    <w:rsid w:val="37466467"/>
    <w:rsid w:val="375E6795"/>
    <w:rsid w:val="378B76CC"/>
    <w:rsid w:val="37AD16E1"/>
    <w:rsid w:val="37BE35F3"/>
    <w:rsid w:val="37C23539"/>
    <w:rsid w:val="37CA003B"/>
    <w:rsid w:val="37D156DB"/>
    <w:rsid w:val="37DD3FE9"/>
    <w:rsid w:val="37F71158"/>
    <w:rsid w:val="38037F76"/>
    <w:rsid w:val="381A7BA9"/>
    <w:rsid w:val="383520AF"/>
    <w:rsid w:val="3838181B"/>
    <w:rsid w:val="38522FF3"/>
    <w:rsid w:val="3868579B"/>
    <w:rsid w:val="387168C2"/>
    <w:rsid w:val="38947A53"/>
    <w:rsid w:val="38AA3213"/>
    <w:rsid w:val="38C92888"/>
    <w:rsid w:val="38DA238F"/>
    <w:rsid w:val="38E55A62"/>
    <w:rsid w:val="38FC2559"/>
    <w:rsid w:val="39291AB4"/>
    <w:rsid w:val="396711B6"/>
    <w:rsid w:val="3968653F"/>
    <w:rsid w:val="397615DE"/>
    <w:rsid w:val="397E6381"/>
    <w:rsid w:val="398C67F7"/>
    <w:rsid w:val="39A33E8B"/>
    <w:rsid w:val="39A666B9"/>
    <w:rsid w:val="39CA3911"/>
    <w:rsid w:val="39CB3D5D"/>
    <w:rsid w:val="39D034F9"/>
    <w:rsid w:val="39F8733E"/>
    <w:rsid w:val="3A01181A"/>
    <w:rsid w:val="3A0A70C5"/>
    <w:rsid w:val="3A0B758D"/>
    <w:rsid w:val="3A2A407E"/>
    <w:rsid w:val="3A611930"/>
    <w:rsid w:val="3A6F5083"/>
    <w:rsid w:val="3A835156"/>
    <w:rsid w:val="3AAF547F"/>
    <w:rsid w:val="3AC3393C"/>
    <w:rsid w:val="3B0B6708"/>
    <w:rsid w:val="3B261532"/>
    <w:rsid w:val="3B317435"/>
    <w:rsid w:val="3B452322"/>
    <w:rsid w:val="3B495ECE"/>
    <w:rsid w:val="3B5B1163"/>
    <w:rsid w:val="3B7664E1"/>
    <w:rsid w:val="3B971DC9"/>
    <w:rsid w:val="3BA7614A"/>
    <w:rsid w:val="3BBB036D"/>
    <w:rsid w:val="3BC32BE3"/>
    <w:rsid w:val="3C0A5B94"/>
    <w:rsid w:val="3C507FCF"/>
    <w:rsid w:val="3C6B6129"/>
    <w:rsid w:val="3C6C5DC7"/>
    <w:rsid w:val="3CA40B99"/>
    <w:rsid w:val="3CAB143F"/>
    <w:rsid w:val="3CC167CC"/>
    <w:rsid w:val="3CF9153B"/>
    <w:rsid w:val="3CFF693E"/>
    <w:rsid w:val="3D0D3E67"/>
    <w:rsid w:val="3D193C4F"/>
    <w:rsid w:val="3D295B45"/>
    <w:rsid w:val="3D3D710F"/>
    <w:rsid w:val="3D4E553E"/>
    <w:rsid w:val="3D5D2926"/>
    <w:rsid w:val="3D7163F7"/>
    <w:rsid w:val="3D962707"/>
    <w:rsid w:val="3DBD3AD4"/>
    <w:rsid w:val="3DD235B4"/>
    <w:rsid w:val="3E1A040E"/>
    <w:rsid w:val="3E356B9D"/>
    <w:rsid w:val="3E457D6F"/>
    <w:rsid w:val="3E674974"/>
    <w:rsid w:val="3E6829DC"/>
    <w:rsid w:val="3E7A7DBD"/>
    <w:rsid w:val="3E831B16"/>
    <w:rsid w:val="3E83553A"/>
    <w:rsid w:val="3EA666E0"/>
    <w:rsid w:val="3EB67691"/>
    <w:rsid w:val="3EB92D70"/>
    <w:rsid w:val="3ED62FB5"/>
    <w:rsid w:val="3F320D23"/>
    <w:rsid w:val="3F4B33E6"/>
    <w:rsid w:val="3F4E6406"/>
    <w:rsid w:val="3F612787"/>
    <w:rsid w:val="3F690657"/>
    <w:rsid w:val="3F707F9A"/>
    <w:rsid w:val="3F766BBD"/>
    <w:rsid w:val="3F7D6637"/>
    <w:rsid w:val="3F8C2904"/>
    <w:rsid w:val="3FA25293"/>
    <w:rsid w:val="3FAD4A59"/>
    <w:rsid w:val="3FAE6DDD"/>
    <w:rsid w:val="3FCB6CB7"/>
    <w:rsid w:val="3FD41E97"/>
    <w:rsid w:val="3FD502E3"/>
    <w:rsid w:val="3FE246B0"/>
    <w:rsid w:val="403831B9"/>
    <w:rsid w:val="404448BC"/>
    <w:rsid w:val="405759AA"/>
    <w:rsid w:val="406B1E48"/>
    <w:rsid w:val="40893B38"/>
    <w:rsid w:val="409C46F8"/>
    <w:rsid w:val="409F5F96"/>
    <w:rsid w:val="40AB477C"/>
    <w:rsid w:val="40E40A39"/>
    <w:rsid w:val="41061114"/>
    <w:rsid w:val="41200E85"/>
    <w:rsid w:val="41387E00"/>
    <w:rsid w:val="41447F45"/>
    <w:rsid w:val="41571EC8"/>
    <w:rsid w:val="41676AB4"/>
    <w:rsid w:val="417411D1"/>
    <w:rsid w:val="41926833"/>
    <w:rsid w:val="41A424B8"/>
    <w:rsid w:val="41A649AD"/>
    <w:rsid w:val="41F1246E"/>
    <w:rsid w:val="42014835"/>
    <w:rsid w:val="421B2FFB"/>
    <w:rsid w:val="423431C6"/>
    <w:rsid w:val="4272378F"/>
    <w:rsid w:val="42912135"/>
    <w:rsid w:val="429A08F9"/>
    <w:rsid w:val="42AC6A32"/>
    <w:rsid w:val="42B747A2"/>
    <w:rsid w:val="42CF304F"/>
    <w:rsid w:val="42E836F2"/>
    <w:rsid w:val="42EF477C"/>
    <w:rsid w:val="42EF66ED"/>
    <w:rsid w:val="430B6C20"/>
    <w:rsid w:val="430C5608"/>
    <w:rsid w:val="4320564E"/>
    <w:rsid w:val="433665F3"/>
    <w:rsid w:val="43517E01"/>
    <w:rsid w:val="437513CD"/>
    <w:rsid w:val="43B64C47"/>
    <w:rsid w:val="43CA5049"/>
    <w:rsid w:val="43CD118E"/>
    <w:rsid w:val="44026088"/>
    <w:rsid w:val="440F51E1"/>
    <w:rsid w:val="442F0E85"/>
    <w:rsid w:val="445C3BED"/>
    <w:rsid w:val="445F2D34"/>
    <w:rsid w:val="446D5B54"/>
    <w:rsid w:val="447D5CEB"/>
    <w:rsid w:val="449C10B6"/>
    <w:rsid w:val="449D3041"/>
    <w:rsid w:val="44AC302A"/>
    <w:rsid w:val="44D51F86"/>
    <w:rsid w:val="44E56993"/>
    <w:rsid w:val="44E618E1"/>
    <w:rsid w:val="44FF11BC"/>
    <w:rsid w:val="450D4A2D"/>
    <w:rsid w:val="451C4AE0"/>
    <w:rsid w:val="451C7832"/>
    <w:rsid w:val="451E0C63"/>
    <w:rsid w:val="454E56C4"/>
    <w:rsid w:val="457A49AD"/>
    <w:rsid w:val="45886BCF"/>
    <w:rsid w:val="45893491"/>
    <w:rsid w:val="459F7D10"/>
    <w:rsid w:val="45B509DC"/>
    <w:rsid w:val="45CB10C7"/>
    <w:rsid w:val="45E867D5"/>
    <w:rsid w:val="45EB2D06"/>
    <w:rsid w:val="45F54322"/>
    <w:rsid w:val="460F57CE"/>
    <w:rsid w:val="4617730B"/>
    <w:rsid w:val="462B0B9D"/>
    <w:rsid w:val="46477BF3"/>
    <w:rsid w:val="467956A0"/>
    <w:rsid w:val="4685435B"/>
    <w:rsid w:val="468B59A9"/>
    <w:rsid w:val="468F646C"/>
    <w:rsid w:val="46962018"/>
    <w:rsid w:val="46CC1208"/>
    <w:rsid w:val="471F593F"/>
    <w:rsid w:val="47213C74"/>
    <w:rsid w:val="4727059F"/>
    <w:rsid w:val="47300E59"/>
    <w:rsid w:val="473309CA"/>
    <w:rsid w:val="47411441"/>
    <w:rsid w:val="474B0FE1"/>
    <w:rsid w:val="478F57EE"/>
    <w:rsid w:val="479300B0"/>
    <w:rsid w:val="47C158F9"/>
    <w:rsid w:val="47F82F13"/>
    <w:rsid w:val="47FC5A7C"/>
    <w:rsid w:val="482E7E1A"/>
    <w:rsid w:val="484D1D7C"/>
    <w:rsid w:val="485C5161"/>
    <w:rsid w:val="48942F22"/>
    <w:rsid w:val="489B1BE8"/>
    <w:rsid w:val="48A645E3"/>
    <w:rsid w:val="48B715F3"/>
    <w:rsid w:val="48D615E5"/>
    <w:rsid w:val="491344E6"/>
    <w:rsid w:val="49321CF0"/>
    <w:rsid w:val="494413B9"/>
    <w:rsid w:val="494F4AD5"/>
    <w:rsid w:val="498661B8"/>
    <w:rsid w:val="498976A7"/>
    <w:rsid w:val="499E7A27"/>
    <w:rsid w:val="4A023CFE"/>
    <w:rsid w:val="4A101D86"/>
    <w:rsid w:val="4A110F10"/>
    <w:rsid w:val="4A5341EC"/>
    <w:rsid w:val="4A5E35C1"/>
    <w:rsid w:val="4A634417"/>
    <w:rsid w:val="4A65075A"/>
    <w:rsid w:val="4A7B0C2A"/>
    <w:rsid w:val="4A881849"/>
    <w:rsid w:val="4A897486"/>
    <w:rsid w:val="4A9603BD"/>
    <w:rsid w:val="4AAA0C3B"/>
    <w:rsid w:val="4AB24E16"/>
    <w:rsid w:val="4AB9651A"/>
    <w:rsid w:val="4B352B0F"/>
    <w:rsid w:val="4B4C537C"/>
    <w:rsid w:val="4B6A5C48"/>
    <w:rsid w:val="4B700253"/>
    <w:rsid w:val="4B8E6103"/>
    <w:rsid w:val="4BA71665"/>
    <w:rsid w:val="4BC4506A"/>
    <w:rsid w:val="4BDA1D34"/>
    <w:rsid w:val="4BDB2578"/>
    <w:rsid w:val="4BF01BE5"/>
    <w:rsid w:val="4BF76AD4"/>
    <w:rsid w:val="4C0009C0"/>
    <w:rsid w:val="4C0C5993"/>
    <w:rsid w:val="4C122CC9"/>
    <w:rsid w:val="4C2F0C52"/>
    <w:rsid w:val="4C424EDA"/>
    <w:rsid w:val="4C535DB4"/>
    <w:rsid w:val="4C563CC3"/>
    <w:rsid w:val="4C686B0A"/>
    <w:rsid w:val="4C850B17"/>
    <w:rsid w:val="4C8C0ED8"/>
    <w:rsid w:val="4C926E59"/>
    <w:rsid w:val="4CC40E26"/>
    <w:rsid w:val="4CC65CD0"/>
    <w:rsid w:val="4CD40315"/>
    <w:rsid w:val="4CDC5392"/>
    <w:rsid w:val="4CF856D5"/>
    <w:rsid w:val="4D56257D"/>
    <w:rsid w:val="4D5C4F19"/>
    <w:rsid w:val="4D662105"/>
    <w:rsid w:val="4D695592"/>
    <w:rsid w:val="4D6C73AA"/>
    <w:rsid w:val="4DAE15C6"/>
    <w:rsid w:val="4DC33DF9"/>
    <w:rsid w:val="4DDA48E9"/>
    <w:rsid w:val="4DFC454A"/>
    <w:rsid w:val="4E0052B5"/>
    <w:rsid w:val="4E0C52F5"/>
    <w:rsid w:val="4E4A3834"/>
    <w:rsid w:val="4E516458"/>
    <w:rsid w:val="4E796078"/>
    <w:rsid w:val="4E86473A"/>
    <w:rsid w:val="4E963B00"/>
    <w:rsid w:val="4E9E788D"/>
    <w:rsid w:val="4EA46ACB"/>
    <w:rsid w:val="4EE009A4"/>
    <w:rsid w:val="4EE13433"/>
    <w:rsid w:val="4EFD1232"/>
    <w:rsid w:val="4F1A2A86"/>
    <w:rsid w:val="4F2940F1"/>
    <w:rsid w:val="4F5B577E"/>
    <w:rsid w:val="4F70267F"/>
    <w:rsid w:val="4F786330"/>
    <w:rsid w:val="4FAF0F42"/>
    <w:rsid w:val="4FB40121"/>
    <w:rsid w:val="4FB60BCE"/>
    <w:rsid w:val="4FC235E9"/>
    <w:rsid w:val="4FCC2436"/>
    <w:rsid w:val="4FDF1B90"/>
    <w:rsid w:val="503E1024"/>
    <w:rsid w:val="504046BE"/>
    <w:rsid w:val="50435AE6"/>
    <w:rsid w:val="504A2458"/>
    <w:rsid w:val="50682B13"/>
    <w:rsid w:val="50734FC3"/>
    <w:rsid w:val="50923ECF"/>
    <w:rsid w:val="50A67641"/>
    <w:rsid w:val="50D978F3"/>
    <w:rsid w:val="50EF581D"/>
    <w:rsid w:val="51086253"/>
    <w:rsid w:val="510C7B56"/>
    <w:rsid w:val="511A02D2"/>
    <w:rsid w:val="51226A29"/>
    <w:rsid w:val="512A5CFA"/>
    <w:rsid w:val="51556913"/>
    <w:rsid w:val="5159163D"/>
    <w:rsid w:val="517046B9"/>
    <w:rsid w:val="51EC0A51"/>
    <w:rsid w:val="524C355A"/>
    <w:rsid w:val="524D17D4"/>
    <w:rsid w:val="5260129D"/>
    <w:rsid w:val="526E7337"/>
    <w:rsid w:val="52A05F8B"/>
    <w:rsid w:val="52B110E2"/>
    <w:rsid w:val="52B17025"/>
    <w:rsid w:val="52BC45CC"/>
    <w:rsid w:val="52C10616"/>
    <w:rsid w:val="52C70940"/>
    <w:rsid w:val="52D23FA9"/>
    <w:rsid w:val="52DC458F"/>
    <w:rsid w:val="52EC1518"/>
    <w:rsid w:val="52EF391B"/>
    <w:rsid w:val="530731CD"/>
    <w:rsid w:val="532748F5"/>
    <w:rsid w:val="53374AAA"/>
    <w:rsid w:val="534D66DE"/>
    <w:rsid w:val="53506D32"/>
    <w:rsid w:val="535A6478"/>
    <w:rsid w:val="53740673"/>
    <w:rsid w:val="53AC6661"/>
    <w:rsid w:val="53B41BA0"/>
    <w:rsid w:val="53D0258C"/>
    <w:rsid w:val="53EF3BB5"/>
    <w:rsid w:val="53FA402A"/>
    <w:rsid w:val="541B084C"/>
    <w:rsid w:val="541B7613"/>
    <w:rsid w:val="542D7501"/>
    <w:rsid w:val="544B7FEF"/>
    <w:rsid w:val="54505D75"/>
    <w:rsid w:val="5451490F"/>
    <w:rsid w:val="545C697A"/>
    <w:rsid w:val="5482499D"/>
    <w:rsid w:val="548C5302"/>
    <w:rsid w:val="54B25E40"/>
    <w:rsid w:val="54B27BEE"/>
    <w:rsid w:val="54B700ED"/>
    <w:rsid w:val="54FA6A39"/>
    <w:rsid w:val="55056028"/>
    <w:rsid w:val="55154643"/>
    <w:rsid w:val="552E391A"/>
    <w:rsid w:val="5548265D"/>
    <w:rsid w:val="554C6B20"/>
    <w:rsid w:val="554E0AC4"/>
    <w:rsid w:val="5579695E"/>
    <w:rsid w:val="55841A83"/>
    <w:rsid w:val="55947D21"/>
    <w:rsid w:val="55A360A6"/>
    <w:rsid w:val="55B55647"/>
    <w:rsid w:val="55EC58EA"/>
    <w:rsid w:val="55EF706B"/>
    <w:rsid w:val="56051BA0"/>
    <w:rsid w:val="56244ADA"/>
    <w:rsid w:val="562F7245"/>
    <w:rsid w:val="56437DAF"/>
    <w:rsid w:val="564E6809"/>
    <w:rsid w:val="56576AA5"/>
    <w:rsid w:val="565F26D3"/>
    <w:rsid w:val="566017A5"/>
    <w:rsid w:val="56903829"/>
    <w:rsid w:val="56AF15E7"/>
    <w:rsid w:val="56B51C18"/>
    <w:rsid w:val="56D2559D"/>
    <w:rsid w:val="56EB3FA6"/>
    <w:rsid w:val="56FF7907"/>
    <w:rsid w:val="570264EE"/>
    <w:rsid w:val="571050A0"/>
    <w:rsid w:val="572C2443"/>
    <w:rsid w:val="57326145"/>
    <w:rsid w:val="57451C4A"/>
    <w:rsid w:val="5756686B"/>
    <w:rsid w:val="575A796C"/>
    <w:rsid w:val="576661E9"/>
    <w:rsid w:val="578060C1"/>
    <w:rsid w:val="57BF0B62"/>
    <w:rsid w:val="57CC4100"/>
    <w:rsid w:val="57E427B4"/>
    <w:rsid w:val="57ED37E9"/>
    <w:rsid w:val="57FC3AB2"/>
    <w:rsid w:val="57FF75EE"/>
    <w:rsid w:val="581C6477"/>
    <w:rsid w:val="58513BBF"/>
    <w:rsid w:val="58712D8B"/>
    <w:rsid w:val="58985FC0"/>
    <w:rsid w:val="58E22B80"/>
    <w:rsid w:val="58FA4249"/>
    <w:rsid w:val="592300AC"/>
    <w:rsid w:val="5932754F"/>
    <w:rsid w:val="593B1090"/>
    <w:rsid w:val="594728BD"/>
    <w:rsid w:val="595653E6"/>
    <w:rsid w:val="596A33D9"/>
    <w:rsid w:val="59883EEE"/>
    <w:rsid w:val="598E0333"/>
    <w:rsid w:val="59974E89"/>
    <w:rsid w:val="599827B6"/>
    <w:rsid w:val="599B4048"/>
    <w:rsid w:val="59C97146"/>
    <w:rsid w:val="59F14D15"/>
    <w:rsid w:val="5A206A87"/>
    <w:rsid w:val="5A47002F"/>
    <w:rsid w:val="5A6921B6"/>
    <w:rsid w:val="5A7F30CD"/>
    <w:rsid w:val="5A9216A9"/>
    <w:rsid w:val="5AAB441A"/>
    <w:rsid w:val="5AB76859"/>
    <w:rsid w:val="5AC91EA4"/>
    <w:rsid w:val="5AF34F1D"/>
    <w:rsid w:val="5B1D1F72"/>
    <w:rsid w:val="5B225317"/>
    <w:rsid w:val="5B264179"/>
    <w:rsid w:val="5B264E92"/>
    <w:rsid w:val="5B5072A5"/>
    <w:rsid w:val="5B547A7F"/>
    <w:rsid w:val="5B6E42E3"/>
    <w:rsid w:val="5B8930BB"/>
    <w:rsid w:val="5B956640"/>
    <w:rsid w:val="5B9C7885"/>
    <w:rsid w:val="5BB76BBD"/>
    <w:rsid w:val="5BB76FB1"/>
    <w:rsid w:val="5BB77D5C"/>
    <w:rsid w:val="5BE24019"/>
    <w:rsid w:val="5BE4476D"/>
    <w:rsid w:val="5BEC5BBE"/>
    <w:rsid w:val="5BEE5BB4"/>
    <w:rsid w:val="5BFC7B76"/>
    <w:rsid w:val="5C0316D7"/>
    <w:rsid w:val="5C0D3B33"/>
    <w:rsid w:val="5C254C86"/>
    <w:rsid w:val="5C2C4BBB"/>
    <w:rsid w:val="5C3979DB"/>
    <w:rsid w:val="5C3A1310"/>
    <w:rsid w:val="5C3B36CB"/>
    <w:rsid w:val="5C46418F"/>
    <w:rsid w:val="5C6625CC"/>
    <w:rsid w:val="5C8340D9"/>
    <w:rsid w:val="5C91458D"/>
    <w:rsid w:val="5C9C037E"/>
    <w:rsid w:val="5CB02975"/>
    <w:rsid w:val="5CBE1A6A"/>
    <w:rsid w:val="5CC20BEA"/>
    <w:rsid w:val="5CE66AF3"/>
    <w:rsid w:val="5CEA3229"/>
    <w:rsid w:val="5CF865E1"/>
    <w:rsid w:val="5D05732A"/>
    <w:rsid w:val="5D0E1EE6"/>
    <w:rsid w:val="5D0E3E30"/>
    <w:rsid w:val="5D212A67"/>
    <w:rsid w:val="5D336AE8"/>
    <w:rsid w:val="5D3B0732"/>
    <w:rsid w:val="5D3D1B54"/>
    <w:rsid w:val="5D63421D"/>
    <w:rsid w:val="5D6C0F95"/>
    <w:rsid w:val="5D6C0FC0"/>
    <w:rsid w:val="5D7359F7"/>
    <w:rsid w:val="5D856851"/>
    <w:rsid w:val="5D8B423F"/>
    <w:rsid w:val="5D8E60C9"/>
    <w:rsid w:val="5D9A6F68"/>
    <w:rsid w:val="5D9D7E15"/>
    <w:rsid w:val="5DBB055A"/>
    <w:rsid w:val="5DD21301"/>
    <w:rsid w:val="5DD52C7F"/>
    <w:rsid w:val="5E3873C0"/>
    <w:rsid w:val="5E506304"/>
    <w:rsid w:val="5E57535B"/>
    <w:rsid w:val="5E6A3F3C"/>
    <w:rsid w:val="5E6B2B4E"/>
    <w:rsid w:val="5E7849DA"/>
    <w:rsid w:val="5E8C5C9D"/>
    <w:rsid w:val="5EA25F00"/>
    <w:rsid w:val="5EAF28F8"/>
    <w:rsid w:val="5EBF176B"/>
    <w:rsid w:val="5ECF1626"/>
    <w:rsid w:val="5ED12C89"/>
    <w:rsid w:val="5EE80FC2"/>
    <w:rsid w:val="5EE93E95"/>
    <w:rsid w:val="5F0019DD"/>
    <w:rsid w:val="5F1A25FD"/>
    <w:rsid w:val="5F250BB2"/>
    <w:rsid w:val="5F375C97"/>
    <w:rsid w:val="5F4144D3"/>
    <w:rsid w:val="5F683E5F"/>
    <w:rsid w:val="5F77163E"/>
    <w:rsid w:val="5FA3770C"/>
    <w:rsid w:val="5FAC0B68"/>
    <w:rsid w:val="5FAC7002"/>
    <w:rsid w:val="5FAD5A7A"/>
    <w:rsid w:val="5FC0516F"/>
    <w:rsid w:val="5FDC1FC3"/>
    <w:rsid w:val="5FE04723"/>
    <w:rsid w:val="5FE062B5"/>
    <w:rsid w:val="60050384"/>
    <w:rsid w:val="6018671C"/>
    <w:rsid w:val="601F4C5B"/>
    <w:rsid w:val="60467201"/>
    <w:rsid w:val="60597AB8"/>
    <w:rsid w:val="60752609"/>
    <w:rsid w:val="60C00F77"/>
    <w:rsid w:val="60F90189"/>
    <w:rsid w:val="60FD5718"/>
    <w:rsid w:val="61236284"/>
    <w:rsid w:val="61281D72"/>
    <w:rsid w:val="613D1145"/>
    <w:rsid w:val="61904862"/>
    <w:rsid w:val="61D2324B"/>
    <w:rsid w:val="61D5316E"/>
    <w:rsid w:val="61DE13BA"/>
    <w:rsid w:val="61EE6A3B"/>
    <w:rsid w:val="620079D8"/>
    <w:rsid w:val="620A6157"/>
    <w:rsid w:val="624337C3"/>
    <w:rsid w:val="6250430B"/>
    <w:rsid w:val="625160D4"/>
    <w:rsid w:val="627031CE"/>
    <w:rsid w:val="62826605"/>
    <w:rsid w:val="628A28B8"/>
    <w:rsid w:val="628E11F5"/>
    <w:rsid w:val="62952A7D"/>
    <w:rsid w:val="62B66183"/>
    <w:rsid w:val="62C92CD3"/>
    <w:rsid w:val="62D35ED6"/>
    <w:rsid w:val="62D94F00"/>
    <w:rsid w:val="630645FE"/>
    <w:rsid w:val="630C511E"/>
    <w:rsid w:val="632B6A6C"/>
    <w:rsid w:val="63386C0E"/>
    <w:rsid w:val="63512A0A"/>
    <w:rsid w:val="63852BCC"/>
    <w:rsid w:val="63B01D8F"/>
    <w:rsid w:val="63B22F8B"/>
    <w:rsid w:val="63B3164A"/>
    <w:rsid w:val="63BE429F"/>
    <w:rsid w:val="63D11E90"/>
    <w:rsid w:val="64234CA7"/>
    <w:rsid w:val="643C2586"/>
    <w:rsid w:val="646510EB"/>
    <w:rsid w:val="64711DE2"/>
    <w:rsid w:val="647B5C94"/>
    <w:rsid w:val="64833513"/>
    <w:rsid w:val="64BE4A6D"/>
    <w:rsid w:val="64C80D68"/>
    <w:rsid w:val="64D242AF"/>
    <w:rsid w:val="64F318EF"/>
    <w:rsid w:val="64FC400C"/>
    <w:rsid w:val="64FD143E"/>
    <w:rsid w:val="6511026E"/>
    <w:rsid w:val="65223BFC"/>
    <w:rsid w:val="6530255F"/>
    <w:rsid w:val="6536673B"/>
    <w:rsid w:val="653A35EB"/>
    <w:rsid w:val="653B69B1"/>
    <w:rsid w:val="654266AF"/>
    <w:rsid w:val="655170FF"/>
    <w:rsid w:val="65652A5B"/>
    <w:rsid w:val="657132EE"/>
    <w:rsid w:val="657336BA"/>
    <w:rsid w:val="657E2A6B"/>
    <w:rsid w:val="659F1DAA"/>
    <w:rsid w:val="65B4326D"/>
    <w:rsid w:val="65B65AC7"/>
    <w:rsid w:val="65C73822"/>
    <w:rsid w:val="65CA2AF8"/>
    <w:rsid w:val="65DA694F"/>
    <w:rsid w:val="65EE78A2"/>
    <w:rsid w:val="65F207D9"/>
    <w:rsid w:val="66033D86"/>
    <w:rsid w:val="66132C3D"/>
    <w:rsid w:val="6639577B"/>
    <w:rsid w:val="6659263C"/>
    <w:rsid w:val="665956D7"/>
    <w:rsid w:val="66720122"/>
    <w:rsid w:val="668E78CC"/>
    <w:rsid w:val="66952E4E"/>
    <w:rsid w:val="66A374D4"/>
    <w:rsid w:val="66A92512"/>
    <w:rsid w:val="66DA500E"/>
    <w:rsid w:val="66E0614D"/>
    <w:rsid w:val="66F62F14"/>
    <w:rsid w:val="66F8780E"/>
    <w:rsid w:val="66FB7EBC"/>
    <w:rsid w:val="671D71F4"/>
    <w:rsid w:val="67515045"/>
    <w:rsid w:val="6772668E"/>
    <w:rsid w:val="678A2A30"/>
    <w:rsid w:val="67922F56"/>
    <w:rsid w:val="679C37B7"/>
    <w:rsid w:val="67A32996"/>
    <w:rsid w:val="67A538E1"/>
    <w:rsid w:val="67B276D8"/>
    <w:rsid w:val="67CF2561"/>
    <w:rsid w:val="67DE0B66"/>
    <w:rsid w:val="67EE4999"/>
    <w:rsid w:val="68053E17"/>
    <w:rsid w:val="680E0076"/>
    <w:rsid w:val="682652CE"/>
    <w:rsid w:val="6861498F"/>
    <w:rsid w:val="686D62B5"/>
    <w:rsid w:val="68851D8D"/>
    <w:rsid w:val="688D3AB3"/>
    <w:rsid w:val="68A876F2"/>
    <w:rsid w:val="68BB5560"/>
    <w:rsid w:val="68CA66BD"/>
    <w:rsid w:val="68DE1099"/>
    <w:rsid w:val="68F05E04"/>
    <w:rsid w:val="68FC0A99"/>
    <w:rsid w:val="690505B1"/>
    <w:rsid w:val="691439F4"/>
    <w:rsid w:val="69211F71"/>
    <w:rsid w:val="692A0FF0"/>
    <w:rsid w:val="693E0D62"/>
    <w:rsid w:val="6947095D"/>
    <w:rsid w:val="694F1A58"/>
    <w:rsid w:val="695910D9"/>
    <w:rsid w:val="6964056C"/>
    <w:rsid w:val="696A4AE4"/>
    <w:rsid w:val="6976603E"/>
    <w:rsid w:val="69794C02"/>
    <w:rsid w:val="69D94ACE"/>
    <w:rsid w:val="69E72CD3"/>
    <w:rsid w:val="69F46122"/>
    <w:rsid w:val="69F858D1"/>
    <w:rsid w:val="69FE14F0"/>
    <w:rsid w:val="6A077B8E"/>
    <w:rsid w:val="6A0B2F17"/>
    <w:rsid w:val="6A1C562F"/>
    <w:rsid w:val="6A226039"/>
    <w:rsid w:val="6A55309E"/>
    <w:rsid w:val="6A596C31"/>
    <w:rsid w:val="6A5A5742"/>
    <w:rsid w:val="6A60111C"/>
    <w:rsid w:val="6A65787F"/>
    <w:rsid w:val="6A692A9A"/>
    <w:rsid w:val="6A6F29A7"/>
    <w:rsid w:val="6A813F2C"/>
    <w:rsid w:val="6A9258A1"/>
    <w:rsid w:val="6A9D4773"/>
    <w:rsid w:val="6AA924FE"/>
    <w:rsid w:val="6AD05678"/>
    <w:rsid w:val="6AD6723F"/>
    <w:rsid w:val="6AE1527E"/>
    <w:rsid w:val="6B02456F"/>
    <w:rsid w:val="6B1A49B8"/>
    <w:rsid w:val="6B2F266A"/>
    <w:rsid w:val="6B4840F4"/>
    <w:rsid w:val="6B511B03"/>
    <w:rsid w:val="6B55794E"/>
    <w:rsid w:val="6B5F7627"/>
    <w:rsid w:val="6B733A99"/>
    <w:rsid w:val="6B8548C3"/>
    <w:rsid w:val="6B995E47"/>
    <w:rsid w:val="6BAF6404"/>
    <w:rsid w:val="6BBB3287"/>
    <w:rsid w:val="6BD707F8"/>
    <w:rsid w:val="6C034617"/>
    <w:rsid w:val="6C0A4AA4"/>
    <w:rsid w:val="6C1A7D26"/>
    <w:rsid w:val="6C2713AF"/>
    <w:rsid w:val="6C384543"/>
    <w:rsid w:val="6C6A003E"/>
    <w:rsid w:val="6C990A22"/>
    <w:rsid w:val="6CB97BD5"/>
    <w:rsid w:val="6D077016"/>
    <w:rsid w:val="6D2812FD"/>
    <w:rsid w:val="6D2F391E"/>
    <w:rsid w:val="6D3941EA"/>
    <w:rsid w:val="6D3D55F5"/>
    <w:rsid w:val="6D45598A"/>
    <w:rsid w:val="6D5959AA"/>
    <w:rsid w:val="6D5B6ECB"/>
    <w:rsid w:val="6D633D24"/>
    <w:rsid w:val="6DA24B6A"/>
    <w:rsid w:val="6DB55F33"/>
    <w:rsid w:val="6DB6092A"/>
    <w:rsid w:val="6DB81F4B"/>
    <w:rsid w:val="6DB93E1D"/>
    <w:rsid w:val="6DEF7CBB"/>
    <w:rsid w:val="6E214644"/>
    <w:rsid w:val="6E26441F"/>
    <w:rsid w:val="6E3A2DCF"/>
    <w:rsid w:val="6E3D2D1A"/>
    <w:rsid w:val="6E534757"/>
    <w:rsid w:val="6E5D458F"/>
    <w:rsid w:val="6E830D94"/>
    <w:rsid w:val="6E9666FC"/>
    <w:rsid w:val="6E9D4A31"/>
    <w:rsid w:val="6EB1246D"/>
    <w:rsid w:val="6EBA6A35"/>
    <w:rsid w:val="6EBF2935"/>
    <w:rsid w:val="6EDD6F91"/>
    <w:rsid w:val="6EE90259"/>
    <w:rsid w:val="6EEB3A6E"/>
    <w:rsid w:val="6F2F210F"/>
    <w:rsid w:val="6F3B4B6A"/>
    <w:rsid w:val="6F40381D"/>
    <w:rsid w:val="6F4E3A37"/>
    <w:rsid w:val="6F5D66B3"/>
    <w:rsid w:val="6F6E7BF2"/>
    <w:rsid w:val="6F7148E3"/>
    <w:rsid w:val="6F7C5164"/>
    <w:rsid w:val="6F850B5D"/>
    <w:rsid w:val="6F9E42A1"/>
    <w:rsid w:val="6FB85467"/>
    <w:rsid w:val="6FBF6FA9"/>
    <w:rsid w:val="6FCEA8B7"/>
    <w:rsid w:val="6FE311B7"/>
    <w:rsid w:val="700D215D"/>
    <w:rsid w:val="70135135"/>
    <w:rsid w:val="7032674D"/>
    <w:rsid w:val="70545BA6"/>
    <w:rsid w:val="70622EA3"/>
    <w:rsid w:val="70671D7D"/>
    <w:rsid w:val="70854329"/>
    <w:rsid w:val="708E3EF2"/>
    <w:rsid w:val="709D71DF"/>
    <w:rsid w:val="70A41839"/>
    <w:rsid w:val="70B66A91"/>
    <w:rsid w:val="70BA64F8"/>
    <w:rsid w:val="70CB5510"/>
    <w:rsid w:val="70D511A9"/>
    <w:rsid w:val="7103374D"/>
    <w:rsid w:val="71080E6A"/>
    <w:rsid w:val="711315BD"/>
    <w:rsid w:val="713518D1"/>
    <w:rsid w:val="71A20838"/>
    <w:rsid w:val="71BA2766"/>
    <w:rsid w:val="722443F1"/>
    <w:rsid w:val="7238632B"/>
    <w:rsid w:val="725B2B9B"/>
    <w:rsid w:val="726605FC"/>
    <w:rsid w:val="726B5B4F"/>
    <w:rsid w:val="72782280"/>
    <w:rsid w:val="727D13E4"/>
    <w:rsid w:val="72AE1782"/>
    <w:rsid w:val="72B80F6C"/>
    <w:rsid w:val="72CF2E44"/>
    <w:rsid w:val="72D57F57"/>
    <w:rsid w:val="72E725B6"/>
    <w:rsid w:val="72EA6509"/>
    <w:rsid w:val="72F07E08"/>
    <w:rsid w:val="730E4B26"/>
    <w:rsid w:val="732F669B"/>
    <w:rsid w:val="734C2E30"/>
    <w:rsid w:val="73680392"/>
    <w:rsid w:val="73947BAE"/>
    <w:rsid w:val="739F4EC0"/>
    <w:rsid w:val="73B129D9"/>
    <w:rsid w:val="73BA1D93"/>
    <w:rsid w:val="73CA7188"/>
    <w:rsid w:val="73F20BD8"/>
    <w:rsid w:val="740E7384"/>
    <w:rsid w:val="7426493B"/>
    <w:rsid w:val="743A40A4"/>
    <w:rsid w:val="74424FDF"/>
    <w:rsid w:val="74466BA4"/>
    <w:rsid w:val="745919DD"/>
    <w:rsid w:val="746400FE"/>
    <w:rsid w:val="74A72014"/>
    <w:rsid w:val="74A910C1"/>
    <w:rsid w:val="74B24CA5"/>
    <w:rsid w:val="756957B0"/>
    <w:rsid w:val="756F49DF"/>
    <w:rsid w:val="758D2A4A"/>
    <w:rsid w:val="75AF527D"/>
    <w:rsid w:val="75BB3A7A"/>
    <w:rsid w:val="75FF05A9"/>
    <w:rsid w:val="75FFBF43"/>
    <w:rsid w:val="761B6A8C"/>
    <w:rsid w:val="7623059C"/>
    <w:rsid w:val="76301C5D"/>
    <w:rsid w:val="76427692"/>
    <w:rsid w:val="765F0CCC"/>
    <w:rsid w:val="769156A6"/>
    <w:rsid w:val="76960176"/>
    <w:rsid w:val="769B2EE6"/>
    <w:rsid w:val="76A96E9C"/>
    <w:rsid w:val="76D30189"/>
    <w:rsid w:val="76ED7911"/>
    <w:rsid w:val="770131A2"/>
    <w:rsid w:val="770512B1"/>
    <w:rsid w:val="772F554F"/>
    <w:rsid w:val="773044DD"/>
    <w:rsid w:val="773C04F8"/>
    <w:rsid w:val="77416D88"/>
    <w:rsid w:val="77446647"/>
    <w:rsid w:val="776B73C1"/>
    <w:rsid w:val="777251F0"/>
    <w:rsid w:val="779E063A"/>
    <w:rsid w:val="77AC1CC8"/>
    <w:rsid w:val="77BD730A"/>
    <w:rsid w:val="77C77B53"/>
    <w:rsid w:val="77D56E98"/>
    <w:rsid w:val="77F83ECE"/>
    <w:rsid w:val="7800416F"/>
    <w:rsid w:val="780650D6"/>
    <w:rsid w:val="78090797"/>
    <w:rsid w:val="78247F6B"/>
    <w:rsid w:val="78295334"/>
    <w:rsid w:val="78476019"/>
    <w:rsid w:val="785A454B"/>
    <w:rsid w:val="786D78AD"/>
    <w:rsid w:val="78904560"/>
    <w:rsid w:val="78B35007"/>
    <w:rsid w:val="78C6185B"/>
    <w:rsid w:val="78EC2396"/>
    <w:rsid w:val="790463BB"/>
    <w:rsid w:val="79196791"/>
    <w:rsid w:val="793871F7"/>
    <w:rsid w:val="793F719C"/>
    <w:rsid w:val="79430B62"/>
    <w:rsid w:val="7948215F"/>
    <w:rsid w:val="795F1383"/>
    <w:rsid w:val="796E5051"/>
    <w:rsid w:val="79716640"/>
    <w:rsid w:val="797C07C5"/>
    <w:rsid w:val="79817A0B"/>
    <w:rsid w:val="798A0D9C"/>
    <w:rsid w:val="79A11E5C"/>
    <w:rsid w:val="79E20E31"/>
    <w:rsid w:val="79E8752E"/>
    <w:rsid w:val="79F50DE9"/>
    <w:rsid w:val="79F94AE1"/>
    <w:rsid w:val="7A5E1B91"/>
    <w:rsid w:val="7A6C17EC"/>
    <w:rsid w:val="7A717055"/>
    <w:rsid w:val="7A7C4E52"/>
    <w:rsid w:val="7AA6047E"/>
    <w:rsid w:val="7AC3472F"/>
    <w:rsid w:val="7ADC4FA9"/>
    <w:rsid w:val="7AEC050F"/>
    <w:rsid w:val="7AF27C48"/>
    <w:rsid w:val="7AF96297"/>
    <w:rsid w:val="7AFE6A5F"/>
    <w:rsid w:val="7B125D1A"/>
    <w:rsid w:val="7B261AA3"/>
    <w:rsid w:val="7B28206D"/>
    <w:rsid w:val="7B465998"/>
    <w:rsid w:val="7B697323"/>
    <w:rsid w:val="7B854E80"/>
    <w:rsid w:val="7BB55B24"/>
    <w:rsid w:val="7BD929FF"/>
    <w:rsid w:val="7BF853F3"/>
    <w:rsid w:val="7BFE23D2"/>
    <w:rsid w:val="7C2033C6"/>
    <w:rsid w:val="7C2847E7"/>
    <w:rsid w:val="7C2B46AB"/>
    <w:rsid w:val="7C2B7973"/>
    <w:rsid w:val="7C370855"/>
    <w:rsid w:val="7C3F756C"/>
    <w:rsid w:val="7C601D49"/>
    <w:rsid w:val="7C951EF7"/>
    <w:rsid w:val="7CC5747B"/>
    <w:rsid w:val="7CCB447B"/>
    <w:rsid w:val="7CF050BF"/>
    <w:rsid w:val="7CFB0194"/>
    <w:rsid w:val="7D162B61"/>
    <w:rsid w:val="7D1F6618"/>
    <w:rsid w:val="7D2200C7"/>
    <w:rsid w:val="7D3708BA"/>
    <w:rsid w:val="7D4C01C7"/>
    <w:rsid w:val="7D617B94"/>
    <w:rsid w:val="7D652AE5"/>
    <w:rsid w:val="7D8C2657"/>
    <w:rsid w:val="7D90280C"/>
    <w:rsid w:val="7D97447E"/>
    <w:rsid w:val="7D9D6547"/>
    <w:rsid w:val="7DB329E2"/>
    <w:rsid w:val="7DD63584"/>
    <w:rsid w:val="7E1717F8"/>
    <w:rsid w:val="7E174685"/>
    <w:rsid w:val="7E2C120A"/>
    <w:rsid w:val="7E2F6095"/>
    <w:rsid w:val="7E3C436B"/>
    <w:rsid w:val="7E3E551B"/>
    <w:rsid w:val="7E5E2023"/>
    <w:rsid w:val="7E8216C1"/>
    <w:rsid w:val="7E8B061E"/>
    <w:rsid w:val="7EA27112"/>
    <w:rsid w:val="7EB45AE3"/>
    <w:rsid w:val="7EBA4D39"/>
    <w:rsid w:val="7EBB2EC4"/>
    <w:rsid w:val="7EC11911"/>
    <w:rsid w:val="7ED15466"/>
    <w:rsid w:val="7EEE1142"/>
    <w:rsid w:val="7EFD07E5"/>
    <w:rsid w:val="7F095F54"/>
    <w:rsid w:val="7F0D548B"/>
    <w:rsid w:val="7F1766C9"/>
    <w:rsid w:val="7F2054B9"/>
    <w:rsid w:val="7F30710E"/>
    <w:rsid w:val="7F6332B2"/>
    <w:rsid w:val="7F682CD5"/>
    <w:rsid w:val="7F88410E"/>
    <w:rsid w:val="7F9F090D"/>
    <w:rsid w:val="7FB90B3D"/>
    <w:rsid w:val="7FB90EA8"/>
    <w:rsid w:val="7FBD089B"/>
    <w:rsid w:val="7FBE176D"/>
    <w:rsid w:val="7FE44450"/>
    <w:rsid w:val="7FF3AFDA"/>
    <w:rsid w:val="7FF8246F"/>
    <w:rsid w:val="7FFC9E88"/>
    <w:rsid w:val="A57B2F3B"/>
    <w:rsid w:val="BF2EA328"/>
    <w:rsid w:val="BF3EAB6F"/>
    <w:rsid w:val="D4AC14FE"/>
    <w:rsid w:val="E49A2073"/>
    <w:rsid w:val="E56FA7CD"/>
    <w:rsid w:val="E7AB8CFB"/>
    <w:rsid w:val="EF7DE2EC"/>
    <w:rsid w:val="EFBFF096"/>
    <w:rsid w:val="F5FF80EC"/>
    <w:rsid w:val="FCDE83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iPriority="39" w:semiHidden="0" w:name="toc 2"/>
    <w:lsdException w:qFormat="1" w:uiPriority="39" w:semiHidden="0" w:name="toc 3"/>
    <w:lsdException w:qFormat="1" w:uiPriority="39"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qFormat="1" w:unhideWhenUsed="0" w:uiPriority="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qFormat="1"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jc w:val="center"/>
      <w:outlineLvl w:val="0"/>
    </w:pPr>
    <w:rPr>
      <w:b/>
      <w:bCs/>
      <w:sz w:val="24"/>
      <w:szCs w:val="20"/>
    </w:rPr>
  </w:style>
  <w:style w:type="paragraph" w:styleId="3">
    <w:name w:val="heading 2"/>
    <w:basedOn w:val="1"/>
    <w:next w:val="1"/>
    <w:qFormat/>
    <w:uiPriority w:val="0"/>
    <w:pPr>
      <w:keepNext/>
      <w:keepLines/>
      <w:spacing w:line="360" w:lineRule="auto"/>
      <w:outlineLvl w:val="1"/>
    </w:pPr>
    <w:rPr>
      <w:rFonts w:ascii="Arial" w:hAnsi="Arial"/>
      <w:b/>
      <w:bCs/>
      <w:sz w:val="24"/>
      <w:szCs w:val="32"/>
    </w:rPr>
  </w:style>
  <w:style w:type="paragraph" w:styleId="4">
    <w:name w:val="heading 3"/>
    <w:basedOn w:val="1"/>
    <w:next w:val="1"/>
    <w:qFormat/>
    <w:uiPriority w:val="0"/>
    <w:pPr>
      <w:keepNext/>
      <w:keepLines/>
      <w:spacing w:before="260" w:after="260" w:line="416" w:lineRule="auto"/>
      <w:outlineLvl w:val="2"/>
    </w:pPr>
    <w:rPr>
      <w:b/>
      <w:bCs/>
      <w:sz w:val="32"/>
      <w:szCs w:val="32"/>
    </w:rPr>
  </w:style>
  <w:style w:type="paragraph" w:styleId="5">
    <w:name w:val="heading 4"/>
    <w:basedOn w:val="1"/>
    <w:next w:val="1"/>
    <w:qFormat/>
    <w:uiPriority w:val="0"/>
    <w:pPr>
      <w:keepNext/>
      <w:keepLines/>
      <w:spacing w:before="280" w:after="290" w:line="376" w:lineRule="auto"/>
      <w:outlineLvl w:val="3"/>
    </w:pPr>
    <w:rPr>
      <w:rFonts w:ascii="Arial" w:hAnsi="Arial" w:eastAsia="黑体"/>
      <w:b/>
      <w:bCs/>
      <w:sz w:val="28"/>
      <w:szCs w:val="28"/>
    </w:rPr>
  </w:style>
  <w:style w:type="character" w:default="1" w:styleId="29">
    <w:name w:val="Default Paragraph Font"/>
    <w:semiHidden/>
    <w:unhideWhenUsed/>
    <w:qFormat/>
    <w:uiPriority w:val="1"/>
  </w:style>
  <w:style w:type="table" w:default="1" w:styleId="27">
    <w:name w:val="Normal Table"/>
    <w:semiHidden/>
    <w:unhideWhenUsed/>
    <w:qFormat/>
    <w:uiPriority w:val="99"/>
    <w:tblPr>
      <w:tblCellMar>
        <w:top w:w="0" w:type="dxa"/>
        <w:left w:w="108" w:type="dxa"/>
        <w:bottom w:w="0" w:type="dxa"/>
        <w:right w:w="108" w:type="dxa"/>
      </w:tblCellMar>
    </w:tblPr>
  </w:style>
  <w:style w:type="paragraph" w:styleId="6">
    <w:name w:val="Normal Indent"/>
    <w:basedOn w:val="1"/>
    <w:next w:val="1"/>
    <w:qFormat/>
    <w:uiPriority w:val="99"/>
    <w:pPr>
      <w:adjustRightInd w:val="0"/>
      <w:snapToGrid w:val="0"/>
    </w:pPr>
    <w:rPr>
      <w:rFonts w:ascii="宋体" w:hAnsi="华文细黑"/>
      <w:kern w:val="0"/>
    </w:rPr>
  </w:style>
  <w:style w:type="paragraph" w:styleId="7">
    <w:name w:val="annotation text"/>
    <w:basedOn w:val="1"/>
    <w:semiHidden/>
    <w:qFormat/>
    <w:uiPriority w:val="0"/>
    <w:pPr>
      <w:jc w:val="left"/>
    </w:pPr>
  </w:style>
  <w:style w:type="paragraph" w:styleId="8">
    <w:name w:val="Body Text"/>
    <w:basedOn w:val="1"/>
    <w:next w:val="9"/>
    <w:qFormat/>
    <w:uiPriority w:val="0"/>
    <w:rPr>
      <w:rFonts w:eastAsia="Calibri"/>
    </w:rPr>
  </w:style>
  <w:style w:type="paragraph" w:customStyle="1" w:styleId="9">
    <w:name w:val="1"/>
    <w:basedOn w:val="10"/>
    <w:next w:val="11"/>
    <w:qFormat/>
    <w:uiPriority w:val="0"/>
    <w:pPr>
      <w:spacing w:afterLines="50" w:line="360" w:lineRule="auto"/>
    </w:pPr>
    <w:rPr>
      <w:rFonts w:ascii="宋体" w:hAnsi="宋体"/>
      <w:b/>
      <w:sz w:val="30"/>
      <w:szCs w:val="21"/>
    </w:rPr>
  </w:style>
  <w:style w:type="paragraph" w:customStyle="1" w:styleId="10">
    <w:name w:val="正文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11">
    <w:name w:val="Body Text Indent"/>
    <w:basedOn w:val="1"/>
    <w:next w:val="12"/>
    <w:qFormat/>
    <w:uiPriority w:val="0"/>
    <w:pPr>
      <w:spacing w:after="120"/>
      <w:ind w:left="420" w:leftChars="200"/>
    </w:pPr>
  </w:style>
  <w:style w:type="paragraph" w:styleId="12">
    <w:name w:val="Body Text Indent 2"/>
    <w:basedOn w:val="1"/>
    <w:qFormat/>
    <w:uiPriority w:val="0"/>
    <w:pPr>
      <w:spacing w:after="120" w:line="480" w:lineRule="auto"/>
      <w:ind w:left="420" w:leftChars="200"/>
    </w:pPr>
  </w:style>
  <w:style w:type="paragraph" w:styleId="13">
    <w:name w:val="toc 3"/>
    <w:basedOn w:val="1"/>
    <w:next w:val="1"/>
    <w:unhideWhenUsed/>
    <w:qFormat/>
    <w:uiPriority w:val="39"/>
    <w:pPr>
      <w:adjustRightInd w:val="0"/>
      <w:snapToGrid w:val="0"/>
      <w:spacing w:line="360" w:lineRule="auto"/>
      <w:ind w:left="400" w:leftChars="400"/>
    </w:pPr>
    <w:rPr>
      <w:b/>
    </w:rPr>
  </w:style>
  <w:style w:type="paragraph" w:styleId="14">
    <w:name w:val="Plain Text"/>
    <w:basedOn w:val="1"/>
    <w:qFormat/>
    <w:uiPriority w:val="0"/>
    <w:rPr>
      <w:rFonts w:ascii="宋体" w:hAnsi="Courier New" w:cs="Courier New"/>
      <w:szCs w:val="21"/>
    </w:rPr>
  </w:style>
  <w:style w:type="paragraph" w:styleId="15">
    <w:name w:val="Date"/>
    <w:basedOn w:val="1"/>
    <w:next w:val="1"/>
    <w:qFormat/>
    <w:uiPriority w:val="0"/>
    <w:rPr>
      <w:sz w:val="24"/>
      <w:szCs w:val="20"/>
    </w:rPr>
  </w:style>
  <w:style w:type="paragraph" w:styleId="16">
    <w:name w:val="footer"/>
    <w:basedOn w:val="1"/>
    <w:qFormat/>
    <w:uiPriority w:val="0"/>
    <w:pPr>
      <w:tabs>
        <w:tab w:val="center" w:pos="4153"/>
        <w:tab w:val="right" w:pos="8306"/>
      </w:tabs>
      <w:snapToGrid w:val="0"/>
      <w:jc w:val="left"/>
    </w:pPr>
    <w:rPr>
      <w:sz w:val="18"/>
      <w:szCs w:val="18"/>
    </w:rPr>
  </w:style>
  <w:style w:type="paragraph" w:styleId="17">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8">
    <w:name w:val="toc 1"/>
    <w:basedOn w:val="1"/>
    <w:next w:val="1"/>
    <w:qFormat/>
    <w:uiPriority w:val="39"/>
    <w:pPr>
      <w:spacing w:line="360" w:lineRule="auto"/>
    </w:pPr>
    <w:rPr>
      <w:rFonts w:ascii="宋体" w:hAnsi="宋体"/>
      <w:b/>
      <w:sz w:val="24"/>
      <w:szCs w:val="21"/>
    </w:rPr>
  </w:style>
  <w:style w:type="paragraph" w:styleId="19">
    <w:name w:val="toc 4"/>
    <w:basedOn w:val="1"/>
    <w:next w:val="1"/>
    <w:unhideWhenUsed/>
    <w:qFormat/>
    <w:uiPriority w:val="39"/>
    <w:pPr>
      <w:adjustRightInd w:val="0"/>
      <w:snapToGrid w:val="0"/>
      <w:spacing w:line="360" w:lineRule="auto"/>
      <w:ind w:left="600" w:leftChars="600"/>
    </w:pPr>
    <w:rPr>
      <w:rFonts w:ascii="Calibri" w:hAnsi="Calibri"/>
      <w:b/>
      <w:szCs w:val="22"/>
    </w:rPr>
  </w:style>
  <w:style w:type="paragraph" w:styleId="20">
    <w:name w:val="Body Text Indent 3"/>
    <w:basedOn w:val="1"/>
    <w:next w:val="1"/>
    <w:qFormat/>
    <w:uiPriority w:val="0"/>
    <w:pPr>
      <w:spacing w:after="120"/>
      <w:ind w:left="420" w:leftChars="200"/>
    </w:pPr>
    <w:rPr>
      <w:sz w:val="16"/>
      <w:szCs w:val="16"/>
    </w:rPr>
  </w:style>
  <w:style w:type="paragraph" w:styleId="21">
    <w:name w:val="toc 2"/>
    <w:basedOn w:val="1"/>
    <w:next w:val="1"/>
    <w:unhideWhenUsed/>
    <w:qFormat/>
    <w:uiPriority w:val="39"/>
    <w:pPr>
      <w:spacing w:line="360" w:lineRule="auto"/>
      <w:ind w:left="200" w:leftChars="200"/>
    </w:pPr>
    <w:rPr>
      <w:b/>
    </w:rPr>
  </w:style>
  <w:style w:type="paragraph" w:styleId="22">
    <w:name w:val="Body Text 2"/>
    <w:basedOn w:val="1"/>
    <w:qFormat/>
    <w:uiPriority w:val="0"/>
    <w:pPr>
      <w:spacing w:after="120" w:line="480" w:lineRule="auto"/>
    </w:pPr>
  </w:style>
  <w:style w:type="paragraph" w:styleId="23">
    <w:name w:val="Normal (Web)"/>
    <w:basedOn w:val="1"/>
    <w:qFormat/>
    <w:uiPriority w:val="0"/>
    <w:pPr>
      <w:spacing w:before="100" w:beforeAutospacing="1" w:after="100" w:afterAutospacing="1"/>
      <w:jc w:val="left"/>
    </w:pPr>
    <w:rPr>
      <w:kern w:val="0"/>
      <w:sz w:val="24"/>
    </w:rPr>
  </w:style>
  <w:style w:type="paragraph" w:styleId="24">
    <w:name w:val="annotation subject"/>
    <w:basedOn w:val="7"/>
    <w:next w:val="7"/>
    <w:qFormat/>
    <w:uiPriority w:val="0"/>
    <w:rPr>
      <w:b/>
      <w:bCs/>
    </w:rPr>
  </w:style>
  <w:style w:type="paragraph" w:styleId="25">
    <w:name w:val="Body Text First Indent"/>
    <w:basedOn w:val="8"/>
    <w:qFormat/>
    <w:uiPriority w:val="0"/>
    <w:pPr>
      <w:adjustRightInd w:val="0"/>
      <w:ind w:firstLine="425"/>
      <w:textAlignment w:val="baseline"/>
    </w:pPr>
    <w:rPr>
      <w:kern w:val="0"/>
      <w:szCs w:val="20"/>
    </w:rPr>
  </w:style>
  <w:style w:type="paragraph" w:styleId="26">
    <w:name w:val="Body Text First Indent 2"/>
    <w:basedOn w:val="11"/>
    <w:next w:val="1"/>
    <w:qFormat/>
    <w:uiPriority w:val="0"/>
    <w:pPr>
      <w:ind w:firstLine="420" w:firstLineChars="200"/>
    </w:pPr>
  </w:style>
  <w:style w:type="table" w:styleId="28">
    <w:name w:val="Table Grid"/>
    <w:basedOn w:val="27"/>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0">
    <w:name w:val="Strong"/>
    <w:qFormat/>
    <w:uiPriority w:val="0"/>
    <w:rPr>
      <w:b/>
      <w:bCs/>
    </w:rPr>
  </w:style>
  <w:style w:type="character" w:styleId="31">
    <w:name w:val="page number"/>
    <w:basedOn w:val="29"/>
    <w:qFormat/>
    <w:uiPriority w:val="0"/>
  </w:style>
  <w:style w:type="character" w:styleId="32">
    <w:name w:val="FollowedHyperlink"/>
    <w:basedOn w:val="29"/>
    <w:qFormat/>
    <w:uiPriority w:val="0"/>
    <w:rPr>
      <w:color w:val="333333"/>
      <w:u w:val="none"/>
    </w:rPr>
  </w:style>
  <w:style w:type="character" w:styleId="33">
    <w:name w:val="Emphasis"/>
    <w:basedOn w:val="29"/>
    <w:qFormat/>
    <w:uiPriority w:val="0"/>
  </w:style>
  <w:style w:type="character" w:styleId="34">
    <w:name w:val="HTML Definition"/>
    <w:basedOn w:val="29"/>
    <w:qFormat/>
    <w:uiPriority w:val="0"/>
  </w:style>
  <w:style w:type="character" w:styleId="35">
    <w:name w:val="HTML Variable"/>
    <w:basedOn w:val="29"/>
    <w:qFormat/>
    <w:uiPriority w:val="0"/>
  </w:style>
  <w:style w:type="character" w:styleId="36">
    <w:name w:val="Hyperlink"/>
    <w:basedOn w:val="29"/>
    <w:qFormat/>
    <w:uiPriority w:val="0"/>
    <w:rPr>
      <w:color w:val="333333"/>
      <w:u w:val="none"/>
    </w:rPr>
  </w:style>
  <w:style w:type="character" w:styleId="37">
    <w:name w:val="HTML Code"/>
    <w:basedOn w:val="29"/>
    <w:qFormat/>
    <w:uiPriority w:val="0"/>
    <w:rPr>
      <w:rFonts w:ascii="Consolas" w:hAnsi="Consolas" w:eastAsia="Consolas" w:cs="Consolas"/>
      <w:color w:val="C7254E"/>
      <w:sz w:val="21"/>
      <w:szCs w:val="21"/>
      <w:shd w:val="clear" w:color="auto" w:fill="F9F2F4"/>
    </w:rPr>
  </w:style>
  <w:style w:type="character" w:styleId="38">
    <w:name w:val="HTML Cite"/>
    <w:basedOn w:val="29"/>
    <w:qFormat/>
    <w:uiPriority w:val="0"/>
  </w:style>
  <w:style w:type="character" w:styleId="39">
    <w:name w:val="HTML Keyboard"/>
    <w:basedOn w:val="29"/>
    <w:qFormat/>
    <w:uiPriority w:val="0"/>
    <w:rPr>
      <w:rFonts w:hint="default" w:ascii="Consolas" w:hAnsi="Consolas" w:eastAsia="Consolas" w:cs="Consolas"/>
      <w:color w:val="FFFFFF"/>
      <w:sz w:val="21"/>
      <w:szCs w:val="21"/>
      <w:shd w:val="clear" w:color="auto" w:fill="333333"/>
    </w:rPr>
  </w:style>
  <w:style w:type="character" w:styleId="40">
    <w:name w:val="HTML Sample"/>
    <w:basedOn w:val="29"/>
    <w:qFormat/>
    <w:uiPriority w:val="0"/>
    <w:rPr>
      <w:rFonts w:hint="default" w:ascii="Consolas" w:hAnsi="Consolas" w:eastAsia="Consolas" w:cs="Consolas"/>
      <w:sz w:val="21"/>
      <w:szCs w:val="21"/>
    </w:rPr>
  </w:style>
  <w:style w:type="paragraph" w:customStyle="1" w:styleId="41">
    <w:name w:val="正文_0"/>
    <w:next w:val="26"/>
    <w:qFormat/>
    <w:uiPriority w:val="0"/>
    <w:pPr>
      <w:widowControl w:val="0"/>
      <w:spacing w:after="160" w:line="278" w:lineRule="auto"/>
      <w:jc w:val="both"/>
    </w:pPr>
    <w:rPr>
      <w:rFonts w:ascii="Times New Roman" w:hAnsi="Times New Roman" w:eastAsia="宋体" w:cs="Times New Roman"/>
      <w:kern w:val="2"/>
      <w:sz w:val="21"/>
      <w:szCs w:val="24"/>
      <w:lang w:val="en-US" w:eastAsia="zh-CN" w:bidi="ar-SA"/>
    </w:rPr>
  </w:style>
  <w:style w:type="paragraph" w:customStyle="1" w:styleId="42">
    <w:name w:val="Default"/>
    <w:next w:val="43"/>
    <w:qFormat/>
    <w:uiPriority w:val="0"/>
    <w:pPr>
      <w:widowControl w:val="0"/>
      <w:autoSpaceDE w:val="0"/>
      <w:autoSpaceDN w:val="0"/>
      <w:adjustRightInd w:val="0"/>
      <w:spacing w:after="160" w:line="278" w:lineRule="auto"/>
    </w:pPr>
    <w:rPr>
      <w:rFonts w:ascii="黑体" w:hAnsi="Times New Roman" w:eastAsia="黑体" w:cs="Times New Roman"/>
      <w:lang w:val="en-US" w:eastAsia="zh-CN" w:bidi="ar-SA"/>
    </w:rPr>
  </w:style>
  <w:style w:type="paragraph" w:styleId="43">
    <w:name w:val="Intense Quote"/>
    <w:next w:val="1"/>
    <w:qFormat/>
    <w:uiPriority w:val="0"/>
    <w:pPr>
      <w:wordWrap w:val="0"/>
      <w:spacing w:before="360" w:after="360" w:line="278" w:lineRule="auto"/>
      <w:ind w:left="950" w:right="950"/>
      <w:jc w:val="center"/>
    </w:pPr>
    <w:rPr>
      <w:rFonts w:ascii="Times New Roman" w:hAnsi="Times New Roman" w:eastAsia="宋体" w:cs="Times New Roman"/>
      <w:i/>
      <w:sz w:val="21"/>
      <w:lang w:val="en-US" w:eastAsia="zh-CN" w:bidi="ar-SA"/>
    </w:rPr>
  </w:style>
  <w:style w:type="character" w:customStyle="1" w:styleId="44">
    <w:name w:val="15"/>
    <w:basedOn w:val="29"/>
    <w:qFormat/>
    <w:uiPriority w:val="0"/>
    <w:rPr>
      <w:rFonts w:hint="eastAsia" w:ascii="宋体" w:hAnsi="宋体" w:eastAsia="宋体" w:cs="宋体"/>
      <w:color w:val="FF0000"/>
      <w:sz w:val="22"/>
      <w:szCs w:val="22"/>
    </w:rPr>
  </w:style>
  <w:style w:type="character" w:customStyle="1" w:styleId="45">
    <w:name w:val="font41"/>
    <w:basedOn w:val="29"/>
    <w:qFormat/>
    <w:uiPriority w:val="0"/>
    <w:rPr>
      <w:rFonts w:hint="eastAsia" w:ascii="宋体" w:hAnsi="宋体" w:eastAsia="宋体" w:cs="宋体"/>
      <w:color w:val="000000"/>
      <w:sz w:val="20"/>
      <w:szCs w:val="20"/>
      <w:u w:val="none"/>
    </w:rPr>
  </w:style>
  <w:style w:type="character" w:customStyle="1" w:styleId="46">
    <w:name w:val="NormalCharacter"/>
    <w:qFormat/>
    <w:uiPriority w:val="0"/>
    <w:rPr>
      <w:rFonts w:ascii="Times New Roman" w:hAnsi="Times New Roman" w:eastAsia="宋体" w:cs="Times New Roman"/>
      <w:kern w:val="2"/>
      <w:sz w:val="21"/>
      <w:szCs w:val="24"/>
      <w:lang w:val="en-US" w:eastAsia="zh-CN" w:bidi="ar-SA"/>
    </w:rPr>
  </w:style>
  <w:style w:type="character" w:customStyle="1" w:styleId="47">
    <w:name w:val="btn-print"/>
    <w:basedOn w:val="29"/>
    <w:qFormat/>
    <w:uiPriority w:val="0"/>
    <w:rPr>
      <w:rFonts w:ascii="微软雅黑" w:hAnsi="微软雅黑" w:eastAsia="微软雅黑" w:cs="微软雅黑"/>
      <w:color w:val="3A3A3A"/>
      <w:sz w:val="19"/>
      <w:szCs w:val="19"/>
      <w:bdr w:val="outset" w:color="FFFFFF" w:sz="6" w:space="0"/>
      <w:shd w:val="clear" w:color="auto" w:fill="FFFFFF"/>
    </w:rPr>
  </w:style>
  <w:style w:type="character" w:customStyle="1" w:styleId="48">
    <w:name w:val="font31"/>
    <w:basedOn w:val="29"/>
    <w:qFormat/>
    <w:uiPriority w:val="0"/>
    <w:rPr>
      <w:rFonts w:hint="eastAsia" w:ascii="宋体" w:hAnsi="宋体" w:eastAsia="宋体" w:cs="宋体"/>
      <w:color w:val="000000"/>
      <w:sz w:val="20"/>
      <w:szCs w:val="20"/>
      <w:u w:val="none"/>
    </w:rPr>
  </w:style>
  <w:style w:type="character" w:customStyle="1" w:styleId="49">
    <w:name w:val="btn-print1"/>
    <w:basedOn w:val="29"/>
    <w:qFormat/>
    <w:uiPriority w:val="0"/>
    <w:rPr>
      <w:rFonts w:ascii="微软雅黑" w:hAnsi="微软雅黑" w:eastAsia="微软雅黑" w:cs="微软雅黑"/>
      <w:color w:val="3A3A3A"/>
      <w:sz w:val="19"/>
      <w:szCs w:val="19"/>
      <w:bdr w:val="outset" w:color="FFFFFF" w:sz="6" w:space="0"/>
      <w:shd w:val="clear" w:color="auto" w:fill="FFFFFF"/>
    </w:rPr>
  </w:style>
  <w:style w:type="character" w:customStyle="1" w:styleId="50">
    <w:name w:val="font21"/>
    <w:basedOn w:val="29"/>
    <w:qFormat/>
    <w:uiPriority w:val="0"/>
    <w:rPr>
      <w:rFonts w:hint="eastAsia" w:ascii="宋体" w:hAnsi="宋体" w:eastAsia="宋体" w:cs="宋体"/>
      <w:color w:val="000000"/>
      <w:sz w:val="20"/>
      <w:szCs w:val="20"/>
      <w:u w:val="none"/>
    </w:rPr>
  </w:style>
  <w:style w:type="character" w:customStyle="1" w:styleId="51">
    <w:name w:val="font61"/>
    <w:basedOn w:val="29"/>
    <w:qFormat/>
    <w:uiPriority w:val="0"/>
    <w:rPr>
      <w:rFonts w:hint="eastAsia" w:ascii="宋体" w:hAnsi="宋体" w:eastAsia="宋体" w:cs="宋体"/>
      <w:color w:val="FF0000"/>
      <w:sz w:val="20"/>
      <w:szCs w:val="20"/>
      <w:u w:val="none"/>
    </w:rPr>
  </w:style>
  <w:style w:type="character" w:customStyle="1" w:styleId="52">
    <w:name w:val="font51"/>
    <w:basedOn w:val="29"/>
    <w:qFormat/>
    <w:uiPriority w:val="0"/>
    <w:rPr>
      <w:rFonts w:hint="eastAsia" w:ascii="宋体" w:hAnsi="宋体" w:eastAsia="宋体" w:cs="宋体"/>
      <w:color w:val="FF0000"/>
      <w:sz w:val="20"/>
      <w:szCs w:val="20"/>
      <w:u w:val="none"/>
    </w:rPr>
  </w:style>
  <w:style w:type="character" w:customStyle="1" w:styleId="53">
    <w:name w:val="16"/>
    <w:basedOn w:val="29"/>
    <w:qFormat/>
    <w:uiPriority w:val="0"/>
    <w:rPr>
      <w:rFonts w:hint="eastAsia" w:ascii="宋体" w:hAnsi="宋体" w:eastAsia="宋体" w:cs="宋体"/>
      <w:color w:val="000000"/>
      <w:sz w:val="22"/>
      <w:szCs w:val="22"/>
    </w:rPr>
  </w:style>
  <w:style w:type="paragraph" w:customStyle="1" w:styleId="54">
    <w:name w:val="正文_4"/>
    <w:next w:val="55"/>
    <w:qFormat/>
    <w:uiPriority w:val="0"/>
    <w:pPr>
      <w:widowControl w:val="0"/>
      <w:spacing w:after="160" w:line="278" w:lineRule="auto"/>
      <w:jc w:val="both"/>
    </w:pPr>
    <w:rPr>
      <w:rFonts w:ascii="Times New Roman" w:hAnsi="Times New Roman" w:eastAsia="宋体" w:cs="Times New Roman"/>
      <w:kern w:val="2"/>
      <w:sz w:val="21"/>
      <w:szCs w:val="24"/>
      <w:lang w:val="en-US" w:eastAsia="zh-CN" w:bidi="ar-SA"/>
    </w:rPr>
  </w:style>
  <w:style w:type="paragraph" w:customStyle="1" w:styleId="55">
    <w:name w:val="正文文本_4"/>
    <w:basedOn w:val="54"/>
    <w:qFormat/>
    <w:uiPriority w:val="0"/>
    <w:pPr>
      <w:spacing w:after="120"/>
    </w:pPr>
  </w:style>
  <w:style w:type="paragraph" w:customStyle="1" w:styleId="56">
    <w:name w:val="样式2"/>
    <w:basedOn w:val="3"/>
    <w:next w:val="1"/>
    <w:unhideWhenUsed/>
    <w:qFormat/>
    <w:uiPriority w:val="0"/>
    <w:pPr>
      <w:snapToGrid w:val="0"/>
      <w:ind w:firstLine="480" w:firstLineChars="200"/>
    </w:pPr>
    <w:rPr>
      <w:sz w:val="44"/>
    </w:rPr>
  </w:style>
  <w:style w:type="paragraph" w:customStyle="1" w:styleId="57">
    <w:name w:val="正文1"/>
    <w:qFormat/>
    <w:uiPriority w:val="0"/>
    <w:pPr>
      <w:widowControl w:val="0"/>
      <w:spacing w:after="160" w:line="278" w:lineRule="auto"/>
      <w:jc w:val="both"/>
    </w:pPr>
    <w:rPr>
      <w:rFonts w:ascii="Times New Roman" w:hAnsi="Times New Roman" w:eastAsia="宋体" w:cs="Times New Roman"/>
      <w:sz w:val="21"/>
      <w:szCs w:val="24"/>
      <w:lang w:val="en-US" w:eastAsia="zh-CN" w:bidi="ar-SA"/>
    </w:rPr>
  </w:style>
  <w:style w:type="paragraph" w:styleId="58">
    <w:name w:val="List Paragraph"/>
    <w:basedOn w:val="1"/>
    <w:qFormat/>
    <w:uiPriority w:val="34"/>
    <w:pPr>
      <w:ind w:firstLine="420" w:firstLineChars="200"/>
    </w:pPr>
  </w:style>
  <w:style w:type="paragraph" w:customStyle="1" w:styleId="59">
    <w:name w:val="正文11"/>
    <w:next w:val="60"/>
    <w:qFormat/>
    <w:uiPriority w:val="0"/>
    <w:pPr>
      <w:widowControl w:val="0"/>
      <w:spacing w:after="160" w:line="278" w:lineRule="auto"/>
      <w:jc w:val="both"/>
    </w:pPr>
    <w:rPr>
      <w:rFonts w:ascii="Times New Roman" w:hAnsi="Times New Roman" w:eastAsia="宋体" w:cs="Times New Roman"/>
      <w:color w:val="000000"/>
      <w:kern w:val="2"/>
      <w:sz w:val="21"/>
      <w:szCs w:val="24"/>
      <w:lang w:val="en-US" w:eastAsia="zh-CN" w:bidi="ar-SA"/>
    </w:rPr>
  </w:style>
  <w:style w:type="paragraph" w:customStyle="1" w:styleId="60">
    <w:name w:val="正文格式"/>
    <w:basedOn w:val="59"/>
    <w:qFormat/>
    <w:uiPriority w:val="0"/>
    <w:pPr>
      <w:widowControl/>
      <w:spacing w:line="400" w:lineRule="atLeast"/>
      <w:ind w:firstLine="482"/>
      <w:textAlignment w:val="baseline"/>
    </w:pPr>
    <w:rPr>
      <w:kern w:val="0"/>
      <w:sz w:val="24"/>
    </w:rPr>
  </w:style>
  <w:style w:type="paragraph" w:customStyle="1" w:styleId="61">
    <w:name w:val="索引 51"/>
    <w:basedOn w:val="57"/>
    <w:next w:val="57"/>
    <w:qFormat/>
    <w:uiPriority w:val="0"/>
    <w:pPr>
      <w:ind w:left="798"/>
      <w:jc w:val="left"/>
    </w:pPr>
    <w:rPr>
      <w:rFonts w:ascii="Calibri" w:hAnsi="Calibri"/>
    </w:rPr>
  </w:style>
  <w:style w:type="paragraph" w:customStyle="1" w:styleId="62">
    <w:name w:val="Normal_0_1"/>
    <w:qFormat/>
    <w:uiPriority w:val="0"/>
    <w:pPr>
      <w:spacing w:after="160" w:line="278" w:lineRule="auto"/>
    </w:pPr>
    <w:rPr>
      <w:rFonts w:ascii="Times New Roman" w:hAnsi="Times New Roman" w:eastAsia="Times New Roman" w:cs="Times New Roman"/>
      <w:sz w:val="24"/>
      <w:szCs w:val="24"/>
      <w:lang w:val="en-US" w:eastAsia="zh-CN" w:bidi="ar-SA"/>
    </w:rPr>
  </w:style>
  <w:style w:type="paragraph" w:customStyle="1" w:styleId="63">
    <w:name w:val="脚注文本1"/>
    <w:basedOn w:val="57"/>
    <w:next w:val="61"/>
    <w:qFormat/>
    <w:uiPriority w:val="0"/>
    <w:pPr>
      <w:jc w:val="left"/>
    </w:pPr>
    <w:rPr>
      <w:rFonts w:ascii="宋体" w:eastAsia="Times New Roman"/>
      <w:sz w:val="18"/>
      <w:szCs w:val="18"/>
    </w:rPr>
  </w:style>
  <w:style w:type="paragraph" w:customStyle="1" w:styleId="64">
    <w:name w:val="列出段落1"/>
    <w:basedOn w:val="54"/>
    <w:qFormat/>
    <w:uiPriority w:val="0"/>
    <w:pPr>
      <w:ind w:firstLine="420" w:firstLineChars="200"/>
    </w:pPr>
    <w:rPr>
      <w:szCs w:val="21"/>
    </w:rPr>
  </w:style>
  <w:style w:type="paragraph" w:customStyle="1" w:styleId="65">
    <w:name w:val="正文_17"/>
    <w:qFormat/>
    <w:uiPriority w:val="0"/>
    <w:pPr>
      <w:widowControl w:val="0"/>
      <w:spacing w:after="160" w:line="278" w:lineRule="auto"/>
      <w:jc w:val="both"/>
    </w:pPr>
    <w:rPr>
      <w:rFonts w:ascii="Calibri" w:hAnsi="Calibri" w:eastAsia="宋体" w:cs="Times New Roman"/>
      <w:kern w:val="2"/>
      <w:sz w:val="21"/>
      <w:szCs w:val="22"/>
      <w:lang w:val="en-US" w:eastAsia="zh-CN" w:bidi="ar-SA"/>
    </w:rPr>
  </w:style>
  <w:style w:type="table" w:customStyle="1" w:styleId="66">
    <w:name w:val="网格型3"/>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67">
    <w:name w:val="页脚1"/>
    <w:basedOn w:val="1"/>
    <w:qFormat/>
    <w:uiPriority w:val="0"/>
    <w:pPr>
      <w:tabs>
        <w:tab w:val="center" w:pos="4153"/>
        <w:tab w:val="right" w:pos="8306"/>
      </w:tabs>
      <w:snapToGrid w:val="0"/>
      <w:jc w:val="left"/>
    </w:pPr>
    <w:rPr>
      <w:rFonts w:ascii="宋体" w:hAnsi="宋体"/>
      <w:sz w:val="18"/>
      <w:szCs w:val="18"/>
    </w:rPr>
  </w:style>
  <w:style w:type="character" w:customStyle="1" w:styleId="68">
    <w:name w:val="font71"/>
    <w:basedOn w:val="29"/>
    <w:qFormat/>
    <w:uiPriority w:val="0"/>
    <w:rPr>
      <w:rFonts w:hint="eastAsia" w:ascii="宋体" w:hAnsi="宋体" w:eastAsia="宋体" w:cs="宋体"/>
      <w:color w:val="000000"/>
      <w:sz w:val="18"/>
      <w:szCs w:val="18"/>
      <w:u w:val="none"/>
    </w:rPr>
  </w:style>
  <w:style w:type="character" w:customStyle="1" w:styleId="69">
    <w:name w:val="font122"/>
    <w:basedOn w:val="29"/>
    <w:qFormat/>
    <w:uiPriority w:val="0"/>
    <w:rPr>
      <w:rFonts w:hint="eastAsia" w:ascii="宋体" w:hAnsi="宋体" w:eastAsia="宋体" w:cs="宋体"/>
      <w:color w:val="000000"/>
      <w:sz w:val="15"/>
      <w:szCs w:val="15"/>
      <w:u w:val="none"/>
    </w:rPr>
  </w:style>
  <w:style w:type="character" w:customStyle="1" w:styleId="70">
    <w:name w:val="font81"/>
    <w:basedOn w:val="29"/>
    <w:qFormat/>
    <w:uiPriority w:val="0"/>
    <w:rPr>
      <w:rFonts w:hint="eastAsia" w:ascii="宋体" w:hAnsi="宋体" w:eastAsia="宋体" w:cs="宋体"/>
      <w:color w:val="000000"/>
      <w:sz w:val="18"/>
      <w:szCs w:val="18"/>
      <w:u w:val="none"/>
    </w:rPr>
  </w:style>
  <w:style w:type="character" w:customStyle="1" w:styleId="71">
    <w:name w:val="font101"/>
    <w:basedOn w:val="29"/>
    <w:qFormat/>
    <w:uiPriority w:val="0"/>
    <w:rPr>
      <w:rFonts w:hint="eastAsia" w:ascii="宋体" w:hAnsi="宋体" w:eastAsia="宋体" w:cs="宋体"/>
      <w:color w:val="FF0000"/>
      <w:sz w:val="18"/>
      <w:szCs w:val="18"/>
      <w:u w:val="none"/>
    </w:rPr>
  </w:style>
  <w:style w:type="paragraph" w:customStyle="1" w:styleId="72">
    <w:name w:val="Table Paragraph"/>
    <w:basedOn w:val="1"/>
    <w:qFormat/>
    <w:uiPriority w:val="1"/>
    <w:rPr>
      <w:rFonts w:ascii="宋体" w:hAnsi="宋体" w:cs="宋体"/>
      <w:lang w:val="zh-CN" w:bidi="zh-CN"/>
    </w:rPr>
  </w:style>
  <w:style w:type="character" w:customStyle="1" w:styleId="73">
    <w:name w:val="font11"/>
    <w:basedOn w:val="29"/>
    <w:qFormat/>
    <w:uiPriority w:val="0"/>
    <w:rPr>
      <w:rFonts w:hint="eastAsia" w:ascii="仿宋" w:hAnsi="仿宋" w:eastAsia="仿宋" w:cs="仿宋"/>
      <w:color w:val="000000"/>
      <w:sz w:val="22"/>
      <w:szCs w:val="22"/>
      <w:u w:val="none"/>
    </w:rPr>
  </w:style>
  <w:style w:type="character" w:customStyle="1" w:styleId="74">
    <w:name w:val="font01"/>
    <w:basedOn w:val="29"/>
    <w:qFormat/>
    <w:uiPriority w:val="0"/>
    <w:rPr>
      <w:rFonts w:hint="eastAsia" w:ascii="宋体" w:hAnsi="宋体" w:eastAsia="宋体" w:cs="宋体"/>
      <w:color w:val="000000"/>
      <w:sz w:val="22"/>
      <w:szCs w:val="22"/>
      <w:u w:val="none"/>
    </w:rPr>
  </w:style>
  <w:style w:type="paragraph" w:customStyle="1" w:styleId="75">
    <w:name w:val="Table Text"/>
    <w:basedOn w:val="1"/>
    <w:qFormat/>
    <w:uiPriority w:val="0"/>
    <w:rPr>
      <w:rFonts w:ascii="宋体" w:hAnsi="宋体" w:eastAsia="宋体" w:cs="宋体"/>
      <w:sz w:val="24"/>
      <w:szCs w:val="24"/>
      <w:lang w:val="en-US" w:eastAsia="en-US" w:bidi="ar-SA"/>
    </w:rPr>
  </w:style>
  <w:style w:type="paragraph" w:customStyle="1" w:styleId="76">
    <w:name w:val="Normal_8"/>
    <w:qFormat/>
    <w:uiPriority w:val="0"/>
    <w:rPr>
      <w:rFonts w:ascii="Times New Roman" w:hAnsi="Times New Roman" w:eastAsia="Times New Roman" w:cs="Times New Roman"/>
      <w:sz w:val="24"/>
      <w:szCs w:val="24"/>
      <w:lang w:val="en-US" w:eastAsia="zh-CN" w:bidi="ar-SA"/>
    </w:rPr>
  </w:style>
  <w:style w:type="paragraph" w:customStyle="1" w:styleId="77">
    <w:name w:val="正文_21"/>
    <w:qFormat/>
    <w:uiPriority w:val="0"/>
    <w:pPr>
      <w:widowControl w:val="0"/>
      <w:spacing w:after="0" w:line="240" w:lineRule="auto"/>
      <w:jc w:val="both"/>
    </w:pPr>
    <w:rPr>
      <w:rFonts w:ascii="Calibri" w:hAnsi="Calibri" w:eastAsia="宋体" w:cs="Times New Roman"/>
      <w:kern w:val="2"/>
      <w:sz w:val="21"/>
      <w:szCs w:val="22"/>
      <w:lang w:val="en-US" w:eastAsia="zh-CN" w:bidi="ar-SA"/>
      <w14:ligatures w14: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header" Target="header3.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8" Type="http://schemas.openxmlformats.org/officeDocument/2006/relationships/fontTable" Target="fontTable.xml"/><Relationship Id="rId27" Type="http://schemas.openxmlformats.org/officeDocument/2006/relationships/numbering" Target="numbering.xml"/><Relationship Id="rId26" Type="http://schemas.openxmlformats.org/officeDocument/2006/relationships/customXml" Target="../customXml/item1.xml"/><Relationship Id="rId25" Type="http://schemas.openxmlformats.org/officeDocument/2006/relationships/image" Target="media/image2.png"/><Relationship Id="rId24" Type="http://schemas.openxmlformats.org/officeDocument/2006/relationships/image" Target="media/image1.png"/><Relationship Id="rId23" Type="http://schemas.openxmlformats.org/officeDocument/2006/relationships/theme" Target="theme/theme1.xml"/><Relationship Id="rId22" Type="http://schemas.openxmlformats.org/officeDocument/2006/relationships/footer" Target="footer8.xml"/><Relationship Id="rId21" Type="http://schemas.openxmlformats.org/officeDocument/2006/relationships/header" Target="header10.xml"/><Relationship Id="rId20" Type="http://schemas.openxmlformats.org/officeDocument/2006/relationships/header" Target="header9.xml"/><Relationship Id="rId2" Type="http://schemas.openxmlformats.org/officeDocument/2006/relationships/settings" Target="settings.xml"/><Relationship Id="rId19" Type="http://schemas.openxmlformats.org/officeDocument/2006/relationships/header" Target="header8.xml"/><Relationship Id="rId18" Type="http://schemas.openxmlformats.org/officeDocument/2006/relationships/footer" Target="footer7.xml"/><Relationship Id="rId17" Type="http://schemas.openxmlformats.org/officeDocument/2006/relationships/header" Target="header7.xml"/><Relationship Id="rId16" Type="http://schemas.openxmlformats.org/officeDocument/2006/relationships/footer" Target="footer6.xml"/><Relationship Id="rId15" Type="http://schemas.openxmlformats.org/officeDocument/2006/relationships/footer" Target="footer5.xml"/><Relationship Id="rId14" Type="http://schemas.openxmlformats.org/officeDocument/2006/relationships/header" Target="header6.xml"/><Relationship Id="rId13" Type="http://schemas.openxmlformats.org/officeDocument/2006/relationships/footer" Target="footer4.xml"/><Relationship Id="rId12" Type="http://schemas.openxmlformats.org/officeDocument/2006/relationships/footer" Target="footer3.xml"/><Relationship Id="rId11" Type="http://schemas.openxmlformats.org/officeDocument/2006/relationships/footer" Target="footer2.xml"/><Relationship Id="rId10" Type="http://schemas.openxmlformats.org/officeDocument/2006/relationships/header" Target="head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98</Pages>
  <Words>3075</Words>
  <Characters>3480</Characters>
  <Lines>388</Lines>
  <Paragraphs>109</Paragraphs>
  <TotalTime>0</TotalTime>
  <ScaleCrop>false</ScaleCrop>
  <LinksUpToDate>false</LinksUpToDate>
  <CharactersWithSpaces>3622</CharactersWithSpaces>
  <Application>WPS Office_12.1.0.28022_F1E327BC-269C-435d-A152-05C5408002CA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2022-08-05T06:55:00Z</dcterms:created>
  <dc:creator>Administrator</dc:creator>
  <cp:lastModifiedBy>琦仔</cp:lastModifiedBy>
  <cp:lastPrinted>2026-08-07T03:50:00Z</cp:lastPrinted>
  <dcterms:modified xsi:type="dcterms:W3CDTF">2026-08-21T02:30:30Z</dcterms:modified>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2052-12.1.0.28022</vt:lpwstr>
  </property>
  <property fmtid="{D5CDD505-2E9C-101B-9397-08002B2CF9AE}" pid="3" name="ICV">
    <vt:lpwstr>CE9498BEF91349DF852867B23CCBFD12_13</vt:lpwstr>
  </property>
  <property fmtid="{D5CDD505-2E9C-101B-9397-08002B2CF9AE}" pid="4" name="KSOTemplateDocerSaveRecord">
    <vt:lpwstr>eyJoZGlkIjoiMzUxMDViNGU0ZmM4M2VhODZlZTVmMzk1M2JmMDFmODEiLCJ1c2VySWQiOiI0OTQzODA3MzgifQ==</vt:lpwstr>
  </property>
</Properties>
</file>