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75787">
      <w:pPr>
        <w:pStyle w:val="3"/>
        <w:tabs>
          <w:tab w:val="left" w:pos="1613"/>
        </w:tabs>
        <w:spacing w:before="159" w:line="220" w:lineRule="auto"/>
        <w:jc w:val="center"/>
        <w:rPr>
          <w:sz w:val="28"/>
          <w:szCs w:val="28"/>
        </w:rPr>
      </w:pPr>
      <w:r>
        <w:rPr>
          <w:rFonts w:hint="eastAsia"/>
          <w:b/>
          <w:bCs/>
          <w:sz w:val="28"/>
          <w:szCs w:val="28"/>
          <w:u w:val="single"/>
          <w:lang w:val="en-US" w:eastAsia="zh-CN"/>
        </w:rPr>
        <w:t xml:space="preserve"> </w:t>
      </w:r>
      <w:r>
        <w:rPr>
          <w:rFonts w:hint="eastAsia"/>
          <w:b/>
          <w:bCs/>
          <w:sz w:val="28"/>
          <w:szCs w:val="28"/>
          <w:u w:val="single"/>
        </w:rPr>
        <w:t>邵东市2026 年高标准农田建设项目</w:t>
      </w:r>
      <w:r>
        <w:rPr>
          <w:b/>
          <w:bCs/>
          <w:sz w:val="28"/>
          <w:szCs w:val="28"/>
          <w:u w:val="single"/>
        </w:rPr>
        <w:t xml:space="preserve"> （</w:t>
      </w:r>
      <w:r>
        <w:rPr>
          <w:b/>
          <w:bCs/>
          <w:sz w:val="28"/>
          <w:szCs w:val="28"/>
        </w:rPr>
        <w:t>项目名称）</w:t>
      </w:r>
    </w:p>
    <w:p w14:paraId="338D50FF">
      <w:pPr>
        <w:pStyle w:val="3"/>
        <w:spacing w:before="155" w:line="220" w:lineRule="auto"/>
        <w:jc w:val="center"/>
        <w:outlineLvl w:val="0"/>
        <w:rPr>
          <w:sz w:val="28"/>
          <w:szCs w:val="28"/>
        </w:rPr>
      </w:pPr>
      <w:r>
        <w:rPr>
          <w:b/>
          <w:bCs/>
          <w:spacing w:val="-8"/>
          <w:sz w:val="28"/>
          <w:szCs w:val="28"/>
        </w:rPr>
        <w:t>中标候选人公示</w:t>
      </w:r>
    </w:p>
    <w:p w14:paraId="5D4778E2">
      <w:pPr>
        <w:pStyle w:val="3"/>
        <w:tabs>
          <w:tab w:val="left" w:pos="818"/>
        </w:tabs>
        <w:spacing w:before="192" w:line="353" w:lineRule="auto"/>
        <w:ind w:left="198" w:right="183" w:firstLine="467"/>
        <w:jc w:val="both"/>
      </w:pPr>
      <w:r>
        <w:rPr>
          <w:u w:val="single" w:color="auto"/>
        </w:rPr>
        <w:tab/>
      </w:r>
      <w:r>
        <w:rPr>
          <w:rFonts w:hint="eastAsia"/>
          <w:u w:val="single" w:color="auto"/>
          <w:lang w:eastAsia="zh-CN"/>
        </w:rPr>
        <w:t>湖南桓泰项目管理有限公司</w:t>
      </w:r>
      <w:r>
        <w:rPr>
          <w:spacing w:val="2"/>
          <w:u w:val="single" w:color="auto"/>
        </w:rPr>
        <w:t xml:space="preserve"> </w:t>
      </w:r>
      <w:r>
        <w:rPr>
          <w:spacing w:val="2"/>
        </w:rPr>
        <w:t>受</w:t>
      </w:r>
      <w:r>
        <w:rPr>
          <w:spacing w:val="2"/>
          <w:u w:val="single" w:color="auto"/>
        </w:rPr>
        <w:t xml:space="preserve"> </w:t>
      </w:r>
      <w:r>
        <w:rPr>
          <w:rFonts w:hint="eastAsia"/>
          <w:spacing w:val="2"/>
          <w:u w:val="single" w:color="auto"/>
        </w:rPr>
        <w:t>邵东市农业农村局</w:t>
      </w:r>
      <w:r>
        <w:rPr>
          <w:spacing w:val="49"/>
          <w:u w:val="single" w:color="auto"/>
        </w:rPr>
        <w:t xml:space="preserve"> </w:t>
      </w:r>
      <w:r>
        <w:rPr>
          <w:spacing w:val="2"/>
        </w:rPr>
        <w:t>的委托，代理</w:t>
      </w:r>
      <w:r>
        <w:rPr>
          <w:rFonts w:hint="eastAsia"/>
          <w:spacing w:val="2"/>
          <w:u w:val="single" w:color="auto"/>
        </w:rPr>
        <w:t>邵东市2026年高标准农田建设项目第</w:t>
      </w:r>
      <w:r>
        <w:rPr>
          <w:rFonts w:hint="eastAsia"/>
          <w:spacing w:val="2"/>
          <w:u w:val="single" w:color="auto"/>
          <w:lang w:val="en-US" w:eastAsia="zh-CN"/>
        </w:rPr>
        <w:t>54</w:t>
      </w:r>
      <w:r>
        <w:rPr>
          <w:rFonts w:hint="eastAsia"/>
          <w:spacing w:val="2"/>
          <w:u w:val="single" w:color="auto"/>
        </w:rPr>
        <w:t>标段</w:t>
      </w:r>
      <w:r>
        <w:rPr>
          <w:spacing w:val="-3"/>
          <w:u w:val="single" w:color="auto"/>
        </w:rPr>
        <w:t xml:space="preserve"> </w:t>
      </w:r>
      <w:r>
        <w:rPr>
          <w:spacing w:val="-3"/>
        </w:rPr>
        <w:t>工程施工招标</w:t>
      </w:r>
      <w:r>
        <w:rPr>
          <w:spacing w:val="-4"/>
        </w:rPr>
        <w:t>，</w:t>
      </w:r>
      <w:r>
        <w:rPr>
          <w:spacing w:val="-4"/>
          <w:u w:val="single" w:color="auto"/>
        </w:rPr>
        <w:t xml:space="preserve"> 202</w:t>
      </w:r>
      <w:r>
        <w:rPr>
          <w:rFonts w:hint="eastAsia"/>
          <w:spacing w:val="-4"/>
          <w:u w:val="single" w:color="auto"/>
          <w:lang w:val="en-US" w:eastAsia="zh-CN"/>
        </w:rPr>
        <w:t>6</w:t>
      </w:r>
      <w:r>
        <w:rPr>
          <w:spacing w:val="-47"/>
          <w:u w:val="single" w:color="auto"/>
        </w:rPr>
        <w:t xml:space="preserve"> </w:t>
      </w:r>
      <w:r>
        <w:rPr>
          <w:spacing w:val="-4"/>
          <w:u w:val="single" w:color="auto"/>
        </w:rPr>
        <w:t>年</w:t>
      </w:r>
      <w:r>
        <w:rPr>
          <w:spacing w:val="-33"/>
          <w:u w:val="single" w:color="auto"/>
        </w:rPr>
        <w:t xml:space="preserve"> </w:t>
      </w:r>
      <w:r>
        <w:rPr>
          <w:rFonts w:hint="eastAsia"/>
          <w:spacing w:val="-4"/>
          <w:u w:val="single" w:color="auto"/>
          <w:lang w:val="en-US" w:eastAsia="zh-CN"/>
        </w:rPr>
        <w:t>07</w:t>
      </w:r>
      <w:r>
        <w:rPr>
          <w:spacing w:val="-43"/>
          <w:u w:val="single" w:color="auto"/>
        </w:rPr>
        <w:t xml:space="preserve"> </w:t>
      </w:r>
      <w:r>
        <w:rPr>
          <w:spacing w:val="-4"/>
          <w:u w:val="single" w:color="auto"/>
        </w:rPr>
        <w:t>月</w:t>
      </w:r>
      <w:r>
        <w:rPr>
          <w:spacing w:val="-47"/>
          <w:u w:val="single" w:color="auto"/>
        </w:rPr>
        <w:t xml:space="preserve"> </w:t>
      </w:r>
      <w:r>
        <w:rPr>
          <w:rFonts w:hint="eastAsia"/>
          <w:spacing w:val="-4"/>
          <w:u w:val="single" w:color="auto"/>
          <w:lang w:val="en-US" w:eastAsia="zh-CN"/>
        </w:rPr>
        <w:t>22</w:t>
      </w:r>
      <w:r>
        <w:rPr>
          <w:spacing w:val="-4"/>
          <w:u w:val="single" w:color="auto"/>
        </w:rPr>
        <w:t xml:space="preserve"> 日</w:t>
      </w:r>
      <w:r>
        <w:rPr>
          <w:spacing w:val="-49"/>
          <w:u w:val="single" w:color="auto"/>
        </w:rPr>
        <w:t xml:space="preserve"> </w:t>
      </w:r>
      <w:r>
        <w:rPr>
          <w:spacing w:val="-4"/>
          <w:u w:val="single" w:color="auto"/>
        </w:rPr>
        <w:t>09</w:t>
      </w:r>
      <w:r>
        <w:rPr>
          <w:spacing w:val="-37"/>
          <w:u w:val="single" w:color="auto"/>
        </w:rPr>
        <w:t xml:space="preserve"> </w:t>
      </w:r>
      <w:r>
        <w:rPr>
          <w:spacing w:val="-4"/>
          <w:u w:val="single" w:color="auto"/>
        </w:rPr>
        <w:t>时</w:t>
      </w:r>
      <w:r>
        <w:rPr>
          <w:spacing w:val="-49"/>
          <w:u w:val="single" w:color="auto"/>
        </w:rPr>
        <w:t xml:space="preserve"> </w:t>
      </w:r>
      <w:r>
        <w:rPr>
          <w:spacing w:val="-4"/>
          <w:u w:val="single" w:color="auto"/>
        </w:rPr>
        <w:t>00</w:t>
      </w:r>
      <w:r>
        <w:rPr>
          <w:spacing w:val="-5"/>
          <w:u w:val="single" w:color="auto"/>
        </w:rPr>
        <w:t xml:space="preserve">分 </w:t>
      </w:r>
      <w:r>
        <w:rPr>
          <w:spacing w:val="-5"/>
        </w:rPr>
        <w:t>（北京时间）在</w:t>
      </w:r>
      <w:r>
        <w:rPr>
          <w:spacing w:val="-5"/>
          <w:u w:val="single" w:color="auto"/>
        </w:rPr>
        <w:t xml:space="preserve"> 邵阳市公共资源交易中心 </w:t>
      </w:r>
      <w:r>
        <w:rPr>
          <w:spacing w:val="-5"/>
        </w:rPr>
        <w:t>进行了</w:t>
      </w:r>
      <w:r>
        <w:rPr>
          <w:spacing w:val="-6"/>
        </w:rPr>
        <w:t>公开开标，在</w:t>
      </w:r>
      <w:r>
        <w:rPr>
          <w:spacing w:val="-6"/>
          <w:u w:val="single" w:color="auto"/>
        </w:rPr>
        <w:t xml:space="preserve"> </w:t>
      </w:r>
      <w:r>
        <w:rPr>
          <w:rFonts w:hint="eastAsia"/>
          <w:spacing w:val="-6"/>
          <w:u w:val="single" w:color="auto"/>
        </w:rPr>
        <w:t>湖南省·邵阳市·市辖区·邵阳市农业农村局</w:t>
      </w:r>
      <w:r>
        <w:rPr>
          <w:spacing w:val="-5"/>
          <w:u w:val="single" w:color="auto"/>
        </w:rPr>
        <w:t xml:space="preserve"> </w:t>
      </w:r>
      <w:r>
        <w:rPr>
          <w:spacing w:val="-5"/>
        </w:rPr>
        <w:t>监督下，依法组建的评标委员会按照招标文件确</w:t>
      </w:r>
      <w:r>
        <w:rPr>
          <w:spacing w:val="4"/>
        </w:rPr>
        <w:t>定的评标原则和评标办法进行了细致的评审，并推荐本项目中标候选人</w:t>
      </w:r>
      <w:r>
        <w:rPr>
          <w:spacing w:val="3"/>
        </w:rPr>
        <w:t>排名如</w:t>
      </w:r>
      <w:r>
        <w:rPr>
          <w:spacing w:val="-7"/>
        </w:rPr>
        <w:t>下：</w:t>
      </w:r>
    </w:p>
    <w:tbl>
      <w:tblPr>
        <w:tblStyle w:val="7"/>
        <w:tblW w:w="9920"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08"/>
        <w:gridCol w:w="875"/>
        <w:gridCol w:w="559"/>
        <w:gridCol w:w="2653"/>
        <w:gridCol w:w="2562"/>
        <w:gridCol w:w="2563"/>
      </w:tblGrid>
      <w:tr w14:paraId="70D254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2142" w:type="dxa"/>
            <w:gridSpan w:val="3"/>
            <w:vAlign w:val="center"/>
          </w:tcPr>
          <w:p w14:paraId="06DBF840">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中标候选人</w:t>
            </w:r>
          </w:p>
        </w:tc>
        <w:tc>
          <w:tcPr>
            <w:tcW w:w="2653" w:type="dxa"/>
            <w:vAlign w:val="center"/>
          </w:tcPr>
          <w:p w14:paraId="468D337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第一中标候选人</w:t>
            </w:r>
          </w:p>
        </w:tc>
        <w:tc>
          <w:tcPr>
            <w:tcW w:w="2562" w:type="dxa"/>
            <w:vAlign w:val="center"/>
          </w:tcPr>
          <w:p w14:paraId="03D2722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第二中标候选人</w:t>
            </w:r>
          </w:p>
        </w:tc>
        <w:tc>
          <w:tcPr>
            <w:tcW w:w="2563" w:type="dxa"/>
            <w:vAlign w:val="center"/>
          </w:tcPr>
          <w:p w14:paraId="538EB101">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第三中标候选人</w:t>
            </w:r>
          </w:p>
        </w:tc>
      </w:tr>
      <w:tr w14:paraId="58D61A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98" w:hRule="atLeast"/>
        </w:trPr>
        <w:tc>
          <w:tcPr>
            <w:tcW w:w="2142" w:type="dxa"/>
            <w:gridSpan w:val="3"/>
            <w:vAlign w:val="center"/>
          </w:tcPr>
          <w:p w14:paraId="1619CA0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中标候选人名称</w:t>
            </w:r>
          </w:p>
        </w:tc>
        <w:tc>
          <w:tcPr>
            <w:tcW w:w="2653" w:type="dxa"/>
            <w:vAlign w:val="center"/>
          </w:tcPr>
          <w:p w14:paraId="4DDCC4B6">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湖南中维安装工程有限公司</w:t>
            </w:r>
          </w:p>
        </w:tc>
        <w:tc>
          <w:tcPr>
            <w:tcW w:w="2562" w:type="dxa"/>
            <w:vAlign w:val="center"/>
          </w:tcPr>
          <w:p w14:paraId="49487D00">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慈利县第二建筑安装工程公司</w:t>
            </w:r>
          </w:p>
        </w:tc>
        <w:tc>
          <w:tcPr>
            <w:tcW w:w="2563" w:type="dxa"/>
            <w:vAlign w:val="center"/>
          </w:tcPr>
          <w:p w14:paraId="5F9EA830">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常德人和建设有限公司</w:t>
            </w:r>
          </w:p>
        </w:tc>
      </w:tr>
      <w:tr w14:paraId="32082F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2142" w:type="dxa"/>
            <w:gridSpan w:val="3"/>
            <w:vAlign w:val="center"/>
          </w:tcPr>
          <w:p w14:paraId="243C4A56">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投标报价（元）</w:t>
            </w:r>
          </w:p>
        </w:tc>
        <w:tc>
          <w:tcPr>
            <w:tcW w:w="2653" w:type="dxa"/>
            <w:vAlign w:val="center"/>
          </w:tcPr>
          <w:p w14:paraId="12E81BBD">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7310308.59</w:t>
            </w:r>
          </w:p>
        </w:tc>
        <w:tc>
          <w:tcPr>
            <w:tcW w:w="2562" w:type="dxa"/>
            <w:vAlign w:val="center"/>
          </w:tcPr>
          <w:p w14:paraId="1E76E784">
            <w:pPr>
              <w:pStyle w:val="4"/>
              <w:keepNext w:val="0"/>
              <w:keepLines w:val="0"/>
              <w:widowControl/>
              <w:suppressLineNumbers w:val="0"/>
              <w:spacing w:line="240" w:lineRule="auto"/>
              <w:ind w:left="0" w:leftChars="0" w:right="0" w:rightChars="0" w:firstLine="0" w:firstLineChars="0"/>
              <w:jc w:val="center"/>
              <w:textAlignment w:val="center"/>
              <w:rPr>
                <w:rFonts w:hint="eastAsia" w:asciiTheme="majorEastAsia" w:hAnsiTheme="majorEastAsia" w:eastAsiaTheme="majorEastAsia" w:cstheme="majorEastAsia"/>
                <w:snapToGrid/>
                <w:kern w:val="0"/>
                <w:sz w:val="21"/>
                <w:szCs w:val="21"/>
                <w:lang w:val="en-US" w:eastAsia="zh-CN"/>
              </w:rPr>
            </w:pPr>
            <w:r>
              <w:rPr>
                <w:rFonts w:hint="eastAsia" w:ascii="宋体" w:hAnsi="宋体" w:eastAsia="宋体" w:cs="宋体"/>
                <w:color w:val="000000"/>
                <w:spacing w:val="0"/>
                <w:position w:val="0"/>
                <w:sz w:val="21"/>
                <w:szCs w:val="21"/>
              </w:rPr>
              <w:t>7374455.52</w:t>
            </w:r>
          </w:p>
        </w:tc>
        <w:tc>
          <w:tcPr>
            <w:tcW w:w="2563" w:type="dxa"/>
            <w:vAlign w:val="center"/>
          </w:tcPr>
          <w:p w14:paraId="08DBE03B">
            <w:pPr>
              <w:pStyle w:val="4"/>
              <w:keepNext w:val="0"/>
              <w:keepLines w:val="0"/>
              <w:widowControl/>
              <w:suppressLineNumbers w:val="0"/>
              <w:spacing w:line="240" w:lineRule="auto"/>
              <w:ind w:left="0" w:leftChars="0" w:right="0" w:rightChars="0" w:firstLine="0" w:firstLineChars="0"/>
              <w:jc w:val="center"/>
              <w:textAlignment w:val="center"/>
              <w:rPr>
                <w:rFonts w:hint="eastAsia" w:asciiTheme="majorEastAsia" w:hAnsiTheme="majorEastAsia" w:eastAsiaTheme="majorEastAsia" w:cstheme="majorEastAsia"/>
                <w:snapToGrid/>
                <w:kern w:val="0"/>
                <w:sz w:val="21"/>
                <w:szCs w:val="21"/>
                <w:lang w:val="en-US" w:eastAsia="zh-CN"/>
              </w:rPr>
            </w:pPr>
            <w:r>
              <w:rPr>
                <w:rFonts w:hint="eastAsia" w:ascii="宋体" w:hAnsi="宋体" w:eastAsia="宋体" w:cs="宋体"/>
                <w:color w:val="000000"/>
                <w:spacing w:val="0"/>
                <w:position w:val="0"/>
                <w:sz w:val="21"/>
                <w:szCs w:val="21"/>
              </w:rPr>
              <w:t>7273513.64</w:t>
            </w:r>
          </w:p>
        </w:tc>
      </w:tr>
      <w:tr w14:paraId="57F256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trPr>
        <w:tc>
          <w:tcPr>
            <w:tcW w:w="2142" w:type="dxa"/>
            <w:gridSpan w:val="3"/>
            <w:vAlign w:val="center"/>
          </w:tcPr>
          <w:p w14:paraId="1EB2CEE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质量目标</w:t>
            </w:r>
          </w:p>
        </w:tc>
        <w:tc>
          <w:tcPr>
            <w:tcW w:w="2653" w:type="dxa"/>
            <w:vAlign w:val="center"/>
          </w:tcPr>
          <w:p w14:paraId="13370B8A">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符合《湖南省高标准农田建设地方标准》、《高标准农田建设通则》（GB/T30600 -2022）、《高标准农田建设质量管理办法》规定的合格及以上标准</w:t>
            </w:r>
          </w:p>
        </w:tc>
        <w:tc>
          <w:tcPr>
            <w:tcW w:w="2562" w:type="dxa"/>
            <w:vAlign w:val="center"/>
          </w:tcPr>
          <w:p w14:paraId="636C1F4B">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符合《湖南省高标准农田建设地方标准》、《高标准农田建设通则》（GB/T30600-2022）、《高标准农田建设质量管理办法》规定的合格及以上标准</w:t>
            </w:r>
          </w:p>
        </w:tc>
        <w:tc>
          <w:tcPr>
            <w:tcW w:w="2563" w:type="dxa"/>
            <w:vAlign w:val="center"/>
          </w:tcPr>
          <w:p w14:paraId="0FAD42F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符合《湖南省高标准农田建设地方标准》、《高标准农田建设通则》（GB/T30600-2022）、《高标准农田建设质量管理办法》规定的合格及以上标准。</w:t>
            </w:r>
          </w:p>
        </w:tc>
      </w:tr>
      <w:tr w14:paraId="1D960A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3" w:hRule="atLeast"/>
        </w:trPr>
        <w:tc>
          <w:tcPr>
            <w:tcW w:w="2142" w:type="dxa"/>
            <w:gridSpan w:val="3"/>
            <w:vAlign w:val="center"/>
          </w:tcPr>
          <w:p w14:paraId="1C77D49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环保目标（如有）</w:t>
            </w:r>
          </w:p>
        </w:tc>
        <w:tc>
          <w:tcPr>
            <w:tcW w:w="2653" w:type="dxa"/>
            <w:vAlign w:val="center"/>
          </w:tcPr>
          <w:p w14:paraId="3E8EAA54">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2" w:type="dxa"/>
            <w:vAlign w:val="center"/>
          </w:tcPr>
          <w:p w14:paraId="6CCCADCF">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3" w:type="dxa"/>
            <w:vAlign w:val="center"/>
          </w:tcPr>
          <w:p w14:paraId="4F98543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r>
      <w:tr w14:paraId="0DCAAF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3" w:hRule="atLeast"/>
        </w:trPr>
        <w:tc>
          <w:tcPr>
            <w:tcW w:w="2142" w:type="dxa"/>
            <w:gridSpan w:val="3"/>
            <w:vAlign w:val="center"/>
          </w:tcPr>
          <w:p w14:paraId="4084A82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安全目标（如有）</w:t>
            </w:r>
          </w:p>
        </w:tc>
        <w:tc>
          <w:tcPr>
            <w:tcW w:w="2653" w:type="dxa"/>
            <w:vAlign w:val="center"/>
          </w:tcPr>
          <w:p w14:paraId="19A4E604">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2" w:type="dxa"/>
            <w:vAlign w:val="center"/>
          </w:tcPr>
          <w:p w14:paraId="6A64C8D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3" w:type="dxa"/>
            <w:vAlign w:val="center"/>
          </w:tcPr>
          <w:p w14:paraId="697401DB">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r>
      <w:tr w14:paraId="0A72C5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3" w:hRule="atLeast"/>
        </w:trPr>
        <w:tc>
          <w:tcPr>
            <w:tcW w:w="2142" w:type="dxa"/>
            <w:gridSpan w:val="3"/>
            <w:vAlign w:val="center"/>
          </w:tcPr>
          <w:p w14:paraId="7F1C4D17">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工期（ 日历天）</w:t>
            </w:r>
          </w:p>
        </w:tc>
        <w:tc>
          <w:tcPr>
            <w:tcW w:w="2653" w:type="dxa"/>
            <w:vAlign w:val="center"/>
          </w:tcPr>
          <w:p w14:paraId="1B463F1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150</w:t>
            </w:r>
          </w:p>
        </w:tc>
        <w:tc>
          <w:tcPr>
            <w:tcW w:w="2562" w:type="dxa"/>
            <w:vAlign w:val="center"/>
          </w:tcPr>
          <w:p w14:paraId="7EF7D11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150</w:t>
            </w:r>
          </w:p>
        </w:tc>
        <w:tc>
          <w:tcPr>
            <w:tcW w:w="2563" w:type="dxa"/>
            <w:vAlign w:val="center"/>
          </w:tcPr>
          <w:p w14:paraId="468C640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150</w:t>
            </w:r>
          </w:p>
        </w:tc>
      </w:tr>
      <w:tr w14:paraId="3BBF29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708" w:type="dxa"/>
            <w:vMerge w:val="restart"/>
            <w:tcBorders>
              <w:bottom w:val="nil"/>
            </w:tcBorders>
            <w:vAlign w:val="center"/>
          </w:tcPr>
          <w:p w14:paraId="44F9C00A">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详细评审得分情况</w:t>
            </w:r>
          </w:p>
        </w:tc>
        <w:tc>
          <w:tcPr>
            <w:tcW w:w="1434" w:type="dxa"/>
            <w:gridSpan w:val="2"/>
            <w:vAlign w:val="center"/>
          </w:tcPr>
          <w:p w14:paraId="535CA847">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总分</w:t>
            </w:r>
          </w:p>
        </w:tc>
        <w:tc>
          <w:tcPr>
            <w:tcW w:w="2653" w:type="dxa"/>
            <w:vAlign w:val="center"/>
          </w:tcPr>
          <w:p w14:paraId="63BE3841">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98.92</w:t>
            </w:r>
          </w:p>
        </w:tc>
        <w:tc>
          <w:tcPr>
            <w:tcW w:w="2562" w:type="dxa"/>
            <w:vAlign w:val="center"/>
          </w:tcPr>
          <w:p w14:paraId="443965E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98.67</w:t>
            </w:r>
          </w:p>
        </w:tc>
        <w:tc>
          <w:tcPr>
            <w:tcW w:w="2563" w:type="dxa"/>
            <w:vAlign w:val="center"/>
          </w:tcPr>
          <w:p w14:paraId="33DBB014">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97.92</w:t>
            </w:r>
          </w:p>
        </w:tc>
      </w:tr>
      <w:tr w14:paraId="3005E8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708" w:type="dxa"/>
            <w:vMerge w:val="continue"/>
            <w:tcBorders>
              <w:top w:val="nil"/>
              <w:bottom w:val="nil"/>
            </w:tcBorders>
            <w:vAlign w:val="center"/>
          </w:tcPr>
          <w:p w14:paraId="2A203E9E">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1434" w:type="dxa"/>
            <w:gridSpan w:val="2"/>
            <w:vAlign w:val="center"/>
          </w:tcPr>
          <w:p w14:paraId="68BD9A4F">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color w:val="auto"/>
                <w:kern w:val="0"/>
                <w:sz w:val="21"/>
                <w:szCs w:val="21"/>
                <w:lang w:val="en-US" w:eastAsia="zh-CN"/>
              </w:rPr>
            </w:pPr>
            <w:r>
              <w:rPr>
                <w:rFonts w:hint="eastAsia" w:asciiTheme="majorEastAsia" w:hAnsiTheme="majorEastAsia" w:eastAsiaTheme="majorEastAsia" w:cstheme="majorEastAsia"/>
                <w:snapToGrid/>
                <w:color w:val="auto"/>
                <w:kern w:val="0"/>
                <w:sz w:val="21"/>
                <w:szCs w:val="21"/>
                <w:lang w:val="en-US" w:eastAsia="zh-CN"/>
              </w:rPr>
              <w:t>商务评分</w:t>
            </w:r>
          </w:p>
        </w:tc>
        <w:tc>
          <w:tcPr>
            <w:tcW w:w="2653" w:type="dxa"/>
            <w:vAlign w:val="center"/>
          </w:tcPr>
          <w:p w14:paraId="269D4A3E">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color w:val="auto"/>
                <w:kern w:val="0"/>
                <w:sz w:val="21"/>
                <w:szCs w:val="21"/>
                <w:lang w:val="en-US" w:eastAsia="zh-CN"/>
              </w:rPr>
            </w:pPr>
            <w:r>
              <w:rPr>
                <w:rFonts w:hint="eastAsia" w:asciiTheme="majorEastAsia" w:hAnsiTheme="majorEastAsia" w:eastAsiaTheme="majorEastAsia" w:cstheme="majorEastAsia"/>
                <w:snapToGrid/>
                <w:color w:val="auto"/>
                <w:kern w:val="0"/>
                <w:sz w:val="21"/>
                <w:szCs w:val="21"/>
                <w:lang w:val="en-US" w:eastAsia="zh-CN"/>
              </w:rPr>
              <w:t>1.00</w:t>
            </w:r>
          </w:p>
        </w:tc>
        <w:tc>
          <w:tcPr>
            <w:tcW w:w="2562" w:type="dxa"/>
            <w:vAlign w:val="center"/>
          </w:tcPr>
          <w:p w14:paraId="16EF814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color w:val="auto"/>
                <w:kern w:val="0"/>
                <w:sz w:val="21"/>
                <w:szCs w:val="21"/>
                <w:lang w:val="en-US" w:eastAsia="zh-CN"/>
              </w:rPr>
            </w:pPr>
            <w:r>
              <w:rPr>
                <w:rFonts w:hint="eastAsia" w:asciiTheme="majorEastAsia" w:hAnsiTheme="majorEastAsia" w:eastAsiaTheme="majorEastAsia" w:cstheme="majorEastAsia"/>
                <w:snapToGrid/>
                <w:color w:val="auto"/>
                <w:kern w:val="0"/>
                <w:sz w:val="21"/>
                <w:szCs w:val="21"/>
                <w:lang w:val="en-US" w:eastAsia="zh-CN"/>
              </w:rPr>
              <w:t>0.98</w:t>
            </w:r>
          </w:p>
        </w:tc>
        <w:tc>
          <w:tcPr>
            <w:tcW w:w="2563" w:type="dxa"/>
            <w:vAlign w:val="center"/>
          </w:tcPr>
          <w:p w14:paraId="7DAAFD64">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color w:val="auto"/>
                <w:kern w:val="0"/>
                <w:sz w:val="21"/>
                <w:szCs w:val="21"/>
                <w:lang w:val="en-US" w:eastAsia="zh-CN"/>
              </w:rPr>
            </w:pPr>
            <w:r>
              <w:rPr>
                <w:rFonts w:hint="eastAsia" w:asciiTheme="majorEastAsia" w:hAnsiTheme="majorEastAsia" w:eastAsiaTheme="majorEastAsia" w:cstheme="majorEastAsia"/>
                <w:snapToGrid/>
                <w:color w:val="auto"/>
                <w:kern w:val="0"/>
                <w:sz w:val="21"/>
                <w:szCs w:val="21"/>
                <w:lang w:val="en-US" w:eastAsia="zh-CN"/>
              </w:rPr>
              <w:t>0.99</w:t>
            </w:r>
          </w:p>
        </w:tc>
      </w:tr>
      <w:tr w14:paraId="215B5D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708" w:type="dxa"/>
            <w:vMerge w:val="continue"/>
            <w:tcBorders>
              <w:top w:val="nil"/>
              <w:bottom w:val="nil"/>
            </w:tcBorders>
            <w:vAlign w:val="center"/>
          </w:tcPr>
          <w:p w14:paraId="504939A1">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1434" w:type="dxa"/>
            <w:gridSpan w:val="2"/>
            <w:vAlign w:val="center"/>
          </w:tcPr>
          <w:p w14:paraId="05331E0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技术评分</w:t>
            </w:r>
          </w:p>
        </w:tc>
        <w:tc>
          <w:tcPr>
            <w:tcW w:w="2653" w:type="dxa"/>
            <w:vAlign w:val="center"/>
          </w:tcPr>
          <w:p w14:paraId="01CBA10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2" w:type="dxa"/>
            <w:vAlign w:val="center"/>
          </w:tcPr>
          <w:p w14:paraId="332A184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3" w:type="dxa"/>
            <w:vAlign w:val="center"/>
          </w:tcPr>
          <w:p w14:paraId="32A24EF4">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r>
      <w:tr w14:paraId="237D87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708" w:type="dxa"/>
            <w:vMerge w:val="continue"/>
            <w:tcBorders>
              <w:top w:val="nil"/>
            </w:tcBorders>
            <w:vAlign w:val="center"/>
          </w:tcPr>
          <w:p w14:paraId="689146C7">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1434" w:type="dxa"/>
            <w:gridSpan w:val="2"/>
            <w:vAlign w:val="center"/>
          </w:tcPr>
          <w:p w14:paraId="5BAFE40A">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价格评分</w:t>
            </w:r>
          </w:p>
        </w:tc>
        <w:tc>
          <w:tcPr>
            <w:tcW w:w="2653" w:type="dxa"/>
            <w:vAlign w:val="center"/>
          </w:tcPr>
          <w:p w14:paraId="57FE377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97.92</w:t>
            </w:r>
          </w:p>
        </w:tc>
        <w:tc>
          <w:tcPr>
            <w:tcW w:w="2562" w:type="dxa"/>
            <w:vAlign w:val="center"/>
          </w:tcPr>
          <w:p w14:paraId="28F2345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97.69</w:t>
            </w:r>
          </w:p>
        </w:tc>
        <w:tc>
          <w:tcPr>
            <w:tcW w:w="2563" w:type="dxa"/>
            <w:vAlign w:val="center"/>
          </w:tcPr>
          <w:p w14:paraId="7B94E2E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96.93</w:t>
            </w:r>
          </w:p>
        </w:tc>
      </w:tr>
      <w:tr w14:paraId="0CDF73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708" w:type="dxa"/>
            <w:vMerge w:val="restart"/>
            <w:tcBorders>
              <w:top w:val="nil"/>
            </w:tcBorders>
            <w:vAlign w:val="center"/>
          </w:tcPr>
          <w:p w14:paraId="78344627">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spacing w:val="-5"/>
              </w:rPr>
              <w:t>投标人</w:t>
            </w:r>
          </w:p>
        </w:tc>
        <w:tc>
          <w:tcPr>
            <w:tcW w:w="1434" w:type="dxa"/>
            <w:gridSpan w:val="2"/>
            <w:shd w:val="clear" w:color="auto" w:fill="auto"/>
            <w:vAlign w:val="center"/>
          </w:tcPr>
          <w:p w14:paraId="2FACB8B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color w:val="000000"/>
                <w:kern w:val="0"/>
                <w:sz w:val="21"/>
                <w:szCs w:val="21"/>
                <w:lang w:val="en-US" w:eastAsia="zh-CN" w:bidi="ar-SA"/>
              </w:rPr>
            </w:pPr>
            <w:r>
              <w:rPr>
                <w:rFonts w:hint="eastAsia"/>
                <w:spacing w:val="-2"/>
                <w:lang w:val="en-US" w:eastAsia="zh-CN"/>
              </w:rPr>
              <w:t>工程业绩(如有)</w:t>
            </w:r>
          </w:p>
        </w:tc>
        <w:tc>
          <w:tcPr>
            <w:tcW w:w="2653" w:type="dxa"/>
            <w:vAlign w:val="center"/>
          </w:tcPr>
          <w:p w14:paraId="2A52B3A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2" w:type="dxa"/>
            <w:vAlign w:val="center"/>
          </w:tcPr>
          <w:p w14:paraId="685871B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3" w:type="dxa"/>
            <w:vAlign w:val="center"/>
          </w:tcPr>
          <w:p w14:paraId="687E7CBB">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r>
      <w:tr w14:paraId="3B87D4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708" w:type="dxa"/>
            <w:vMerge w:val="continue"/>
            <w:vAlign w:val="center"/>
          </w:tcPr>
          <w:p w14:paraId="3A507E2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1434" w:type="dxa"/>
            <w:gridSpan w:val="2"/>
            <w:shd w:val="clear" w:color="auto" w:fill="auto"/>
            <w:vAlign w:val="center"/>
          </w:tcPr>
          <w:p w14:paraId="7A9FBE86">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color w:val="000000"/>
                <w:kern w:val="0"/>
                <w:sz w:val="21"/>
                <w:szCs w:val="21"/>
                <w:lang w:val="en-US" w:eastAsia="zh-CN" w:bidi="ar-SA"/>
              </w:rPr>
            </w:pPr>
            <w:r>
              <w:rPr>
                <w:rFonts w:hint="eastAsia" w:eastAsia="宋体"/>
                <w:spacing w:val="-2"/>
                <w:lang w:val="en-US" w:eastAsia="zh-CN"/>
              </w:rPr>
              <w:t>履约业绩</w:t>
            </w:r>
            <w:r>
              <w:rPr>
                <w:spacing w:val="-2"/>
              </w:rPr>
              <w:t>(如有)</w:t>
            </w:r>
          </w:p>
        </w:tc>
        <w:tc>
          <w:tcPr>
            <w:tcW w:w="2653" w:type="dxa"/>
            <w:vAlign w:val="center"/>
          </w:tcPr>
          <w:p w14:paraId="6929434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2" w:type="dxa"/>
            <w:vAlign w:val="center"/>
          </w:tcPr>
          <w:p w14:paraId="1FDDC39D">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3" w:type="dxa"/>
            <w:vAlign w:val="center"/>
          </w:tcPr>
          <w:p w14:paraId="0A618D3D">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r>
      <w:tr w14:paraId="1A04E5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708" w:type="dxa"/>
            <w:vMerge w:val="continue"/>
            <w:vAlign w:val="center"/>
          </w:tcPr>
          <w:p w14:paraId="23EFA48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1434" w:type="dxa"/>
            <w:gridSpan w:val="2"/>
            <w:vAlign w:val="center"/>
          </w:tcPr>
          <w:p w14:paraId="5A00C1D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信用情况</w:t>
            </w:r>
          </w:p>
        </w:tc>
        <w:tc>
          <w:tcPr>
            <w:tcW w:w="2653" w:type="dxa"/>
            <w:vAlign w:val="center"/>
          </w:tcPr>
          <w:p w14:paraId="1EC33B6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color w:val="0000FF"/>
                <w:kern w:val="0"/>
                <w:sz w:val="21"/>
                <w:szCs w:val="21"/>
                <w:lang w:val="en-US" w:eastAsia="zh-CN"/>
              </w:rPr>
            </w:pPr>
            <w:r>
              <w:rPr>
                <w:rFonts w:hint="eastAsia" w:asciiTheme="majorEastAsia" w:hAnsiTheme="majorEastAsia" w:eastAsiaTheme="majorEastAsia" w:cstheme="majorEastAsia"/>
                <w:snapToGrid/>
                <w:color w:val="auto"/>
                <w:kern w:val="0"/>
                <w:sz w:val="21"/>
                <w:szCs w:val="21"/>
                <w:lang w:val="en-US" w:eastAsia="zh-CN"/>
              </w:rPr>
              <w:t>信用评价：99.89 分</w:t>
            </w:r>
          </w:p>
        </w:tc>
        <w:tc>
          <w:tcPr>
            <w:tcW w:w="2562" w:type="dxa"/>
            <w:vAlign w:val="center"/>
          </w:tcPr>
          <w:p w14:paraId="55ADE09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color w:val="auto"/>
                <w:kern w:val="0"/>
                <w:sz w:val="21"/>
                <w:szCs w:val="21"/>
                <w:lang w:val="en-US" w:eastAsia="zh-CN"/>
              </w:rPr>
            </w:pPr>
            <w:r>
              <w:rPr>
                <w:rFonts w:hint="eastAsia" w:asciiTheme="majorEastAsia" w:hAnsiTheme="majorEastAsia" w:eastAsiaTheme="majorEastAsia" w:cstheme="majorEastAsia"/>
                <w:snapToGrid/>
                <w:color w:val="auto"/>
                <w:kern w:val="0"/>
                <w:sz w:val="21"/>
                <w:szCs w:val="21"/>
                <w:lang w:val="en-US" w:eastAsia="zh-CN"/>
              </w:rPr>
              <w:t>信用评价：97.58 分</w:t>
            </w:r>
          </w:p>
        </w:tc>
        <w:tc>
          <w:tcPr>
            <w:tcW w:w="2563" w:type="dxa"/>
            <w:vAlign w:val="center"/>
          </w:tcPr>
          <w:p w14:paraId="21F6485E">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color w:val="auto"/>
                <w:kern w:val="0"/>
                <w:sz w:val="21"/>
                <w:szCs w:val="21"/>
                <w:lang w:val="en-US" w:eastAsia="zh-CN"/>
              </w:rPr>
            </w:pPr>
            <w:r>
              <w:rPr>
                <w:rFonts w:hint="eastAsia" w:asciiTheme="majorEastAsia" w:hAnsiTheme="majorEastAsia" w:eastAsiaTheme="majorEastAsia" w:cstheme="majorEastAsia"/>
                <w:snapToGrid/>
                <w:color w:val="auto"/>
                <w:kern w:val="0"/>
                <w:sz w:val="21"/>
                <w:szCs w:val="21"/>
                <w:lang w:val="en-US" w:eastAsia="zh-CN"/>
              </w:rPr>
              <w:t>信用评价：98.8分</w:t>
            </w:r>
          </w:p>
        </w:tc>
      </w:tr>
      <w:tr w14:paraId="31822D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708" w:type="dxa"/>
            <w:vMerge w:val="continue"/>
            <w:vAlign w:val="center"/>
          </w:tcPr>
          <w:p w14:paraId="02692EA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1434" w:type="dxa"/>
            <w:gridSpan w:val="2"/>
            <w:vAlign w:val="center"/>
          </w:tcPr>
          <w:p w14:paraId="64EF1AEA">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spacing w:val="-4"/>
              </w:rPr>
              <w:t>发明专利</w:t>
            </w:r>
          </w:p>
        </w:tc>
        <w:tc>
          <w:tcPr>
            <w:tcW w:w="2653" w:type="dxa"/>
            <w:vAlign w:val="center"/>
          </w:tcPr>
          <w:p w14:paraId="659AE04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2" w:type="dxa"/>
            <w:vAlign w:val="center"/>
          </w:tcPr>
          <w:p w14:paraId="5F06808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3" w:type="dxa"/>
            <w:vAlign w:val="center"/>
          </w:tcPr>
          <w:p w14:paraId="1EBBAD5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r>
      <w:tr w14:paraId="44B4A9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708" w:type="dxa"/>
            <w:vAlign w:val="center"/>
          </w:tcPr>
          <w:p w14:paraId="319D37C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1434" w:type="dxa"/>
            <w:gridSpan w:val="2"/>
            <w:shd w:val="clear" w:color="auto" w:fill="auto"/>
            <w:vAlign w:val="center"/>
          </w:tcPr>
          <w:p w14:paraId="751381B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4"/>
                <w:lang w:val="en-US" w:eastAsia="en-US"/>
              </w:rPr>
            </w:pPr>
            <w:r>
              <w:rPr>
                <w:spacing w:val="-4"/>
              </w:rPr>
              <w:t>姓名</w:t>
            </w:r>
          </w:p>
        </w:tc>
        <w:tc>
          <w:tcPr>
            <w:tcW w:w="2653" w:type="dxa"/>
            <w:shd w:val="clear" w:color="auto" w:fill="auto"/>
            <w:vAlign w:val="center"/>
          </w:tcPr>
          <w:p w14:paraId="1267953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周文</w:t>
            </w:r>
          </w:p>
        </w:tc>
        <w:tc>
          <w:tcPr>
            <w:tcW w:w="2562" w:type="dxa"/>
            <w:shd w:val="clear" w:color="auto" w:fill="auto"/>
            <w:vAlign w:val="center"/>
          </w:tcPr>
          <w:p w14:paraId="0C17EB24">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唐汇国</w:t>
            </w:r>
          </w:p>
        </w:tc>
        <w:tc>
          <w:tcPr>
            <w:tcW w:w="2563" w:type="dxa"/>
            <w:shd w:val="clear" w:color="auto" w:fill="auto"/>
            <w:vAlign w:val="center"/>
          </w:tcPr>
          <w:p w14:paraId="43D6AC0F">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杜月川</w:t>
            </w:r>
          </w:p>
        </w:tc>
      </w:tr>
      <w:tr w14:paraId="0668F6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trPr>
        <w:tc>
          <w:tcPr>
            <w:tcW w:w="708" w:type="dxa"/>
            <w:vMerge w:val="restart"/>
            <w:vAlign w:val="center"/>
          </w:tcPr>
          <w:p w14:paraId="2F5601C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4"/>
                <w:lang w:val="en-US" w:eastAsia="en-US"/>
              </w:rPr>
            </w:pPr>
            <w:r>
              <w:rPr>
                <w:spacing w:val="-4"/>
                <w:lang w:val="en-US" w:eastAsia="en-US"/>
              </w:rPr>
              <w:t>项目负</w:t>
            </w:r>
          </w:p>
          <w:p w14:paraId="4C221C6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4"/>
                <w:lang w:val="en-US" w:eastAsia="en-US"/>
              </w:rPr>
            </w:pPr>
            <w:r>
              <w:rPr>
                <w:spacing w:val="-4"/>
                <w:lang w:val="en-US" w:eastAsia="en-US"/>
              </w:rPr>
              <w:t>责人</w:t>
            </w:r>
          </w:p>
          <w:p w14:paraId="510163A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4"/>
                <w:lang w:val="en-US" w:eastAsia="en-US"/>
              </w:rPr>
            </w:pPr>
            <w:r>
              <w:rPr>
                <w:spacing w:val="-4"/>
                <w:lang w:val="en-US" w:eastAsia="en-US"/>
              </w:rPr>
              <w:t>（项目</w:t>
            </w:r>
          </w:p>
          <w:p w14:paraId="2F1CB7BB">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spacing w:val="-4"/>
                <w:lang w:val="en-US" w:eastAsia="en-US"/>
              </w:rPr>
              <w:t>经理）</w:t>
            </w:r>
          </w:p>
        </w:tc>
        <w:tc>
          <w:tcPr>
            <w:tcW w:w="1434" w:type="dxa"/>
            <w:gridSpan w:val="2"/>
            <w:vAlign w:val="center"/>
          </w:tcPr>
          <w:p w14:paraId="278FF3D1">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建造师证书（专业、</w:t>
            </w:r>
          </w:p>
          <w:p w14:paraId="1A3DF56D">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r>
              <w:rPr>
                <w:spacing w:val="-2"/>
                <w:lang w:val="en-US" w:eastAsia="en-US"/>
              </w:rPr>
              <w:t>级别）</w:t>
            </w:r>
          </w:p>
        </w:tc>
        <w:tc>
          <w:tcPr>
            <w:tcW w:w="2653" w:type="dxa"/>
            <w:shd w:val="clear" w:color="auto" w:fill="auto"/>
            <w:vAlign w:val="center"/>
          </w:tcPr>
          <w:p w14:paraId="3A9D4AC6">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注册二级建造师:湘 243002287781、湘建安 B</w:t>
            </w:r>
          </w:p>
          <w:p w14:paraId="7217C9A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（2022）0006874</w:t>
            </w:r>
          </w:p>
        </w:tc>
        <w:tc>
          <w:tcPr>
            <w:tcW w:w="2562" w:type="dxa"/>
            <w:shd w:val="clear" w:color="auto" w:fill="auto"/>
            <w:vAlign w:val="center"/>
          </w:tcPr>
          <w:p w14:paraId="3D38B6C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注册二级建造师：湘</w:t>
            </w:r>
          </w:p>
          <w:p w14:paraId="0F601ABA">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243171858909、湘建安B(2018)0003030</w:t>
            </w:r>
          </w:p>
        </w:tc>
        <w:tc>
          <w:tcPr>
            <w:tcW w:w="2563" w:type="dxa"/>
            <w:shd w:val="clear" w:color="auto" w:fill="auto"/>
            <w:vAlign w:val="center"/>
          </w:tcPr>
          <w:p w14:paraId="37AB90A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kern w:val="0"/>
                <w:sz w:val="21"/>
                <w:szCs w:val="21"/>
                <w:lang w:val="en-US" w:eastAsia="zh-CN"/>
              </w:rPr>
            </w:pPr>
            <w:r>
              <w:rPr>
                <w:rFonts w:hint="eastAsia" w:asciiTheme="majorEastAsia" w:hAnsiTheme="majorEastAsia" w:eastAsiaTheme="majorEastAsia" w:cstheme="majorEastAsia"/>
                <w:snapToGrid/>
                <w:kern w:val="0"/>
                <w:sz w:val="21"/>
                <w:szCs w:val="21"/>
                <w:lang w:val="en-US" w:eastAsia="zh-CN"/>
              </w:rPr>
              <w:t>注册二级建造师：湘243002287861、湘建安B(2022)0010092</w:t>
            </w:r>
          </w:p>
        </w:tc>
      </w:tr>
      <w:tr w14:paraId="0B5407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4" w:hRule="atLeast"/>
        </w:trPr>
        <w:tc>
          <w:tcPr>
            <w:tcW w:w="708" w:type="dxa"/>
            <w:vMerge w:val="continue"/>
            <w:vAlign w:val="center"/>
          </w:tcPr>
          <w:p w14:paraId="06A3715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875" w:type="dxa"/>
            <w:vMerge w:val="restart"/>
            <w:tcBorders>
              <w:right w:val="single" w:color="auto" w:sz="4" w:space="0"/>
            </w:tcBorders>
            <w:vAlign w:val="center"/>
          </w:tcPr>
          <w:p w14:paraId="01F04E86">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职称证</w:t>
            </w:r>
          </w:p>
          <w:p w14:paraId="62D0CE2D">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书（如</w:t>
            </w:r>
          </w:p>
          <w:p w14:paraId="0391CA6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4"/>
              </w:rPr>
            </w:pPr>
            <w:r>
              <w:rPr>
                <w:spacing w:val="-2"/>
                <w:lang w:val="en-US" w:eastAsia="en-US"/>
              </w:rPr>
              <w:t>有）</w:t>
            </w:r>
          </w:p>
        </w:tc>
        <w:tc>
          <w:tcPr>
            <w:tcW w:w="559" w:type="dxa"/>
            <w:tcBorders>
              <w:left w:val="single" w:color="auto" w:sz="4" w:space="0"/>
            </w:tcBorders>
            <w:vAlign w:val="center"/>
          </w:tcPr>
          <w:p w14:paraId="125F58F7">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4"/>
              </w:rPr>
            </w:pPr>
            <w:r>
              <w:rPr>
                <w:spacing w:val="-4"/>
              </w:rPr>
              <w:t>专业</w:t>
            </w:r>
          </w:p>
        </w:tc>
        <w:tc>
          <w:tcPr>
            <w:tcW w:w="2653" w:type="dxa"/>
            <w:vAlign w:val="center"/>
          </w:tcPr>
          <w:p w14:paraId="07DA403A">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2" w:type="dxa"/>
            <w:vAlign w:val="center"/>
          </w:tcPr>
          <w:p w14:paraId="19F10D5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3" w:type="dxa"/>
            <w:vAlign w:val="center"/>
          </w:tcPr>
          <w:p w14:paraId="67102740">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r>
      <w:tr w14:paraId="16909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6" w:hRule="atLeast"/>
        </w:trPr>
        <w:tc>
          <w:tcPr>
            <w:tcW w:w="708" w:type="dxa"/>
            <w:vMerge w:val="continue"/>
            <w:vAlign w:val="center"/>
          </w:tcPr>
          <w:p w14:paraId="028CCE6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875" w:type="dxa"/>
            <w:vMerge w:val="continue"/>
            <w:tcBorders>
              <w:right w:val="single" w:color="auto" w:sz="4" w:space="0"/>
            </w:tcBorders>
            <w:vAlign w:val="center"/>
          </w:tcPr>
          <w:p w14:paraId="37CEDCE0">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4"/>
              </w:rPr>
            </w:pPr>
          </w:p>
        </w:tc>
        <w:tc>
          <w:tcPr>
            <w:tcW w:w="559" w:type="dxa"/>
            <w:tcBorders>
              <w:left w:val="single" w:color="auto" w:sz="4" w:space="0"/>
            </w:tcBorders>
            <w:vAlign w:val="center"/>
          </w:tcPr>
          <w:p w14:paraId="5972864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4"/>
              </w:rPr>
            </w:pPr>
            <w:r>
              <w:rPr>
                <w:spacing w:val="-4"/>
              </w:rPr>
              <w:t>级别</w:t>
            </w:r>
          </w:p>
        </w:tc>
        <w:tc>
          <w:tcPr>
            <w:tcW w:w="2653" w:type="dxa"/>
            <w:vAlign w:val="center"/>
          </w:tcPr>
          <w:p w14:paraId="41C7B16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2" w:type="dxa"/>
            <w:vAlign w:val="center"/>
          </w:tcPr>
          <w:p w14:paraId="0745AD97">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3" w:type="dxa"/>
            <w:vAlign w:val="center"/>
          </w:tcPr>
          <w:p w14:paraId="78F9BFD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r>
      <w:tr w14:paraId="232297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708" w:type="dxa"/>
            <w:vMerge w:val="continue"/>
            <w:vAlign w:val="center"/>
          </w:tcPr>
          <w:p w14:paraId="278BD29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1434" w:type="dxa"/>
            <w:gridSpan w:val="2"/>
            <w:vAlign w:val="center"/>
          </w:tcPr>
          <w:p w14:paraId="5CBB5884">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4"/>
              </w:rPr>
            </w:pPr>
            <w:r>
              <w:rPr>
                <w:rFonts w:hint="eastAsia"/>
                <w:spacing w:val="-4"/>
              </w:rPr>
              <w:t>工程业绩(如有)</w:t>
            </w:r>
          </w:p>
        </w:tc>
        <w:tc>
          <w:tcPr>
            <w:tcW w:w="2653" w:type="dxa"/>
            <w:vAlign w:val="center"/>
          </w:tcPr>
          <w:p w14:paraId="1C11D09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2" w:type="dxa"/>
            <w:vAlign w:val="center"/>
          </w:tcPr>
          <w:p w14:paraId="74E78180">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3" w:type="dxa"/>
            <w:vAlign w:val="center"/>
          </w:tcPr>
          <w:p w14:paraId="2234741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r>
    </w:tbl>
    <w:p w14:paraId="5F880FBC">
      <w:pPr>
        <w:spacing w:line="91" w:lineRule="auto"/>
        <w:rPr>
          <w:rFonts w:ascii="Arial"/>
          <w:sz w:val="2"/>
        </w:rPr>
      </w:pPr>
    </w:p>
    <w:tbl>
      <w:tblPr>
        <w:tblStyle w:val="7"/>
        <w:tblW w:w="993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95"/>
        <w:gridCol w:w="600"/>
        <w:gridCol w:w="638"/>
        <w:gridCol w:w="2566"/>
        <w:gridCol w:w="2566"/>
        <w:gridCol w:w="2567"/>
      </w:tblGrid>
      <w:tr w14:paraId="165D35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3" w:hRule="atLeast"/>
        </w:trPr>
        <w:tc>
          <w:tcPr>
            <w:tcW w:w="995" w:type="dxa"/>
            <w:vMerge w:val="restart"/>
            <w:tcBorders>
              <w:bottom w:val="nil"/>
            </w:tcBorders>
            <w:vAlign w:val="center"/>
          </w:tcPr>
          <w:p w14:paraId="6042FC6A">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r>
              <w:rPr>
                <w:spacing w:val="-2"/>
              </w:rPr>
              <w:t>技术负</w:t>
            </w:r>
          </w:p>
          <w:p w14:paraId="1FBCABF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r>
              <w:rPr>
                <w:spacing w:val="-2"/>
              </w:rPr>
              <w:t>责人或</w:t>
            </w:r>
          </w:p>
          <w:p w14:paraId="16B1BA9E">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r>
              <w:rPr>
                <w:spacing w:val="-2"/>
              </w:rPr>
              <w:t>总工程</w:t>
            </w:r>
          </w:p>
          <w:p w14:paraId="6E1DAD6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r>
              <w:rPr>
                <w:spacing w:val="-2"/>
              </w:rPr>
              <w:t>师（如有）</w:t>
            </w:r>
          </w:p>
        </w:tc>
        <w:tc>
          <w:tcPr>
            <w:tcW w:w="1238" w:type="dxa"/>
            <w:gridSpan w:val="2"/>
            <w:vAlign w:val="center"/>
          </w:tcPr>
          <w:p w14:paraId="22CA0121">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r>
              <w:rPr>
                <w:spacing w:val="-2"/>
              </w:rPr>
              <w:t>姓名</w:t>
            </w:r>
          </w:p>
        </w:tc>
        <w:tc>
          <w:tcPr>
            <w:tcW w:w="2566" w:type="dxa"/>
            <w:vAlign w:val="center"/>
          </w:tcPr>
          <w:p w14:paraId="586958FF">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c>
          <w:tcPr>
            <w:tcW w:w="2566" w:type="dxa"/>
            <w:vAlign w:val="center"/>
          </w:tcPr>
          <w:p w14:paraId="42E57B57">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c>
          <w:tcPr>
            <w:tcW w:w="2567" w:type="dxa"/>
            <w:vAlign w:val="center"/>
          </w:tcPr>
          <w:p w14:paraId="02D56DCB">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r>
      <w:tr w14:paraId="3E66B5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9" w:hRule="atLeast"/>
        </w:trPr>
        <w:tc>
          <w:tcPr>
            <w:tcW w:w="995" w:type="dxa"/>
            <w:vMerge w:val="continue"/>
            <w:tcBorders>
              <w:top w:val="nil"/>
              <w:bottom w:val="nil"/>
            </w:tcBorders>
            <w:vAlign w:val="center"/>
          </w:tcPr>
          <w:p w14:paraId="0EE0F30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c>
          <w:tcPr>
            <w:tcW w:w="600" w:type="dxa"/>
            <w:vMerge w:val="restart"/>
            <w:tcBorders>
              <w:bottom w:val="nil"/>
            </w:tcBorders>
            <w:vAlign w:val="center"/>
          </w:tcPr>
          <w:p w14:paraId="345EB59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p w14:paraId="48B4FDAB">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r>
              <w:rPr>
                <w:spacing w:val="-2"/>
              </w:rPr>
              <w:t>相关证书</w:t>
            </w:r>
          </w:p>
        </w:tc>
        <w:tc>
          <w:tcPr>
            <w:tcW w:w="638" w:type="dxa"/>
            <w:vAlign w:val="center"/>
          </w:tcPr>
          <w:p w14:paraId="71EC3536">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r>
              <w:rPr>
                <w:spacing w:val="-2"/>
              </w:rPr>
              <w:t>名称</w:t>
            </w:r>
          </w:p>
        </w:tc>
        <w:tc>
          <w:tcPr>
            <w:tcW w:w="2566" w:type="dxa"/>
            <w:vAlign w:val="center"/>
          </w:tcPr>
          <w:p w14:paraId="5B8CD746">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c>
          <w:tcPr>
            <w:tcW w:w="2566" w:type="dxa"/>
            <w:vAlign w:val="center"/>
          </w:tcPr>
          <w:p w14:paraId="6625040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c>
          <w:tcPr>
            <w:tcW w:w="2567" w:type="dxa"/>
            <w:vAlign w:val="center"/>
          </w:tcPr>
          <w:p w14:paraId="5F3EF8A1">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r>
      <w:tr w14:paraId="1266D5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3" w:hRule="atLeast"/>
        </w:trPr>
        <w:tc>
          <w:tcPr>
            <w:tcW w:w="995" w:type="dxa"/>
            <w:vMerge w:val="continue"/>
            <w:tcBorders>
              <w:top w:val="nil"/>
            </w:tcBorders>
            <w:vAlign w:val="center"/>
          </w:tcPr>
          <w:p w14:paraId="5B9AF54E">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c>
          <w:tcPr>
            <w:tcW w:w="600" w:type="dxa"/>
            <w:vMerge w:val="continue"/>
            <w:tcBorders>
              <w:top w:val="nil"/>
            </w:tcBorders>
            <w:vAlign w:val="center"/>
          </w:tcPr>
          <w:p w14:paraId="621D0620">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c>
          <w:tcPr>
            <w:tcW w:w="638" w:type="dxa"/>
            <w:vAlign w:val="center"/>
          </w:tcPr>
          <w:p w14:paraId="2388F23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r>
              <w:rPr>
                <w:spacing w:val="-2"/>
              </w:rPr>
              <w:t>级别</w:t>
            </w:r>
          </w:p>
        </w:tc>
        <w:tc>
          <w:tcPr>
            <w:tcW w:w="2566" w:type="dxa"/>
            <w:vAlign w:val="center"/>
          </w:tcPr>
          <w:p w14:paraId="1D92922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c>
          <w:tcPr>
            <w:tcW w:w="2566" w:type="dxa"/>
            <w:vAlign w:val="center"/>
          </w:tcPr>
          <w:p w14:paraId="46E6796F">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c>
          <w:tcPr>
            <w:tcW w:w="2567" w:type="dxa"/>
            <w:vAlign w:val="center"/>
          </w:tcPr>
          <w:p w14:paraId="2F54863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r>
      <w:tr w14:paraId="2FE2E3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3" w:hRule="atLeast"/>
        </w:trPr>
        <w:tc>
          <w:tcPr>
            <w:tcW w:w="995" w:type="dxa"/>
            <w:vMerge w:val="restart"/>
            <w:tcBorders>
              <w:top w:val="nil"/>
            </w:tcBorders>
            <w:vAlign w:val="center"/>
          </w:tcPr>
          <w:p w14:paraId="183647F7">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p w14:paraId="4871515D">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p w14:paraId="3EA3C1FA">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p w14:paraId="75910FC4">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r>
              <w:rPr>
                <w:spacing w:val="-2"/>
              </w:rPr>
              <w:t>投标担保信息</w:t>
            </w:r>
          </w:p>
        </w:tc>
        <w:tc>
          <w:tcPr>
            <w:tcW w:w="1238" w:type="dxa"/>
            <w:gridSpan w:val="2"/>
            <w:tcBorders>
              <w:top w:val="nil"/>
            </w:tcBorders>
            <w:shd w:val="clear" w:color="auto" w:fill="auto"/>
            <w:vAlign w:val="center"/>
          </w:tcPr>
          <w:p w14:paraId="38EB61F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ascii="Arial" w:hAnsi="Arial" w:eastAsia="Arial" w:cs="Arial"/>
                <w:snapToGrid w:val="0"/>
                <w:color w:val="000000"/>
                <w:spacing w:val="-2"/>
                <w:kern w:val="0"/>
                <w:sz w:val="21"/>
                <w:szCs w:val="21"/>
                <w:lang w:val="en-US" w:eastAsia="en-US" w:bidi="ar-SA"/>
              </w:rPr>
            </w:pPr>
            <w:r>
              <w:rPr>
                <w:spacing w:val="-2"/>
              </w:rPr>
              <w:t>担保方式</w:t>
            </w:r>
          </w:p>
        </w:tc>
        <w:tc>
          <w:tcPr>
            <w:tcW w:w="2566" w:type="dxa"/>
            <w:shd w:val="clear" w:color="auto" w:fill="auto"/>
            <w:vAlign w:val="center"/>
          </w:tcPr>
          <w:p w14:paraId="5E6FEE6D">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ascii="Arial" w:hAnsi="Arial" w:eastAsia="Arial" w:cs="Arial"/>
                <w:snapToGrid w:val="0"/>
                <w:color w:val="000000"/>
                <w:spacing w:val="-2"/>
                <w:kern w:val="0"/>
                <w:sz w:val="21"/>
                <w:szCs w:val="21"/>
                <w:lang w:val="en-US" w:eastAsia="en-US" w:bidi="ar-SA"/>
              </w:rPr>
            </w:pPr>
            <w:r>
              <w:rPr>
                <w:spacing w:val="-2"/>
              </w:rPr>
              <w:t>保函</w:t>
            </w:r>
          </w:p>
        </w:tc>
        <w:tc>
          <w:tcPr>
            <w:tcW w:w="2566" w:type="dxa"/>
            <w:shd w:val="clear" w:color="auto" w:fill="auto"/>
            <w:vAlign w:val="center"/>
          </w:tcPr>
          <w:p w14:paraId="79DB47EF">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ascii="Arial" w:hAnsi="Arial" w:eastAsia="Arial" w:cs="Arial"/>
                <w:snapToGrid w:val="0"/>
                <w:color w:val="auto"/>
                <w:spacing w:val="-2"/>
                <w:kern w:val="0"/>
                <w:sz w:val="21"/>
                <w:szCs w:val="21"/>
                <w:lang w:val="en-US" w:eastAsia="en-US" w:bidi="ar-SA"/>
              </w:rPr>
            </w:pPr>
            <w:r>
              <w:rPr>
                <w:color w:val="auto"/>
                <w:spacing w:val="-2"/>
              </w:rPr>
              <w:t>保函</w:t>
            </w:r>
          </w:p>
        </w:tc>
        <w:tc>
          <w:tcPr>
            <w:tcW w:w="2567" w:type="dxa"/>
            <w:shd w:val="clear" w:color="auto" w:fill="auto"/>
            <w:vAlign w:val="center"/>
          </w:tcPr>
          <w:p w14:paraId="518F9A4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ascii="Arial" w:hAnsi="Arial" w:eastAsia="Arial" w:cs="Arial"/>
                <w:snapToGrid w:val="0"/>
                <w:color w:val="auto"/>
                <w:spacing w:val="-2"/>
                <w:kern w:val="0"/>
                <w:sz w:val="21"/>
                <w:szCs w:val="21"/>
                <w:lang w:val="en-US" w:eastAsia="en-US" w:bidi="ar-SA"/>
              </w:rPr>
            </w:pPr>
            <w:r>
              <w:rPr>
                <w:color w:val="auto"/>
                <w:spacing w:val="-2"/>
              </w:rPr>
              <w:t>保函</w:t>
            </w:r>
          </w:p>
        </w:tc>
      </w:tr>
      <w:tr w14:paraId="54DDA6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995" w:type="dxa"/>
            <w:vMerge w:val="continue"/>
            <w:vAlign w:val="center"/>
          </w:tcPr>
          <w:p w14:paraId="64361A3A">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c>
          <w:tcPr>
            <w:tcW w:w="1238" w:type="dxa"/>
            <w:gridSpan w:val="2"/>
            <w:shd w:val="clear" w:color="auto" w:fill="auto"/>
            <w:vAlign w:val="center"/>
          </w:tcPr>
          <w:p w14:paraId="5D213C47">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ascii="Arial" w:hAnsi="Arial" w:eastAsia="Arial" w:cs="Arial"/>
                <w:snapToGrid w:val="0"/>
                <w:color w:val="000000"/>
                <w:spacing w:val="-2"/>
                <w:kern w:val="0"/>
                <w:sz w:val="21"/>
                <w:szCs w:val="21"/>
                <w:lang w:val="en-US" w:eastAsia="en-US" w:bidi="ar-SA"/>
              </w:rPr>
            </w:pPr>
            <w:r>
              <w:rPr>
                <w:spacing w:val="-2"/>
              </w:rPr>
              <w:t>担保机构</w:t>
            </w:r>
          </w:p>
        </w:tc>
        <w:tc>
          <w:tcPr>
            <w:tcW w:w="2566" w:type="dxa"/>
            <w:shd w:val="clear" w:color="auto" w:fill="auto"/>
            <w:vAlign w:val="center"/>
          </w:tcPr>
          <w:p w14:paraId="5A3A65C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kern w:val="0"/>
                <w:sz w:val="21"/>
                <w:szCs w:val="21"/>
                <w:lang w:val="en-US" w:eastAsia="en-US"/>
              </w:rPr>
            </w:pPr>
            <w:r>
              <w:rPr>
                <w:rFonts w:hint="eastAsia" w:asciiTheme="majorEastAsia" w:hAnsiTheme="majorEastAsia" w:eastAsiaTheme="majorEastAsia" w:cstheme="majorEastAsia"/>
                <w:snapToGrid/>
                <w:kern w:val="0"/>
                <w:sz w:val="21"/>
                <w:szCs w:val="21"/>
                <w:lang w:val="en-US" w:eastAsia="zh-CN"/>
              </w:rPr>
              <w:t>重庆富民银行股份有限公司</w:t>
            </w:r>
          </w:p>
        </w:tc>
        <w:tc>
          <w:tcPr>
            <w:tcW w:w="2566" w:type="dxa"/>
            <w:shd w:val="clear" w:color="auto" w:fill="auto"/>
            <w:vAlign w:val="center"/>
          </w:tcPr>
          <w:p w14:paraId="70BBFC7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color w:val="auto"/>
                <w:kern w:val="0"/>
                <w:sz w:val="21"/>
                <w:szCs w:val="21"/>
                <w:lang w:val="en-US" w:eastAsia="en-US"/>
              </w:rPr>
            </w:pPr>
            <w:r>
              <w:rPr>
                <w:rFonts w:hint="eastAsia" w:asciiTheme="majorEastAsia" w:hAnsiTheme="majorEastAsia" w:eastAsiaTheme="majorEastAsia" w:cstheme="majorEastAsia"/>
                <w:snapToGrid/>
                <w:color w:val="auto"/>
                <w:kern w:val="0"/>
                <w:sz w:val="21"/>
                <w:szCs w:val="21"/>
                <w:lang w:val="en-US" w:eastAsia="zh-CN"/>
              </w:rPr>
              <w:t>江西裕民银行股份有限公司</w:t>
            </w:r>
          </w:p>
        </w:tc>
        <w:tc>
          <w:tcPr>
            <w:tcW w:w="2567" w:type="dxa"/>
            <w:shd w:val="clear" w:color="auto" w:fill="auto"/>
            <w:vAlign w:val="center"/>
          </w:tcPr>
          <w:p w14:paraId="30530B8E">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color w:val="auto"/>
                <w:kern w:val="0"/>
                <w:sz w:val="21"/>
                <w:szCs w:val="21"/>
                <w:lang w:val="en-US" w:eastAsia="en-US"/>
              </w:rPr>
            </w:pPr>
            <w:r>
              <w:rPr>
                <w:rFonts w:hint="eastAsia" w:asciiTheme="majorEastAsia" w:hAnsiTheme="majorEastAsia" w:eastAsiaTheme="majorEastAsia" w:cstheme="majorEastAsia"/>
                <w:snapToGrid/>
                <w:color w:val="auto"/>
                <w:kern w:val="0"/>
                <w:sz w:val="21"/>
                <w:szCs w:val="21"/>
                <w:lang w:val="en-US" w:eastAsia="zh-CN"/>
              </w:rPr>
              <w:t>汇友财产相互保险社</w:t>
            </w:r>
          </w:p>
        </w:tc>
      </w:tr>
      <w:tr w14:paraId="65493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5" w:hRule="atLeast"/>
        </w:trPr>
        <w:tc>
          <w:tcPr>
            <w:tcW w:w="995" w:type="dxa"/>
            <w:vMerge w:val="continue"/>
            <w:vAlign w:val="center"/>
          </w:tcPr>
          <w:p w14:paraId="7379417A">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c>
          <w:tcPr>
            <w:tcW w:w="1238" w:type="dxa"/>
            <w:gridSpan w:val="2"/>
            <w:shd w:val="clear" w:color="auto" w:fill="auto"/>
            <w:vAlign w:val="center"/>
          </w:tcPr>
          <w:p w14:paraId="34CF7944">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ascii="Arial" w:hAnsi="Arial" w:eastAsia="Arial" w:cs="Arial"/>
                <w:snapToGrid w:val="0"/>
                <w:color w:val="000000"/>
                <w:spacing w:val="-2"/>
                <w:kern w:val="0"/>
                <w:sz w:val="21"/>
                <w:szCs w:val="21"/>
                <w:lang w:val="en-US" w:eastAsia="en-US" w:bidi="ar-SA"/>
              </w:rPr>
            </w:pPr>
            <w:r>
              <w:rPr>
                <w:spacing w:val="-2"/>
              </w:rPr>
              <w:t>经营地址</w:t>
            </w:r>
          </w:p>
        </w:tc>
        <w:tc>
          <w:tcPr>
            <w:tcW w:w="2566" w:type="dxa"/>
            <w:shd w:val="clear" w:color="auto" w:fill="auto"/>
            <w:vAlign w:val="center"/>
          </w:tcPr>
          <w:p w14:paraId="71ADB340">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kern w:val="0"/>
                <w:sz w:val="21"/>
                <w:szCs w:val="21"/>
                <w:lang w:val="en-US" w:eastAsia="en-US"/>
              </w:rPr>
            </w:pPr>
            <w:r>
              <w:rPr>
                <w:rFonts w:hint="eastAsia" w:asciiTheme="majorEastAsia" w:hAnsiTheme="majorEastAsia" w:eastAsiaTheme="majorEastAsia" w:cstheme="majorEastAsia"/>
                <w:snapToGrid/>
                <w:kern w:val="0"/>
                <w:sz w:val="21"/>
                <w:szCs w:val="21"/>
                <w:lang w:val="en-US" w:eastAsia="zh-CN"/>
              </w:rPr>
              <w:t>重庆市渝北去财富东路2号涉外商务区一期B1栋</w:t>
            </w:r>
          </w:p>
        </w:tc>
        <w:tc>
          <w:tcPr>
            <w:tcW w:w="2566" w:type="dxa"/>
            <w:shd w:val="clear" w:color="auto" w:fill="auto"/>
            <w:vAlign w:val="center"/>
          </w:tcPr>
          <w:p w14:paraId="5214317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color w:val="auto"/>
                <w:kern w:val="0"/>
                <w:sz w:val="21"/>
                <w:szCs w:val="21"/>
                <w:lang w:val="en-US" w:eastAsia="zh-CN"/>
              </w:rPr>
            </w:pPr>
            <w:r>
              <w:rPr>
                <w:rFonts w:hint="eastAsia" w:asciiTheme="majorEastAsia" w:hAnsiTheme="majorEastAsia" w:eastAsiaTheme="majorEastAsia" w:cstheme="majorEastAsia"/>
                <w:snapToGrid/>
                <w:color w:val="auto"/>
                <w:kern w:val="0"/>
                <w:sz w:val="21"/>
                <w:szCs w:val="21"/>
                <w:lang w:val="en-US" w:eastAsia="zh-CN"/>
              </w:rPr>
              <w:t>江西省南昌市红谷滩去锦江路99号商联中心</w:t>
            </w:r>
          </w:p>
        </w:tc>
        <w:tc>
          <w:tcPr>
            <w:tcW w:w="2567" w:type="dxa"/>
            <w:shd w:val="clear" w:color="auto" w:fill="auto"/>
            <w:vAlign w:val="center"/>
          </w:tcPr>
          <w:p w14:paraId="4E089A4E">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color w:val="auto"/>
                <w:kern w:val="0"/>
                <w:sz w:val="21"/>
                <w:szCs w:val="21"/>
                <w:lang w:val="en-US" w:eastAsia="en-US"/>
              </w:rPr>
            </w:pPr>
            <w:r>
              <w:rPr>
                <w:rFonts w:hint="eastAsia" w:asciiTheme="majorEastAsia" w:hAnsiTheme="majorEastAsia" w:eastAsiaTheme="majorEastAsia" w:cstheme="majorEastAsia"/>
                <w:snapToGrid/>
                <w:color w:val="auto"/>
                <w:kern w:val="0"/>
                <w:sz w:val="21"/>
                <w:szCs w:val="21"/>
                <w:lang w:val="en-US" w:eastAsia="zh-CN"/>
              </w:rPr>
              <w:t>北京市朝阳区惠新东街4号富盛大厦1座2层201</w:t>
            </w:r>
          </w:p>
        </w:tc>
      </w:tr>
      <w:tr w14:paraId="6C8997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995" w:type="dxa"/>
            <w:vMerge w:val="continue"/>
            <w:vAlign w:val="center"/>
          </w:tcPr>
          <w:p w14:paraId="1CA8BDDF">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rPr>
            </w:pPr>
          </w:p>
        </w:tc>
        <w:tc>
          <w:tcPr>
            <w:tcW w:w="1238" w:type="dxa"/>
            <w:gridSpan w:val="2"/>
            <w:vAlign w:val="center"/>
          </w:tcPr>
          <w:p w14:paraId="6B56AFEB">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eastAsia="宋体"/>
                <w:spacing w:val="-2"/>
                <w:lang w:val="en-US" w:eastAsia="zh-CN"/>
              </w:rPr>
            </w:pPr>
            <w:r>
              <w:rPr>
                <w:rFonts w:hint="eastAsia" w:eastAsia="宋体"/>
                <w:spacing w:val="-2"/>
                <w:lang w:val="en-US" w:eastAsia="zh-CN"/>
              </w:rPr>
              <w:t>联系方式</w:t>
            </w:r>
          </w:p>
        </w:tc>
        <w:tc>
          <w:tcPr>
            <w:tcW w:w="2566" w:type="dxa"/>
            <w:vAlign w:val="center"/>
          </w:tcPr>
          <w:p w14:paraId="09980374">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asciiTheme="majorEastAsia" w:hAnsiTheme="majorEastAsia" w:eastAsiaTheme="majorEastAsia" w:cstheme="majorEastAsia"/>
                <w:snapToGrid/>
                <w:kern w:val="0"/>
                <w:sz w:val="21"/>
                <w:szCs w:val="21"/>
                <w:lang w:val="en-US" w:eastAsia="zh-CN"/>
              </w:rPr>
            </w:pPr>
          </w:p>
        </w:tc>
        <w:tc>
          <w:tcPr>
            <w:tcW w:w="2566" w:type="dxa"/>
            <w:vAlign w:val="top"/>
          </w:tcPr>
          <w:p w14:paraId="6AC9E67B">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default" w:asciiTheme="majorEastAsia" w:hAnsiTheme="majorEastAsia" w:eastAsiaTheme="majorEastAsia" w:cstheme="majorEastAsia"/>
                <w:snapToGrid/>
                <w:kern w:val="0"/>
                <w:sz w:val="21"/>
                <w:szCs w:val="21"/>
                <w:lang w:val="en-US" w:eastAsia="zh-CN"/>
              </w:rPr>
            </w:pPr>
          </w:p>
        </w:tc>
        <w:tc>
          <w:tcPr>
            <w:tcW w:w="2567" w:type="dxa"/>
            <w:vAlign w:val="center"/>
          </w:tcPr>
          <w:p w14:paraId="4597C2BE">
            <w:pPr>
              <w:pStyle w:val="2"/>
              <w:ind w:left="0" w:leftChars="0" w:firstLine="0" w:firstLineChars="0"/>
              <w:rPr>
                <w:rFonts w:hint="eastAsia"/>
                <w:lang w:val="en-US" w:eastAsia="zh-CN"/>
              </w:rPr>
            </w:pPr>
          </w:p>
        </w:tc>
      </w:tr>
    </w:tbl>
    <w:p w14:paraId="54E77213">
      <w:pPr>
        <w:kinsoku w:val="0"/>
        <w:autoSpaceDE w:val="0"/>
        <w:autoSpaceDN w:val="0"/>
        <w:adjustRightInd w:val="0"/>
        <w:snapToGrid w:val="0"/>
        <w:spacing w:before="189" w:line="219" w:lineRule="auto"/>
        <w:jc w:val="center"/>
        <w:textAlignment w:val="baseline"/>
        <w:outlineLvl w:val="0"/>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3"/>
          <w:kern w:val="0"/>
          <w:sz w:val="24"/>
          <w:szCs w:val="24"/>
          <w:lang w:val="en-US" w:eastAsia="en-US" w:bidi="ar-SA"/>
        </w:rPr>
        <w:t>第一中标候选人其他人员：</w:t>
      </w:r>
    </w:p>
    <w:p w14:paraId="68B9C949">
      <w:pPr>
        <w:spacing w:line="17" w:lineRule="exact"/>
      </w:pPr>
    </w:p>
    <w:tbl>
      <w:tblPr>
        <w:tblStyle w:val="7"/>
        <w:tblW w:w="9977" w:type="dxa"/>
        <w:tblInd w:w="-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6"/>
        <w:gridCol w:w="1579"/>
        <w:gridCol w:w="1637"/>
        <w:gridCol w:w="2707"/>
        <w:gridCol w:w="3378"/>
      </w:tblGrid>
      <w:tr w14:paraId="71800F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676" w:type="dxa"/>
            <w:vAlign w:val="center"/>
          </w:tcPr>
          <w:p w14:paraId="5A9DE8B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序 号</w:t>
            </w:r>
          </w:p>
        </w:tc>
        <w:tc>
          <w:tcPr>
            <w:tcW w:w="1579" w:type="dxa"/>
            <w:vAlign w:val="center"/>
          </w:tcPr>
          <w:p w14:paraId="6A1E7400">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人员名称</w:t>
            </w:r>
          </w:p>
        </w:tc>
        <w:tc>
          <w:tcPr>
            <w:tcW w:w="1637" w:type="dxa"/>
            <w:vAlign w:val="center"/>
          </w:tcPr>
          <w:p w14:paraId="65435B0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人员类型</w:t>
            </w:r>
          </w:p>
        </w:tc>
        <w:tc>
          <w:tcPr>
            <w:tcW w:w="2707" w:type="dxa"/>
            <w:vAlign w:val="center"/>
          </w:tcPr>
          <w:p w14:paraId="4C5C72C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证书名称</w:t>
            </w:r>
          </w:p>
        </w:tc>
        <w:tc>
          <w:tcPr>
            <w:tcW w:w="3378" w:type="dxa"/>
            <w:vAlign w:val="center"/>
          </w:tcPr>
          <w:p w14:paraId="7077BA1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证书编号</w:t>
            </w:r>
          </w:p>
        </w:tc>
      </w:tr>
      <w:tr w14:paraId="645B63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676" w:type="dxa"/>
            <w:vAlign w:val="center"/>
          </w:tcPr>
          <w:p w14:paraId="6BAA26DB">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1</w:t>
            </w:r>
          </w:p>
        </w:tc>
        <w:tc>
          <w:tcPr>
            <w:tcW w:w="1579" w:type="dxa"/>
            <w:vAlign w:val="center"/>
          </w:tcPr>
          <w:p w14:paraId="35C680C4">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rFonts w:hint="eastAsia"/>
                <w:spacing w:val="-2"/>
                <w:lang w:val="en-US" w:eastAsia="en-US"/>
              </w:rPr>
              <w:t>张萍</w:t>
            </w:r>
          </w:p>
        </w:tc>
        <w:tc>
          <w:tcPr>
            <w:tcW w:w="1637" w:type="dxa"/>
            <w:vAlign w:val="center"/>
          </w:tcPr>
          <w:p w14:paraId="35EC764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rFonts w:hint="eastAsia"/>
                <w:spacing w:val="-2"/>
                <w:lang w:val="en-US" w:eastAsia="en-US"/>
              </w:rPr>
              <w:t>技术负责人</w:t>
            </w:r>
          </w:p>
        </w:tc>
        <w:tc>
          <w:tcPr>
            <w:tcW w:w="2707" w:type="dxa"/>
            <w:vAlign w:val="center"/>
          </w:tcPr>
          <w:p w14:paraId="245F75D7">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eastAsia="宋体"/>
                <w:spacing w:val="-2"/>
                <w:lang w:val="en-US" w:eastAsia="zh-CN"/>
              </w:rPr>
            </w:pPr>
            <w:r>
              <w:rPr>
                <w:rFonts w:hint="eastAsia"/>
                <w:spacing w:val="-2"/>
                <w:lang w:val="en-US" w:eastAsia="en-US"/>
              </w:rPr>
              <w:t>中级职称证</w:t>
            </w:r>
          </w:p>
        </w:tc>
        <w:tc>
          <w:tcPr>
            <w:tcW w:w="3378" w:type="dxa"/>
            <w:vAlign w:val="center"/>
          </w:tcPr>
          <w:p w14:paraId="70416E0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rFonts w:hint="eastAsia"/>
                <w:spacing w:val="-2"/>
                <w:lang w:val="en-US" w:eastAsia="en-US"/>
              </w:rPr>
              <w:t>B08233010100007369</w:t>
            </w:r>
          </w:p>
        </w:tc>
      </w:tr>
      <w:tr w14:paraId="23EA74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676" w:type="dxa"/>
            <w:vAlign w:val="center"/>
          </w:tcPr>
          <w:p w14:paraId="517AEF61">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2</w:t>
            </w:r>
          </w:p>
        </w:tc>
        <w:tc>
          <w:tcPr>
            <w:tcW w:w="1579" w:type="dxa"/>
            <w:vAlign w:val="center"/>
          </w:tcPr>
          <w:p w14:paraId="6FECF79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rFonts w:hint="eastAsia"/>
                <w:spacing w:val="-2"/>
                <w:lang w:val="en-US" w:eastAsia="en-US"/>
              </w:rPr>
              <w:t>杨滔</w:t>
            </w:r>
          </w:p>
        </w:tc>
        <w:tc>
          <w:tcPr>
            <w:tcW w:w="1637" w:type="dxa"/>
            <w:vAlign w:val="center"/>
          </w:tcPr>
          <w:p w14:paraId="2B5742C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rFonts w:hint="eastAsia"/>
                <w:spacing w:val="-2"/>
                <w:lang w:val="en-US" w:eastAsia="en-US"/>
              </w:rPr>
              <w:t>安全员</w:t>
            </w:r>
          </w:p>
        </w:tc>
        <w:tc>
          <w:tcPr>
            <w:tcW w:w="2707" w:type="dxa"/>
            <w:vAlign w:val="center"/>
          </w:tcPr>
          <w:p w14:paraId="17927EAB">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rFonts w:hint="eastAsia"/>
                <w:spacing w:val="-2"/>
                <w:lang w:val="en-US" w:eastAsia="en-US"/>
              </w:rPr>
              <w:t>安全生产考核合格证书</w:t>
            </w:r>
          </w:p>
        </w:tc>
        <w:tc>
          <w:tcPr>
            <w:tcW w:w="3378" w:type="dxa"/>
            <w:vAlign w:val="center"/>
          </w:tcPr>
          <w:p w14:paraId="37BFD30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rFonts w:hint="eastAsia"/>
                <w:spacing w:val="-2"/>
                <w:lang w:val="en-US" w:eastAsia="en-US"/>
              </w:rPr>
              <w:t>湘建安 C2（2019）0003013</w:t>
            </w:r>
          </w:p>
        </w:tc>
      </w:tr>
    </w:tbl>
    <w:p w14:paraId="75555C7B">
      <w:pPr>
        <w:kinsoku w:val="0"/>
        <w:autoSpaceDE w:val="0"/>
        <w:autoSpaceDN w:val="0"/>
        <w:adjustRightInd w:val="0"/>
        <w:snapToGrid w:val="0"/>
        <w:spacing w:before="186" w:line="219" w:lineRule="auto"/>
        <w:ind w:left="3147"/>
        <w:jc w:val="left"/>
        <w:textAlignment w:val="baseline"/>
        <w:outlineLvl w:val="0"/>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3"/>
          <w:kern w:val="0"/>
          <w:sz w:val="24"/>
          <w:szCs w:val="24"/>
          <w:lang w:val="en-US" w:eastAsia="en-US" w:bidi="ar-SA"/>
        </w:rPr>
        <w:t>第二中标候选人其他人员：</w:t>
      </w:r>
    </w:p>
    <w:p w14:paraId="7C659DC1">
      <w:pPr>
        <w:spacing w:line="18" w:lineRule="exact"/>
      </w:pPr>
    </w:p>
    <w:tbl>
      <w:tblPr>
        <w:tblStyle w:val="7"/>
        <w:tblW w:w="9963" w:type="dxa"/>
        <w:tblInd w:w="-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1"/>
        <w:gridCol w:w="1643"/>
        <w:gridCol w:w="1767"/>
        <w:gridCol w:w="2583"/>
        <w:gridCol w:w="3369"/>
      </w:tblGrid>
      <w:tr w14:paraId="75BA1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601" w:type="dxa"/>
            <w:vAlign w:val="center"/>
          </w:tcPr>
          <w:p w14:paraId="015EC58B">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序 号</w:t>
            </w:r>
          </w:p>
        </w:tc>
        <w:tc>
          <w:tcPr>
            <w:tcW w:w="1643" w:type="dxa"/>
            <w:vAlign w:val="center"/>
          </w:tcPr>
          <w:p w14:paraId="2B0477E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人员名称</w:t>
            </w:r>
          </w:p>
        </w:tc>
        <w:tc>
          <w:tcPr>
            <w:tcW w:w="1767" w:type="dxa"/>
            <w:vAlign w:val="center"/>
          </w:tcPr>
          <w:p w14:paraId="6AEBB386">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人员类型</w:t>
            </w:r>
          </w:p>
        </w:tc>
        <w:tc>
          <w:tcPr>
            <w:tcW w:w="2583" w:type="dxa"/>
            <w:vAlign w:val="center"/>
          </w:tcPr>
          <w:p w14:paraId="620333A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证书名称</w:t>
            </w:r>
          </w:p>
        </w:tc>
        <w:tc>
          <w:tcPr>
            <w:tcW w:w="3369" w:type="dxa"/>
            <w:vAlign w:val="center"/>
          </w:tcPr>
          <w:p w14:paraId="53F5188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证书编号</w:t>
            </w:r>
          </w:p>
        </w:tc>
      </w:tr>
      <w:tr w14:paraId="5254D4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601" w:type="dxa"/>
            <w:vAlign w:val="center"/>
          </w:tcPr>
          <w:p w14:paraId="46EDFE07">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eastAsia="宋体"/>
                <w:spacing w:val="-2"/>
                <w:lang w:val="en-US" w:eastAsia="zh-CN"/>
              </w:rPr>
            </w:pPr>
            <w:r>
              <w:rPr>
                <w:rFonts w:hint="eastAsia" w:eastAsia="宋体"/>
                <w:spacing w:val="-2"/>
                <w:lang w:val="en-US" w:eastAsia="zh-CN"/>
              </w:rPr>
              <w:t>1</w:t>
            </w:r>
          </w:p>
        </w:tc>
        <w:tc>
          <w:tcPr>
            <w:tcW w:w="1643" w:type="dxa"/>
            <w:vAlign w:val="center"/>
          </w:tcPr>
          <w:p w14:paraId="061D0CCD">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黄红国</w:t>
            </w:r>
          </w:p>
        </w:tc>
        <w:tc>
          <w:tcPr>
            <w:tcW w:w="1767" w:type="dxa"/>
            <w:vAlign w:val="center"/>
          </w:tcPr>
          <w:p w14:paraId="527F5B1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技术负责人</w:t>
            </w:r>
          </w:p>
        </w:tc>
        <w:tc>
          <w:tcPr>
            <w:tcW w:w="2583" w:type="dxa"/>
            <w:vAlign w:val="center"/>
          </w:tcPr>
          <w:p w14:paraId="0374121A">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中级职称证</w:t>
            </w:r>
          </w:p>
        </w:tc>
        <w:tc>
          <w:tcPr>
            <w:tcW w:w="3369" w:type="dxa"/>
            <w:vAlign w:val="center"/>
          </w:tcPr>
          <w:p w14:paraId="284560C6">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B08991080000000009</w:t>
            </w:r>
          </w:p>
        </w:tc>
      </w:tr>
      <w:tr w14:paraId="6E7701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601" w:type="dxa"/>
            <w:vAlign w:val="center"/>
          </w:tcPr>
          <w:p w14:paraId="14E2A13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eastAsia="宋体"/>
                <w:spacing w:val="-2"/>
                <w:lang w:val="en-US" w:eastAsia="zh-CN"/>
              </w:rPr>
            </w:pPr>
            <w:r>
              <w:rPr>
                <w:rFonts w:hint="eastAsia" w:eastAsia="宋体"/>
                <w:spacing w:val="-2"/>
                <w:lang w:val="en-US" w:eastAsia="zh-CN"/>
              </w:rPr>
              <w:t>2</w:t>
            </w:r>
          </w:p>
        </w:tc>
        <w:tc>
          <w:tcPr>
            <w:tcW w:w="1643" w:type="dxa"/>
            <w:vAlign w:val="center"/>
          </w:tcPr>
          <w:p w14:paraId="2DE29756">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方芳</w:t>
            </w:r>
          </w:p>
        </w:tc>
        <w:tc>
          <w:tcPr>
            <w:tcW w:w="1767" w:type="dxa"/>
            <w:vAlign w:val="center"/>
          </w:tcPr>
          <w:p w14:paraId="058D841A">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安全员</w:t>
            </w:r>
          </w:p>
        </w:tc>
        <w:tc>
          <w:tcPr>
            <w:tcW w:w="2583" w:type="dxa"/>
            <w:vAlign w:val="center"/>
          </w:tcPr>
          <w:p w14:paraId="175DFD11">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安全生产考核合格证</w:t>
            </w:r>
          </w:p>
        </w:tc>
        <w:tc>
          <w:tcPr>
            <w:tcW w:w="3369" w:type="dxa"/>
            <w:vAlign w:val="center"/>
          </w:tcPr>
          <w:p w14:paraId="26F8D9C6">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湘建安C3(2023)9901997</w:t>
            </w:r>
          </w:p>
        </w:tc>
      </w:tr>
    </w:tbl>
    <w:p w14:paraId="07DEBA69">
      <w:pPr>
        <w:kinsoku w:val="0"/>
        <w:autoSpaceDE w:val="0"/>
        <w:autoSpaceDN w:val="0"/>
        <w:adjustRightInd w:val="0"/>
        <w:snapToGrid w:val="0"/>
        <w:spacing w:before="187" w:line="219" w:lineRule="auto"/>
        <w:ind w:left="3147"/>
        <w:jc w:val="left"/>
        <w:textAlignment w:val="baseline"/>
        <w:outlineLvl w:val="0"/>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3"/>
          <w:kern w:val="0"/>
          <w:sz w:val="24"/>
          <w:szCs w:val="24"/>
          <w:lang w:val="en-US" w:eastAsia="en-US" w:bidi="ar-SA"/>
        </w:rPr>
        <w:t>第三中标候选人其他人员：</w:t>
      </w:r>
    </w:p>
    <w:p w14:paraId="419F7B73">
      <w:pPr>
        <w:spacing w:line="18" w:lineRule="exact"/>
      </w:pPr>
    </w:p>
    <w:tbl>
      <w:tblPr>
        <w:tblStyle w:val="7"/>
        <w:tblW w:w="9986" w:type="dxa"/>
        <w:tblInd w:w="-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4"/>
        <w:gridCol w:w="1471"/>
        <w:gridCol w:w="1715"/>
        <w:gridCol w:w="2732"/>
        <w:gridCol w:w="3284"/>
      </w:tblGrid>
      <w:tr w14:paraId="69003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784" w:type="dxa"/>
            <w:vAlign w:val="center"/>
          </w:tcPr>
          <w:p w14:paraId="3B45D16D">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序号</w:t>
            </w:r>
          </w:p>
        </w:tc>
        <w:tc>
          <w:tcPr>
            <w:tcW w:w="1471" w:type="dxa"/>
            <w:vAlign w:val="center"/>
          </w:tcPr>
          <w:p w14:paraId="30F88A7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人员名称</w:t>
            </w:r>
          </w:p>
        </w:tc>
        <w:tc>
          <w:tcPr>
            <w:tcW w:w="1715" w:type="dxa"/>
            <w:vAlign w:val="center"/>
          </w:tcPr>
          <w:p w14:paraId="1879A0F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人员类型</w:t>
            </w:r>
          </w:p>
        </w:tc>
        <w:tc>
          <w:tcPr>
            <w:tcW w:w="2732" w:type="dxa"/>
            <w:vAlign w:val="center"/>
          </w:tcPr>
          <w:p w14:paraId="4FFCCFA1">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证书名称</w:t>
            </w:r>
          </w:p>
        </w:tc>
        <w:tc>
          <w:tcPr>
            <w:tcW w:w="3284" w:type="dxa"/>
            <w:vAlign w:val="center"/>
          </w:tcPr>
          <w:p w14:paraId="792EE914">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证书编号</w:t>
            </w:r>
          </w:p>
        </w:tc>
      </w:tr>
      <w:tr w14:paraId="1225C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784" w:type="dxa"/>
            <w:vAlign w:val="center"/>
          </w:tcPr>
          <w:p w14:paraId="32657656">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1</w:t>
            </w:r>
          </w:p>
        </w:tc>
        <w:tc>
          <w:tcPr>
            <w:tcW w:w="1471" w:type="dxa"/>
            <w:vAlign w:val="center"/>
          </w:tcPr>
          <w:p w14:paraId="5DF7C94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万佳</w:t>
            </w:r>
          </w:p>
        </w:tc>
        <w:tc>
          <w:tcPr>
            <w:tcW w:w="1715" w:type="dxa"/>
            <w:vAlign w:val="center"/>
          </w:tcPr>
          <w:p w14:paraId="53E40A7C">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技术负责人</w:t>
            </w:r>
          </w:p>
        </w:tc>
        <w:tc>
          <w:tcPr>
            <w:tcW w:w="2732" w:type="dxa"/>
            <w:vAlign w:val="center"/>
          </w:tcPr>
          <w:p w14:paraId="301CE487">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中级职称证</w:t>
            </w:r>
          </w:p>
        </w:tc>
        <w:tc>
          <w:tcPr>
            <w:tcW w:w="3284" w:type="dxa"/>
            <w:vAlign w:val="center"/>
          </w:tcPr>
          <w:p w14:paraId="03FEB8C5">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B08193080700000020</w:t>
            </w:r>
          </w:p>
        </w:tc>
      </w:tr>
      <w:tr w14:paraId="6688C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784" w:type="dxa"/>
            <w:vAlign w:val="center"/>
          </w:tcPr>
          <w:p w14:paraId="0E81FA1D">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2</w:t>
            </w:r>
          </w:p>
        </w:tc>
        <w:tc>
          <w:tcPr>
            <w:tcW w:w="1471" w:type="dxa"/>
            <w:vAlign w:val="center"/>
          </w:tcPr>
          <w:p w14:paraId="28AD6DFB">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李世云</w:t>
            </w:r>
          </w:p>
        </w:tc>
        <w:tc>
          <w:tcPr>
            <w:tcW w:w="1715" w:type="dxa"/>
            <w:vAlign w:val="center"/>
          </w:tcPr>
          <w:p w14:paraId="7E642501">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安全员</w:t>
            </w:r>
          </w:p>
        </w:tc>
        <w:tc>
          <w:tcPr>
            <w:tcW w:w="2732" w:type="dxa"/>
            <w:vAlign w:val="center"/>
          </w:tcPr>
          <w:p w14:paraId="7447D98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安全生产考核合格证书</w:t>
            </w:r>
          </w:p>
        </w:tc>
        <w:tc>
          <w:tcPr>
            <w:tcW w:w="3284" w:type="dxa"/>
            <w:vAlign w:val="center"/>
          </w:tcPr>
          <w:p w14:paraId="0A23CFA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湘建安C1(2019)0700089</w:t>
            </w:r>
          </w:p>
        </w:tc>
      </w:tr>
    </w:tbl>
    <w:p w14:paraId="1841705D">
      <w:pPr>
        <w:kinsoku w:val="0"/>
        <w:autoSpaceDE w:val="0"/>
        <w:autoSpaceDN w:val="0"/>
        <w:adjustRightInd w:val="0"/>
        <w:snapToGrid w:val="0"/>
        <w:spacing w:before="188" w:line="219" w:lineRule="auto"/>
        <w:ind w:left="3147"/>
        <w:jc w:val="left"/>
        <w:textAlignment w:val="baseline"/>
        <w:outlineLvl w:val="0"/>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3"/>
          <w:kern w:val="0"/>
          <w:sz w:val="24"/>
          <w:szCs w:val="24"/>
          <w:lang w:val="en-US" w:eastAsia="en-US" w:bidi="ar-SA"/>
        </w:rPr>
        <w:t>被否决投标的投标人情况：</w:t>
      </w:r>
    </w:p>
    <w:p w14:paraId="042055C6">
      <w:pPr>
        <w:spacing w:line="18" w:lineRule="exact"/>
      </w:pPr>
    </w:p>
    <w:tbl>
      <w:tblPr>
        <w:tblStyle w:val="7"/>
        <w:tblW w:w="9973" w:type="dxa"/>
        <w:tblInd w:w="-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3"/>
        <w:gridCol w:w="3181"/>
        <w:gridCol w:w="6009"/>
      </w:tblGrid>
      <w:tr w14:paraId="4A7FF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783" w:type="dxa"/>
            <w:vAlign w:val="center"/>
          </w:tcPr>
          <w:p w14:paraId="55A50BB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序号</w:t>
            </w:r>
          </w:p>
        </w:tc>
        <w:tc>
          <w:tcPr>
            <w:tcW w:w="3181" w:type="dxa"/>
            <w:vAlign w:val="center"/>
          </w:tcPr>
          <w:p w14:paraId="108752D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投标人名称</w:t>
            </w:r>
          </w:p>
        </w:tc>
        <w:tc>
          <w:tcPr>
            <w:tcW w:w="6009" w:type="dxa"/>
            <w:vAlign w:val="center"/>
          </w:tcPr>
          <w:p w14:paraId="1ADDF933">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否决依据和原因</w:t>
            </w:r>
          </w:p>
        </w:tc>
      </w:tr>
      <w:tr w14:paraId="3DA2FA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783" w:type="dxa"/>
            <w:vAlign w:val="center"/>
          </w:tcPr>
          <w:p w14:paraId="4EFD391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spacing w:val="-2"/>
                <w:lang w:val="en-US" w:eastAsia="en-US"/>
              </w:rPr>
            </w:pPr>
            <w:r>
              <w:rPr>
                <w:spacing w:val="-2"/>
                <w:lang w:val="en-US" w:eastAsia="en-US"/>
              </w:rPr>
              <w:t>1</w:t>
            </w:r>
          </w:p>
        </w:tc>
        <w:tc>
          <w:tcPr>
            <w:tcW w:w="3181" w:type="dxa"/>
            <w:vAlign w:val="center"/>
          </w:tcPr>
          <w:p w14:paraId="32061DC2">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湖南雁晶建筑有限公司</w:t>
            </w:r>
          </w:p>
        </w:tc>
        <w:tc>
          <w:tcPr>
            <w:tcW w:w="6009" w:type="dxa"/>
            <w:vAlign w:val="center"/>
          </w:tcPr>
          <w:p w14:paraId="798428E8">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否决投标条款：FB05、在形式评审、资格评审、响应性评审中，评标委员会认定投标文件不符合评标办法前附表规定的任何一项评审标准的</w:t>
            </w:r>
          </w:p>
          <w:p w14:paraId="75F24F59">
            <w:pPr>
              <w:keepNext w:val="0"/>
              <w:keepLines w:val="0"/>
              <w:widowControl w:val="0"/>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280" w:lineRule="exact"/>
              <w:ind w:left="0" w:leftChars="0" w:right="0" w:rightChars="0" w:firstLine="0" w:firstLineChars="0"/>
              <w:jc w:val="center"/>
              <w:textAlignment w:val="auto"/>
              <w:rPr>
                <w:rFonts w:hint="eastAsia"/>
                <w:spacing w:val="-2"/>
                <w:lang w:val="en-US" w:eastAsia="en-US"/>
              </w:rPr>
            </w:pPr>
            <w:r>
              <w:rPr>
                <w:rFonts w:hint="eastAsia"/>
                <w:spacing w:val="-2"/>
                <w:lang w:val="en-US" w:eastAsia="en-US"/>
              </w:rPr>
              <w:t>否决投标理由：FB05-03-2、授权委托人投标的，未同时在投标文件封面加盖投标人电子公章（法人名称）、法定代表人签字或盖章、授权委托代理人签字或盖章；</w:t>
            </w:r>
          </w:p>
        </w:tc>
      </w:tr>
    </w:tbl>
    <w:p w14:paraId="45B2629D">
      <w:pPr>
        <w:kinsoku w:val="0"/>
        <w:autoSpaceDE w:val="0"/>
        <w:autoSpaceDN w:val="0"/>
        <w:adjustRightInd w:val="0"/>
        <w:snapToGrid w:val="0"/>
        <w:spacing w:before="115" w:line="220" w:lineRule="auto"/>
        <w:ind w:left="602"/>
        <w:jc w:val="left"/>
        <w:textAlignment w:val="baseline"/>
        <w:rPr>
          <w:rFonts w:ascii="宋体" w:hAnsi="宋体" w:eastAsia="宋体" w:cs="宋体"/>
          <w:snapToGrid w:val="0"/>
          <w:color w:val="000000"/>
          <w:spacing w:val="-4"/>
          <w:kern w:val="0"/>
          <w:sz w:val="24"/>
          <w:szCs w:val="24"/>
          <w:lang w:val="en-US" w:eastAsia="en-US" w:bidi="ar-SA"/>
        </w:rPr>
      </w:pPr>
    </w:p>
    <w:p w14:paraId="6B76EB0A">
      <w:pPr>
        <w:kinsoku w:val="0"/>
        <w:autoSpaceDE w:val="0"/>
        <w:autoSpaceDN w:val="0"/>
        <w:adjustRightInd w:val="0"/>
        <w:snapToGrid w:val="0"/>
        <w:spacing w:before="115" w:line="220" w:lineRule="auto"/>
        <w:ind w:left="602"/>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4"/>
          <w:kern w:val="0"/>
          <w:sz w:val="24"/>
          <w:szCs w:val="24"/>
          <w:lang w:val="en-US" w:eastAsia="en-US" w:bidi="ar-SA"/>
        </w:rPr>
        <w:t>其他：</w:t>
      </w:r>
    </w:p>
    <w:p w14:paraId="1E7F6E7A">
      <w:pPr>
        <w:tabs>
          <w:tab w:val="left" w:pos="247"/>
        </w:tabs>
        <w:kinsoku w:val="0"/>
        <w:autoSpaceDE w:val="0"/>
        <w:autoSpaceDN w:val="0"/>
        <w:adjustRightInd w:val="0"/>
        <w:snapToGrid w:val="0"/>
        <w:spacing w:before="180" w:line="361" w:lineRule="auto"/>
        <w:ind w:left="111" w:right="31" w:firstLine="496"/>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snapToGrid w:val="0"/>
          <w:color w:val="000000"/>
          <w:spacing w:val="-8"/>
          <w:kern w:val="0"/>
          <w:sz w:val="24"/>
          <w:szCs w:val="24"/>
          <w:lang w:val="en-US" w:eastAsia="en-US" w:bidi="ar-SA"/>
        </w:rPr>
        <w:t>公示期：</w:t>
      </w:r>
      <w:r>
        <w:rPr>
          <w:rFonts w:ascii="宋体" w:hAnsi="宋体" w:eastAsia="宋体" w:cs="宋体"/>
          <w:snapToGrid w:val="0"/>
          <w:color w:val="000000"/>
          <w:spacing w:val="-8"/>
          <w:kern w:val="0"/>
          <w:sz w:val="24"/>
          <w:szCs w:val="24"/>
          <w:u w:val="single" w:color="auto"/>
          <w:lang w:val="en-US" w:eastAsia="en-US" w:bidi="ar-SA"/>
        </w:rPr>
        <w:t>202</w:t>
      </w:r>
      <w:r>
        <w:rPr>
          <w:rFonts w:hint="eastAsia" w:ascii="宋体" w:hAnsi="宋体" w:eastAsia="宋体" w:cs="宋体"/>
          <w:snapToGrid w:val="0"/>
          <w:color w:val="000000"/>
          <w:spacing w:val="-8"/>
          <w:kern w:val="0"/>
          <w:sz w:val="24"/>
          <w:szCs w:val="24"/>
          <w:u w:val="single" w:color="auto"/>
          <w:lang w:val="en-US" w:eastAsia="zh-CN" w:bidi="ar-SA"/>
        </w:rPr>
        <w:t>6</w:t>
      </w:r>
      <w:r>
        <w:rPr>
          <w:rFonts w:ascii="宋体" w:hAnsi="宋体" w:eastAsia="宋体" w:cs="宋体"/>
          <w:snapToGrid w:val="0"/>
          <w:color w:val="000000"/>
          <w:spacing w:val="-48"/>
          <w:kern w:val="0"/>
          <w:sz w:val="24"/>
          <w:szCs w:val="24"/>
          <w:u w:val="single" w:color="auto"/>
          <w:lang w:val="en-US" w:eastAsia="en-US" w:bidi="ar-SA"/>
        </w:rPr>
        <w:t xml:space="preserve"> </w:t>
      </w:r>
      <w:r>
        <w:rPr>
          <w:rFonts w:ascii="宋体" w:hAnsi="宋体" w:eastAsia="宋体" w:cs="宋体"/>
          <w:snapToGrid w:val="0"/>
          <w:color w:val="000000"/>
          <w:spacing w:val="-8"/>
          <w:kern w:val="0"/>
          <w:sz w:val="24"/>
          <w:szCs w:val="24"/>
          <w:u w:val="single" w:color="auto"/>
          <w:lang w:val="en-US" w:eastAsia="en-US" w:bidi="ar-SA"/>
        </w:rPr>
        <w:t>年</w:t>
      </w:r>
      <w:r>
        <w:rPr>
          <w:rFonts w:ascii="宋体" w:hAnsi="宋体" w:eastAsia="宋体" w:cs="宋体"/>
          <w:snapToGrid w:val="0"/>
          <w:color w:val="000000"/>
          <w:spacing w:val="-33"/>
          <w:kern w:val="0"/>
          <w:sz w:val="24"/>
          <w:szCs w:val="24"/>
          <w:u w:val="single" w:color="auto"/>
          <w:lang w:val="en-US" w:eastAsia="en-US" w:bidi="ar-SA"/>
        </w:rPr>
        <w:t xml:space="preserve"> </w:t>
      </w:r>
      <w:r>
        <w:rPr>
          <w:rFonts w:hint="eastAsia" w:ascii="宋体" w:hAnsi="宋体" w:eastAsia="宋体" w:cs="宋体"/>
          <w:snapToGrid w:val="0"/>
          <w:color w:val="000000"/>
          <w:spacing w:val="-8"/>
          <w:kern w:val="0"/>
          <w:sz w:val="24"/>
          <w:szCs w:val="24"/>
          <w:u w:val="single" w:color="auto"/>
          <w:lang w:val="en-US" w:eastAsia="zh-CN" w:bidi="ar-SA"/>
        </w:rPr>
        <w:t>7</w:t>
      </w:r>
      <w:r>
        <w:rPr>
          <w:rFonts w:ascii="宋体" w:hAnsi="宋体" w:eastAsia="宋体" w:cs="宋体"/>
          <w:snapToGrid w:val="0"/>
          <w:color w:val="000000"/>
          <w:spacing w:val="-40"/>
          <w:kern w:val="0"/>
          <w:sz w:val="24"/>
          <w:szCs w:val="24"/>
          <w:u w:val="single" w:color="auto"/>
          <w:lang w:val="en-US" w:eastAsia="en-US" w:bidi="ar-SA"/>
        </w:rPr>
        <w:t xml:space="preserve"> </w:t>
      </w:r>
      <w:r>
        <w:rPr>
          <w:rFonts w:ascii="宋体" w:hAnsi="宋体" w:eastAsia="宋体" w:cs="宋体"/>
          <w:snapToGrid w:val="0"/>
          <w:color w:val="000000"/>
          <w:spacing w:val="-8"/>
          <w:kern w:val="0"/>
          <w:sz w:val="24"/>
          <w:szCs w:val="24"/>
          <w:u w:val="single" w:color="auto"/>
          <w:lang w:val="en-US" w:eastAsia="en-US" w:bidi="ar-SA"/>
        </w:rPr>
        <w:t>月</w:t>
      </w:r>
      <w:r>
        <w:rPr>
          <w:rFonts w:ascii="宋体" w:hAnsi="宋体" w:eastAsia="宋体" w:cs="宋体"/>
          <w:snapToGrid w:val="0"/>
          <w:color w:val="000000"/>
          <w:spacing w:val="-47"/>
          <w:kern w:val="0"/>
          <w:sz w:val="24"/>
          <w:szCs w:val="24"/>
          <w:u w:val="single" w:color="auto"/>
          <w:lang w:val="en-US" w:eastAsia="en-US" w:bidi="ar-SA"/>
        </w:rPr>
        <w:t xml:space="preserve"> </w:t>
      </w:r>
      <w:r>
        <w:rPr>
          <w:rFonts w:hint="eastAsia" w:ascii="宋体" w:hAnsi="宋体" w:eastAsia="宋体" w:cs="宋体"/>
          <w:snapToGrid w:val="0"/>
          <w:color w:val="000000"/>
          <w:spacing w:val="-8"/>
          <w:kern w:val="0"/>
          <w:sz w:val="24"/>
          <w:szCs w:val="24"/>
          <w:u w:val="single" w:color="auto"/>
          <w:lang w:val="en-US" w:eastAsia="zh-CN" w:bidi="ar-SA"/>
        </w:rPr>
        <w:t>23</w:t>
      </w:r>
      <w:r>
        <w:rPr>
          <w:rFonts w:ascii="宋体" w:hAnsi="宋体" w:eastAsia="宋体" w:cs="宋体"/>
          <w:snapToGrid w:val="0"/>
          <w:color w:val="000000"/>
          <w:spacing w:val="-8"/>
          <w:kern w:val="0"/>
          <w:sz w:val="24"/>
          <w:szCs w:val="24"/>
          <w:u w:val="single" w:color="auto"/>
          <w:lang w:val="en-US" w:eastAsia="en-US" w:bidi="ar-SA"/>
        </w:rPr>
        <w:t xml:space="preserve"> 日</w:t>
      </w:r>
      <w:r>
        <w:rPr>
          <w:rFonts w:ascii="宋体" w:hAnsi="宋体" w:eastAsia="宋体" w:cs="宋体"/>
          <w:snapToGrid w:val="0"/>
          <w:color w:val="000000"/>
          <w:spacing w:val="-8"/>
          <w:kern w:val="0"/>
          <w:sz w:val="24"/>
          <w:szCs w:val="24"/>
          <w:lang w:val="en-US" w:eastAsia="en-US" w:bidi="ar-SA"/>
        </w:rPr>
        <w:t>始至</w:t>
      </w:r>
      <w:r>
        <w:rPr>
          <w:rFonts w:ascii="宋体" w:hAnsi="宋体" w:eastAsia="宋体" w:cs="宋体"/>
          <w:snapToGrid w:val="0"/>
          <w:color w:val="000000"/>
          <w:spacing w:val="-48"/>
          <w:kern w:val="0"/>
          <w:sz w:val="24"/>
          <w:szCs w:val="24"/>
          <w:lang w:val="en-US" w:eastAsia="en-US" w:bidi="ar-SA"/>
        </w:rPr>
        <w:t xml:space="preserve"> </w:t>
      </w:r>
      <w:r>
        <w:rPr>
          <w:rFonts w:ascii="宋体" w:hAnsi="宋体" w:eastAsia="宋体" w:cs="宋体"/>
          <w:snapToGrid w:val="0"/>
          <w:color w:val="000000"/>
          <w:spacing w:val="-8"/>
          <w:kern w:val="0"/>
          <w:sz w:val="24"/>
          <w:szCs w:val="24"/>
          <w:u w:val="single" w:color="auto"/>
          <w:lang w:val="en-US" w:eastAsia="en-US" w:bidi="ar-SA"/>
        </w:rPr>
        <w:t>202</w:t>
      </w:r>
      <w:r>
        <w:rPr>
          <w:rFonts w:hint="eastAsia" w:ascii="宋体" w:hAnsi="宋体" w:eastAsia="宋体" w:cs="宋体"/>
          <w:snapToGrid w:val="0"/>
          <w:color w:val="000000"/>
          <w:spacing w:val="-8"/>
          <w:kern w:val="0"/>
          <w:sz w:val="24"/>
          <w:szCs w:val="24"/>
          <w:u w:val="single" w:color="auto"/>
          <w:lang w:val="en-US" w:eastAsia="zh-CN" w:bidi="ar-SA"/>
        </w:rPr>
        <w:t>6</w:t>
      </w:r>
      <w:r>
        <w:rPr>
          <w:rFonts w:ascii="宋体" w:hAnsi="宋体" w:eastAsia="宋体" w:cs="宋体"/>
          <w:snapToGrid w:val="0"/>
          <w:color w:val="000000"/>
          <w:spacing w:val="-47"/>
          <w:kern w:val="0"/>
          <w:sz w:val="24"/>
          <w:szCs w:val="24"/>
          <w:u w:val="single" w:color="auto"/>
          <w:lang w:val="en-US" w:eastAsia="en-US" w:bidi="ar-SA"/>
        </w:rPr>
        <w:t xml:space="preserve"> </w:t>
      </w:r>
      <w:r>
        <w:rPr>
          <w:rFonts w:ascii="宋体" w:hAnsi="宋体" w:eastAsia="宋体" w:cs="宋体"/>
          <w:snapToGrid w:val="0"/>
          <w:color w:val="000000"/>
          <w:spacing w:val="-8"/>
          <w:kern w:val="0"/>
          <w:sz w:val="24"/>
          <w:szCs w:val="24"/>
          <w:u w:val="single" w:color="auto"/>
          <w:lang w:val="en-US" w:eastAsia="en-US" w:bidi="ar-SA"/>
        </w:rPr>
        <w:t>年</w:t>
      </w:r>
      <w:r>
        <w:rPr>
          <w:rFonts w:ascii="宋体" w:hAnsi="宋体" w:eastAsia="宋体" w:cs="宋体"/>
          <w:snapToGrid w:val="0"/>
          <w:color w:val="000000"/>
          <w:spacing w:val="-33"/>
          <w:kern w:val="0"/>
          <w:sz w:val="24"/>
          <w:szCs w:val="24"/>
          <w:u w:val="single" w:color="auto"/>
          <w:lang w:val="en-US" w:eastAsia="en-US" w:bidi="ar-SA"/>
        </w:rPr>
        <w:t xml:space="preserve"> </w:t>
      </w:r>
      <w:r>
        <w:rPr>
          <w:rFonts w:hint="eastAsia" w:ascii="宋体" w:hAnsi="宋体" w:eastAsia="宋体" w:cs="宋体"/>
          <w:snapToGrid w:val="0"/>
          <w:color w:val="000000"/>
          <w:spacing w:val="-8"/>
          <w:kern w:val="0"/>
          <w:sz w:val="24"/>
          <w:szCs w:val="24"/>
          <w:u w:val="single" w:color="auto"/>
          <w:lang w:val="en-US" w:eastAsia="zh-CN" w:bidi="ar-SA"/>
        </w:rPr>
        <w:t>7</w:t>
      </w:r>
      <w:r>
        <w:rPr>
          <w:rFonts w:ascii="宋体" w:hAnsi="宋体" w:eastAsia="宋体" w:cs="宋体"/>
          <w:snapToGrid w:val="0"/>
          <w:color w:val="000000"/>
          <w:spacing w:val="-43"/>
          <w:kern w:val="0"/>
          <w:sz w:val="24"/>
          <w:szCs w:val="24"/>
          <w:u w:val="single" w:color="auto"/>
          <w:lang w:val="en-US" w:eastAsia="en-US" w:bidi="ar-SA"/>
        </w:rPr>
        <w:t xml:space="preserve"> </w:t>
      </w:r>
      <w:r>
        <w:rPr>
          <w:rFonts w:ascii="宋体" w:hAnsi="宋体" w:eastAsia="宋体" w:cs="宋体"/>
          <w:snapToGrid w:val="0"/>
          <w:color w:val="000000"/>
          <w:spacing w:val="-8"/>
          <w:kern w:val="0"/>
          <w:sz w:val="24"/>
          <w:szCs w:val="24"/>
          <w:u w:val="single" w:color="auto"/>
          <w:lang w:val="en-US" w:eastAsia="en-US" w:bidi="ar-SA"/>
        </w:rPr>
        <w:t>月</w:t>
      </w:r>
      <w:r>
        <w:rPr>
          <w:rFonts w:ascii="宋体" w:hAnsi="宋体" w:eastAsia="宋体" w:cs="宋体"/>
          <w:snapToGrid w:val="0"/>
          <w:color w:val="000000"/>
          <w:spacing w:val="-49"/>
          <w:kern w:val="0"/>
          <w:sz w:val="24"/>
          <w:szCs w:val="24"/>
          <w:u w:val="single" w:color="auto"/>
          <w:lang w:val="en-US" w:eastAsia="en-US" w:bidi="ar-SA"/>
        </w:rPr>
        <w:t xml:space="preserve"> </w:t>
      </w:r>
      <w:r>
        <w:rPr>
          <w:rFonts w:hint="eastAsia" w:ascii="宋体" w:hAnsi="宋体" w:eastAsia="宋体" w:cs="宋体"/>
          <w:snapToGrid w:val="0"/>
          <w:color w:val="000000"/>
          <w:spacing w:val="-8"/>
          <w:kern w:val="0"/>
          <w:sz w:val="24"/>
          <w:szCs w:val="24"/>
          <w:u w:val="single" w:color="auto"/>
          <w:lang w:val="en-US" w:eastAsia="zh-CN" w:bidi="ar-SA"/>
        </w:rPr>
        <w:t>28</w:t>
      </w:r>
      <w:r>
        <w:rPr>
          <w:rFonts w:ascii="宋体" w:hAnsi="宋体" w:eastAsia="宋体" w:cs="宋体"/>
          <w:snapToGrid w:val="0"/>
          <w:color w:val="000000"/>
          <w:spacing w:val="-8"/>
          <w:kern w:val="0"/>
          <w:sz w:val="24"/>
          <w:szCs w:val="24"/>
          <w:u w:val="single" w:color="auto"/>
          <w:lang w:val="en-US" w:eastAsia="en-US" w:bidi="ar-SA"/>
        </w:rPr>
        <w:t xml:space="preserve"> 日</w:t>
      </w:r>
      <w:r>
        <w:rPr>
          <w:rFonts w:ascii="宋体" w:hAnsi="宋体" w:eastAsia="宋体" w:cs="宋体"/>
          <w:snapToGrid w:val="0"/>
          <w:color w:val="000000"/>
          <w:spacing w:val="-8"/>
          <w:kern w:val="0"/>
          <w:sz w:val="24"/>
          <w:szCs w:val="24"/>
          <w:lang w:val="en-US" w:eastAsia="en-US" w:bidi="ar-SA"/>
        </w:rPr>
        <w:t>时止（北京时间）</w:t>
      </w:r>
      <w:r>
        <w:rPr>
          <w:rFonts w:ascii="宋体" w:hAnsi="宋体" w:eastAsia="宋体" w:cs="宋体"/>
          <w:snapToGrid w:val="0"/>
          <w:color w:val="000000"/>
          <w:spacing w:val="-9"/>
          <w:kern w:val="0"/>
          <w:sz w:val="24"/>
          <w:szCs w:val="24"/>
          <w:lang w:val="en-US" w:eastAsia="en-US" w:bidi="ar-SA"/>
        </w:rPr>
        <w:t>。公</w:t>
      </w:r>
      <w:r>
        <w:rPr>
          <w:rFonts w:ascii="宋体" w:hAnsi="宋体" w:eastAsia="宋体" w:cs="宋体"/>
          <w:snapToGrid w:val="0"/>
          <w:color w:val="000000"/>
          <w:spacing w:val="-3"/>
          <w:kern w:val="0"/>
          <w:sz w:val="24"/>
          <w:szCs w:val="24"/>
          <w:lang w:val="en-US" w:eastAsia="en-US" w:bidi="ar-SA"/>
        </w:rPr>
        <w:t>示期间，投标人和其他利害关系人如有异议，应按照</w:t>
      </w:r>
      <w:r>
        <w:rPr>
          <w:rFonts w:ascii="宋体" w:hAnsi="宋体" w:eastAsia="宋体" w:cs="宋体"/>
          <w:snapToGrid w:val="0"/>
          <w:color w:val="000000"/>
          <w:spacing w:val="-3"/>
          <w:kern w:val="0"/>
          <w:sz w:val="24"/>
          <w:szCs w:val="24"/>
          <w:u w:val="single" w:color="auto"/>
          <w:lang w:val="en-US" w:eastAsia="en-US" w:bidi="ar-SA"/>
        </w:rPr>
        <w:t>《工程建设项目招标投标活</w:t>
      </w:r>
      <w:r>
        <w:rPr>
          <w:rFonts w:ascii="宋体" w:hAnsi="宋体" w:eastAsia="宋体" w:cs="宋体"/>
          <w:snapToGrid w:val="0"/>
          <w:color w:val="000000"/>
          <w:kern w:val="0"/>
          <w:sz w:val="24"/>
          <w:szCs w:val="24"/>
          <w:u w:val="single" w:color="auto"/>
          <w:lang w:val="en-US" w:eastAsia="en-US" w:bidi="ar-SA"/>
        </w:rPr>
        <w:t>动投诉处理办法》、《关于印发〈湖南省招</w:t>
      </w:r>
      <w:r>
        <w:rPr>
          <w:rFonts w:ascii="宋体" w:hAnsi="宋体" w:eastAsia="宋体" w:cs="宋体"/>
          <w:snapToGrid w:val="0"/>
          <w:color w:val="000000"/>
          <w:spacing w:val="-1"/>
          <w:kern w:val="0"/>
          <w:sz w:val="24"/>
          <w:szCs w:val="24"/>
          <w:u w:val="single" w:color="auto"/>
          <w:lang w:val="en-US" w:eastAsia="en-US" w:bidi="ar-SA"/>
        </w:rPr>
        <w:t>标投标活动投诉处理办法〉的通知》</w:t>
      </w:r>
      <w:r>
        <w:rPr>
          <w:rFonts w:ascii="宋体" w:hAnsi="宋体" w:eastAsia="宋体" w:cs="宋体"/>
          <w:snapToGrid w:val="0"/>
          <w:color w:val="000000"/>
          <w:spacing w:val="-5"/>
          <w:kern w:val="0"/>
          <w:sz w:val="24"/>
          <w:szCs w:val="24"/>
          <w:u w:val="single" w:color="auto"/>
          <w:lang w:val="en-US" w:eastAsia="en-US" w:bidi="ar-SA"/>
        </w:rPr>
        <w:t>（湘发改法规〔2024〕419</w:t>
      </w:r>
      <w:r>
        <w:rPr>
          <w:rFonts w:ascii="宋体" w:hAnsi="宋体" w:eastAsia="宋体" w:cs="宋体"/>
          <w:snapToGrid w:val="0"/>
          <w:color w:val="000000"/>
          <w:spacing w:val="-40"/>
          <w:kern w:val="0"/>
          <w:sz w:val="24"/>
          <w:szCs w:val="24"/>
          <w:u w:val="single" w:color="auto"/>
          <w:lang w:val="en-US" w:eastAsia="en-US" w:bidi="ar-SA"/>
        </w:rPr>
        <w:t xml:space="preserve"> </w:t>
      </w:r>
      <w:r>
        <w:rPr>
          <w:rFonts w:ascii="宋体" w:hAnsi="宋体" w:eastAsia="宋体" w:cs="宋体"/>
          <w:snapToGrid w:val="0"/>
          <w:color w:val="000000"/>
          <w:spacing w:val="-5"/>
          <w:kern w:val="0"/>
          <w:sz w:val="24"/>
          <w:szCs w:val="24"/>
          <w:u w:val="single" w:color="auto"/>
          <w:lang w:val="en-US" w:eastAsia="en-US" w:bidi="ar-SA"/>
        </w:rPr>
        <w:t>号）</w:t>
      </w:r>
      <w:r>
        <w:rPr>
          <w:rFonts w:ascii="宋体" w:hAnsi="宋体" w:eastAsia="宋体" w:cs="宋体"/>
          <w:snapToGrid w:val="0"/>
          <w:color w:val="000000"/>
          <w:spacing w:val="-5"/>
          <w:kern w:val="0"/>
          <w:sz w:val="24"/>
          <w:szCs w:val="24"/>
          <w:lang w:val="en-US" w:eastAsia="en-US" w:bidi="ar-SA"/>
        </w:rPr>
        <w:t>提出异议或投诉。公示期满对中标候选人若无异</w:t>
      </w:r>
      <w:r>
        <w:rPr>
          <w:rFonts w:ascii="宋体" w:hAnsi="宋体" w:eastAsia="宋体" w:cs="宋体"/>
          <w:snapToGrid w:val="0"/>
          <w:color w:val="000000"/>
          <w:kern w:val="0"/>
          <w:sz w:val="24"/>
          <w:szCs w:val="24"/>
          <w:lang w:val="en-US" w:eastAsia="en-US" w:bidi="ar-SA"/>
        </w:rPr>
        <w:t>议，招标人将确定第一中标候选人为该项目的中标人。</w:t>
      </w:r>
    </w:p>
    <w:p w14:paraId="037989FE">
      <w:pPr>
        <w:kinsoku w:val="0"/>
        <w:autoSpaceDE w:val="0"/>
        <w:autoSpaceDN w:val="0"/>
        <w:adjustRightInd w:val="0"/>
        <w:snapToGrid w:val="0"/>
        <w:spacing w:before="65" w:line="377" w:lineRule="auto"/>
        <w:ind w:left="123" w:right="110" w:firstLine="481"/>
        <w:jc w:val="left"/>
        <w:textAlignment w:val="baseline"/>
        <w:rPr>
          <w:rFonts w:ascii="宋体" w:hAnsi="宋体" w:eastAsia="宋体" w:cs="宋体"/>
          <w:snapToGrid w:val="0"/>
          <w:color w:val="000000"/>
          <w:spacing w:val="-8"/>
          <w:kern w:val="0"/>
          <w:sz w:val="24"/>
          <w:szCs w:val="24"/>
          <w:lang w:val="en-US" w:eastAsia="en-US" w:bidi="ar-SA"/>
        </w:rPr>
      </w:pPr>
    </w:p>
    <w:p w14:paraId="4B68DD46">
      <w:pPr>
        <w:kinsoku w:val="0"/>
        <w:autoSpaceDE w:val="0"/>
        <w:autoSpaceDN w:val="0"/>
        <w:adjustRightInd w:val="0"/>
        <w:snapToGrid w:val="0"/>
        <w:spacing w:before="65" w:line="377" w:lineRule="auto"/>
        <w:ind w:left="123" w:right="110" w:firstLine="481"/>
        <w:jc w:val="left"/>
        <w:textAlignment w:val="baseline"/>
        <w:rPr>
          <w:rFonts w:hint="eastAsia" w:ascii="宋体" w:hAnsi="宋体" w:eastAsia="宋体" w:cs="宋体"/>
          <w:snapToGrid w:val="0"/>
          <w:color w:val="000000"/>
          <w:spacing w:val="-8"/>
          <w:kern w:val="0"/>
          <w:sz w:val="24"/>
          <w:szCs w:val="24"/>
          <w:u w:val="single" w:color="auto"/>
          <w:lang w:val="en-US" w:eastAsia="zh-CN" w:bidi="ar-SA"/>
        </w:rPr>
      </w:pPr>
      <w:r>
        <w:rPr>
          <w:rFonts w:ascii="宋体" w:hAnsi="宋体" w:eastAsia="宋体" w:cs="宋体"/>
          <w:snapToGrid w:val="0"/>
          <w:color w:val="000000"/>
          <w:spacing w:val="-8"/>
          <w:kern w:val="0"/>
          <w:sz w:val="24"/>
          <w:szCs w:val="24"/>
          <w:lang w:val="en-US" w:eastAsia="en-US" w:bidi="ar-SA"/>
        </w:rPr>
        <w:t>行政监督：</w:t>
      </w:r>
      <w:r>
        <w:rPr>
          <w:rFonts w:hint="eastAsia" w:ascii="宋体" w:hAnsi="宋体" w:eastAsia="宋体" w:cs="宋体"/>
          <w:snapToGrid w:val="0"/>
          <w:color w:val="000000"/>
          <w:spacing w:val="-8"/>
          <w:kern w:val="0"/>
          <w:sz w:val="24"/>
          <w:szCs w:val="24"/>
          <w:u w:val="single"/>
          <w:lang w:val="en-US" w:eastAsia="zh-CN" w:bidi="ar-SA"/>
        </w:rPr>
        <w:t xml:space="preserve"> </w:t>
      </w:r>
      <w:r>
        <w:rPr>
          <w:rFonts w:hint="eastAsia" w:ascii="宋体" w:hAnsi="宋体" w:eastAsia="宋体" w:cs="宋体"/>
          <w:snapToGrid w:val="0"/>
          <w:color w:val="000000"/>
          <w:spacing w:val="-8"/>
          <w:kern w:val="0"/>
          <w:sz w:val="24"/>
          <w:szCs w:val="24"/>
          <w:u w:val="single"/>
          <w:lang w:val="en-US" w:eastAsia="en-US" w:bidi="ar-SA"/>
        </w:rPr>
        <w:t>湖南省·</w:t>
      </w:r>
      <w:r>
        <w:rPr>
          <w:rFonts w:hint="eastAsia" w:ascii="宋体" w:hAnsi="宋体" w:eastAsia="宋体" w:cs="宋体"/>
          <w:snapToGrid w:val="0"/>
          <w:color w:val="000000"/>
          <w:spacing w:val="-8"/>
          <w:kern w:val="0"/>
          <w:sz w:val="24"/>
          <w:szCs w:val="24"/>
          <w:u w:val="single" w:color="auto"/>
          <w:lang w:val="en-US" w:eastAsia="en-US" w:bidi="ar-SA"/>
        </w:rPr>
        <w:t>邵阳市·市辖区·邵阳市农业农村局</w:t>
      </w:r>
      <w:r>
        <w:rPr>
          <w:rFonts w:ascii="宋体" w:hAnsi="宋体" w:eastAsia="宋体" w:cs="宋体"/>
          <w:snapToGrid w:val="0"/>
          <w:color w:val="000000"/>
          <w:spacing w:val="-8"/>
          <w:kern w:val="0"/>
          <w:sz w:val="24"/>
          <w:szCs w:val="24"/>
          <w:u w:val="single" w:color="auto"/>
          <w:lang w:val="en-US" w:eastAsia="en-US" w:bidi="ar-SA"/>
        </w:rPr>
        <w:t>、</w:t>
      </w:r>
      <w:r>
        <w:rPr>
          <w:rFonts w:hint="eastAsia" w:ascii="宋体" w:hAnsi="宋体" w:eastAsia="宋体" w:cs="宋体"/>
          <w:snapToGrid w:val="0"/>
          <w:color w:val="000000"/>
          <w:spacing w:val="-8"/>
          <w:kern w:val="0"/>
          <w:sz w:val="24"/>
          <w:szCs w:val="24"/>
          <w:u w:val="single" w:color="auto"/>
          <w:lang w:val="en-US" w:eastAsia="en-US" w:bidi="ar-SA"/>
        </w:rPr>
        <w:t>邵阳市农业农村局/邵阳市宝庆中路340号、</w:t>
      </w:r>
      <w:r>
        <w:rPr>
          <w:rFonts w:hint="eastAsia" w:ascii="宋体" w:hAnsi="宋体" w:eastAsia="宋体" w:cs="宋体"/>
          <w:snapToGrid w:val="0"/>
          <w:color w:val="000000"/>
          <w:spacing w:val="-8"/>
          <w:kern w:val="0"/>
          <w:sz w:val="24"/>
          <w:szCs w:val="24"/>
          <w:u w:val="single" w:color="auto"/>
          <w:lang w:val="en-US" w:eastAsia="zh-CN" w:bidi="ar-SA"/>
        </w:rPr>
        <w:t>喻科、</w:t>
      </w:r>
      <w:r>
        <w:rPr>
          <w:rFonts w:hint="eastAsia" w:ascii="宋体" w:hAnsi="宋体" w:eastAsia="宋体" w:cs="宋体"/>
          <w:snapToGrid w:val="0"/>
          <w:color w:val="000000"/>
          <w:spacing w:val="-8"/>
          <w:kern w:val="0"/>
          <w:sz w:val="24"/>
          <w:szCs w:val="24"/>
          <w:u w:val="single" w:color="auto"/>
          <w:lang w:val="en-US" w:eastAsia="en-US" w:bidi="ar-SA"/>
        </w:rPr>
        <w:t>0739-535616</w:t>
      </w:r>
      <w:r>
        <w:rPr>
          <w:rFonts w:hint="eastAsia" w:ascii="宋体" w:hAnsi="宋体" w:eastAsia="宋体" w:cs="宋体"/>
          <w:snapToGrid w:val="0"/>
          <w:color w:val="000000"/>
          <w:spacing w:val="-8"/>
          <w:kern w:val="0"/>
          <w:sz w:val="24"/>
          <w:szCs w:val="24"/>
          <w:u w:val="single" w:color="auto"/>
          <w:lang w:val="en-US" w:eastAsia="zh-CN" w:bidi="ar-SA"/>
        </w:rPr>
        <w:t xml:space="preserve">3 </w:t>
      </w:r>
    </w:p>
    <w:p w14:paraId="187AFD2A">
      <w:pPr>
        <w:pStyle w:val="2"/>
        <w:rPr>
          <w:lang w:val="en-US" w:eastAsia="en-US"/>
        </w:rPr>
      </w:pPr>
    </w:p>
    <w:p w14:paraId="0EBC1572">
      <w:pPr>
        <w:kinsoku w:val="0"/>
        <w:autoSpaceDE w:val="0"/>
        <w:autoSpaceDN w:val="0"/>
        <w:adjustRightInd w:val="0"/>
        <w:snapToGrid w:val="0"/>
        <w:spacing w:line="219" w:lineRule="auto"/>
        <w:ind w:left="602"/>
        <w:jc w:val="left"/>
        <w:textAlignment w:val="baseline"/>
        <w:rPr>
          <w:rFonts w:ascii="宋体" w:hAnsi="宋体" w:eastAsia="宋体" w:cs="宋体"/>
          <w:snapToGrid w:val="0"/>
          <w:color w:val="000000"/>
          <w:spacing w:val="-6"/>
          <w:kern w:val="0"/>
          <w:sz w:val="24"/>
          <w:szCs w:val="24"/>
          <w:lang w:val="en-US" w:eastAsia="en-US" w:bidi="ar-SA"/>
        </w:rPr>
      </w:pPr>
    </w:p>
    <w:p w14:paraId="241F1441">
      <w:pPr>
        <w:kinsoku w:val="0"/>
        <w:autoSpaceDE w:val="0"/>
        <w:autoSpaceDN w:val="0"/>
        <w:adjustRightInd w:val="0"/>
        <w:snapToGrid w:val="0"/>
        <w:spacing w:line="219" w:lineRule="auto"/>
        <w:ind w:left="602"/>
        <w:jc w:val="left"/>
        <w:textAlignment w:val="baseline"/>
        <w:rPr>
          <w:rFonts w:ascii="宋体" w:hAnsi="宋体" w:eastAsia="宋体" w:cs="宋体"/>
          <w:snapToGrid w:val="0"/>
          <w:color w:val="000000"/>
          <w:spacing w:val="-9"/>
          <w:kern w:val="0"/>
          <w:sz w:val="24"/>
          <w:szCs w:val="24"/>
          <w:lang w:val="en-US" w:eastAsia="en-US" w:bidi="ar-SA"/>
        </w:rPr>
      </w:pPr>
      <w:r>
        <w:rPr>
          <w:rFonts w:ascii="宋体" w:hAnsi="宋体" w:eastAsia="宋体" w:cs="宋体"/>
          <w:snapToGrid w:val="0"/>
          <w:color w:val="000000"/>
          <w:spacing w:val="-6"/>
          <w:kern w:val="0"/>
          <w:sz w:val="24"/>
          <w:szCs w:val="24"/>
          <w:lang w:val="en-US" w:eastAsia="en-US" w:bidi="ar-SA"/>
        </w:rPr>
        <w:t>招 标 人：</w:t>
      </w:r>
      <w:r>
        <w:rPr>
          <w:rFonts w:hint="eastAsia" w:ascii="宋体" w:hAnsi="宋体" w:eastAsia="宋体" w:cs="宋体"/>
          <w:snapToGrid w:val="0"/>
          <w:color w:val="000000"/>
          <w:spacing w:val="-6"/>
          <w:kern w:val="0"/>
          <w:sz w:val="24"/>
          <w:szCs w:val="24"/>
          <w:u w:val="single"/>
          <w:lang w:val="en-US" w:eastAsia="zh-CN" w:bidi="ar-SA"/>
        </w:rPr>
        <w:t xml:space="preserve"> </w:t>
      </w:r>
      <w:r>
        <w:rPr>
          <w:rFonts w:hint="eastAsia" w:ascii="宋体" w:hAnsi="宋体" w:eastAsia="宋体" w:cs="宋体"/>
          <w:snapToGrid w:val="0"/>
          <w:color w:val="000000"/>
          <w:spacing w:val="-6"/>
          <w:kern w:val="0"/>
          <w:sz w:val="24"/>
          <w:szCs w:val="24"/>
          <w:u w:val="single"/>
          <w:lang w:val="en-US" w:eastAsia="en-US" w:bidi="ar-SA"/>
        </w:rPr>
        <w:t>邵东市农业农村局</w:t>
      </w:r>
      <w:r>
        <w:rPr>
          <w:rFonts w:ascii="宋体" w:hAnsi="宋体" w:eastAsia="宋体" w:cs="宋体"/>
          <w:snapToGrid w:val="0"/>
          <w:color w:val="000000"/>
          <w:spacing w:val="-6"/>
          <w:kern w:val="0"/>
          <w:sz w:val="24"/>
          <w:szCs w:val="24"/>
          <w:u w:val="single" w:color="auto"/>
          <w:lang w:val="en-US" w:eastAsia="en-US" w:bidi="ar-SA"/>
        </w:rPr>
        <w:t>、</w:t>
      </w:r>
      <w:r>
        <w:rPr>
          <w:rFonts w:hint="eastAsia" w:ascii="宋体" w:hAnsi="宋体" w:eastAsia="宋体" w:cs="宋体"/>
          <w:snapToGrid w:val="0"/>
          <w:color w:val="000000"/>
          <w:spacing w:val="-6"/>
          <w:kern w:val="0"/>
          <w:sz w:val="24"/>
          <w:szCs w:val="24"/>
          <w:u w:val="single" w:color="auto"/>
          <w:lang w:val="en-US" w:eastAsia="en-US" w:bidi="ar-SA"/>
        </w:rPr>
        <w:t>邵东市永兴路619号</w:t>
      </w:r>
      <w:r>
        <w:rPr>
          <w:rFonts w:ascii="宋体" w:hAnsi="宋体" w:eastAsia="宋体" w:cs="宋体"/>
          <w:snapToGrid w:val="0"/>
          <w:color w:val="000000"/>
          <w:spacing w:val="-6"/>
          <w:kern w:val="0"/>
          <w:sz w:val="24"/>
          <w:szCs w:val="24"/>
          <w:u w:val="single" w:color="auto"/>
          <w:lang w:val="en-US" w:eastAsia="en-US" w:bidi="ar-SA"/>
        </w:rPr>
        <w:t>、</w:t>
      </w:r>
      <w:r>
        <w:rPr>
          <w:rFonts w:hint="eastAsia" w:ascii="宋体" w:hAnsi="宋体" w:eastAsia="宋体" w:cs="宋体"/>
          <w:snapToGrid w:val="0"/>
          <w:color w:val="000000"/>
          <w:spacing w:val="-6"/>
          <w:kern w:val="0"/>
          <w:sz w:val="24"/>
          <w:szCs w:val="24"/>
          <w:u w:val="single" w:color="auto"/>
          <w:lang w:val="en-US" w:eastAsia="en-US" w:bidi="ar-SA"/>
        </w:rPr>
        <w:t>刘芳</w:t>
      </w:r>
      <w:r>
        <w:rPr>
          <w:rFonts w:ascii="宋体" w:hAnsi="宋体" w:eastAsia="宋体" w:cs="宋体"/>
          <w:snapToGrid w:val="0"/>
          <w:color w:val="000000"/>
          <w:spacing w:val="-6"/>
          <w:kern w:val="0"/>
          <w:sz w:val="24"/>
          <w:szCs w:val="24"/>
          <w:u w:val="single" w:color="auto"/>
          <w:lang w:val="en-US" w:eastAsia="en-US" w:bidi="ar-SA"/>
        </w:rPr>
        <w:t>、</w:t>
      </w:r>
      <w:r>
        <w:rPr>
          <w:rFonts w:hint="eastAsia" w:ascii="宋体" w:hAnsi="宋体" w:eastAsia="宋体" w:cs="宋体"/>
          <w:snapToGrid w:val="0"/>
          <w:color w:val="000000"/>
          <w:spacing w:val="-6"/>
          <w:kern w:val="0"/>
          <w:sz w:val="24"/>
          <w:szCs w:val="24"/>
          <w:u w:val="single" w:color="auto"/>
          <w:lang w:val="en-US" w:eastAsia="en-US" w:bidi="ar-SA"/>
        </w:rPr>
        <w:t>13807390018</w:t>
      </w:r>
      <w:r>
        <w:rPr>
          <w:rFonts w:hint="eastAsia" w:ascii="宋体" w:hAnsi="宋体" w:eastAsia="宋体" w:cs="宋体"/>
          <w:snapToGrid w:val="0"/>
          <w:color w:val="000000"/>
          <w:spacing w:val="-6"/>
          <w:kern w:val="0"/>
          <w:sz w:val="24"/>
          <w:szCs w:val="24"/>
          <w:u w:val="single" w:color="auto"/>
          <w:lang w:val="en-US" w:eastAsia="zh-CN" w:bidi="ar-SA"/>
        </w:rPr>
        <w:t xml:space="preserve"> </w:t>
      </w:r>
    </w:p>
    <w:p w14:paraId="431E184B">
      <w:pPr>
        <w:kinsoku w:val="0"/>
        <w:autoSpaceDE w:val="0"/>
        <w:autoSpaceDN w:val="0"/>
        <w:adjustRightInd w:val="0"/>
        <w:snapToGrid w:val="0"/>
        <w:spacing w:before="203" w:line="378" w:lineRule="auto"/>
        <w:ind w:left="121" w:right="110" w:firstLine="480"/>
        <w:jc w:val="left"/>
        <w:textAlignment w:val="baseline"/>
        <w:rPr>
          <w:rFonts w:ascii="宋体" w:hAnsi="宋体" w:eastAsia="宋体" w:cs="宋体"/>
          <w:snapToGrid w:val="0"/>
          <w:color w:val="000000"/>
          <w:spacing w:val="-9"/>
          <w:kern w:val="0"/>
          <w:sz w:val="24"/>
          <w:szCs w:val="24"/>
          <w:lang w:val="en-US" w:eastAsia="en-US" w:bidi="ar-SA"/>
        </w:rPr>
      </w:pPr>
    </w:p>
    <w:p w14:paraId="5D5387C8">
      <w:pPr>
        <w:kinsoku w:val="0"/>
        <w:autoSpaceDE w:val="0"/>
        <w:autoSpaceDN w:val="0"/>
        <w:adjustRightInd w:val="0"/>
        <w:snapToGrid w:val="0"/>
        <w:spacing w:before="203" w:line="378" w:lineRule="auto"/>
        <w:ind w:left="225" w:leftChars="107" w:right="110" w:firstLine="313" w:firstLineChars="141"/>
        <w:jc w:val="left"/>
        <w:textAlignment w:val="baseline"/>
        <w:rPr>
          <w:rFonts w:hint="default" w:ascii="宋体" w:hAnsi="宋体" w:eastAsia="宋体" w:cs="宋体"/>
          <w:snapToGrid w:val="0"/>
          <w:color w:val="000000"/>
          <w:kern w:val="0"/>
          <w:sz w:val="24"/>
          <w:szCs w:val="24"/>
          <w:lang w:val="en-US" w:eastAsia="zh-CN" w:bidi="ar-SA"/>
        </w:rPr>
      </w:pPr>
      <w:r>
        <w:rPr>
          <w:rFonts w:ascii="宋体" w:hAnsi="宋体" w:eastAsia="宋体" w:cs="宋体"/>
          <w:snapToGrid w:val="0"/>
          <w:color w:val="000000"/>
          <w:spacing w:val="-9"/>
          <w:kern w:val="0"/>
          <w:sz w:val="24"/>
          <w:szCs w:val="24"/>
          <w:lang w:val="en-US" w:eastAsia="en-US" w:bidi="ar-SA"/>
        </w:rPr>
        <w:t>招标代理：</w:t>
      </w:r>
      <w:r>
        <w:rPr>
          <w:rFonts w:hint="eastAsia" w:ascii="宋体" w:hAnsi="宋体" w:eastAsia="宋体" w:cs="宋体"/>
          <w:snapToGrid w:val="0"/>
          <w:color w:val="000000"/>
          <w:spacing w:val="-9"/>
          <w:kern w:val="0"/>
          <w:sz w:val="24"/>
          <w:szCs w:val="24"/>
          <w:u w:val="single"/>
          <w:lang w:val="en-US" w:eastAsia="zh-CN" w:bidi="ar-SA"/>
        </w:rPr>
        <w:t xml:space="preserve"> 湖南桓泰项目管理有限公司</w:t>
      </w:r>
      <w:r>
        <w:rPr>
          <w:rFonts w:ascii="宋体" w:hAnsi="宋体" w:eastAsia="宋体" w:cs="宋体"/>
          <w:snapToGrid w:val="0"/>
          <w:color w:val="000000"/>
          <w:spacing w:val="-9"/>
          <w:kern w:val="0"/>
          <w:sz w:val="24"/>
          <w:szCs w:val="24"/>
          <w:u w:val="single" w:color="auto"/>
          <w:lang w:val="en-US" w:eastAsia="en-US" w:bidi="ar-SA"/>
        </w:rPr>
        <w:t>、</w:t>
      </w:r>
      <w:r>
        <w:rPr>
          <w:rFonts w:hint="eastAsia" w:ascii="宋体" w:hAnsi="宋体" w:eastAsia="宋体" w:cs="宋体"/>
          <w:snapToGrid w:val="0"/>
          <w:color w:val="000000"/>
          <w:spacing w:val="-9"/>
          <w:kern w:val="0"/>
          <w:sz w:val="24"/>
          <w:szCs w:val="24"/>
          <w:u w:val="single" w:color="auto"/>
          <w:lang w:val="en-US" w:eastAsia="en-US" w:bidi="ar-SA"/>
        </w:rPr>
        <w:t>湖南省·邵阳市·大祥区·火车南站街道桂花路祭旗坡安置小区A区14栋2楼</w:t>
      </w:r>
      <w:r>
        <w:rPr>
          <w:rFonts w:ascii="宋体" w:hAnsi="宋体" w:eastAsia="宋体" w:cs="宋体"/>
          <w:snapToGrid w:val="0"/>
          <w:color w:val="000000"/>
          <w:spacing w:val="-2"/>
          <w:kern w:val="0"/>
          <w:sz w:val="24"/>
          <w:szCs w:val="24"/>
          <w:u w:val="single" w:color="auto"/>
          <w:lang w:val="en-US" w:eastAsia="en-US" w:bidi="ar-SA"/>
        </w:rPr>
        <w:t>、</w:t>
      </w:r>
      <w:r>
        <w:rPr>
          <w:rFonts w:hint="eastAsia" w:ascii="宋体" w:hAnsi="宋体" w:eastAsia="宋体" w:cs="宋体"/>
          <w:snapToGrid w:val="0"/>
          <w:color w:val="000000"/>
          <w:spacing w:val="-9"/>
          <w:kern w:val="0"/>
          <w:sz w:val="24"/>
          <w:szCs w:val="24"/>
          <w:u w:val="single" w:color="auto"/>
          <w:lang w:val="en-US" w:eastAsia="zh-CN" w:bidi="ar-SA"/>
        </w:rPr>
        <w:t>张登峰</w:t>
      </w:r>
      <w:r>
        <w:rPr>
          <w:rFonts w:ascii="宋体" w:hAnsi="宋体" w:eastAsia="宋体" w:cs="宋体"/>
          <w:snapToGrid w:val="0"/>
          <w:color w:val="000000"/>
          <w:spacing w:val="-2"/>
          <w:kern w:val="0"/>
          <w:sz w:val="24"/>
          <w:szCs w:val="24"/>
          <w:u w:val="single" w:color="auto"/>
          <w:lang w:val="en-US" w:eastAsia="en-US" w:bidi="ar-SA"/>
        </w:rPr>
        <w:t>、</w:t>
      </w:r>
      <w:r>
        <w:rPr>
          <w:rFonts w:hint="eastAsia" w:ascii="宋体" w:hAnsi="宋体" w:eastAsia="宋体" w:cs="宋体"/>
          <w:snapToGrid w:val="0"/>
          <w:color w:val="000000"/>
          <w:spacing w:val="-2"/>
          <w:kern w:val="0"/>
          <w:sz w:val="24"/>
          <w:szCs w:val="24"/>
          <w:u w:val="single" w:color="auto"/>
          <w:lang w:val="en-US" w:eastAsia="zh-CN" w:bidi="ar-SA"/>
        </w:rPr>
        <w:t xml:space="preserve">18673921686 </w:t>
      </w:r>
    </w:p>
    <w:p w14:paraId="5B2DDD23">
      <w:pPr>
        <w:pStyle w:val="2"/>
        <w:rPr>
          <w:rFonts w:ascii="宋体" w:hAnsi="宋体" w:eastAsia="宋体" w:cs="宋体"/>
          <w:snapToGrid w:val="0"/>
          <w:color w:val="000000"/>
          <w:spacing w:val="-27"/>
          <w:kern w:val="0"/>
          <w:sz w:val="24"/>
          <w:szCs w:val="24"/>
          <w:lang w:val="en-US" w:eastAsia="en-US" w:bidi="ar-SA"/>
        </w:rPr>
      </w:pPr>
    </w:p>
    <w:p w14:paraId="1E843172">
      <w:pPr>
        <w:rPr>
          <w:rFonts w:ascii="宋体" w:hAnsi="宋体" w:eastAsia="宋体" w:cs="宋体"/>
          <w:snapToGrid w:val="0"/>
          <w:color w:val="000000"/>
          <w:kern w:val="0"/>
          <w:sz w:val="24"/>
          <w:szCs w:val="24"/>
          <w:u w:val="none" w:color="auto"/>
          <w:lang w:val="en-US" w:eastAsia="en-US" w:bidi="ar-SA"/>
        </w:rPr>
      </w:pPr>
      <w:r>
        <w:rPr>
          <w:rFonts w:ascii="宋体" w:hAnsi="宋体" w:eastAsia="宋体" w:cs="宋体"/>
          <w:snapToGrid w:val="0"/>
          <w:color w:val="000000"/>
          <w:spacing w:val="-27"/>
          <w:kern w:val="0"/>
          <w:sz w:val="24"/>
          <w:szCs w:val="24"/>
          <w:lang w:val="en-US" w:eastAsia="en-US" w:bidi="ar-SA"/>
        </w:rPr>
        <w:t>时</w:t>
      </w:r>
      <w:r>
        <w:rPr>
          <w:rFonts w:ascii="宋体" w:hAnsi="宋体" w:eastAsia="宋体" w:cs="宋体"/>
          <w:snapToGrid w:val="0"/>
          <w:color w:val="000000"/>
          <w:spacing w:val="7"/>
          <w:kern w:val="0"/>
          <w:sz w:val="24"/>
          <w:szCs w:val="24"/>
          <w:lang w:val="en-US" w:eastAsia="en-US" w:bidi="ar-SA"/>
        </w:rPr>
        <w:t xml:space="preserve">    </w:t>
      </w:r>
      <w:r>
        <w:rPr>
          <w:rFonts w:ascii="宋体" w:hAnsi="宋体" w:eastAsia="宋体" w:cs="宋体"/>
          <w:snapToGrid w:val="0"/>
          <w:color w:val="000000"/>
          <w:spacing w:val="-27"/>
          <w:kern w:val="0"/>
          <w:sz w:val="24"/>
          <w:szCs w:val="24"/>
          <w:lang w:val="en-US" w:eastAsia="en-US" w:bidi="ar-SA"/>
        </w:rPr>
        <w:t>间</w:t>
      </w:r>
      <w:r>
        <w:rPr>
          <w:rFonts w:ascii="宋体" w:hAnsi="宋体" w:eastAsia="宋体" w:cs="宋体"/>
          <w:snapToGrid w:val="0"/>
          <w:color w:val="000000"/>
          <w:spacing w:val="-89"/>
          <w:kern w:val="0"/>
          <w:sz w:val="24"/>
          <w:szCs w:val="24"/>
          <w:lang w:val="en-US" w:eastAsia="en-US" w:bidi="ar-SA"/>
        </w:rPr>
        <w:t xml:space="preserve"> </w:t>
      </w:r>
      <w:r>
        <w:rPr>
          <w:rFonts w:ascii="宋体" w:hAnsi="宋体" w:eastAsia="宋体" w:cs="宋体"/>
          <w:snapToGrid w:val="0"/>
          <w:color w:val="000000"/>
          <w:spacing w:val="-27"/>
          <w:kern w:val="0"/>
          <w:sz w:val="24"/>
          <w:szCs w:val="24"/>
          <w:lang w:val="en-US" w:eastAsia="en-US" w:bidi="ar-SA"/>
        </w:rPr>
        <w:t>：</w:t>
      </w:r>
      <w:r>
        <w:rPr>
          <w:rFonts w:ascii="宋体" w:hAnsi="宋体" w:eastAsia="宋体" w:cs="宋体"/>
          <w:snapToGrid w:val="0"/>
          <w:color w:val="000000"/>
          <w:kern w:val="0"/>
          <w:sz w:val="24"/>
          <w:szCs w:val="24"/>
          <w:u w:val="none" w:color="auto"/>
          <w:lang w:val="en-US" w:eastAsia="en-US" w:bidi="ar-SA"/>
        </w:rPr>
        <w:t xml:space="preserve"> </w:t>
      </w:r>
      <w:r>
        <w:rPr>
          <w:rFonts w:hint="eastAsia" w:ascii="宋体" w:hAnsi="宋体" w:eastAsia="宋体" w:cs="宋体"/>
          <w:snapToGrid w:val="0"/>
          <w:color w:val="000000"/>
          <w:kern w:val="0"/>
          <w:sz w:val="24"/>
          <w:szCs w:val="24"/>
          <w:u w:val="none" w:color="auto"/>
          <w:lang w:val="en-US" w:eastAsia="zh-CN" w:bidi="ar-SA"/>
        </w:rPr>
        <w:t>2026年7月23日</w:t>
      </w:r>
      <w:r>
        <w:rPr>
          <w:rFonts w:ascii="宋体" w:hAnsi="宋体" w:eastAsia="宋体" w:cs="宋体"/>
          <w:snapToGrid w:val="0"/>
          <w:color w:val="000000"/>
          <w:kern w:val="0"/>
          <w:sz w:val="24"/>
          <w:szCs w:val="24"/>
          <w:u w:val="none" w:color="auto"/>
          <w:lang w:val="en-US" w:eastAsia="en-US" w:bidi="ar-SA"/>
        </w:rPr>
        <w:t xml:space="preserve"> </w:t>
      </w:r>
    </w:p>
    <w:p w14:paraId="0F6515DF">
      <w:pPr>
        <w:rPr>
          <w:rFonts w:ascii="宋体" w:hAnsi="宋体" w:eastAsia="宋体" w:cs="宋体"/>
          <w:snapToGrid w:val="0"/>
          <w:color w:val="000000"/>
          <w:kern w:val="0"/>
          <w:sz w:val="24"/>
          <w:szCs w:val="24"/>
          <w:u w:val="none" w:color="auto"/>
          <w:lang w:val="en-US" w:eastAsia="en-US" w:bidi="ar-SA"/>
        </w:rPr>
      </w:pPr>
    </w:p>
    <w:p w14:paraId="25C0D5F3">
      <w:pPr>
        <w:rPr>
          <w:rFonts w:ascii="宋体" w:hAnsi="宋体" w:eastAsia="宋体" w:cs="宋体"/>
          <w:snapToGrid w:val="0"/>
          <w:color w:val="000000"/>
          <w:kern w:val="0"/>
          <w:sz w:val="24"/>
          <w:szCs w:val="24"/>
          <w:u w:val="none" w:color="auto"/>
          <w:lang w:val="en-US" w:eastAsia="en-US" w:bidi="ar-SA"/>
        </w:rPr>
      </w:pPr>
    </w:p>
    <w:p w14:paraId="76F9A443">
      <w:pPr>
        <w:rPr>
          <w:rFonts w:hint="eastAsia"/>
        </w:rPr>
      </w:pPr>
      <w:r>
        <w:rPr>
          <w:rFonts w:hint="eastAsia"/>
        </w:rPr>
        <w:t>http://bidding.fgw.hunan.gov.cn/bidding/notice/19</w:t>
      </w:r>
      <w:bookmarkStart w:id="0" w:name="_GoBack"/>
      <w:bookmarkEnd w:id="0"/>
      <w:r>
        <w:rPr>
          <w:rFonts w:hint="eastAsia"/>
        </w:rPr>
        <w:t>6502?isdetail=1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320394"/>
    <w:rsid w:val="7A6A1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正文格式"/>
    <w:basedOn w:val="1"/>
    <w:autoRedefine/>
    <w:qFormat/>
    <w:uiPriority w:val="0"/>
    <w:pPr>
      <w:adjustRightInd w:val="0"/>
      <w:spacing w:line="400" w:lineRule="atLeast"/>
      <w:ind w:firstLine="482"/>
    </w:pPr>
    <w:rPr>
      <w:kern w:val="0"/>
      <w:sz w:val="24"/>
    </w:rPr>
  </w:style>
  <w:style w:type="paragraph" w:styleId="3">
    <w:name w:val="Body Text"/>
    <w:basedOn w:val="1"/>
    <w:semiHidden/>
    <w:qFormat/>
    <w:uiPriority w:val="0"/>
    <w:rPr>
      <w:rFonts w:ascii="宋体" w:hAnsi="宋体" w:eastAsia="宋体" w:cs="宋体"/>
      <w:sz w:val="24"/>
      <w:szCs w:val="24"/>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Words>
  <Characters>64</Characters>
  <Lines>0</Lines>
  <Paragraphs>0</Paragraphs>
  <TotalTime>0</TotalTime>
  <ScaleCrop>false</ScaleCrop>
  <LinksUpToDate>false</LinksUpToDate>
  <CharactersWithSpaces>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2026-07-23T08:14:00Z</dcterms:created>
  <dc:creator>Administrator</dc:creator>
  <cp:lastModifiedBy>Administrator</cp:lastModifiedBy>
  <dcterms:modified xsi:type="dcterms:W3CDTF">2026-07-23T09:54:32Z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eyJoZGlkIjoiMjYxNzk5NmJhYzBlMTI4ZGM0M2I5ZDEwNTkxNjk5NzYiLCJ1c2VySWQiOiIzMDk3NTk0NDYifQ==</vt:lpwstr>
  </property>
  <property fmtid="{D5CDD505-2E9C-101B-9397-08002B2CF9AE}" pid="4" name="ICV">
    <vt:lpwstr>DC139099F8BF40D48967F4553509AF15_12</vt:lpwstr>
  </property>
</Properties>
</file>