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02396">
      <w:pPr>
        <w:pStyle w:val="2"/>
        <w:spacing w:after="312" w:line="440" w:lineRule="atLeast"/>
        <w:jc w:val="center"/>
        <w:rPr>
          <w:rStyle w:val="5"/>
          <w:rFonts w:ascii="黑体" w:hAnsi="宋体" w:eastAsia="黑体"/>
          <w:color w:val="auto"/>
          <w:sz w:val="32"/>
          <w:szCs w:val="32"/>
          <w:highlight w:val="none"/>
        </w:rPr>
      </w:pPr>
      <w:r>
        <w:rPr>
          <w:rStyle w:val="5"/>
          <w:rFonts w:ascii="黑体" w:hAnsi="宋体" w:eastAsia="黑体"/>
          <w:color w:val="auto"/>
          <w:kern w:val="2"/>
          <w:sz w:val="32"/>
          <w:szCs w:val="32"/>
          <w:highlight w:val="none"/>
        </w:rPr>
        <w:t>采购</w:t>
      </w:r>
      <w:r>
        <w:rPr>
          <w:rStyle w:val="5"/>
          <w:rFonts w:hint="eastAsia" w:ascii="黑体" w:hAnsi="宋体" w:eastAsia="黑体"/>
          <w:color w:val="auto"/>
          <w:kern w:val="2"/>
          <w:sz w:val="32"/>
          <w:szCs w:val="32"/>
          <w:highlight w:val="none"/>
        </w:rPr>
        <w:t>需求</w:t>
      </w:r>
    </w:p>
    <w:p w14:paraId="3C21ECE3">
      <w:pPr>
        <w:kinsoku w:val="0"/>
        <w:autoSpaceDE w:val="0"/>
        <w:autoSpaceDN w:val="0"/>
        <w:adjustRightInd w:val="0"/>
        <w:snapToGrid w:val="0"/>
        <w:spacing w:line="360" w:lineRule="auto"/>
        <w:ind w:firstLine="510" w:firstLineChars="200"/>
        <w:jc w:val="left"/>
        <w:rPr>
          <w:rFonts w:ascii="宋体" w:hAnsi="宋体" w:cs="宋体"/>
          <w:b/>
          <w:bCs/>
          <w:color w:val="auto"/>
          <w:kern w:val="0"/>
          <w:sz w:val="24"/>
          <w:highlight w:val="none"/>
        </w:rPr>
      </w:pPr>
      <w:r>
        <w:rPr>
          <w:rFonts w:hint="eastAsia" w:ascii="宋体" w:hAnsi="宋体" w:cs="宋体"/>
          <w:b/>
          <w:bCs/>
          <w:color w:val="auto"/>
          <w:spacing w:val="7"/>
          <w:kern w:val="0"/>
          <w:sz w:val="24"/>
          <w:highlight w:val="none"/>
        </w:rPr>
        <w:t>一、项目基本概况</w:t>
      </w:r>
    </w:p>
    <w:p w14:paraId="5DB3CB19">
      <w:pPr>
        <w:widowControl w:val="0"/>
        <w:kinsoku w:val="0"/>
        <w:autoSpaceDE w:val="0"/>
        <w:autoSpaceDN w:val="0"/>
        <w:adjustRightInd w:val="0"/>
        <w:snapToGrid w:val="0"/>
        <w:spacing w:line="360" w:lineRule="auto"/>
        <w:ind w:firstLine="484" w:firstLineChars="200"/>
        <w:rPr>
          <w:rFonts w:hint="eastAsia" w:ascii="宋体" w:hAnsi="宋体" w:cs="宋体"/>
          <w:color w:val="auto"/>
          <w:spacing w:val="1"/>
          <w:sz w:val="24"/>
          <w:highlight w:val="none"/>
          <w:lang w:val="en-US" w:eastAsia="zh-CN"/>
        </w:rPr>
      </w:pPr>
      <w:r>
        <w:rPr>
          <w:rFonts w:hint="eastAsia" w:ascii="宋体" w:hAnsi="宋体" w:cs="宋体"/>
          <w:color w:val="auto"/>
          <w:spacing w:val="1"/>
          <w:sz w:val="24"/>
          <w:highlight w:val="none"/>
          <w:lang w:val="en-US" w:eastAsia="zh-CN"/>
        </w:rPr>
        <w:t>郴州市南岭植物园园区面积大，涉及园区环境卫生保洁、公共秩序安保、安全生产应急、森林资源管护、专类园绿化养护等多类辅助用工需求。为保障园区日常运维管理、植物资源管护、游客服务等工作常态化规范运行，现通过竞争性磋商方式采购专业服务单位，为本园提供综合性劳务用工服务。</w:t>
      </w:r>
    </w:p>
    <w:p w14:paraId="438CEE75">
      <w:pPr>
        <w:widowControl w:val="0"/>
        <w:kinsoku w:val="0"/>
        <w:autoSpaceDE w:val="0"/>
        <w:autoSpaceDN w:val="0"/>
        <w:adjustRightInd w:val="0"/>
        <w:snapToGrid w:val="0"/>
        <w:spacing w:line="360" w:lineRule="auto"/>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服务期限：一年。</w:t>
      </w:r>
    </w:p>
    <w:p w14:paraId="329E88EC">
      <w:pPr>
        <w:pStyle w:val="6"/>
        <w:spacing w:line="360" w:lineRule="auto"/>
        <w:ind w:firstLine="506"/>
        <w:rPr>
          <w:rFonts w:ascii="宋体" w:hAnsi="宋体" w:cs="宋体"/>
          <w:b/>
          <w:bCs/>
          <w:color w:val="auto"/>
          <w:spacing w:val="6"/>
          <w:sz w:val="24"/>
          <w:szCs w:val="24"/>
          <w:highlight w:val="none"/>
        </w:rPr>
      </w:pPr>
      <w:r>
        <w:rPr>
          <w:rFonts w:hint="eastAsia" w:ascii="宋体" w:hAnsi="宋体" w:cs="宋体"/>
          <w:b/>
          <w:bCs/>
          <w:color w:val="auto"/>
          <w:spacing w:val="6"/>
          <w:sz w:val="24"/>
          <w:szCs w:val="24"/>
          <w:highlight w:val="none"/>
        </w:rPr>
        <w:t>二、</w:t>
      </w:r>
      <w:r>
        <w:rPr>
          <w:rFonts w:hint="eastAsia" w:ascii="宋体" w:hAnsi="宋体" w:cs="宋体"/>
          <w:b/>
          <w:bCs/>
          <w:color w:val="auto"/>
          <w:kern w:val="0"/>
          <w:sz w:val="24"/>
          <w:szCs w:val="24"/>
          <w:highlight w:val="none"/>
        </w:rPr>
        <w:t>服务内容及要求</w:t>
      </w:r>
    </w:p>
    <w:p w14:paraId="5F83656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（一）、植物园服务范围 ：</w:t>
      </w:r>
    </w:p>
    <w:p w14:paraId="4B45E140">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南岭植物园现有水域面积20412㎡、柏油路面积</w:t>
      </w:r>
      <w:r>
        <w:rPr>
          <w:rFonts w:hint="eastAsia" w:ascii="宋体" w:hAnsi="宋体" w:cs="宋体"/>
          <w:color w:val="auto"/>
          <w:kern w:val="0"/>
          <w:sz w:val="24"/>
          <w:highlight w:val="none"/>
          <w:lang w:val="en-US" w:eastAsia="zh-CN"/>
        </w:rPr>
        <w:t>33276</w:t>
      </w:r>
      <w:r>
        <w:rPr>
          <w:rFonts w:hint="eastAsia" w:ascii="宋体" w:hAnsi="宋体" w:cs="宋体"/>
          <w:color w:val="auto"/>
          <w:kern w:val="0"/>
          <w:sz w:val="24"/>
          <w:highlight w:val="none"/>
        </w:rPr>
        <w:t>.8㎡、水泥路面3000㎡、游道12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67.83㎡、柏油路面广场两个1645.2㎡、石材铺装广场2250㎡、垃圾桶104个、宣传牌68块、石凳条凳44张、桌凳33套、凉亭8座、石板游道1997.95㎡、木栈道1261.4㎡、森林防火警示牌和科普宣传牌共</w:t>
      </w:r>
      <w:r>
        <w:rPr>
          <w:rFonts w:hint="eastAsia" w:ascii="宋体" w:hAnsi="宋体" w:cs="宋体"/>
          <w:color w:val="auto"/>
          <w:kern w:val="0"/>
          <w:sz w:val="24"/>
          <w:highlight w:val="none"/>
          <w:lang w:val="en-US" w:eastAsia="zh-CN"/>
        </w:rPr>
        <w:t>125</w:t>
      </w:r>
      <w:r>
        <w:rPr>
          <w:rFonts w:hint="eastAsia" w:ascii="宋体" w:hAnsi="宋体" w:cs="宋体"/>
          <w:color w:val="auto"/>
          <w:kern w:val="0"/>
          <w:sz w:val="24"/>
          <w:highlight w:val="none"/>
        </w:rPr>
        <w:t>块、值班岗亭</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公共</w:t>
      </w:r>
      <w:r>
        <w:rPr>
          <w:rFonts w:hint="eastAsia" w:ascii="宋体" w:hAnsi="宋体" w:cs="宋体"/>
          <w:color w:val="auto"/>
          <w:kern w:val="0"/>
          <w:sz w:val="24"/>
          <w:highlight w:val="none"/>
        </w:rPr>
        <w:t>厕所6座共有蹲位</w:t>
      </w:r>
      <w:r>
        <w:rPr>
          <w:rFonts w:hint="eastAsia" w:ascii="宋体" w:hAnsi="宋体" w:cs="宋体"/>
          <w:color w:val="auto"/>
          <w:kern w:val="0"/>
          <w:sz w:val="24"/>
          <w:highlight w:val="none"/>
          <w:lang w:val="en-US" w:eastAsia="zh-CN"/>
        </w:rPr>
        <w:t>71</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管护站房、</w:t>
      </w:r>
      <w:r>
        <w:rPr>
          <w:rFonts w:hint="eastAsia" w:ascii="宋体" w:hAnsi="宋体" w:cs="宋体"/>
          <w:color w:val="auto"/>
          <w:kern w:val="0"/>
          <w:sz w:val="24"/>
          <w:highlight w:val="none"/>
        </w:rPr>
        <w:t>植物园内老家属</w:t>
      </w:r>
      <w:r>
        <w:rPr>
          <w:rFonts w:hint="eastAsia" w:ascii="宋体" w:hAnsi="宋体" w:cs="宋体"/>
          <w:color w:val="auto"/>
          <w:kern w:val="0"/>
          <w:sz w:val="24"/>
          <w:highlight w:val="none"/>
          <w:lang w:val="en-US" w:eastAsia="zh-CN"/>
        </w:rPr>
        <w:t>楼</w:t>
      </w:r>
      <w:r>
        <w:rPr>
          <w:rFonts w:hint="eastAsia" w:ascii="宋体" w:hAnsi="宋体" w:cs="宋体"/>
          <w:color w:val="auto"/>
          <w:kern w:val="0"/>
          <w:sz w:val="24"/>
          <w:highlight w:val="none"/>
        </w:rPr>
        <w:t>及办公楼</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科研楼</w:t>
      </w:r>
      <w:r>
        <w:rPr>
          <w:rFonts w:hint="eastAsia" w:ascii="宋体" w:hAnsi="宋体" w:cs="宋体"/>
          <w:color w:val="auto"/>
          <w:kern w:val="0"/>
          <w:sz w:val="24"/>
          <w:highlight w:val="none"/>
        </w:rPr>
        <w:t>卫生管理区域，其他附属设施建设中。</w:t>
      </w:r>
    </w:p>
    <w:p w14:paraId="153E39BE">
      <w:pPr>
        <w:numPr>
          <w:ilvl w:val="0"/>
          <w:numId w:val="1"/>
        </w:num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lang w:eastAsia="en-US"/>
        </w:rPr>
      </w:pPr>
      <w:r>
        <w:rPr>
          <w:rFonts w:hint="eastAsia" w:ascii="宋体" w:hAnsi="宋体" w:cs="宋体"/>
          <w:color w:val="auto"/>
          <w:kern w:val="0"/>
          <w:sz w:val="24"/>
          <w:highlight w:val="none"/>
          <w:lang w:eastAsia="en-US"/>
        </w:rPr>
        <w:t>、人员配备:</w:t>
      </w:r>
    </w:p>
    <w:p w14:paraId="4783E9F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lang w:eastAsia="en-US"/>
        </w:rPr>
        <w:t>项目主管：1人</w:t>
      </w:r>
    </w:p>
    <w:p w14:paraId="4ABD69A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lang w:eastAsia="en-US"/>
        </w:rPr>
      </w:pPr>
      <w:r>
        <w:rPr>
          <w:rFonts w:hint="eastAsia" w:ascii="宋体" w:hAnsi="宋体" w:cs="宋体"/>
          <w:color w:val="auto"/>
          <w:kern w:val="0"/>
          <w:sz w:val="24"/>
          <w:highlight w:val="none"/>
          <w:lang w:eastAsia="en-US"/>
        </w:rPr>
        <w:t>保洁员：1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lang w:eastAsia="en-US"/>
        </w:rPr>
        <w:t>人</w:t>
      </w:r>
    </w:p>
    <w:p w14:paraId="75B7F307">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rPr>
        <w:t>安保</w:t>
      </w:r>
      <w:r>
        <w:rPr>
          <w:rFonts w:hint="eastAsia" w:ascii="宋体" w:hAnsi="宋体" w:cs="宋体"/>
          <w:color w:val="auto"/>
          <w:kern w:val="0"/>
          <w:sz w:val="24"/>
          <w:highlight w:val="none"/>
          <w:lang w:eastAsia="en-US"/>
        </w:rPr>
        <w:t>人员：1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lang w:eastAsia="en-US"/>
        </w:rPr>
        <w:t>人</w:t>
      </w:r>
    </w:p>
    <w:p w14:paraId="3BDCD8B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育苗大棚：2人</w:t>
      </w:r>
    </w:p>
    <w:p w14:paraId="0348C9CC">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专类园：2人</w:t>
      </w:r>
    </w:p>
    <w:p w14:paraId="01344CA9">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植物收集园：2人</w:t>
      </w:r>
    </w:p>
    <w:p w14:paraId="730B5F4F">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default" w:ascii="宋体" w:hAnsi="宋体" w:cs="宋体"/>
          <w:color w:val="auto"/>
          <w:kern w:val="0"/>
          <w:sz w:val="24"/>
          <w:highlight w:val="none"/>
          <w:lang w:val="en-US" w:eastAsia="zh-CN"/>
        </w:rPr>
        <w:t>资源办所辖范围</w:t>
      </w:r>
      <w:r>
        <w:rPr>
          <w:rFonts w:hint="eastAsia" w:ascii="宋体" w:hAnsi="宋体" w:cs="宋体"/>
          <w:color w:val="auto"/>
          <w:kern w:val="0"/>
          <w:sz w:val="24"/>
          <w:highlight w:val="none"/>
          <w:lang w:val="en-US" w:eastAsia="zh-CN"/>
        </w:rPr>
        <w:t>：6人</w:t>
      </w:r>
    </w:p>
    <w:p w14:paraId="72BEA51A">
      <w:pPr>
        <w:kinsoku w:val="0"/>
        <w:autoSpaceDE w:val="0"/>
        <w:autoSpaceDN w:val="0"/>
        <w:adjustRightInd w:val="0"/>
        <w:snapToGrid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林下经济植物研究室</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1人</w:t>
      </w:r>
    </w:p>
    <w:p w14:paraId="150E6C8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lang w:eastAsia="en-US"/>
        </w:rPr>
        <w:t xml:space="preserve">水电工岗：1人 </w:t>
      </w:r>
    </w:p>
    <w:p w14:paraId="1EE7367F">
      <w:pPr>
        <w:numPr>
          <w:ilvl w:val="0"/>
          <w:numId w:val="0"/>
        </w:num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w:t>
      </w:r>
      <w:r>
        <w:rPr>
          <w:rFonts w:hint="eastAsia" w:ascii="宋体" w:hAnsi="宋体" w:cs="宋体"/>
          <w:color w:val="auto"/>
          <w:kern w:val="0"/>
          <w:sz w:val="24"/>
          <w:highlight w:val="none"/>
        </w:rPr>
        <w:t>项目主管：要求三年以上物业管理服务经验，责任心强，具较强的组织、协调和决策能力，有丰富的实际管理经验，需在岗上班。项目主管的出勤情况是对公司考核重要内容之一。</w:t>
      </w:r>
    </w:p>
    <w:p w14:paraId="54C7DF76">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水电工岗：负责办公区、植物园水电设施日常巡查、维修、应急处理，水电安全保障、冬天景观温室的加班等。(本岗位从业人员须持有应急管理部门核发、在有效期内的《中华人民共和国特种作业操作证（低压电工作业）》，无证、证件过期人员不得上岗从事电气作业)</w:t>
      </w:r>
    </w:p>
    <w:p w14:paraId="4D56AAA9">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保洁员：年龄63岁以下，无前科、品貌端正、身体健康、朴实肯干、经培训具有清洁工标准操作技能。</w:t>
      </w:r>
    </w:p>
    <w:p w14:paraId="481DFA9E">
      <w:pPr>
        <w:numPr>
          <w:ilvl w:val="0"/>
          <w:numId w:val="0"/>
        </w:numPr>
        <w:kinsoku w:val="0"/>
        <w:autoSpaceDE w:val="0"/>
        <w:autoSpaceDN w:val="0"/>
        <w:adjustRightInd w:val="0"/>
        <w:snapToGrid w:val="0"/>
        <w:spacing w:line="360" w:lineRule="auto"/>
        <w:ind w:left="0" w:leftChars="0" w:firstLine="480" w:firstLineChars="200"/>
        <w:jc w:val="left"/>
        <w:rPr>
          <w:rFonts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4</w:t>
      </w:r>
      <w:r>
        <w:rPr>
          <w:rFonts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安保人员：男性，年龄63岁以下，必须身体健康（医院权威部门出具的健康证明）、精力充沛、遵纪守法、作风优良、无前科、技能过硬。</w:t>
      </w:r>
    </w:p>
    <w:p w14:paraId="49668D79">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5</w:t>
      </w:r>
      <w:r>
        <w:rPr>
          <w:rFonts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 xml:space="preserve">各工作岗位可根据实际情况和工作要求进行合理的调配。在植物园工作的专职管理人员和工作人员不得与其它单位合并使用及交叉管理，调配人员情况必须及时书面通报园区并建立好用人档案。   </w:t>
      </w:r>
    </w:p>
    <w:p w14:paraId="232F2210">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ascii="宋体" w:hAnsi="宋体" w:eastAsia="宋体" w:cs="宋体"/>
          <w:color w:val="auto"/>
          <w:sz w:val="24"/>
          <w:szCs w:val="24"/>
          <w:highlight w:val="none"/>
        </w:rPr>
        <w:t>本项目为植物园综合性劳务用工服务，涵盖园区保洁安保、森林防火、森林资源管护、专类园植物养护、水生植物管护、园林机械运维、园区安全应急处置等多项专业技术工作。为保障园区植物管护质量、森林防火安全、突发事件应急处置能力，负责统筹开展植物养护技术指导、安全风险排查、森林防火管控、突发事件处置、作业人员技术培训等技术管理工作，提升整体服务质量与管理水平。</w:t>
      </w:r>
      <w:r>
        <w:rPr>
          <w:rFonts w:hint="eastAsia" w:ascii="宋体" w:hAnsi="宋体" w:cs="宋体"/>
          <w:color w:val="auto"/>
          <w:kern w:val="0"/>
          <w:sz w:val="24"/>
          <w:highlight w:val="none"/>
        </w:rPr>
        <w:t xml:space="preserve">   </w:t>
      </w:r>
    </w:p>
    <w:p w14:paraId="7137C136">
      <w:pPr>
        <w:numPr>
          <w:ilvl w:val="0"/>
          <w:numId w:val="0"/>
        </w:numPr>
        <w:kinsoku w:val="0"/>
        <w:autoSpaceDE w:val="0"/>
        <w:autoSpaceDN w:val="0"/>
        <w:adjustRightInd w:val="0"/>
        <w:snapToGrid w:val="0"/>
        <w:spacing w:line="360" w:lineRule="auto"/>
        <w:ind w:left="0" w:leftChars="0"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ascii="宋体" w:hAnsi="宋体" w:eastAsia="宋体" w:cs="宋体"/>
          <w:color w:val="auto"/>
          <w:sz w:val="24"/>
          <w:szCs w:val="24"/>
          <w:highlight w:val="none"/>
        </w:rPr>
        <w:t>★人员配置汇总：本项目最低配置人员合计40人，其中项目主管1人、保洁员12人、安保人员13人、育苗大棚岗位2人、专类园岗位2人、植物收集园岗位2人、资源办所辖范围岗位6人、林下经济植物研究室岗位1人、水电工岗1人。供应商响应本项目不得低于上述最低人员配置。</w:t>
      </w:r>
      <w:r>
        <w:rPr>
          <w:rFonts w:hint="eastAsia" w:ascii="宋体" w:hAnsi="宋体" w:cs="宋体"/>
          <w:color w:val="auto"/>
          <w:kern w:val="0"/>
          <w:sz w:val="24"/>
          <w:highlight w:val="none"/>
        </w:rPr>
        <w:t xml:space="preserve">               </w:t>
      </w:r>
    </w:p>
    <w:p w14:paraId="4046BEF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（三）、管理要求：</w:t>
      </w:r>
    </w:p>
    <w:p w14:paraId="3B686CE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1、保洁、安保人员由承包方配备，服务标准按考核细则执行（附后）。</w:t>
      </w:r>
    </w:p>
    <w:p w14:paraId="61D5F11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全园实行8小时循环保洁制度，主要游路、主景点、公厕及周边卫生整洁；地面、及边缘地带地表整洁，无白色垃圾、无坑洼积水（面积不超过3%）砖渣石块（面积不超过2%）残留树枝（面积不超过2%），明显落叶层（面积不超过2%）及其他杂物（面积不超过1%）。</w:t>
      </w:r>
    </w:p>
    <w:p w14:paraId="4930899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3、提供24小时安保服务，做好植物园主入口公共区域的治安防范、车辆管理、突发事件应急处理、预防和制止侵害财产及人员安全行为的发生等安保服务工作。</w:t>
      </w:r>
    </w:p>
    <w:p w14:paraId="4F436AF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4、保洁、安保人员必须按要求着装统一，所需装备、工具由承包方自备，安保人员配备5台以上对讲机，保证通信畅通。</w:t>
      </w:r>
    </w:p>
    <w:p w14:paraId="109C218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5、植物园内产生的垃圾，由承包方负责清运出植物园，清运过程中产生的费用由承包方承担。</w:t>
      </w:r>
    </w:p>
    <w:p w14:paraId="795F267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6、植物园内所有排水设施、水沟、下水管道保证正常使用，如发现堵塞应及时（一日内）疏通，保证畅通。</w:t>
      </w:r>
    </w:p>
    <w:p w14:paraId="0247AAC3">
      <w:pPr>
        <w:kinsoku w:val="0"/>
        <w:autoSpaceDE w:val="0"/>
        <w:autoSpaceDN w:val="0"/>
        <w:adjustRightInd w:val="0"/>
        <w:snapToGrid w:val="0"/>
        <w:spacing w:line="360" w:lineRule="auto"/>
        <w:ind w:firstLine="482" w:firstLineChars="20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三、岗位职责</w:t>
      </w:r>
    </w:p>
    <w:p w14:paraId="5CA6644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（一）公司项目主管岗位职责</w:t>
      </w:r>
    </w:p>
    <w:p w14:paraId="3A98839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1、熟悉植物园情况，负责制定和执行园内安保、保洁、车辆等相关规章制度，并督促员工履行工作岗位职责，遵守各项规章制度和安全操作流程。</w:t>
      </w:r>
    </w:p>
    <w:p w14:paraId="4780734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2、植物园公共卫生、安全防范、车辆管理、消防等管理。</w:t>
      </w:r>
    </w:p>
    <w:p w14:paraId="361121D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3、每月组织员工召开例会，总结上月工作情况及近期工作安排，按时上报园区主管部门。</w:t>
      </w:r>
    </w:p>
    <w:p w14:paraId="06FE33E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4、加强公司员工的团结协作，合理调配人员，协调各工作岗位的分工与协作，确保各项工作顺利完成。</w:t>
      </w:r>
    </w:p>
    <w:p w14:paraId="7E56CE7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5、负责各项服务过程中质量记录的正确、清晰、完整。</w:t>
      </w:r>
    </w:p>
    <w:p w14:paraId="2C1C211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6、定期组织员工学习和培训，提高员工的综合技能。</w:t>
      </w:r>
    </w:p>
    <w:p w14:paraId="1DF45E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7、完成领导交办的其他任务。</w:t>
      </w:r>
    </w:p>
    <w:p w14:paraId="3AFB4D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（二）公共区域秩序维护及工作人员服务要求</w:t>
      </w:r>
    </w:p>
    <w:p w14:paraId="6A34803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1、遵守植物园的规章制度，接受上级领导的督导与指挥。</w:t>
      </w:r>
    </w:p>
    <w:p w14:paraId="59F95B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2、遵纪守法、遵守各项考勤、请假、培训等管理制度。</w:t>
      </w:r>
    </w:p>
    <w:p w14:paraId="636EBF8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3、统一着装，服饰整洁、端庄行体、精神饱满，严禁穿拖鞋上班工作。值岗时，应微笑服务，对游客或访客的问讯、求助应热情接待，做到语言、行为文明规范。</w:t>
      </w:r>
    </w:p>
    <w:p w14:paraId="4B6AD62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履行职责，按时上下班，不无故旷工、不缺勤、不脱岗、不做与本职工作无关的事情，执勤过程中不准聊天、嬉戏、会客、吃零食、打瞌睡玩手机及看视频，严禁喝酒，文明执勤、用语规范，助人为乐、保持良好形象、衣着整洁，仪表端正、面带微笑。严格执行交接班制度。</w:t>
      </w:r>
    </w:p>
    <w:p w14:paraId="1B8230C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（1）出入口24小时值班看守，严禁游客携带各类仿真枪支、风筝、捞鱼网、烧烤工具等存在安全或火灾隐患物品入园，门卫有交接记录；对植物园进出车辆和物品进行登记。</w:t>
      </w:r>
    </w:p>
    <w:p w14:paraId="6499A95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（2）园区实施人脸识别入园，安保要引导游客有序入园，非闸机故障原因，严禁工作人员随意打开</w:t>
      </w:r>
      <w:r>
        <w:rPr>
          <w:rFonts w:hint="eastAsia" w:ascii="宋体" w:hAnsi="宋体" w:cs="宋体"/>
          <w:color w:val="auto"/>
          <w:kern w:val="0"/>
          <w:sz w:val="24"/>
          <w:highlight w:val="none"/>
          <w:lang w:val="en-US" w:eastAsia="zh-CN"/>
        </w:rPr>
        <w:t>人脸</w:t>
      </w:r>
      <w:r>
        <w:rPr>
          <w:rFonts w:hint="eastAsia" w:ascii="宋体" w:hAnsi="宋体" w:cs="宋体"/>
          <w:color w:val="auto"/>
          <w:kern w:val="0"/>
          <w:sz w:val="24"/>
          <w:highlight w:val="none"/>
        </w:rPr>
        <w:t>闸机，发现入园人员通过触摸出口感应器打开闸机入园的行为要立即劝阻，对于老年人、残疾人或其他特殊人群，确实不方便</w:t>
      </w:r>
      <w:r>
        <w:rPr>
          <w:rFonts w:hint="eastAsia" w:ascii="宋体" w:hAnsi="宋体" w:cs="宋体"/>
          <w:color w:val="auto"/>
          <w:kern w:val="0"/>
          <w:sz w:val="24"/>
          <w:highlight w:val="none"/>
          <w:lang w:val="en-US" w:eastAsia="zh-CN"/>
        </w:rPr>
        <w:t>人脸</w:t>
      </w:r>
      <w:r>
        <w:rPr>
          <w:rFonts w:hint="eastAsia" w:ascii="宋体" w:hAnsi="宋体" w:cs="宋体"/>
          <w:color w:val="auto"/>
          <w:kern w:val="0"/>
          <w:sz w:val="24"/>
          <w:highlight w:val="none"/>
        </w:rPr>
        <w:t>入园的要及时开启老年人绿色通道给予入园。</w:t>
      </w:r>
    </w:p>
    <w:p w14:paraId="281620A4">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非工作车辆或园内人流量大的期间一律不允许车辆入园，工作车辆和园内住户车辆须要求车辆按规定停放在停车位上，对乱停乱放车辆一律按锁车处理；如遇特殊情况，如维修、建设、施工、装修等车辆入园需临时停放的，需向对应相关业务的分管领导进行报备，同意后方可放行入园；南、西门停车场按相关规定要求车辆规范停车。</w:t>
      </w:r>
    </w:p>
    <w:p w14:paraId="5EB8B94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（4）每天安排安保人员值岗巡逻，特别需要加强紫薇湖区域巡逻，发现紫薇湖周边捞鱼、虾等行为及时劝阻，禁止小商小贩进入园内和岗亭边摆放贩卖物品发现类似人员必须及时劝阻、驱赶。</w:t>
      </w:r>
    </w:p>
    <w:p w14:paraId="59233E1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（5）熟悉本岗位职责、任务及工作程序，随机关注园区门卫室监控情况，发现问题或异常情况要及时处理并上报给植物园综治办，并做好相关记录；</w:t>
      </w:r>
    </w:p>
    <w:p w14:paraId="2758AB1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（6）值班过程中发现如下情况时安管员应及时劝阻，且要求文明用语：</w:t>
      </w:r>
    </w:p>
    <w:p w14:paraId="522A0CD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①游客坐、踏草坪、采摘花果、下湖戏水；</w:t>
      </w:r>
    </w:p>
    <w:p w14:paraId="79F1674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②游客乱扔垃圾、乱吐痰、乱</w:t>
      </w:r>
      <w:r>
        <w:rPr>
          <w:rFonts w:hint="eastAsia" w:ascii="宋体" w:hAnsi="宋体" w:cs="宋体"/>
          <w:color w:val="auto"/>
          <w:kern w:val="0"/>
          <w:sz w:val="24"/>
          <w:highlight w:val="none"/>
          <w:lang w:val="en-US" w:eastAsia="zh-CN"/>
        </w:rPr>
        <w:t>贴</w:t>
      </w:r>
      <w:r>
        <w:rPr>
          <w:rFonts w:hint="eastAsia" w:ascii="宋体" w:hAnsi="宋体" w:cs="宋体"/>
          <w:color w:val="auto"/>
          <w:kern w:val="0"/>
          <w:sz w:val="24"/>
          <w:highlight w:val="none"/>
        </w:rPr>
        <w:t>乱画、不爱惜好花草树木；</w:t>
      </w:r>
    </w:p>
    <w:p w14:paraId="746A38E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③园内游</w:t>
      </w:r>
      <w:r>
        <w:rPr>
          <w:rFonts w:hint="eastAsia" w:ascii="宋体" w:hAnsi="宋体" w:cs="宋体"/>
          <w:color w:val="auto"/>
          <w:kern w:val="0"/>
          <w:sz w:val="24"/>
          <w:highlight w:val="none"/>
          <w:lang w:val="en-US" w:eastAsia="zh-CN"/>
        </w:rPr>
        <w:t>商</w:t>
      </w:r>
      <w:r>
        <w:rPr>
          <w:rFonts w:hint="eastAsia" w:ascii="宋体" w:hAnsi="宋体" w:cs="宋体"/>
          <w:color w:val="auto"/>
          <w:kern w:val="0"/>
          <w:sz w:val="24"/>
          <w:highlight w:val="none"/>
        </w:rPr>
        <w:t>浮贩，拾荒人员，非法集会人员；</w:t>
      </w:r>
    </w:p>
    <w:p w14:paraId="6A296BC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④未经园区管理处允许的以盈利为目的的经营活动行为；</w:t>
      </w:r>
    </w:p>
    <w:p w14:paraId="6F21D2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⑤游客在水池、湖边观赏时有不文明或者不安全行为；</w:t>
      </w:r>
    </w:p>
    <w:p w14:paraId="1410B89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⑥非法集会，法轮功聚会或宣传开展其他非法活动时；</w:t>
      </w:r>
    </w:p>
    <w:p w14:paraId="3958FB1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⑦在园区内对未成年人产生危害后果的行为；</w:t>
      </w:r>
    </w:p>
    <w:p w14:paraId="0139C79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⑧南广场和园内发现扩音器音量过大或噪音过大，影响周边居民或他人的行为；</w:t>
      </w:r>
    </w:p>
    <w:p w14:paraId="36E26B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7、熟悉各安全消防设施器材的使用，掌握水电及消防应急措施。</w:t>
      </w:r>
    </w:p>
    <w:p w14:paraId="7CDFE8B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8、熟悉植物园管辖区内业主情况并进行有效管理。</w:t>
      </w:r>
    </w:p>
    <w:p w14:paraId="70F8609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9、执勤时敢于同违法犯罪分子作斗争。确保园内无偷盗，抢夺现象发生。不准自行车、机动车入园，禁止游客垂钓、游泳、破坏公共财物、损坏绿化苗木，随意采摘果实等不良行为，当班安保应及时劝阻和制止。</w:t>
      </w:r>
    </w:p>
    <w:p w14:paraId="2C2B37D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10、摆花期间应负责所摆花卉的安全，禁止游客对所摆花卉的破坏行为。</w:t>
      </w:r>
    </w:p>
    <w:p w14:paraId="4ADAEF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11、在园区内对破坏公共设施的行为应及时劝阻，情节严重者及时上报园方，并对行为人进行有效控制，交由园方妥善处理。情节特别严重，造成重大损失或者触犯法律者，应及时通知警方，并积极配合警方的工作。</w:t>
      </w:r>
    </w:p>
    <w:p w14:paraId="22FE49B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12、遇紧急突发性事件应采取合理处理措施并及时向上级部门报告，协助安全主管及上级领导处理紧急事件和突发事件。</w:t>
      </w:r>
    </w:p>
    <w:p w14:paraId="040FC51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13、保持门卫室及岗亭内卫生干净整洁，不能存放任何与工作无关的物件，必须节约水电，非必要情况下不得随意开启空调，浪费电量，夏天温度高于28℃，冬天温度低于5℃方可开启空调，严禁值班岗亭空调遥控器、钥匙、停车场道闸遥控器随意交给不相关的人员，如有违反规定则对公司予以罚款处理。</w:t>
      </w:r>
    </w:p>
    <w:p w14:paraId="00888A3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14、服从安排、听从指挥、积极完成上级领导交办的其他任务。</w:t>
      </w:r>
    </w:p>
    <w:p w14:paraId="51E7C9C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（三）保洁质量及工作人员工作要求</w:t>
      </w:r>
    </w:p>
    <w:p w14:paraId="689E5B2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1、遵守植物园的规章制度，接受上级领导的督导与指挥。</w:t>
      </w:r>
    </w:p>
    <w:p w14:paraId="5CFDD95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2、熟悉本岗位职责、任务及工作程序。履行职责，严格执行保洁时间制度。全园实行8小时循环保洁制度，按时上下班，不无故旷工、不缺勤、不脱岗、不做与本职工作无关的事情。</w:t>
      </w:r>
    </w:p>
    <w:p w14:paraId="5E43F4F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3、上班要统一着装，仪表整洁、精神饱满，对游客或访客的问讯、求助应热情接待，做到语言、行为文明规范。</w:t>
      </w:r>
    </w:p>
    <w:p w14:paraId="52C72C5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负责清扫植物园办公大楼的办公室、公共区域、厕所、墙面、地面卫生等，每天清扫一次以上。做到厕所清洁无异味，地面干净无污迹、积水、纸屑，保证墙面瓷砖光亮，无水印、无污迹；楼梯扶手、窗台，窗户表面无灰尘，光洁明亮，保持环境美观。</w:t>
      </w:r>
    </w:p>
    <w:p w14:paraId="10D8FD0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（1）厕所保洁每天上午9点以前要完成面镜、洗漱台、拖把池、地面及大小便池的清洁。</w:t>
      </w:r>
    </w:p>
    <w:p w14:paraId="7BDCCF2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（2）面镜及洗漱台用手抹要求无抹迹。</w:t>
      </w:r>
    </w:p>
    <w:p w14:paraId="4CC949E2">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（3）拖把池及大小便池要求通畅、无杂物、无污垢。</w:t>
      </w:r>
    </w:p>
    <w:p w14:paraId="2B256B1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（4）地面视游客入厕卫生情况，适时增加清洁次数，要求无明显污迹。</w:t>
      </w:r>
    </w:p>
    <w:p w14:paraId="3692EBA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（5）门窗、墙面、顶棚及大小便池隔板，每周清洁一次，要求无蛛网现本色。</w:t>
      </w:r>
    </w:p>
    <w:p w14:paraId="5BC4458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（6）南大门科普馆旁和荷塘旁两个厕所，要求有八小时在岗保洁时间。</w:t>
      </w:r>
    </w:p>
    <w:p w14:paraId="68471F7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（7）保洁用具存放至指定地点，厕所门前严禁存放保洁用具及各类杂物用品。</w:t>
      </w:r>
    </w:p>
    <w:p w14:paraId="43B8E76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5、保持园区内所有公共场所的卫生整洁（包括楼梯、扶手、园内座椅、桥面、桥栏杆、灯杆、灯泡、玻璃、垃圾箱（筒）、道路、园路、广场铺装），必须干净无杂物，无卫生死角、无散落垃圾、无乱贴乱画。所有公共设施设备无蛛网、无浮尘、无牛皮癣、无垃圾杂物堆放。清洁工具必须放置在指定位置，不得随意放置，公共设施每天必须彻底打扫一次，每星期彻底清洗一次，清洗见底色。</w:t>
      </w:r>
    </w:p>
    <w:p w14:paraId="18C6F044">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（1）每天上午八点以前要完成所有责任区白色垃圾的清捡，十点以前要完成所有责任区的清扫。广场及主干道落叶较多的时候，除上午清扫一遍，下午还要清扫一遍，要求地面上基本无落叶，不显眼。</w:t>
      </w:r>
    </w:p>
    <w:p w14:paraId="1E3B540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（2）雨天上午九点以前完成地面白色垃圾及跌落树枝清捡，雨停后及时疏通地面积水和排水口囤积杂物、地面落叶及淤积泥沙。</w:t>
      </w:r>
    </w:p>
    <w:p w14:paraId="52B4F7A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（3）垃圾桶垃圾的收集及地面上白色垃圾的清捡要集中入袋送至指定的垃圾清运点，桶内垃圾不能过半，要及时清理到位。</w:t>
      </w:r>
    </w:p>
    <w:p w14:paraId="796F326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（4）地面上的白色垃圾除早上清捡一遍，上、下午还要分别清捡一遍（共三遍）。如游客较多，视卫生情况适时增加捡遍次数。</w:t>
      </w:r>
    </w:p>
    <w:p w14:paraId="571D36A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（5）主干道清扫不能将落叶直接扫入路边绿化带内，路面落叶清扫成堆再用斗车或者其他工具送至指定落叶处理点。</w:t>
      </w:r>
    </w:p>
    <w:p w14:paraId="7E00C6D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（6）园区小道和铺装地砖地面，砖缝间杂草要及时清除，要求砖缝间杂草不显露，道路两边无明显可见白色垃圾。</w:t>
      </w:r>
    </w:p>
    <w:p w14:paraId="4FC3304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（7）道路边沟的白色垃圾要随路面的白色垃圾一同清捡，边沟落叶、杂草及泥沙等淤塞物，每周清理一次，要求边沟通畅、不堵塞。</w:t>
      </w:r>
    </w:p>
    <w:p w14:paraId="07B9D7C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南大门广场（包括踏步栈道及水杉大道）、紫薇湖广场、荷塘广场及周边主干道、杜鹃园广场至义务植树林主干道、珍惜植物专类园广场及干道、杨梅园广场及主干道、桂花园广场及游道，必须八小时在岗保洁。</w:t>
      </w:r>
    </w:p>
    <w:p w14:paraId="3A5ED68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6、保持下水管网畅通。要求每月至少疏通一次、及时清除道路及广场积水，遇管道堵塞时及时疏通；</w:t>
      </w:r>
    </w:p>
    <w:p w14:paraId="3DD822C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厕所保洁，公厕一天清洗两次，无异味、无污垢、无积水；公厕内随时有保洁员进行保洁，隔档板随时保持干净，厕所内、外无蜘蛛网，每月对公厕进行一次彻底的消毒杀菌处理，无苍蝇聚集，夏天无蚊虫聚集。</w:t>
      </w:r>
    </w:p>
    <w:p w14:paraId="0508118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8、水面无明显漂浮物品、影响水质的微生物及污迹，要求每天及时打捞水上漂浮物，根据水质变化情况及时进行净化处理，保持水面清洁。</w:t>
      </w:r>
    </w:p>
    <w:p w14:paraId="4C8B3EB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（1）水面上漂浮垃圾如果在岸边捞得到的要求垃圾不能在水面上过夜，当天垃圾当天捞出。</w:t>
      </w:r>
    </w:p>
    <w:p w14:paraId="494AF15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（2）水面上漂浮垃圾如果在岸边捞不到得，需在二人以上在现场时乘船及时捞出。</w:t>
      </w:r>
    </w:p>
    <w:p w14:paraId="210994E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9、保洁过程中发现游客坐、踏草坪采摘花果及时劝阻。</w:t>
      </w:r>
    </w:p>
    <w:p w14:paraId="301BADC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10、严格按照植物园的保洁服务工作程序、工作要求和工作标准执行，分工协作。</w:t>
      </w:r>
    </w:p>
    <w:p w14:paraId="74C06A42">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11、每日考勤、考核（详见附件）。</w:t>
      </w:r>
    </w:p>
    <w:p w14:paraId="59D8459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12、服从安排，积极完成上级领导交办的其他任务。</w:t>
      </w:r>
    </w:p>
    <w:p w14:paraId="3A010628">
      <w:pPr>
        <w:widowControl w:val="0"/>
        <w:kinsoku w:val="0"/>
        <w:autoSpaceDE w:val="0"/>
        <w:autoSpaceDN w:val="0"/>
        <w:adjustRightInd w:val="0"/>
        <w:snapToGrid w:val="0"/>
        <w:spacing w:before="222" w:line="227" w:lineRule="auto"/>
        <w:ind w:left="420" w:leftChars="200"/>
        <w:rPr>
          <w:rFonts w:ascii="宋体" w:hAnsi="宋体" w:cs="宋体"/>
          <w:b/>
          <w:bCs/>
          <w:color w:val="auto"/>
          <w:spacing w:val="7"/>
          <w:sz w:val="24"/>
          <w:highlight w:val="none"/>
        </w:rPr>
      </w:pPr>
      <w:r>
        <w:rPr>
          <w:rFonts w:hint="eastAsia" w:ascii="宋体" w:hAnsi="宋体" w:cs="宋体"/>
          <w:b/>
          <w:bCs/>
          <w:color w:val="auto"/>
          <w:spacing w:val="7"/>
          <w:sz w:val="24"/>
          <w:highlight w:val="none"/>
        </w:rPr>
        <w:t>四、最低人员配备、现场管理与工作内容及时间要求</w:t>
      </w:r>
    </w:p>
    <w:p w14:paraId="33E0B4B7">
      <w:pPr>
        <w:widowControl w:val="0"/>
        <w:kinsoku w:val="0"/>
        <w:autoSpaceDE w:val="0"/>
        <w:autoSpaceDN w:val="0"/>
        <w:adjustRightInd w:val="0"/>
        <w:snapToGrid w:val="0"/>
        <w:spacing w:before="115" w:line="219" w:lineRule="auto"/>
        <w:rPr>
          <w:rFonts w:ascii="宋体" w:hAnsi="宋体" w:cs="宋体"/>
          <w:color w:val="auto"/>
          <w:spacing w:val="-2"/>
          <w:sz w:val="24"/>
          <w:highlight w:val="none"/>
        </w:rPr>
      </w:pPr>
      <w:r>
        <w:rPr>
          <w:rFonts w:hint="eastAsia" w:ascii="宋体" w:hAnsi="宋体" w:cs="宋体"/>
          <w:color w:val="auto"/>
          <w:spacing w:val="-2"/>
          <w:sz w:val="24"/>
          <w:highlight w:val="none"/>
        </w:rPr>
        <w:t>表（一）</w:t>
      </w:r>
    </w:p>
    <w:tbl>
      <w:tblPr>
        <w:tblStyle w:val="3"/>
        <w:tblW w:w="9684" w:type="dxa"/>
        <w:tblInd w:w="-238" w:type="dxa"/>
        <w:tblLayout w:type="fixed"/>
        <w:tblCellMar>
          <w:top w:w="15" w:type="dxa"/>
          <w:left w:w="15" w:type="dxa"/>
          <w:bottom w:w="15" w:type="dxa"/>
          <w:right w:w="15" w:type="dxa"/>
        </w:tblCellMar>
      </w:tblPr>
      <w:tblGrid>
        <w:gridCol w:w="913"/>
        <w:gridCol w:w="2229"/>
        <w:gridCol w:w="1881"/>
        <w:gridCol w:w="1661"/>
        <w:gridCol w:w="1633"/>
        <w:gridCol w:w="1367"/>
      </w:tblGrid>
      <w:tr w14:paraId="47902274">
        <w:tblPrEx>
          <w:tblCellMar>
            <w:top w:w="15" w:type="dxa"/>
            <w:left w:w="15" w:type="dxa"/>
            <w:bottom w:w="15" w:type="dxa"/>
            <w:right w:w="15" w:type="dxa"/>
          </w:tblCellMar>
        </w:tblPrEx>
        <w:trPr>
          <w:trHeight w:val="567"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6C9E">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2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4269">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工作范围</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5C1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A99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人员配备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0F4F">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55F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月休息时间</w:t>
            </w:r>
          </w:p>
        </w:tc>
      </w:tr>
      <w:tr w14:paraId="2B895C3B">
        <w:tblPrEx>
          <w:tblCellMar>
            <w:top w:w="15" w:type="dxa"/>
            <w:left w:w="15" w:type="dxa"/>
            <w:bottom w:w="15" w:type="dxa"/>
            <w:right w:w="15" w:type="dxa"/>
          </w:tblCellMar>
        </w:tblPrEx>
        <w:trPr>
          <w:trHeight w:val="1560"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3EB4">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游客中心及综治办</w:t>
            </w:r>
          </w:p>
        </w:tc>
        <w:tc>
          <w:tcPr>
            <w:tcW w:w="2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DF65">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水域面积20412㎡、柏油路面积</w:t>
            </w:r>
            <w:r>
              <w:rPr>
                <w:rFonts w:hint="eastAsia" w:ascii="宋体" w:hAnsi="宋体" w:cs="宋体"/>
                <w:color w:val="auto"/>
                <w:kern w:val="0"/>
                <w:sz w:val="24"/>
                <w:highlight w:val="none"/>
                <w:lang w:val="en-US" w:eastAsia="zh-CN"/>
              </w:rPr>
              <w:t>33276</w:t>
            </w:r>
            <w:r>
              <w:rPr>
                <w:rFonts w:hint="eastAsia" w:ascii="宋体" w:hAnsi="宋体" w:cs="宋体"/>
                <w:color w:val="auto"/>
                <w:kern w:val="0"/>
                <w:sz w:val="24"/>
                <w:highlight w:val="none"/>
              </w:rPr>
              <w:t>.8㎡、水泥路面3000㎡、游道12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67.83㎡、柏油路面广场两个1645.2㎡、石材铺装广场2250㎡、垃圾桶104个、宣传牌68块、石凳条凳44张、桌凳33套、凉亭8座、石板游道1997.95㎡、木栈道1261.4㎡、森林防火警示牌和科普宣传牌共</w:t>
            </w:r>
            <w:r>
              <w:rPr>
                <w:rFonts w:hint="eastAsia" w:ascii="宋体" w:hAnsi="宋体" w:cs="宋体"/>
                <w:color w:val="auto"/>
                <w:kern w:val="0"/>
                <w:sz w:val="24"/>
                <w:highlight w:val="none"/>
                <w:lang w:val="en-US" w:eastAsia="zh-CN"/>
              </w:rPr>
              <w:t>125</w:t>
            </w:r>
            <w:r>
              <w:rPr>
                <w:rFonts w:hint="eastAsia" w:ascii="宋体" w:hAnsi="宋体" w:cs="宋体"/>
                <w:color w:val="auto"/>
                <w:kern w:val="0"/>
                <w:sz w:val="24"/>
                <w:highlight w:val="none"/>
              </w:rPr>
              <w:t>块、值班岗亭</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公共</w:t>
            </w:r>
            <w:r>
              <w:rPr>
                <w:rFonts w:hint="eastAsia" w:ascii="宋体" w:hAnsi="宋体" w:cs="宋体"/>
                <w:color w:val="auto"/>
                <w:kern w:val="0"/>
                <w:sz w:val="24"/>
                <w:highlight w:val="none"/>
              </w:rPr>
              <w:t>厕所6座共有蹲位</w:t>
            </w:r>
            <w:r>
              <w:rPr>
                <w:rFonts w:hint="eastAsia" w:ascii="宋体" w:hAnsi="宋体" w:cs="宋体"/>
                <w:color w:val="auto"/>
                <w:kern w:val="0"/>
                <w:sz w:val="24"/>
                <w:highlight w:val="none"/>
                <w:lang w:val="en-US" w:eastAsia="zh-CN"/>
              </w:rPr>
              <w:t>71</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管护站房、</w:t>
            </w:r>
            <w:r>
              <w:rPr>
                <w:rFonts w:hint="eastAsia" w:ascii="宋体" w:hAnsi="宋体" w:cs="宋体"/>
                <w:color w:val="auto"/>
                <w:kern w:val="0"/>
                <w:sz w:val="24"/>
                <w:highlight w:val="none"/>
              </w:rPr>
              <w:t>植物园内老家属</w:t>
            </w:r>
            <w:r>
              <w:rPr>
                <w:rFonts w:hint="eastAsia" w:ascii="宋体" w:hAnsi="宋体" w:cs="宋体"/>
                <w:color w:val="auto"/>
                <w:kern w:val="0"/>
                <w:sz w:val="24"/>
                <w:highlight w:val="none"/>
                <w:lang w:val="en-US" w:eastAsia="zh-CN"/>
              </w:rPr>
              <w:t>楼</w:t>
            </w:r>
            <w:r>
              <w:rPr>
                <w:rFonts w:hint="eastAsia" w:ascii="宋体" w:hAnsi="宋体" w:cs="宋体"/>
                <w:color w:val="auto"/>
                <w:kern w:val="0"/>
                <w:sz w:val="24"/>
                <w:highlight w:val="none"/>
              </w:rPr>
              <w:t>及办公楼</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科研楼</w:t>
            </w:r>
            <w:r>
              <w:rPr>
                <w:rFonts w:hint="eastAsia" w:ascii="宋体" w:hAnsi="宋体" w:cs="宋体"/>
                <w:color w:val="auto"/>
                <w:kern w:val="0"/>
                <w:sz w:val="24"/>
                <w:highlight w:val="none"/>
              </w:rPr>
              <w:t>卫生管理区域。安保巡逻园区面积约1700亩，主要负责</w:t>
            </w:r>
            <w:r>
              <w:rPr>
                <w:rFonts w:hint="eastAsia" w:ascii="宋体" w:hAnsi="宋体" w:cs="宋体"/>
                <w:color w:val="auto"/>
                <w:kern w:val="0"/>
                <w:sz w:val="24"/>
                <w:highlight w:val="none"/>
                <w:lang w:val="en-US" w:eastAsia="zh-CN"/>
              </w:rPr>
              <w:t>园区5</w:t>
            </w:r>
            <w:r>
              <w:rPr>
                <w:rFonts w:hint="eastAsia" w:ascii="宋体" w:hAnsi="宋体" w:cs="宋体"/>
                <w:color w:val="auto"/>
                <w:kern w:val="0"/>
                <w:sz w:val="24"/>
                <w:highlight w:val="none"/>
              </w:rPr>
              <w:t>个值班岗亭</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923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1、主要游路、主景点、公厕及周边卫生整洁；地面、及边缘地带地表整洁，无白色垃圾、无坑洼积水砖渣石块残留树枝，明显落叶层及其他杂物。</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2、提供24小时安保服务，做好植物园主入口公共区域的治安防范、车辆管理、突发事件应急处理、预防和制止侵害财产及人员安全行为的发生等安保服务工作。</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3、完成南岭植物园领导交办的应急事项。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C662">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1:管理人员1人。          2:安保（男）1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人               3:保洁1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人。            4:人员要求:以上人员年龄63岁以下。</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A7D5">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1:管理人员及保洁人员每天8小时工作制。           2:安保人员24小时制2班倒。</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A74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每月4天</w:t>
            </w:r>
          </w:p>
        </w:tc>
      </w:tr>
    </w:tbl>
    <w:p w14:paraId="55AE39A6">
      <w:pPr>
        <w:widowControl w:val="0"/>
        <w:kinsoku w:val="0"/>
        <w:autoSpaceDE w:val="0"/>
        <w:autoSpaceDN w:val="0"/>
        <w:adjustRightInd w:val="0"/>
        <w:snapToGrid w:val="0"/>
        <w:rPr>
          <w:rFonts w:ascii="宋体" w:hAnsi="宋体" w:cs="宋体"/>
          <w:color w:val="auto"/>
          <w:sz w:val="24"/>
          <w:highlight w:val="none"/>
          <w:lang w:eastAsia="en-US"/>
        </w:rPr>
      </w:pPr>
    </w:p>
    <w:p w14:paraId="5D717B98">
      <w:pPr>
        <w:kinsoku w:val="0"/>
        <w:autoSpaceDE w:val="0"/>
        <w:autoSpaceDN w:val="0"/>
        <w:adjustRightInd w:val="0"/>
        <w:snapToGrid w:val="0"/>
        <w:spacing w:line="146" w:lineRule="exact"/>
        <w:jc w:val="left"/>
        <w:rPr>
          <w:rFonts w:ascii="宋体" w:hAnsi="宋体" w:cs="宋体"/>
          <w:color w:val="auto"/>
          <w:kern w:val="0"/>
          <w:sz w:val="24"/>
          <w:highlight w:val="none"/>
          <w:lang w:eastAsia="en-US"/>
        </w:rPr>
      </w:pPr>
    </w:p>
    <w:p w14:paraId="22E36FDB">
      <w:pPr>
        <w:rPr>
          <w:rFonts w:hint="eastAsia" w:ascii="宋体" w:hAnsi="宋体" w:cs="宋体"/>
          <w:color w:val="auto"/>
          <w:spacing w:val="-2"/>
          <w:sz w:val="24"/>
          <w:highlight w:val="none"/>
        </w:rPr>
      </w:pPr>
    </w:p>
    <w:p w14:paraId="7460FBAA">
      <w:pPr>
        <w:widowControl w:val="0"/>
        <w:kinsoku w:val="0"/>
        <w:autoSpaceDE w:val="0"/>
        <w:autoSpaceDN w:val="0"/>
        <w:adjustRightInd w:val="0"/>
        <w:snapToGrid w:val="0"/>
        <w:spacing w:before="115" w:line="219" w:lineRule="auto"/>
        <w:rPr>
          <w:rFonts w:ascii="宋体" w:hAnsi="宋体" w:cs="宋体"/>
          <w:color w:val="auto"/>
          <w:spacing w:val="-2"/>
          <w:sz w:val="24"/>
          <w:highlight w:val="none"/>
        </w:rPr>
      </w:pPr>
      <w:r>
        <w:rPr>
          <w:rFonts w:hint="eastAsia" w:ascii="宋体" w:hAnsi="宋体" w:cs="宋体"/>
          <w:color w:val="auto"/>
          <w:spacing w:val="-2"/>
          <w:sz w:val="24"/>
          <w:highlight w:val="none"/>
        </w:rPr>
        <w:t>表（二）</w:t>
      </w:r>
    </w:p>
    <w:tbl>
      <w:tblPr>
        <w:tblStyle w:val="3"/>
        <w:tblpPr w:leftFromText="180" w:rightFromText="180" w:vertAnchor="text" w:horzAnchor="page" w:tblpX="1333" w:tblpY="50"/>
        <w:tblOverlap w:val="never"/>
        <w:tblW w:w="9598" w:type="dxa"/>
        <w:tblInd w:w="0" w:type="dxa"/>
        <w:tblLayout w:type="fixed"/>
        <w:tblCellMar>
          <w:top w:w="15" w:type="dxa"/>
          <w:left w:w="15" w:type="dxa"/>
          <w:bottom w:w="15" w:type="dxa"/>
          <w:right w:w="15" w:type="dxa"/>
        </w:tblCellMar>
      </w:tblPr>
      <w:tblGrid>
        <w:gridCol w:w="544"/>
        <w:gridCol w:w="1052"/>
        <w:gridCol w:w="1241"/>
        <w:gridCol w:w="3853"/>
        <w:gridCol w:w="1527"/>
        <w:gridCol w:w="1381"/>
      </w:tblGrid>
      <w:tr w14:paraId="6E9059D4">
        <w:tblPrEx>
          <w:tblCellMar>
            <w:top w:w="15" w:type="dxa"/>
            <w:left w:w="15" w:type="dxa"/>
            <w:bottom w:w="15" w:type="dxa"/>
            <w:right w:w="15" w:type="dxa"/>
          </w:tblCellMar>
        </w:tblPrEx>
        <w:trPr>
          <w:trHeight w:val="849" w:hRule="atLeast"/>
        </w:trPr>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D104">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D7FC">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7651">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48A5">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0A8">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CE3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48AE2FF5">
        <w:tblPrEx>
          <w:tblCellMar>
            <w:top w:w="15" w:type="dxa"/>
            <w:left w:w="15" w:type="dxa"/>
            <w:bottom w:w="15" w:type="dxa"/>
            <w:right w:w="15" w:type="dxa"/>
          </w:tblCellMar>
        </w:tblPrEx>
        <w:trPr>
          <w:trHeight w:val="1632" w:hRule="atLeast"/>
        </w:trPr>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04FB7">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花卉中心</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6278">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育苗大棚</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（女：1人</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男：1人</w:t>
            </w:r>
            <w:r>
              <w:rPr>
                <w:rFonts w:hint="eastAsia" w:ascii="宋体" w:hAnsi="宋体" w:cs="宋体"/>
                <w:color w:val="auto"/>
                <w:kern w:val="0"/>
                <w:sz w:val="24"/>
                <w:highlight w:val="none"/>
              </w:rPr>
              <w:t>）</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6531">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B918">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花卉栽培岗要有花卉绿植栽培经验，主要负责负责对现有存圃植物和实验苗进行浇水、施肥、打药、换盆等操作，每年培育、管理、繁殖盆栽花卉5万余盆（株）。</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0799">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A207B">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4CB93031">
        <w:tblPrEx>
          <w:tblCellMar>
            <w:top w:w="15" w:type="dxa"/>
            <w:left w:w="15" w:type="dxa"/>
            <w:bottom w:w="15" w:type="dxa"/>
            <w:right w:w="15" w:type="dxa"/>
          </w:tblCellMar>
        </w:tblPrEx>
        <w:trPr>
          <w:trHeight w:val="2315"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A7F4D">
            <w:pPr>
              <w:kinsoku w:val="0"/>
              <w:autoSpaceDE w:val="0"/>
              <w:autoSpaceDN w:val="0"/>
              <w:adjustRightInd w:val="0"/>
              <w:snapToGrid w:val="0"/>
              <w:jc w:val="center"/>
              <w:rPr>
                <w:rFonts w:ascii="宋体" w:hAnsi="宋体" w:cs="宋体"/>
                <w:color w:val="auto"/>
                <w:kern w:val="0"/>
                <w:sz w:val="24"/>
                <w:highlight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E0E8">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专类园</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（男：</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人，女：1人）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E2A1">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F33B">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此岗位现负责从南广场至西广场的水杉路、紫薇湖的区域，面积150亩。负责紫薇月季园修剪控花，打药追肥除草，紫薇湖边水生植物的水肥控制，广场灌木绿地的日常修剪，以及其他日常事务，要求会使用和保养打药机、割草机、割灌机等常规园林机械。</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490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B78A2">
            <w:pPr>
              <w:kinsoku w:val="0"/>
              <w:autoSpaceDE w:val="0"/>
              <w:autoSpaceDN w:val="0"/>
              <w:adjustRightInd w:val="0"/>
              <w:snapToGrid w:val="0"/>
              <w:jc w:val="left"/>
              <w:rPr>
                <w:rFonts w:ascii="宋体" w:hAnsi="宋体" w:cs="宋体"/>
                <w:color w:val="auto"/>
                <w:kern w:val="0"/>
                <w:sz w:val="24"/>
                <w:highlight w:val="none"/>
                <w:lang w:eastAsia="en-US"/>
              </w:rPr>
            </w:pPr>
          </w:p>
        </w:tc>
      </w:tr>
      <w:tr w14:paraId="0AFDBA62">
        <w:tblPrEx>
          <w:tblCellMar>
            <w:top w:w="15" w:type="dxa"/>
            <w:left w:w="15" w:type="dxa"/>
            <w:bottom w:w="15" w:type="dxa"/>
            <w:right w:w="15" w:type="dxa"/>
          </w:tblCellMar>
        </w:tblPrEx>
        <w:trPr>
          <w:trHeight w:val="1800"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AD8E">
            <w:pPr>
              <w:kinsoku w:val="0"/>
              <w:autoSpaceDE w:val="0"/>
              <w:autoSpaceDN w:val="0"/>
              <w:adjustRightInd w:val="0"/>
              <w:snapToGrid w:val="0"/>
              <w:jc w:val="center"/>
              <w:rPr>
                <w:rFonts w:ascii="宋体" w:hAnsi="宋体" w:cs="宋体"/>
                <w:color w:val="auto"/>
                <w:kern w:val="0"/>
                <w:sz w:val="24"/>
                <w:highlight w:val="none"/>
                <w:lang w:eastAsia="en-US"/>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36DD">
            <w:pPr>
              <w:kinsoku w:val="0"/>
              <w:autoSpaceDE w:val="0"/>
              <w:autoSpaceDN w:val="0"/>
              <w:adjustRightInd w:val="0"/>
              <w:snapToGrid w:val="0"/>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植物收集园</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（男：2人）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6B23">
            <w:pPr>
              <w:kinsoku w:val="0"/>
              <w:autoSpaceDE w:val="0"/>
              <w:autoSpaceDN w:val="0"/>
              <w:adjustRightInd w:val="0"/>
              <w:snapToGrid w:val="0"/>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40AF">
            <w:pPr>
              <w:kinsoku w:val="0"/>
              <w:autoSpaceDE w:val="0"/>
              <w:autoSpaceDN w:val="0"/>
              <w:adjustRightInd w:val="0"/>
              <w:snapToGrid w:val="0"/>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此岗位负责植物收集园</w:t>
            </w:r>
            <w:r>
              <w:rPr>
                <w:rFonts w:hint="eastAsia" w:ascii="宋体" w:hAnsi="宋体" w:cs="宋体"/>
                <w:color w:val="auto"/>
                <w:kern w:val="0"/>
                <w:sz w:val="24"/>
                <w:highlight w:val="none"/>
                <w:lang w:val="en-US" w:eastAsia="zh-CN"/>
              </w:rPr>
              <w:t>22.5亩</w:t>
            </w:r>
            <w:r>
              <w:rPr>
                <w:rFonts w:hint="eastAsia" w:ascii="宋体" w:hAnsi="宋体" w:cs="宋体"/>
                <w:color w:val="auto"/>
                <w:kern w:val="0"/>
                <w:sz w:val="24"/>
                <w:highlight w:val="none"/>
              </w:rPr>
              <w:t>区域内植物的修剪、清枝、打药、施肥、除灌除草等日常管护工作；重点负责珍稀植物的差异化养护，包括精细修剪、特殊水肥管理、病虫害专项防治。要求会使用和保养打药机、割草机、割灌机等常规园林机械，并能按规范对珍稀植物进行相关操作，确保其良好生长状态。</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4693">
            <w:pPr>
              <w:kinsoku w:val="0"/>
              <w:autoSpaceDE w:val="0"/>
              <w:autoSpaceDN w:val="0"/>
              <w:adjustRightInd w:val="0"/>
              <w:snapToGrid w:val="0"/>
              <w:jc w:val="left"/>
              <w:rPr>
                <w:rFonts w:hint="eastAsia" w:ascii="宋体" w:hAnsi="宋体" w:eastAsia="宋体" w:cs="宋体"/>
                <w:color w:val="auto"/>
                <w:kern w:val="0"/>
                <w:sz w:val="24"/>
                <w:szCs w:val="24"/>
                <w:highlight w:val="none"/>
                <w:lang w:val="en-US" w:eastAsia="en-US" w:bidi="ar-SA"/>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0147C">
            <w:pPr>
              <w:kinsoku w:val="0"/>
              <w:autoSpaceDE w:val="0"/>
              <w:autoSpaceDN w:val="0"/>
              <w:adjustRightInd w:val="0"/>
              <w:snapToGrid w:val="0"/>
              <w:jc w:val="left"/>
              <w:rPr>
                <w:rFonts w:ascii="宋体" w:hAnsi="宋体" w:cs="宋体"/>
                <w:color w:val="auto"/>
                <w:kern w:val="0"/>
                <w:sz w:val="24"/>
                <w:highlight w:val="none"/>
                <w:lang w:eastAsia="en-US"/>
              </w:rPr>
            </w:pPr>
          </w:p>
        </w:tc>
      </w:tr>
    </w:tbl>
    <w:p w14:paraId="18F02D81">
      <w:pPr>
        <w:widowControl w:val="0"/>
        <w:kinsoku w:val="0"/>
        <w:autoSpaceDE w:val="0"/>
        <w:autoSpaceDN w:val="0"/>
        <w:adjustRightInd w:val="0"/>
        <w:snapToGrid w:val="0"/>
        <w:rPr>
          <w:rFonts w:ascii="宋体" w:hAnsi="宋体" w:cs="宋体"/>
          <w:color w:val="auto"/>
          <w:sz w:val="24"/>
          <w:highlight w:val="none"/>
        </w:rPr>
      </w:pPr>
    </w:p>
    <w:p w14:paraId="3594C650">
      <w:pPr>
        <w:spacing w:after="120" w:line="480" w:lineRule="auto"/>
        <w:rPr>
          <w:rFonts w:ascii="宋体" w:hAnsi="宋体" w:cs="宋体"/>
          <w:color w:val="auto"/>
          <w:sz w:val="24"/>
          <w:highlight w:val="none"/>
        </w:rPr>
      </w:pPr>
      <w:r>
        <w:rPr>
          <w:rFonts w:hint="eastAsia" w:ascii="宋体" w:hAnsi="宋体" w:cs="宋体"/>
          <w:color w:val="auto"/>
          <w:spacing w:val="8"/>
          <w:sz w:val="24"/>
          <w:highlight w:val="none"/>
        </w:rPr>
        <w:t>养护要求：①乔木无枯枝、下垂直枝、交叉枝、过密枝、徒长枝、病虫枝，做到不影响游客行走、监控拍摄和车辆通行。②绿地地被上无杂草、树枝、落叶、杂物，做到及时清理。③定期进行浇水作业，干旱天气增加浇水补水频率，满足植物生长需要。④对生病、起虫的植物及时进行打药救治，打药操作时要摆放警示标志。⑤冬季刷白，高度要统一、均匀。⑥草坪要定期修剪，做到规则平整，高度统一，无杂草及黄土裸露。⑦及时领取肥料，按照规范要求施肥，操作规范、用量合理。</w:t>
      </w:r>
      <w:r>
        <w:rPr>
          <w:rFonts w:hint="eastAsia" w:ascii="宋体" w:hAnsi="宋体" w:cs="宋体"/>
          <w:color w:val="auto"/>
          <w:spacing w:val="9"/>
          <w:sz w:val="24"/>
          <w:highlight w:val="none"/>
        </w:rPr>
        <w:t>⑧园林垃圾要统一堆放到指定区域，并做到及时清理。绿地管护及专类园（含花圃）</w:t>
      </w:r>
    </w:p>
    <w:p w14:paraId="5EB3734F">
      <w:pPr>
        <w:rPr>
          <w:rFonts w:hint="eastAsia" w:ascii="宋体" w:hAnsi="宋体" w:cs="宋体"/>
          <w:color w:val="auto"/>
          <w:sz w:val="24"/>
          <w:highlight w:val="none"/>
        </w:rPr>
      </w:pPr>
    </w:p>
    <w:p w14:paraId="6EE41577">
      <w:pPr>
        <w:widowControl w:val="0"/>
        <w:kinsoku w:val="0"/>
        <w:autoSpaceDE w:val="0"/>
        <w:autoSpaceDN w:val="0"/>
        <w:adjustRightInd w:val="0"/>
        <w:snapToGrid w:val="0"/>
        <w:rPr>
          <w:rFonts w:ascii="宋体" w:hAnsi="宋体" w:cs="宋体"/>
          <w:color w:val="auto"/>
          <w:sz w:val="24"/>
          <w:highlight w:val="none"/>
        </w:rPr>
      </w:pPr>
      <w:r>
        <w:rPr>
          <w:rFonts w:hint="eastAsia" w:ascii="宋体" w:hAnsi="宋体" w:cs="宋体"/>
          <w:color w:val="auto"/>
          <w:sz w:val="24"/>
          <w:highlight w:val="none"/>
        </w:rPr>
        <w:t>表（三）</w:t>
      </w:r>
    </w:p>
    <w:tbl>
      <w:tblPr>
        <w:tblStyle w:val="3"/>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386"/>
        <w:gridCol w:w="1819"/>
        <w:gridCol w:w="2439"/>
      </w:tblGrid>
      <w:tr w14:paraId="12625436">
        <w:tblPrEx>
          <w:tblCellMar>
            <w:top w:w="15" w:type="dxa"/>
            <w:left w:w="15" w:type="dxa"/>
            <w:bottom w:w="15" w:type="dxa"/>
            <w:right w:w="15" w:type="dxa"/>
          </w:tblCellMar>
        </w:tblPrEx>
        <w:trPr>
          <w:trHeight w:val="5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3B7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3BB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4D9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A80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76CF">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928B">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0A0C6FFE">
        <w:tblPrEx>
          <w:tblCellMar>
            <w:top w:w="15" w:type="dxa"/>
            <w:left w:w="15" w:type="dxa"/>
            <w:bottom w:w="15" w:type="dxa"/>
            <w:right w:w="15" w:type="dxa"/>
          </w:tblCellMar>
        </w:tblPrEx>
        <w:trPr>
          <w:trHeight w:val="324"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67C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资源办</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E083">
            <w:pPr>
              <w:kinsoku w:val="0"/>
              <w:autoSpaceDE w:val="0"/>
              <w:autoSpaceDN w:val="0"/>
              <w:adjustRightInd w:val="0"/>
              <w:snapToGrid w:val="0"/>
              <w:jc w:val="center"/>
              <w:rPr>
                <w:rFonts w:ascii="宋体" w:hAnsi="宋体" w:cs="宋体"/>
                <w:b w:val="0"/>
                <w:bCs w:val="0"/>
                <w:color w:val="auto"/>
                <w:kern w:val="0"/>
                <w:sz w:val="24"/>
                <w:highlight w:val="none"/>
              </w:rPr>
            </w:pPr>
            <w:r>
              <w:rPr>
                <w:rFonts w:hint="eastAsia" w:ascii="宋体" w:hAnsi="宋体" w:cs="宋体"/>
                <w:b w:val="0"/>
                <w:bCs w:val="0"/>
                <w:color w:val="auto"/>
                <w:kern w:val="0"/>
                <w:sz w:val="24"/>
                <w:highlight w:val="none"/>
              </w:rPr>
              <w:t>资源办所辖范围</w:t>
            </w:r>
            <w:r>
              <w:rPr>
                <w:rFonts w:hint="eastAsia" w:ascii="宋体" w:hAnsi="宋体" w:cs="宋体"/>
                <w:b w:val="0"/>
                <w:bCs w:val="0"/>
                <w:color w:val="auto"/>
                <w:kern w:val="0"/>
                <w:sz w:val="24"/>
                <w:highlight w:val="none"/>
              </w:rPr>
              <w:br w:type="textWrapping"/>
            </w:r>
            <w:r>
              <w:rPr>
                <w:rFonts w:hint="eastAsia" w:ascii="宋体" w:hAnsi="宋体" w:cs="宋体"/>
                <w:b w:val="0"/>
                <w:bCs w:val="0"/>
                <w:color w:val="auto"/>
                <w:kern w:val="0"/>
                <w:sz w:val="24"/>
                <w:highlight w:val="none"/>
              </w:rPr>
              <w:t>（男：</w:t>
            </w:r>
            <w:r>
              <w:rPr>
                <w:rFonts w:hint="eastAsia" w:ascii="宋体" w:hAnsi="宋体" w:cs="宋体"/>
                <w:b w:val="0"/>
                <w:bCs w:val="0"/>
                <w:color w:val="auto"/>
                <w:kern w:val="0"/>
                <w:sz w:val="24"/>
                <w:highlight w:val="none"/>
                <w:lang w:val="en-US" w:eastAsia="zh-CN"/>
              </w:rPr>
              <w:t>2</w:t>
            </w:r>
            <w:r>
              <w:rPr>
                <w:rFonts w:hint="eastAsia" w:ascii="宋体" w:hAnsi="宋体" w:cs="宋体"/>
                <w:b w:val="0"/>
                <w:bCs w:val="0"/>
                <w:color w:val="auto"/>
                <w:kern w:val="0"/>
                <w:sz w:val="24"/>
                <w:highlight w:val="none"/>
              </w:rPr>
              <w:t>人，女：</w:t>
            </w:r>
            <w:r>
              <w:rPr>
                <w:rFonts w:hint="eastAsia" w:ascii="宋体" w:hAnsi="宋体" w:cs="宋体"/>
                <w:b w:val="0"/>
                <w:bCs w:val="0"/>
                <w:color w:val="auto"/>
                <w:kern w:val="0"/>
                <w:sz w:val="24"/>
                <w:highlight w:val="none"/>
                <w:lang w:val="en-US" w:eastAsia="zh-CN"/>
              </w:rPr>
              <w:t>4</w:t>
            </w:r>
            <w:r>
              <w:rPr>
                <w:rFonts w:hint="eastAsia" w:ascii="宋体" w:hAnsi="宋体" w:cs="宋体"/>
                <w:b w:val="0"/>
                <w:bCs w:val="0"/>
                <w:color w:val="auto"/>
                <w:kern w:val="0"/>
                <w:sz w:val="24"/>
                <w:highlight w:val="none"/>
              </w:rPr>
              <w:t>人）</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0ABE">
            <w:pPr>
              <w:kinsoku w:val="0"/>
              <w:autoSpaceDE w:val="0"/>
              <w:autoSpaceDN w:val="0"/>
              <w:adjustRightInd w:val="0"/>
              <w:snapToGrid w:val="0"/>
              <w:rPr>
                <w:rFonts w:ascii="宋体" w:hAnsi="宋体" w:cs="宋体"/>
                <w:b w:val="0"/>
                <w:bCs w:val="0"/>
                <w:color w:val="auto"/>
                <w:kern w:val="0"/>
                <w:sz w:val="24"/>
                <w:highlight w:val="none"/>
              </w:rPr>
            </w:pPr>
            <w:r>
              <w:rPr>
                <w:rFonts w:hint="eastAsia" w:ascii="宋体" w:hAnsi="宋体" w:cs="宋体"/>
                <w:b w:val="0"/>
                <w:bCs w:val="0"/>
                <w:color w:val="auto"/>
                <w:kern w:val="0"/>
                <w:sz w:val="24"/>
                <w:highlight w:val="none"/>
              </w:rPr>
              <w:t>63岁以下，身体健康，吃苦耐劳，具备完成工作内容的劳动技能。</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25B4">
            <w:pPr>
              <w:kinsoku w:val="0"/>
              <w:autoSpaceDE w:val="0"/>
              <w:autoSpaceDN w:val="0"/>
              <w:adjustRightInd w:val="0"/>
              <w:snapToGrid w:val="0"/>
              <w:jc w:val="left"/>
              <w:rPr>
                <w:rFonts w:hint="eastAsia" w:ascii="宋体" w:hAnsi="宋体" w:eastAsia="宋体" w:cs="宋体"/>
                <w:b w:val="0"/>
                <w:bCs w:val="0"/>
                <w:color w:val="auto"/>
                <w:kern w:val="0"/>
                <w:sz w:val="24"/>
                <w:highlight w:val="none"/>
                <w:lang w:val="en-US" w:eastAsia="zh-CN"/>
              </w:rPr>
            </w:pPr>
            <w:r>
              <w:rPr>
                <w:rFonts w:hint="eastAsia" w:ascii="宋体" w:hAnsi="宋体" w:cs="宋体"/>
                <w:b w:val="0"/>
                <w:bCs w:val="0"/>
                <w:color w:val="auto"/>
                <w:kern w:val="0"/>
                <w:sz w:val="24"/>
                <w:highlight w:val="none"/>
              </w:rPr>
              <w:t>负责木兰园、珍稀植物园、桂花园、银杏樱花园、杜鹃园、杨梅园、槭树园、市民义务植树基地、植物收集园等专类园、扩园区樱花景观示范林的绿地管护任务，面积约</w:t>
            </w:r>
            <w:r>
              <w:rPr>
                <w:rFonts w:hint="eastAsia" w:ascii="宋体" w:hAnsi="宋体" w:cs="宋体"/>
                <w:b w:val="0"/>
                <w:bCs w:val="0"/>
                <w:color w:val="auto"/>
                <w:kern w:val="0"/>
                <w:sz w:val="24"/>
                <w:highlight w:val="none"/>
                <w:lang w:val="en-US" w:eastAsia="zh-CN"/>
              </w:rPr>
              <w:t>55</w:t>
            </w:r>
            <w:r>
              <w:rPr>
                <w:rFonts w:hint="eastAsia" w:ascii="宋体" w:hAnsi="宋体" w:cs="宋体"/>
                <w:b w:val="0"/>
                <w:bCs w:val="0"/>
                <w:color w:val="auto"/>
                <w:kern w:val="0"/>
                <w:sz w:val="24"/>
                <w:highlight w:val="none"/>
              </w:rPr>
              <w:t>0亩。主要工作包括所辖区域内的植物的修剪整形、病虫害防治、除灌除草除藤、目标数种的抚育</w:t>
            </w:r>
            <w:r>
              <w:rPr>
                <w:rFonts w:hint="eastAsia" w:ascii="宋体" w:hAnsi="宋体" w:cs="宋体"/>
                <w:b w:val="0"/>
                <w:bCs w:val="0"/>
                <w:color w:val="auto"/>
                <w:kern w:val="0"/>
                <w:sz w:val="24"/>
                <w:highlight w:val="none"/>
                <w:lang w:eastAsia="zh-CN"/>
              </w:rPr>
              <w:t>、</w:t>
            </w:r>
            <w:r>
              <w:rPr>
                <w:rFonts w:hint="eastAsia" w:ascii="宋体" w:hAnsi="宋体" w:cs="宋体"/>
                <w:color w:val="auto"/>
                <w:sz w:val="24"/>
                <w:highlight w:val="none"/>
                <w:lang w:val="en-US" w:eastAsia="zh-CN"/>
              </w:rPr>
              <w:t>拖拉机转运枝条</w:t>
            </w:r>
            <w:r>
              <w:rPr>
                <w:rFonts w:hint="eastAsia" w:ascii="宋体" w:hAnsi="宋体" w:cs="宋体"/>
                <w:b w:val="0"/>
                <w:bCs w:val="0"/>
                <w:color w:val="auto"/>
                <w:kern w:val="0"/>
                <w:sz w:val="24"/>
                <w:highlight w:val="none"/>
              </w:rPr>
              <w:t>等日常管护工作。春季防汛、夏秋季抗旱保苗、冬季防冰冻灾害。要求会使用和保养打药机、割草机、绿篱机、割灌机等常规园林机械。</w:t>
            </w:r>
            <w:r>
              <w:rPr>
                <w:rFonts w:hint="eastAsia" w:ascii="宋体" w:hAnsi="宋体" w:cs="宋体"/>
                <w:b w:val="0"/>
                <w:bCs w:val="0"/>
                <w:color w:val="auto"/>
                <w:kern w:val="0"/>
                <w:sz w:val="24"/>
                <w:highlight w:val="none"/>
                <w:lang w:eastAsia="zh-CN"/>
              </w:rPr>
              <w:t>其中一名女劳力主要在</w:t>
            </w:r>
            <w:r>
              <w:rPr>
                <w:rFonts w:hint="eastAsia" w:ascii="宋体" w:hAnsi="宋体" w:cs="宋体"/>
                <w:b w:val="0"/>
                <w:bCs w:val="0"/>
                <w:color w:val="auto"/>
                <w:kern w:val="0"/>
                <w:sz w:val="24"/>
                <w:highlight w:val="none"/>
              </w:rPr>
              <w:t>育苗大棚进行苗</w:t>
            </w:r>
            <w:r>
              <w:rPr>
                <w:rFonts w:hint="eastAsia" w:ascii="宋体" w:hAnsi="宋体" w:cs="宋体"/>
                <w:b w:val="0"/>
                <w:bCs w:val="0"/>
                <w:color w:val="auto"/>
                <w:kern w:val="0"/>
                <w:sz w:val="24"/>
                <w:highlight w:val="none"/>
                <w:lang w:eastAsia="zh-CN"/>
              </w:rPr>
              <w:t>木人工扩繁</w:t>
            </w:r>
            <w:r>
              <w:rPr>
                <w:rFonts w:hint="eastAsia" w:ascii="宋体" w:hAnsi="宋体" w:cs="宋体"/>
                <w:b w:val="0"/>
                <w:bCs w:val="0"/>
                <w:color w:val="auto"/>
                <w:kern w:val="0"/>
                <w:sz w:val="24"/>
                <w:highlight w:val="none"/>
              </w:rPr>
              <w:t>工作。</w:t>
            </w:r>
          </w:p>
        </w:tc>
        <w:tc>
          <w:tcPr>
            <w:tcW w:w="1819" w:type="dxa"/>
            <w:tcBorders>
              <w:top w:val="single" w:color="000000" w:sz="4" w:space="0"/>
              <w:left w:val="single" w:color="000000" w:sz="4" w:space="0"/>
              <w:right w:val="single" w:color="000000" w:sz="4" w:space="0"/>
            </w:tcBorders>
            <w:shd w:val="clear" w:color="auto" w:fill="auto"/>
            <w:vAlign w:val="center"/>
          </w:tcPr>
          <w:p w14:paraId="25114794">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1AED3367">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754C7C1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67C74765">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4A9E0494">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779F4963">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28DB09C1">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7CEC2C20">
            <w:pPr>
              <w:kinsoku w:val="0"/>
              <w:autoSpaceDE w:val="0"/>
              <w:autoSpaceDN w:val="0"/>
              <w:adjustRightInd w:val="0"/>
              <w:snapToGrid w:val="0"/>
              <w:ind w:left="437" w:leftChars="208"/>
              <w:jc w:val="left"/>
              <w:rPr>
                <w:rFonts w:hint="eastAsia" w:ascii="宋体" w:hAnsi="宋体" w:cs="宋体"/>
                <w:color w:val="auto"/>
                <w:kern w:val="0"/>
                <w:sz w:val="24"/>
                <w:highlight w:val="none"/>
              </w:rPr>
            </w:pPr>
            <w:r>
              <w:rPr>
                <w:rFonts w:hint="eastAsia" w:ascii="宋体" w:hAnsi="宋体" w:cs="宋体"/>
                <w:color w:val="auto"/>
                <w:kern w:val="0"/>
                <w:sz w:val="24"/>
                <w:highlight w:val="none"/>
              </w:rPr>
              <w:t>每周休1天</w:t>
            </w:r>
          </w:p>
          <w:p w14:paraId="3CC6F899">
            <w:pPr>
              <w:kinsoku w:val="0"/>
              <w:autoSpaceDE w:val="0"/>
              <w:autoSpaceDN w:val="0"/>
              <w:adjustRightInd w:val="0"/>
              <w:snapToGrid w:val="0"/>
              <w:ind w:left="437" w:leftChars="208"/>
              <w:jc w:val="left"/>
              <w:rPr>
                <w:rFonts w:ascii="宋体" w:hAnsi="宋体" w:eastAsia="宋体" w:cs="宋体"/>
                <w:color w:val="auto"/>
                <w:kern w:val="0"/>
                <w:sz w:val="24"/>
                <w:szCs w:val="24"/>
                <w:highlight w:val="none"/>
                <w:lang w:val="en-US" w:eastAsia="en-US" w:bidi="ar-SA"/>
              </w:rPr>
            </w:pPr>
          </w:p>
        </w:tc>
        <w:tc>
          <w:tcPr>
            <w:tcW w:w="2439" w:type="dxa"/>
            <w:tcBorders>
              <w:top w:val="single" w:color="000000" w:sz="4" w:space="0"/>
              <w:left w:val="single" w:color="000000" w:sz="4" w:space="0"/>
              <w:right w:val="single" w:color="000000" w:sz="4" w:space="0"/>
            </w:tcBorders>
            <w:shd w:val="clear" w:color="auto" w:fill="auto"/>
            <w:vAlign w:val="center"/>
          </w:tcPr>
          <w:p w14:paraId="1AEFAC28">
            <w:pPr>
              <w:kinsoku w:val="0"/>
              <w:autoSpaceDE w:val="0"/>
              <w:autoSpaceDN w:val="0"/>
              <w:adjustRightInd w:val="0"/>
              <w:snapToGrid w:val="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p w14:paraId="2A9F45DB">
            <w:pPr>
              <w:kinsoku w:val="0"/>
              <w:autoSpaceDE w:val="0"/>
              <w:autoSpaceDN w:val="0"/>
              <w:adjustRightInd w:val="0"/>
              <w:snapToGrid w:val="0"/>
              <w:jc w:val="left"/>
              <w:rPr>
                <w:rFonts w:ascii="宋体" w:hAnsi="宋体" w:cs="宋体"/>
                <w:color w:val="auto"/>
                <w:kern w:val="0"/>
                <w:sz w:val="24"/>
                <w:highlight w:val="none"/>
              </w:rPr>
            </w:pPr>
          </w:p>
        </w:tc>
      </w:tr>
    </w:tbl>
    <w:p w14:paraId="427CF8FD">
      <w:pPr>
        <w:widowControl w:val="0"/>
        <w:kinsoku w:val="0"/>
        <w:autoSpaceDE w:val="0"/>
        <w:autoSpaceDN w:val="0"/>
        <w:adjustRightInd w:val="0"/>
        <w:snapToGrid w:val="0"/>
        <w:rPr>
          <w:rFonts w:ascii="宋体" w:hAnsi="宋体" w:cs="宋体"/>
          <w:color w:val="auto"/>
          <w:sz w:val="24"/>
          <w:highlight w:val="none"/>
        </w:rPr>
      </w:pPr>
    </w:p>
    <w:p w14:paraId="74950DDC">
      <w:pPr>
        <w:rPr>
          <w:rFonts w:hint="eastAsia" w:ascii="宋体" w:hAnsi="宋体" w:cs="宋体"/>
          <w:color w:val="auto"/>
          <w:sz w:val="24"/>
          <w:highlight w:val="none"/>
        </w:rPr>
      </w:pPr>
      <w:r>
        <w:rPr>
          <w:rFonts w:hint="eastAsia" w:ascii="宋体" w:hAnsi="宋体" w:cs="宋体"/>
          <w:color w:val="auto"/>
          <w:sz w:val="24"/>
          <w:highlight w:val="none"/>
        </w:rPr>
        <w:br w:type="page"/>
      </w:r>
    </w:p>
    <w:p w14:paraId="516758AD">
      <w:pPr>
        <w:widowControl w:val="0"/>
        <w:kinsoku w:val="0"/>
        <w:autoSpaceDE w:val="0"/>
        <w:autoSpaceDN w:val="0"/>
        <w:adjustRightInd w:val="0"/>
        <w:snapToGrid w:val="0"/>
        <w:rPr>
          <w:rFonts w:ascii="宋体" w:hAnsi="宋体" w:cs="宋体"/>
          <w:color w:val="auto"/>
          <w:sz w:val="24"/>
          <w:highlight w:val="none"/>
        </w:rPr>
      </w:pPr>
      <w:r>
        <w:rPr>
          <w:rFonts w:hint="eastAsia" w:ascii="宋体" w:hAnsi="宋体" w:cs="宋体"/>
          <w:color w:val="auto"/>
          <w:sz w:val="24"/>
          <w:highlight w:val="none"/>
        </w:rPr>
        <w:t>表（四）</w:t>
      </w:r>
    </w:p>
    <w:tbl>
      <w:tblPr>
        <w:tblStyle w:val="3"/>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255"/>
        <w:gridCol w:w="1950"/>
        <w:gridCol w:w="2439"/>
      </w:tblGrid>
      <w:tr w14:paraId="5CD5E87B">
        <w:tblPrEx>
          <w:tblCellMar>
            <w:top w:w="15" w:type="dxa"/>
            <w:left w:w="15" w:type="dxa"/>
            <w:bottom w:w="15" w:type="dxa"/>
            <w:right w:w="15" w:type="dxa"/>
          </w:tblCellMar>
        </w:tblPrEx>
        <w:trPr>
          <w:trHeight w:val="5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AEDD">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3AD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198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019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D2D5">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E1E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2F51974E">
        <w:tblPrEx>
          <w:tblCellMar>
            <w:top w:w="15" w:type="dxa"/>
            <w:left w:w="15" w:type="dxa"/>
            <w:bottom w:w="15" w:type="dxa"/>
            <w:right w:w="15" w:type="dxa"/>
          </w:tblCellMar>
        </w:tblPrEx>
        <w:trPr>
          <w:trHeight w:val="324"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6E874">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林下经济植物研究室</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C833B">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药用植物园，面积约 35 亩，女：1人）</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A5BAF">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63岁以下，身体健康，吃苦耐劳，具备完成工作内容的劳动技能。</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7B53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根据林下药用植物的生态习性，进行病虫害防治、抹芽、除藤、除草、施肥、抗旱浇水、</w:t>
            </w:r>
            <w:r>
              <w:rPr>
                <w:rFonts w:hint="eastAsia" w:ascii="宋体" w:hAnsi="宋体" w:cs="宋体"/>
                <w:color w:val="auto"/>
                <w:kern w:val="0"/>
                <w:sz w:val="24"/>
                <w:highlight w:val="none"/>
                <w:lang w:val="en-US" w:eastAsia="zh-CN"/>
              </w:rPr>
              <w:t>日常管理</w:t>
            </w:r>
            <w:r>
              <w:rPr>
                <w:rFonts w:hint="eastAsia" w:ascii="宋体" w:hAnsi="宋体" w:cs="宋体"/>
                <w:color w:val="auto"/>
                <w:kern w:val="0"/>
                <w:sz w:val="24"/>
                <w:highlight w:val="none"/>
              </w:rPr>
              <w:t>，协助林业科研项目的圃地准备、播种、移苗、上钵等劳务辅助工作。</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1BB61">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19D9FF96">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3716A01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559FE8E4">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546E79E6">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18473F62">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2FFD35C7">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085B050A">
            <w:pPr>
              <w:kinsoku w:val="0"/>
              <w:autoSpaceDE w:val="0"/>
              <w:autoSpaceDN w:val="0"/>
              <w:adjustRightInd w:val="0"/>
              <w:snapToGrid w:val="0"/>
              <w:ind w:left="437" w:leftChars="208"/>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每周休1天</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9FA6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49B022D0">
        <w:tblPrEx>
          <w:tblCellMar>
            <w:top w:w="15" w:type="dxa"/>
            <w:left w:w="15" w:type="dxa"/>
            <w:bottom w:w="15" w:type="dxa"/>
            <w:right w:w="15" w:type="dxa"/>
          </w:tblCellMar>
        </w:tblPrEx>
        <w:trPr>
          <w:trHeight w:val="324"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F063B">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F18D">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2593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8CF6">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A8B7D">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FF0A7">
            <w:pPr>
              <w:kinsoku w:val="0"/>
              <w:autoSpaceDE w:val="0"/>
              <w:autoSpaceDN w:val="0"/>
              <w:adjustRightInd w:val="0"/>
              <w:snapToGrid w:val="0"/>
              <w:jc w:val="left"/>
              <w:rPr>
                <w:rFonts w:ascii="宋体" w:hAnsi="宋体" w:cs="宋体"/>
                <w:color w:val="auto"/>
                <w:kern w:val="0"/>
                <w:sz w:val="24"/>
                <w:highlight w:val="none"/>
              </w:rPr>
            </w:pPr>
          </w:p>
        </w:tc>
      </w:tr>
      <w:tr w14:paraId="51FABA0F">
        <w:tblPrEx>
          <w:tblCellMar>
            <w:top w:w="15" w:type="dxa"/>
            <w:left w:w="15" w:type="dxa"/>
            <w:bottom w:w="15" w:type="dxa"/>
            <w:right w:w="15" w:type="dxa"/>
          </w:tblCellMar>
        </w:tblPrEx>
        <w:trPr>
          <w:trHeight w:val="3236"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4762">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B3D1E">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EC1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1F64">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D9BE">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45D5">
            <w:pPr>
              <w:kinsoku w:val="0"/>
              <w:autoSpaceDE w:val="0"/>
              <w:autoSpaceDN w:val="0"/>
              <w:adjustRightInd w:val="0"/>
              <w:snapToGrid w:val="0"/>
              <w:jc w:val="left"/>
              <w:rPr>
                <w:rFonts w:ascii="宋体" w:hAnsi="宋体" w:cs="宋体"/>
                <w:color w:val="auto"/>
                <w:kern w:val="0"/>
                <w:sz w:val="24"/>
                <w:highlight w:val="none"/>
              </w:rPr>
            </w:pPr>
          </w:p>
        </w:tc>
      </w:tr>
    </w:tbl>
    <w:p w14:paraId="0719EC72">
      <w:pPr>
        <w:rPr>
          <w:rFonts w:hint="eastAsia" w:ascii="宋体" w:hAnsi="宋体" w:cs="宋体"/>
          <w:color w:val="auto"/>
          <w:kern w:val="0"/>
          <w:sz w:val="24"/>
          <w:szCs w:val="24"/>
          <w:highlight w:val="none"/>
        </w:rPr>
      </w:pPr>
    </w:p>
    <w:p w14:paraId="6ADAD3DF">
      <w:pPr>
        <w:rPr>
          <w:rFonts w:hint="eastAsia" w:ascii="宋体" w:hAnsi="宋体" w:cs="宋体"/>
          <w:color w:val="auto"/>
          <w:kern w:val="0"/>
          <w:sz w:val="24"/>
          <w:szCs w:val="24"/>
          <w:highlight w:val="none"/>
        </w:rPr>
      </w:pPr>
    </w:p>
    <w:p w14:paraId="2A2A0B41">
      <w:pP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表（</w:t>
      </w:r>
      <w:r>
        <w:rPr>
          <w:rFonts w:hint="eastAsia" w:ascii="宋体" w:hAnsi="宋体" w:cs="宋体"/>
          <w:color w:val="auto"/>
          <w:kern w:val="0"/>
          <w:sz w:val="24"/>
          <w:szCs w:val="24"/>
          <w:highlight w:val="none"/>
          <w:lang w:val="en-US" w:eastAsia="zh-CN"/>
        </w:rPr>
        <w:t>五</w:t>
      </w:r>
      <w:r>
        <w:rPr>
          <w:rFonts w:hint="eastAsia" w:ascii="宋体" w:hAnsi="宋体" w:cs="宋体"/>
          <w:color w:val="auto"/>
          <w:kern w:val="0"/>
          <w:sz w:val="24"/>
          <w:szCs w:val="24"/>
          <w:highlight w:val="none"/>
        </w:rPr>
        <w:t>）</w:t>
      </w:r>
    </w:p>
    <w:tbl>
      <w:tblPr>
        <w:tblStyle w:val="3"/>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255"/>
        <w:gridCol w:w="1950"/>
        <w:gridCol w:w="2439"/>
      </w:tblGrid>
      <w:tr w14:paraId="7D411DC8">
        <w:tblPrEx>
          <w:tblCellMar>
            <w:top w:w="15" w:type="dxa"/>
            <w:left w:w="15" w:type="dxa"/>
            <w:bottom w:w="15" w:type="dxa"/>
            <w:right w:w="15" w:type="dxa"/>
          </w:tblCellMar>
        </w:tblPrEx>
        <w:trPr>
          <w:trHeight w:val="50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69D1">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09FA">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0AF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C36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58AA">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9466">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4379D5AD">
        <w:tblPrEx>
          <w:tblCellMar>
            <w:top w:w="15" w:type="dxa"/>
            <w:left w:w="15" w:type="dxa"/>
            <w:bottom w:w="15" w:type="dxa"/>
            <w:right w:w="15" w:type="dxa"/>
          </w:tblCellMar>
        </w:tblPrEx>
        <w:trPr>
          <w:trHeight w:val="312"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E674A">
            <w:pPr>
              <w:kinsoku w:val="0"/>
              <w:autoSpaceDE w:val="0"/>
              <w:autoSpaceDN w:val="0"/>
              <w:adjustRightInd w:val="0"/>
              <w:snapToGrid w:val="0"/>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办公室</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F0CE3">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水电工岗，</w:t>
            </w:r>
            <w:r>
              <w:rPr>
                <w:rFonts w:hint="eastAsia" w:ascii="宋体" w:hAnsi="宋体" w:cs="宋体"/>
                <w:color w:val="auto"/>
                <w:kern w:val="0"/>
                <w:sz w:val="24"/>
                <w:highlight w:val="none"/>
                <w:lang w:val="en-US" w:eastAsia="zh-CN"/>
              </w:rPr>
              <w:t>男</w:t>
            </w:r>
            <w:r>
              <w:rPr>
                <w:rFonts w:hint="eastAsia" w:ascii="宋体" w:hAnsi="宋体" w:cs="宋体"/>
                <w:color w:val="auto"/>
                <w:kern w:val="0"/>
                <w:sz w:val="24"/>
                <w:highlight w:val="none"/>
              </w:rPr>
              <w:t>：1人</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6665B">
            <w:pPr>
              <w:kinsoku w:val="0"/>
              <w:autoSpaceDE w:val="0"/>
              <w:autoSpaceDN w:val="0"/>
              <w:adjustRightInd w:val="0"/>
              <w:snapToGrid w:val="0"/>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63岁以下，身体健康，吃苦耐劳，具备完成工作内容的劳动技能。</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1C028">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负责办公区、植物园水电设施日常巡查、维修、应急处理，水电安全保障、冬天景观温室的加</w:t>
            </w:r>
            <w:r>
              <w:rPr>
                <w:rFonts w:hint="eastAsia" w:ascii="宋体" w:hAnsi="宋体" w:cs="宋体"/>
                <w:color w:val="auto"/>
                <w:kern w:val="0"/>
                <w:sz w:val="24"/>
                <w:highlight w:val="none"/>
                <w:lang w:eastAsia="zh-CN"/>
              </w:rPr>
              <w:t>温</w:t>
            </w:r>
            <w:r>
              <w:rPr>
                <w:rFonts w:hint="eastAsia" w:ascii="宋体" w:hAnsi="宋体" w:cs="宋体"/>
                <w:color w:val="auto"/>
                <w:kern w:val="0"/>
                <w:sz w:val="24"/>
                <w:highlight w:val="none"/>
              </w:rPr>
              <w:t>等。(本岗位需持中华人民共和国特种作业操作证)</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33503">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3FD87EA4">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46273FA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6DA7497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053378DC">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2A27F324">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5D1E4D25">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2DA4EDDC">
            <w:pPr>
              <w:kinsoku w:val="0"/>
              <w:autoSpaceDE w:val="0"/>
              <w:autoSpaceDN w:val="0"/>
              <w:adjustRightInd w:val="0"/>
              <w:snapToGrid w:val="0"/>
              <w:ind w:left="437" w:leftChars="208"/>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每周休1天</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A8F5A">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72AE3B1D">
        <w:tblPrEx>
          <w:tblCellMar>
            <w:top w:w="15" w:type="dxa"/>
            <w:left w:w="15" w:type="dxa"/>
            <w:bottom w:w="15" w:type="dxa"/>
            <w:right w:w="15" w:type="dxa"/>
          </w:tblCellMar>
        </w:tblPrEx>
        <w:trPr>
          <w:trHeight w:val="312"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C5121">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07BD">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D667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A1BCE">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587B6">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C779">
            <w:pPr>
              <w:kinsoku w:val="0"/>
              <w:autoSpaceDE w:val="0"/>
              <w:autoSpaceDN w:val="0"/>
              <w:adjustRightInd w:val="0"/>
              <w:snapToGrid w:val="0"/>
              <w:jc w:val="left"/>
              <w:rPr>
                <w:rFonts w:ascii="宋体" w:hAnsi="宋体" w:cs="宋体"/>
                <w:color w:val="auto"/>
                <w:kern w:val="0"/>
                <w:sz w:val="24"/>
                <w:highlight w:val="none"/>
              </w:rPr>
            </w:pPr>
          </w:p>
        </w:tc>
      </w:tr>
      <w:tr w14:paraId="482FD07F">
        <w:tblPrEx>
          <w:tblCellMar>
            <w:top w:w="15" w:type="dxa"/>
            <w:left w:w="15" w:type="dxa"/>
            <w:bottom w:w="15" w:type="dxa"/>
            <w:right w:w="15" w:type="dxa"/>
          </w:tblCellMar>
        </w:tblPrEx>
        <w:trPr>
          <w:trHeight w:val="2471"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A5073">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3C037">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B23BE">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AFCF">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FC3EB">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F9A3F">
            <w:pPr>
              <w:kinsoku w:val="0"/>
              <w:autoSpaceDE w:val="0"/>
              <w:autoSpaceDN w:val="0"/>
              <w:adjustRightInd w:val="0"/>
              <w:snapToGrid w:val="0"/>
              <w:jc w:val="left"/>
              <w:rPr>
                <w:rFonts w:ascii="宋体" w:hAnsi="宋体" w:cs="宋体"/>
                <w:color w:val="auto"/>
                <w:kern w:val="0"/>
                <w:sz w:val="24"/>
                <w:highlight w:val="none"/>
              </w:rPr>
            </w:pPr>
          </w:p>
        </w:tc>
      </w:tr>
    </w:tbl>
    <w:p w14:paraId="51F5C2A5">
      <w:pPr>
        <w:rPr>
          <w:rFonts w:hint="eastAsia" w:ascii="宋体" w:hAnsi="宋体" w:cs="宋体"/>
          <w:color w:val="auto"/>
          <w:kern w:val="0"/>
          <w:sz w:val="24"/>
          <w:szCs w:val="24"/>
          <w:highlight w:val="none"/>
        </w:rPr>
      </w:pPr>
    </w:p>
    <w:p w14:paraId="7383277A">
      <w:pPr>
        <w:pStyle w:val="6"/>
        <w:spacing w:line="360" w:lineRule="auto"/>
        <w:ind w:firstLine="480"/>
        <w:rPr>
          <w:rFonts w:hint="eastAsia" w:ascii="宋体" w:hAnsi="宋体" w:cs="宋体"/>
          <w:color w:val="auto"/>
          <w:kern w:val="0"/>
          <w:sz w:val="24"/>
          <w:szCs w:val="24"/>
          <w:highlight w:val="none"/>
        </w:rPr>
      </w:pPr>
    </w:p>
    <w:p w14:paraId="70CEF5AB">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1、工作职责：</w:t>
      </w:r>
    </w:p>
    <w:p w14:paraId="60FF19BF">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（1）服从管理人员的工作安排；</w:t>
      </w:r>
    </w:p>
    <w:p w14:paraId="1DE3B01D">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（2）爱护劳动工具，注意使用安全；</w:t>
      </w:r>
    </w:p>
    <w:p w14:paraId="08F88074">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（3）遵守考勤制度，不迟到早退；</w:t>
      </w:r>
    </w:p>
    <w:p w14:paraId="2AE21965">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（4）临时有事需先向管理人员请假；</w:t>
      </w:r>
    </w:p>
    <w:p w14:paraId="3F6F9DC0">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（5）工作中礼让游客，不与游客发生冲突；</w:t>
      </w:r>
    </w:p>
    <w:p w14:paraId="59BF684A">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（6）遇突发事件要及时上报。</w:t>
      </w:r>
    </w:p>
    <w:p w14:paraId="5B570E65">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2、工作要求</w:t>
      </w:r>
    </w:p>
    <w:p w14:paraId="5A099743">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（1）乔木无枯枝、下垂直枝、交叉枝、过密枝、徒长枝、病虫枝，做到不影响游客行走、监控拍摄和车辆通行。</w:t>
      </w:r>
    </w:p>
    <w:p w14:paraId="08962872">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（1）绿地地被上无杂草、树枝、落叶、杂物，做到及时清理。</w:t>
      </w:r>
    </w:p>
    <w:p w14:paraId="08D43B87">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（2）定期进行浇水作业，干旱天气增加浇水补水频率，满足植物生长需要。</w:t>
      </w:r>
    </w:p>
    <w:p w14:paraId="0EC5A029">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（3）对生病、起虫的植物及时进行打药救治，打药操作时要摆放警示标志。</w:t>
      </w:r>
    </w:p>
    <w:p w14:paraId="37553CA6">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（4）冬季刷白，高度要统一、均匀。</w:t>
      </w:r>
    </w:p>
    <w:p w14:paraId="27A1AFB3">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（5）草坪要定期修剪，做到规则平整，高度统一，无杂草及黄土裸露。</w:t>
      </w:r>
    </w:p>
    <w:p w14:paraId="297EB97E">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（6）及时领取肥料，按照规范要求施肥，操作规范、用量合理。</w:t>
      </w:r>
    </w:p>
    <w:p w14:paraId="043E429B">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（7）园林垃圾要统一堆放到指定区域，并做到及时清理。</w:t>
      </w:r>
    </w:p>
    <w:p w14:paraId="7081C4C7">
      <w:pPr>
        <w:pStyle w:val="6"/>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（8）劳动工具和物资使用完后要及时收好，摆放整齐。</w:t>
      </w:r>
    </w:p>
    <w:p w14:paraId="3B7C7447">
      <w:pPr>
        <w:pStyle w:val="6"/>
        <w:spacing w:line="360" w:lineRule="auto"/>
        <w:ind w:firstLine="480"/>
        <w:rPr>
          <w:rFonts w:ascii="宋体" w:hAnsi="宋体" w:cs="宋体"/>
          <w:color w:val="auto"/>
          <w:spacing w:val="7"/>
          <w:sz w:val="24"/>
          <w:szCs w:val="24"/>
          <w:highlight w:val="none"/>
        </w:rPr>
      </w:pPr>
      <w:r>
        <w:rPr>
          <w:rFonts w:hint="eastAsia" w:ascii="宋体" w:hAnsi="宋体" w:cs="宋体"/>
          <w:color w:val="auto"/>
          <w:kern w:val="0"/>
          <w:sz w:val="24"/>
          <w:szCs w:val="24"/>
          <w:highlight w:val="none"/>
        </w:rPr>
        <w:t>（9）服从安排，积极完成上级领导交办的其他任务。</w:t>
      </w:r>
    </w:p>
    <w:p w14:paraId="1433A8E0">
      <w:pPr>
        <w:widowControl w:val="0"/>
        <w:tabs>
          <w:tab w:val="left" w:pos="403"/>
        </w:tabs>
        <w:kinsoku w:val="0"/>
        <w:autoSpaceDE w:val="0"/>
        <w:autoSpaceDN w:val="0"/>
        <w:adjustRightInd w:val="0"/>
        <w:snapToGrid w:val="0"/>
        <w:spacing w:before="222" w:line="360" w:lineRule="auto"/>
        <w:ind w:firstLine="510" w:firstLineChars="200"/>
        <w:rPr>
          <w:rFonts w:ascii="宋体" w:hAnsi="宋体" w:cs="宋体"/>
          <w:b/>
          <w:bCs/>
          <w:color w:val="auto"/>
          <w:spacing w:val="7"/>
          <w:sz w:val="24"/>
          <w:highlight w:val="none"/>
        </w:rPr>
      </w:pPr>
      <w:r>
        <w:rPr>
          <w:rFonts w:hint="eastAsia" w:ascii="宋体" w:hAnsi="宋体" w:cs="宋体"/>
          <w:b/>
          <w:bCs/>
          <w:color w:val="auto"/>
          <w:spacing w:val="7"/>
          <w:sz w:val="24"/>
          <w:highlight w:val="none"/>
        </w:rPr>
        <w:t>五、其他情况说明</w:t>
      </w:r>
    </w:p>
    <w:p w14:paraId="444022B2">
      <w:pPr>
        <w:widowControl w:val="0"/>
        <w:kinsoku w:val="0"/>
        <w:autoSpaceDE w:val="0"/>
        <w:autoSpaceDN w:val="0"/>
        <w:adjustRightInd w:val="0"/>
        <w:snapToGrid w:val="0"/>
        <w:spacing w:line="360" w:lineRule="auto"/>
        <w:ind w:right="474" w:firstLine="508" w:firstLineChars="200"/>
        <w:rPr>
          <w:rFonts w:ascii="宋体" w:hAnsi="宋体" w:cs="宋体"/>
          <w:color w:val="auto"/>
          <w:sz w:val="24"/>
          <w:highlight w:val="none"/>
        </w:rPr>
      </w:pPr>
      <w:r>
        <w:rPr>
          <w:rFonts w:hint="eastAsia" w:ascii="宋体" w:hAnsi="宋体" w:cs="宋体"/>
          <w:color w:val="auto"/>
          <w:spacing w:val="7"/>
          <w:sz w:val="24"/>
          <w:highlight w:val="none"/>
        </w:rPr>
        <w:t>1、签订合同后，中标方不得将服务合同进行转包</w:t>
      </w:r>
      <w:r>
        <w:rPr>
          <w:rFonts w:hint="eastAsia" w:ascii="宋体" w:hAnsi="宋体" w:cs="宋体"/>
          <w:color w:val="auto"/>
          <w:spacing w:val="7"/>
          <w:sz w:val="24"/>
          <w:highlight w:val="none"/>
          <w:lang w:eastAsia="zh-CN"/>
        </w:rPr>
        <w:t>，</w:t>
      </w:r>
      <w:r>
        <w:rPr>
          <w:rFonts w:hint="eastAsia" w:ascii="宋体" w:hAnsi="宋体" w:cs="宋体"/>
          <w:color w:val="auto"/>
          <w:spacing w:val="7"/>
          <w:sz w:val="24"/>
          <w:highlight w:val="none"/>
        </w:rPr>
        <w:t>中标方也不得采用分包的</w:t>
      </w:r>
      <w:r>
        <w:rPr>
          <w:rFonts w:hint="eastAsia" w:ascii="宋体" w:hAnsi="宋体" w:cs="宋体"/>
          <w:color w:val="auto"/>
          <w:spacing w:val="8"/>
          <w:sz w:val="24"/>
          <w:highlight w:val="none"/>
        </w:rPr>
        <w:t>形式履行合同，否则甲方有权终止合同。</w:t>
      </w:r>
    </w:p>
    <w:p w14:paraId="796E64FA">
      <w:pPr>
        <w:widowControl w:val="0"/>
        <w:kinsoku w:val="0"/>
        <w:autoSpaceDE w:val="0"/>
        <w:autoSpaceDN w:val="0"/>
        <w:adjustRightInd w:val="0"/>
        <w:snapToGrid w:val="0"/>
        <w:spacing w:line="360" w:lineRule="auto"/>
        <w:ind w:firstLine="512" w:firstLineChars="200"/>
        <w:rPr>
          <w:rFonts w:ascii="宋体" w:hAnsi="宋体" w:cs="宋体"/>
          <w:color w:val="auto"/>
          <w:sz w:val="24"/>
          <w:highlight w:val="none"/>
        </w:rPr>
      </w:pPr>
      <w:r>
        <w:rPr>
          <w:rFonts w:hint="eastAsia" w:ascii="宋体" w:hAnsi="宋体" w:cs="宋体"/>
          <w:color w:val="auto"/>
          <w:spacing w:val="8"/>
          <w:sz w:val="24"/>
          <w:highlight w:val="none"/>
        </w:rPr>
        <w:t>2、垃圾清运由中标单位自备车辆。</w:t>
      </w:r>
    </w:p>
    <w:p w14:paraId="70128AA4">
      <w:pPr>
        <w:widowControl w:val="0"/>
        <w:kinsoku w:val="0"/>
        <w:autoSpaceDE w:val="0"/>
        <w:autoSpaceDN w:val="0"/>
        <w:adjustRightInd w:val="0"/>
        <w:snapToGrid w:val="0"/>
        <w:spacing w:line="360" w:lineRule="auto"/>
        <w:ind w:firstLine="512" w:firstLineChars="200"/>
        <w:rPr>
          <w:rFonts w:ascii="宋体" w:hAnsi="宋体" w:cs="宋体"/>
          <w:color w:val="auto"/>
          <w:spacing w:val="8"/>
          <w:sz w:val="24"/>
          <w:highlight w:val="none"/>
        </w:rPr>
      </w:pPr>
      <w:r>
        <w:rPr>
          <w:rFonts w:hint="eastAsia" w:ascii="宋体" w:hAnsi="宋体" w:cs="宋体"/>
          <w:color w:val="auto"/>
          <w:spacing w:val="8"/>
          <w:sz w:val="24"/>
          <w:highlight w:val="none"/>
        </w:rPr>
        <w:t>3、员工社保由中标方自行负责为员工购买，服务过程中</w:t>
      </w:r>
      <w:r>
        <w:rPr>
          <w:rFonts w:hint="eastAsia" w:ascii="宋体" w:hAnsi="宋体" w:cs="宋体"/>
          <w:color w:val="auto"/>
          <w:spacing w:val="8"/>
          <w:sz w:val="24"/>
          <w:highlight w:val="none"/>
          <w:lang w:val="en-US" w:eastAsia="zh-CN"/>
        </w:rPr>
        <w:t>若</w:t>
      </w:r>
      <w:r>
        <w:rPr>
          <w:rFonts w:hint="eastAsia" w:ascii="宋体" w:hAnsi="宋体" w:cs="宋体"/>
          <w:color w:val="auto"/>
          <w:spacing w:val="8"/>
          <w:sz w:val="24"/>
          <w:highlight w:val="none"/>
        </w:rPr>
        <w:t>出现人员更换情况，需要由业主确认，不得自行更换。</w:t>
      </w:r>
    </w:p>
    <w:p w14:paraId="45001E00">
      <w:pPr>
        <w:widowControl w:val="0"/>
        <w:kinsoku w:val="0"/>
        <w:autoSpaceDE w:val="0"/>
        <w:autoSpaceDN w:val="0"/>
        <w:adjustRightInd w:val="0"/>
        <w:snapToGrid w:val="0"/>
        <w:spacing w:line="360" w:lineRule="auto"/>
        <w:ind w:firstLine="512" w:firstLineChars="200"/>
        <w:rPr>
          <w:rFonts w:ascii="宋体" w:hAnsi="宋体" w:cs="宋体"/>
          <w:color w:val="auto"/>
          <w:sz w:val="24"/>
          <w:highlight w:val="none"/>
        </w:rPr>
      </w:pPr>
      <w:r>
        <w:rPr>
          <w:rFonts w:hint="eastAsia" w:ascii="宋体" w:hAnsi="宋体" w:cs="宋体"/>
          <w:color w:val="auto"/>
          <w:spacing w:val="8"/>
          <w:sz w:val="24"/>
          <w:highlight w:val="none"/>
        </w:rPr>
        <w:t>4、拟配备人员需提供有效期内的健康证证明，若员工在服务期限出现因工作发生的人身安全意外，由中标人负责。</w:t>
      </w:r>
    </w:p>
    <w:p w14:paraId="1894ED3D">
      <w:pPr>
        <w:widowControl w:val="0"/>
        <w:kinsoku w:val="0"/>
        <w:autoSpaceDE w:val="0"/>
        <w:autoSpaceDN w:val="0"/>
        <w:adjustRightInd w:val="0"/>
        <w:snapToGrid w:val="0"/>
        <w:spacing w:line="360" w:lineRule="auto"/>
        <w:ind w:right="474" w:firstLine="512" w:firstLineChars="200"/>
        <w:rPr>
          <w:rFonts w:ascii="宋体" w:hAnsi="宋体" w:cs="宋体"/>
          <w:color w:val="auto"/>
          <w:spacing w:val="9"/>
          <w:sz w:val="24"/>
          <w:highlight w:val="none"/>
        </w:rPr>
      </w:pPr>
      <w:r>
        <w:rPr>
          <w:rFonts w:hint="eastAsia" w:ascii="宋体" w:hAnsi="宋体" w:cs="宋体"/>
          <w:color w:val="auto"/>
          <w:spacing w:val="8"/>
          <w:sz w:val="24"/>
          <w:highlight w:val="none"/>
        </w:rPr>
        <w:t>5、在委托管理期限中，上述清扫服务范围内有增加或减少</w:t>
      </w:r>
      <w:r>
        <w:rPr>
          <w:rFonts w:hint="eastAsia" w:ascii="宋体" w:hAnsi="宋体" w:cs="宋体"/>
          <w:color w:val="auto"/>
          <w:spacing w:val="7"/>
          <w:sz w:val="24"/>
          <w:highlight w:val="none"/>
        </w:rPr>
        <w:t>的物业面积和内容，采购方对增加</w:t>
      </w:r>
      <w:r>
        <w:rPr>
          <w:rFonts w:hint="eastAsia" w:ascii="宋体" w:hAnsi="宋体" w:cs="宋体"/>
          <w:color w:val="auto"/>
          <w:spacing w:val="10"/>
          <w:sz w:val="24"/>
          <w:highlight w:val="none"/>
        </w:rPr>
        <w:t>或减少的物业服务人员按</w:t>
      </w:r>
      <w:r>
        <w:rPr>
          <w:rFonts w:hint="eastAsia" w:ascii="宋体" w:hAnsi="宋体" w:cs="宋体"/>
          <w:color w:val="auto"/>
          <w:spacing w:val="10"/>
          <w:sz w:val="24"/>
          <w:highlight w:val="none"/>
          <w:lang w:eastAsia="zh-CN"/>
        </w:rPr>
        <w:t>响应文件</w:t>
      </w:r>
      <w:r>
        <w:rPr>
          <w:rFonts w:hint="eastAsia" w:ascii="宋体" w:hAnsi="宋体" w:cs="宋体"/>
          <w:color w:val="auto"/>
          <w:spacing w:val="10"/>
          <w:sz w:val="24"/>
          <w:highlight w:val="none"/>
        </w:rPr>
        <w:t>中的薪酬标准和物资设备费用标准增加或扣除费用，双方另行</w:t>
      </w:r>
      <w:r>
        <w:rPr>
          <w:rFonts w:hint="eastAsia" w:ascii="宋体" w:hAnsi="宋体" w:cs="宋体"/>
          <w:color w:val="auto"/>
          <w:spacing w:val="9"/>
          <w:sz w:val="24"/>
          <w:highlight w:val="none"/>
        </w:rPr>
        <w:t>签订补充协议，与主合同有同等效力，仅合同之外的内容可进行补充。</w:t>
      </w:r>
    </w:p>
    <w:p w14:paraId="0C7CBBB4">
      <w:pPr>
        <w:widowControl w:val="0"/>
        <w:kinsoku w:val="0"/>
        <w:autoSpaceDE w:val="0"/>
        <w:autoSpaceDN w:val="0"/>
        <w:adjustRightInd w:val="0"/>
        <w:snapToGrid w:val="0"/>
        <w:spacing w:line="360" w:lineRule="auto"/>
        <w:ind w:firstLine="516" w:firstLineChars="200"/>
        <w:rPr>
          <w:rFonts w:ascii="宋体" w:hAnsi="宋体" w:cs="宋体"/>
          <w:color w:val="auto"/>
          <w:sz w:val="24"/>
          <w:highlight w:val="none"/>
        </w:rPr>
      </w:pPr>
      <w:r>
        <w:rPr>
          <w:rFonts w:hint="eastAsia" w:ascii="宋体" w:hAnsi="宋体" w:cs="宋体"/>
          <w:color w:val="auto"/>
          <w:spacing w:val="9"/>
          <w:sz w:val="24"/>
          <w:highlight w:val="none"/>
        </w:rPr>
        <w:t>6、考核与奖惩：业主将制定具体的奖惩方案，中标公司需遵照执行。</w:t>
      </w:r>
    </w:p>
    <w:p w14:paraId="4F3BD352">
      <w:r>
        <w:rPr>
          <w:rFonts w:hint="eastAsia" w:ascii="宋体" w:hAnsi="宋体" w:cs="宋体"/>
          <w:color w:val="auto"/>
          <w:kern w:val="0"/>
          <w:sz w:val="24"/>
          <w:highlight w:val="none"/>
        </w:rPr>
        <w:t>★</w:t>
      </w:r>
      <w:r>
        <w:rPr>
          <w:rFonts w:hint="eastAsia" w:ascii="宋体" w:hAnsi="宋体" w:cs="宋体"/>
          <w:b/>
          <w:bCs/>
          <w:color w:val="auto"/>
          <w:kern w:val="0"/>
          <w:sz w:val="24"/>
          <w:highlight w:val="none"/>
        </w:rPr>
        <w:t>对于上述要求，</w:t>
      </w:r>
      <w:r>
        <w:rPr>
          <w:rFonts w:hint="eastAsia" w:ascii="宋体" w:hAnsi="宋体" w:cs="宋体"/>
          <w:b/>
          <w:bCs/>
          <w:color w:val="auto"/>
          <w:kern w:val="0"/>
          <w:sz w:val="24"/>
          <w:highlight w:val="none"/>
          <w:lang w:val="en-US" w:eastAsia="zh-CN"/>
        </w:rPr>
        <w:t>供应商</w:t>
      </w:r>
      <w:r>
        <w:rPr>
          <w:rFonts w:hint="eastAsia" w:ascii="宋体" w:hAnsi="宋体" w:cs="宋体"/>
          <w:b/>
          <w:bCs/>
          <w:color w:val="auto"/>
          <w:kern w:val="0"/>
          <w:sz w:val="24"/>
          <w:highlight w:val="none"/>
        </w:rPr>
        <w:t>不得偏离，应在</w:t>
      </w:r>
      <w:r>
        <w:rPr>
          <w:rFonts w:hint="eastAsia" w:ascii="宋体" w:hAnsi="宋体" w:cs="宋体"/>
          <w:b/>
          <w:bCs/>
          <w:color w:val="auto"/>
          <w:kern w:val="0"/>
          <w:sz w:val="24"/>
          <w:highlight w:val="none"/>
          <w:lang w:val="en-US" w:eastAsia="zh-CN"/>
        </w:rPr>
        <w:t>响应</w:t>
      </w:r>
      <w:r>
        <w:rPr>
          <w:rFonts w:hint="eastAsia" w:ascii="宋体" w:hAnsi="宋体" w:cs="宋体"/>
          <w:b/>
          <w:bCs/>
          <w:color w:val="auto"/>
          <w:kern w:val="0"/>
          <w:sz w:val="24"/>
          <w:highlight w:val="none"/>
        </w:rPr>
        <w:t>文件中进行回应，作出承诺，承诺函格式自拟，未作出承诺的为无效投标。</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22C007"/>
    <w:multiLevelType w:val="singleLevel"/>
    <w:tmpl w:val="A422C00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537CC7"/>
    <w:rsid w:val="4F537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customStyle="1" w:styleId="5">
    <w:name w:val="NormalCharacter"/>
    <w:semiHidden/>
    <w:qFormat/>
    <w:uiPriority w:val="0"/>
  </w:style>
  <w:style w:type="paragraph" w:customStyle="1" w:styleId="6">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2026-10-16T01:26:00Z</dcterms:created>
  <dc:creator>Administrator</dc:creator>
  <cp:lastModifiedBy>Administrator</cp:lastModifiedBy>
  <dcterms:modified xsi:type="dcterms:W3CDTF">2026-10-16T01:26:33Z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5B7E1E7C423F47699E86774E85AD7AC3_11</vt:lpwstr>
  </property>
  <property fmtid="{D5CDD505-2E9C-101B-9397-08002B2CF9AE}" pid="4" name="KSOTemplateDocerSaveRecord">
    <vt:lpwstr>eyJoZGlkIjoiNmZhNDI2NmE2ZDMzMGZiM2Y2MzJiOWMxMzk4NzM5NGMiLCJ1c2VySWQiOiIzNDIwMTYzODUifQ==</vt:lpwstr>
  </property>
</Properties>
</file>