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179A5">
      <w:pPr>
        <w:widowControl w:val="0"/>
        <w:spacing w:afterLines="50" w:line="360" w:lineRule="exact"/>
        <w:ind w:firstLine="0" w:firstLineChars="0"/>
        <w:jc w:val="center"/>
        <w:outlineLvl w:val="0"/>
        <w:rPr>
          <w:rFonts w:ascii="宋体" w:hAnsi="宋体" w:eastAsia="宋体" w:cs="Courier New"/>
          <w:b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Courier New"/>
          <w:b/>
          <w:color w:val="auto"/>
          <w:kern w:val="0"/>
          <w:sz w:val="32"/>
          <w:szCs w:val="32"/>
          <w:highlight w:val="none"/>
          <w:lang w:val="en-US" w:eastAsia="zh-CN" w:bidi="ar-SA"/>
        </w:rPr>
        <w:t>采购需求</w:t>
      </w:r>
    </w:p>
    <w:p w14:paraId="502CF1D8">
      <w:pPr>
        <w:spacing w:line="360" w:lineRule="auto"/>
        <w:ind w:firstLine="422" w:firstLineChars="200"/>
        <w:rPr>
          <w:rFonts w:ascii="宋体" w:hAnsi="宋体" w:eastAsia="宋体" w:cs="Times New Roman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、服务范围</w:t>
      </w:r>
    </w:p>
    <w:p w14:paraId="361F2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城东防洪堤全线区域绿化养护服务长7.92Km，绿化面积共计520748.41㎡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 w14:paraId="20842E33">
      <w:pPr>
        <w:spacing w:line="360" w:lineRule="auto"/>
        <w:ind w:firstLine="422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二、服务内容</w:t>
      </w:r>
    </w:p>
    <w:p w14:paraId="1D065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1、主要包括绿化植物松土施肥、杂草杂树清理、杀虫、浇水、拔草(所有绿化地和行道树框内)、涂白、草皮修剪、灌木（绿蓠）、球类乔木的修剪造型以及枯树、枯枝、残枝、落叶的清理和其他日常维护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 w14:paraId="6FAD4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、绿化养护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中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杀虫、施肥、涂白所需的农药、化肥、涂白耗材及作业劳保工具由甲方另行采购提供，乙方只提供作业车辆和劳务。</w:t>
      </w:r>
    </w:p>
    <w:p w14:paraId="4B2AA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服务要求</w:t>
      </w:r>
    </w:p>
    <w:p w14:paraId="44D7B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在春季萌芽前和秋季落叶后根据降雨情况每年施肥二次（肥料由业主单位提供,承包方提供劳务及作业设备）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 w14:paraId="371ED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春秋两季各进行一次农药普洒，夏季根据虫害情况进行有针对性的灭杀（农药由业主单位提供，承包方提供劳务及作业设备）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 w14:paraId="5ADEF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每年开春前完成一次草皮、灌木修剪，然后3-11月草皮每月修剪一次，灌木、球类每两月修剪一次，枯枝、落叶、杂草杂树清除每月不少于一次，保持绿化区域观赏效果良好。</w:t>
      </w:r>
    </w:p>
    <w:p w14:paraId="30147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春季开花的观赏球类在花期后一至二周内适度修剪，夏季开花的观赏球类在其休眠期修剪。</w:t>
      </w:r>
    </w:p>
    <w:p w14:paraId="03C71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定型绿蓠每年整形修剪三次以上，新枝不超过5㎝；根据天气情况对绿化树木抗旱浇水。</w:t>
      </w:r>
    </w:p>
    <w:p w14:paraId="1D767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每年11－12月对乔木柳树、紫薇、红叶李等高大乔木进行一次全面剪枝清理，同时完成一次树木涂白作业（涂白耗材及作业工具由业主单位提供），确保入冬后能防寒保暖，不受冰雪损害。</w:t>
      </w:r>
    </w:p>
    <w:p w14:paraId="7754B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人员配置：项目经理2人，驾驶员2人，主管园艺师2人，绿化修剪工10人，绿化打草工13人，绿化拔草工20人。</w:t>
      </w:r>
    </w:p>
    <w:p w14:paraId="10265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机器设备配置：打草机13台，修剪机10台，三轮车2台，高杆剪枝机2台等。</w:t>
      </w:r>
    </w:p>
    <w:p w14:paraId="4C951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、拟采购服务期限：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一年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 w14:paraId="6F882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、服务标准</w:t>
      </w:r>
    </w:p>
    <w:p w14:paraId="7D4BF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见《新化县资江风光带绿化养护服务项目质量标准》，见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合同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附件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 w14:paraId="660F5A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360" w:lineRule="auto"/>
        <w:ind w:left="0" w:leftChars="0" w:firstLine="422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五、结算方法</w:t>
      </w:r>
    </w:p>
    <w:p w14:paraId="41E1CBB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360" w:lineRule="auto"/>
        <w:ind w:left="0" w:leftChars="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1、付款人：新化县城市管理和综合执法局。</w:t>
      </w:r>
    </w:p>
    <w:p w14:paraId="13D340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360" w:lineRule="auto"/>
        <w:ind w:left="0" w:leftChars="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2、付款方式：财政集中支付。由采购人根据双方签订合同，按照绩效考核结果对中标方进行付款。服务费用（核减考核扣款后）按季支付，由中标方出具正式发票。</w:t>
      </w:r>
    </w:p>
    <w:p w14:paraId="746FD8A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360" w:lineRule="auto"/>
        <w:ind w:left="0" w:leftChars="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3、本项目采用费用包干方式建设，投标人应根据项目要求和现场情况，参照《湖南省城市环境卫生工作费用定额标准（2013版）》，详细列明项目所需的的车辆设备运行、工具物料消耗、人工、管理、财务等所有费用，如一旦中标，在项目实施中出现任何遗漏，均由中标人免费提供，采购人不再支付任何费用。</w:t>
      </w:r>
    </w:p>
    <w:p w14:paraId="413DD51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2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六、其他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未尽事宜双方签订合同时约定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。</w:t>
      </w:r>
    </w:p>
    <w:p w14:paraId="31110ED2">
      <w:pPr>
        <w:rPr>
          <w:rFonts w:hint="eastAsia" w:ascii="宋体" w:hAnsi="宋体" w:eastAsia="宋体"/>
          <w:b/>
          <w:bCs/>
          <w:color w:val="auto"/>
          <w:szCs w:val="21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1490A"/>
    <w:rsid w:val="7601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2026-08-31T09:57:00Z</dcterms:created>
  <dc:creator>LENOVO</dc:creator>
  <cp:lastModifiedBy>LENOVO</cp:lastModifiedBy>
  <dcterms:modified xsi:type="dcterms:W3CDTF">2026-08-31T09:57:21Z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109E7098F8294F54B8115D7B789A19BD_11</vt:lpwstr>
  </property>
  <property fmtid="{D5CDD505-2E9C-101B-9397-08002B2CF9AE}" pid="4" name="KSOTemplateDocerSaveRecord">
    <vt:lpwstr>eyJoZGlkIjoiZDM0NmZlNjczZmU2MWM0YmE0MzY1OTM4Njc3YWUwMTYiLCJ1c2VySWQiOiIzNDQwMTA1MDgifQ==</vt:lpwstr>
  </property>
</Properties>
</file>