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CEDFB8">
      <w:pPr>
        <w:pStyle w:val="24"/>
        <w:adjustRightInd w:val="0"/>
        <w:snapToGrid w:val="0"/>
        <w:spacing w:line="360" w:lineRule="auto"/>
        <w:jc w:val="center"/>
        <w:rPr>
          <w:rFonts w:hint="eastAsia" w:hAnsi="宋体" w:cs="宋体"/>
          <w:b/>
          <w:color w:val="auto"/>
          <w:sz w:val="32"/>
          <w:lang w:eastAsia="zh-CN"/>
        </w:rPr>
        <w:sectPr>
          <w:headerReference r:id="rId4" w:type="first"/>
          <w:footerReference r:id="rId7" w:type="first"/>
          <w:headerReference r:id="rId3" w:type="default"/>
          <w:footerReference r:id="rId5" w:type="default"/>
          <w:footerReference r:id="rId6" w:type="even"/>
          <w:pgSz w:w="11906" w:h="16838"/>
          <w:pgMar w:top="1388" w:right="1531" w:bottom="1440" w:left="1531" w:header="871" w:footer="737" w:gutter="0"/>
          <w:pgNumType w:fmt="decimal"/>
          <w:cols w:space="720" w:num="1"/>
          <w:docGrid w:type="lines" w:linePitch="312" w:charSpace="0"/>
        </w:sectPr>
      </w:pPr>
      <w:r>
        <w:drawing>
          <wp:inline distT="0" distB="0" distL="114300" distR="114300">
            <wp:extent cx="5553075" cy="7791450"/>
            <wp:effectExtent l="0" t="0" r="9525"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3"/>
                    <a:stretch>
                      <a:fillRect/>
                    </a:stretch>
                  </pic:blipFill>
                  <pic:spPr>
                    <a:xfrm>
                      <a:off x="0" y="0"/>
                      <a:ext cx="5553075" cy="7791450"/>
                    </a:xfrm>
                    <a:prstGeom prst="rect">
                      <a:avLst/>
                    </a:prstGeom>
                    <a:noFill/>
                    <a:ln>
                      <a:noFill/>
                    </a:ln>
                  </pic:spPr>
                </pic:pic>
              </a:graphicData>
            </a:graphic>
          </wp:inline>
        </w:drawing>
      </w:r>
    </w:p>
    <w:p w14:paraId="713C6E45">
      <w:pPr>
        <w:pStyle w:val="24"/>
        <w:adjustRightInd w:val="0"/>
        <w:snapToGrid w:val="0"/>
        <w:spacing w:line="360" w:lineRule="auto"/>
        <w:jc w:val="center"/>
        <w:rPr>
          <w:rFonts w:hint="eastAsia" w:hAnsi="宋体" w:cs="宋体"/>
          <w:b/>
          <w:bCs/>
          <w:color w:val="auto"/>
          <w:spacing w:val="160"/>
          <w:sz w:val="36"/>
          <w:szCs w:val="36"/>
        </w:rPr>
      </w:pPr>
      <w:r>
        <w:rPr>
          <w:rFonts w:hint="eastAsia" w:hAnsi="宋体" w:cs="宋体"/>
          <w:b/>
          <w:bCs/>
          <w:color w:val="auto"/>
          <w:spacing w:val="160"/>
          <w:sz w:val="36"/>
          <w:szCs w:val="36"/>
        </w:rPr>
        <w:t>目录</w:t>
      </w:r>
    </w:p>
    <w:p w14:paraId="259153B4">
      <w:pPr>
        <w:pStyle w:val="24"/>
        <w:adjustRightInd w:val="0"/>
        <w:snapToGrid w:val="0"/>
        <w:spacing w:line="360" w:lineRule="auto"/>
        <w:rPr>
          <w:rFonts w:hint="eastAsia" w:hAnsi="宋体" w:cs="宋体"/>
          <w:b/>
          <w:color w:val="auto"/>
          <w:sz w:val="24"/>
          <w:szCs w:val="24"/>
        </w:rPr>
      </w:pPr>
      <w:r>
        <w:rPr>
          <w:rFonts w:hint="eastAsia" w:hAnsi="宋体" w:cs="宋体"/>
          <w:b/>
          <w:color w:val="auto"/>
          <w:sz w:val="24"/>
          <w:szCs w:val="24"/>
        </w:rPr>
        <w:t>第一章  磋商邀请</w:t>
      </w:r>
    </w:p>
    <w:p w14:paraId="2D60CB6B">
      <w:pPr>
        <w:pStyle w:val="24"/>
        <w:adjustRightInd w:val="0"/>
        <w:snapToGrid w:val="0"/>
        <w:spacing w:line="360" w:lineRule="auto"/>
        <w:rPr>
          <w:rFonts w:hint="eastAsia" w:hAnsi="宋体" w:cs="宋体"/>
          <w:b/>
          <w:color w:val="auto"/>
          <w:sz w:val="24"/>
          <w:szCs w:val="24"/>
        </w:rPr>
      </w:pPr>
      <w:r>
        <w:rPr>
          <w:rFonts w:hint="eastAsia" w:hAnsi="宋体" w:cs="宋体"/>
          <w:b/>
          <w:color w:val="auto"/>
          <w:sz w:val="24"/>
          <w:szCs w:val="24"/>
        </w:rPr>
        <w:t>第二章  磋商须知</w:t>
      </w:r>
    </w:p>
    <w:p w14:paraId="0CECB9B0">
      <w:pPr>
        <w:tabs>
          <w:tab w:val="left" w:pos="1440"/>
        </w:tabs>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磋商须知前附表</w:t>
      </w:r>
    </w:p>
    <w:p w14:paraId="6656F38E">
      <w:pPr>
        <w:tabs>
          <w:tab w:val="left" w:pos="1440"/>
        </w:tabs>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磋商须知正文</w:t>
      </w:r>
    </w:p>
    <w:p w14:paraId="798E4ADC">
      <w:pPr>
        <w:tabs>
          <w:tab w:val="left" w:pos="1440"/>
        </w:tabs>
        <w:adjustRightInd w:val="0"/>
        <w:snapToGrid w:val="0"/>
        <w:spacing w:line="360" w:lineRule="auto"/>
        <w:ind w:firstLine="630" w:firstLineChars="300"/>
        <w:rPr>
          <w:rFonts w:hint="eastAsia" w:ascii="宋体" w:hAnsi="宋体" w:cs="宋体"/>
          <w:color w:val="auto"/>
          <w:szCs w:val="21"/>
        </w:rPr>
      </w:pPr>
      <w:r>
        <w:rPr>
          <w:rFonts w:hint="eastAsia" w:ascii="宋体" w:hAnsi="宋体" w:cs="宋体"/>
          <w:color w:val="auto"/>
          <w:szCs w:val="21"/>
        </w:rPr>
        <w:t>一、说明</w:t>
      </w:r>
    </w:p>
    <w:p w14:paraId="12D309E4">
      <w:pPr>
        <w:tabs>
          <w:tab w:val="left" w:pos="1440"/>
        </w:tabs>
        <w:adjustRightInd w:val="0"/>
        <w:snapToGrid w:val="0"/>
        <w:spacing w:line="360" w:lineRule="auto"/>
        <w:ind w:firstLine="630" w:firstLineChars="300"/>
        <w:rPr>
          <w:rFonts w:hint="eastAsia" w:ascii="宋体" w:hAnsi="宋体" w:cs="宋体"/>
          <w:color w:val="auto"/>
          <w:szCs w:val="21"/>
        </w:rPr>
      </w:pPr>
      <w:r>
        <w:rPr>
          <w:rFonts w:hint="eastAsia" w:ascii="宋体" w:hAnsi="宋体" w:cs="宋体"/>
          <w:color w:val="auto"/>
          <w:szCs w:val="21"/>
        </w:rPr>
        <w:t>二、</w:t>
      </w:r>
      <w:r>
        <w:rPr>
          <w:rFonts w:hint="eastAsia" w:ascii="宋体" w:hAnsi="宋体" w:cs="宋体"/>
          <w:bCs/>
          <w:color w:val="auto"/>
          <w:szCs w:val="21"/>
        </w:rPr>
        <w:t>磋商</w:t>
      </w:r>
      <w:r>
        <w:rPr>
          <w:rFonts w:hint="eastAsia" w:ascii="宋体" w:hAnsi="宋体" w:cs="宋体"/>
          <w:color w:val="auto"/>
          <w:szCs w:val="21"/>
        </w:rPr>
        <w:t>文件</w:t>
      </w:r>
    </w:p>
    <w:p w14:paraId="10D44479">
      <w:pPr>
        <w:adjustRightInd w:val="0"/>
        <w:snapToGrid w:val="0"/>
        <w:spacing w:line="360" w:lineRule="auto"/>
        <w:ind w:firstLine="630" w:firstLineChars="300"/>
        <w:rPr>
          <w:rFonts w:hint="eastAsia" w:ascii="宋体" w:hAnsi="宋体" w:cs="宋体"/>
          <w:color w:val="auto"/>
          <w:szCs w:val="21"/>
        </w:rPr>
      </w:pPr>
      <w:r>
        <w:rPr>
          <w:rFonts w:hint="eastAsia" w:ascii="宋体" w:hAnsi="宋体" w:cs="宋体"/>
          <w:color w:val="auto"/>
          <w:szCs w:val="21"/>
        </w:rPr>
        <w:t>三、响应文件</w:t>
      </w:r>
    </w:p>
    <w:p w14:paraId="317E5228">
      <w:pPr>
        <w:adjustRightInd w:val="0"/>
        <w:snapToGrid w:val="0"/>
        <w:spacing w:line="360" w:lineRule="auto"/>
        <w:ind w:firstLine="630" w:firstLineChars="300"/>
        <w:rPr>
          <w:rFonts w:hint="eastAsia" w:ascii="宋体" w:hAnsi="宋体" w:cs="宋体"/>
          <w:color w:val="auto"/>
          <w:szCs w:val="21"/>
        </w:rPr>
      </w:pPr>
      <w:r>
        <w:rPr>
          <w:rFonts w:hint="eastAsia" w:ascii="宋体" w:hAnsi="宋体" w:cs="宋体"/>
          <w:color w:val="auto"/>
          <w:szCs w:val="21"/>
        </w:rPr>
        <w:t>四、响应文件的递交</w:t>
      </w:r>
    </w:p>
    <w:p w14:paraId="289FEF7A">
      <w:pPr>
        <w:adjustRightInd w:val="0"/>
        <w:snapToGrid w:val="0"/>
        <w:spacing w:line="360" w:lineRule="auto"/>
        <w:ind w:firstLine="630" w:firstLineChars="300"/>
        <w:rPr>
          <w:rFonts w:hint="eastAsia" w:ascii="宋体" w:hAnsi="宋体" w:cs="宋体"/>
          <w:bCs/>
          <w:color w:val="auto"/>
          <w:szCs w:val="21"/>
        </w:rPr>
      </w:pPr>
      <w:r>
        <w:rPr>
          <w:rFonts w:hint="eastAsia" w:ascii="宋体" w:hAnsi="宋体" w:cs="宋体"/>
          <w:bCs/>
          <w:color w:val="auto"/>
          <w:szCs w:val="21"/>
        </w:rPr>
        <w:t>五、</w:t>
      </w:r>
      <w:r>
        <w:rPr>
          <w:rFonts w:hint="eastAsia" w:ascii="宋体" w:hAnsi="宋体" w:cs="宋体"/>
          <w:color w:val="auto"/>
          <w:szCs w:val="21"/>
        </w:rPr>
        <w:t>响应文件</w:t>
      </w:r>
      <w:r>
        <w:rPr>
          <w:rFonts w:hint="eastAsia" w:ascii="宋体" w:hAnsi="宋体" w:cs="宋体"/>
          <w:bCs/>
          <w:color w:val="auto"/>
          <w:szCs w:val="21"/>
        </w:rPr>
        <w:t>的</w:t>
      </w:r>
      <w:r>
        <w:rPr>
          <w:rFonts w:hint="eastAsia" w:ascii="宋体" w:hAnsi="宋体" w:cs="宋体"/>
          <w:color w:val="auto"/>
          <w:szCs w:val="21"/>
        </w:rPr>
        <w:t>磋商与评审</w:t>
      </w:r>
    </w:p>
    <w:p w14:paraId="1F07624A">
      <w:pPr>
        <w:adjustRightInd w:val="0"/>
        <w:snapToGrid w:val="0"/>
        <w:spacing w:line="360" w:lineRule="auto"/>
        <w:ind w:firstLine="630" w:firstLineChars="300"/>
        <w:rPr>
          <w:rFonts w:hint="eastAsia" w:ascii="宋体" w:hAnsi="宋体" w:cs="宋体"/>
          <w:color w:val="auto"/>
          <w:szCs w:val="21"/>
        </w:rPr>
      </w:pPr>
      <w:r>
        <w:rPr>
          <w:rFonts w:hint="eastAsia" w:ascii="宋体" w:hAnsi="宋体" w:cs="宋体"/>
          <w:color w:val="auto"/>
          <w:szCs w:val="21"/>
        </w:rPr>
        <w:t>六、成交结果信息公布与授予合同</w:t>
      </w:r>
    </w:p>
    <w:p w14:paraId="7DBA1449">
      <w:pPr>
        <w:adjustRightInd w:val="0"/>
        <w:snapToGrid w:val="0"/>
        <w:spacing w:line="360" w:lineRule="auto"/>
        <w:ind w:firstLine="630" w:firstLineChars="300"/>
        <w:jc w:val="left"/>
        <w:rPr>
          <w:rFonts w:hint="eastAsia" w:ascii="宋体" w:hAnsi="宋体" w:cs="宋体"/>
          <w:color w:val="auto"/>
          <w:szCs w:val="21"/>
        </w:rPr>
      </w:pPr>
      <w:r>
        <w:rPr>
          <w:rFonts w:hint="eastAsia" w:ascii="宋体" w:hAnsi="宋体" w:cs="宋体"/>
          <w:color w:val="auto"/>
          <w:szCs w:val="21"/>
        </w:rPr>
        <w:t>七、其他规定</w:t>
      </w:r>
    </w:p>
    <w:p w14:paraId="11AA9220">
      <w:pPr>
        <w:adjustRightInd w:val="0"/>
        <w:snapToGrid w:val="0"/>
        <w:spacing w:line="360" w:lineRule="auto"/>
        <w:rPr>
          <w:rFonts w:hint="eastAsia" w:ascii="宋体" w:hAnsi="宋体" w:cs="宋体"/>
          <w:b/>
          <w:color w:val="auto"/>
          <w:sz w:val="24"/>
        </w:rPr>
      </w:pPr>
      <w:r>
        <w:rPr>
          <w:rFonts w:hint="eastAsia" w:ascii="宋体" w:hAnsi="宋体" w:cs="宋体"/>
          <w:b/>
          <w:color w:val="auto"/>
          <w:sz w:val="24"/>
        </w:rPr>
        <w:t>第三章  政府采购合同格式</w:t>
      </w:r>
    </w:p>
    <w:p w14:paraId="7180E22E">
      <w:pPr>
        <w:adjustRightInd w:val="0"/>
        <w:snapToGrid w:val="0"/>
        <w:spacing w:line="360" w:lineRule="auto"/>
        <w:rPr>
          <w:rFonts w:hint="eastAsia" w:ascii="宋体" w:hAnsi="宋体" w:cs="宋体"/>
          <w:b/>
          <w:color w:val="auto"/>
          <w:sz w:val="24"/>
        </w:rPr>
      </w:pPr>
      <w:r>
        <w:rPr>
          <w:rFonts w:hint="eastAsia" w:ascii="宋体" w:hAnsi="宋体" w:cs="宋体"/>
          <w:b/>
          <w:color w:val="auto"/>
          <w:sz w:val="24"/>
        </w:rPr>
        <w:t>第四章  采购需求</w:t>
      </w:r>
    </w:p>
    <w:p w14:paraId="66FDC084">
      <w:pPr>
        <w:pStyle w:val="24"/>
        <w:adjustRightInd w:val="0"/>
        <w:snapToGrid w:val="0"/>
        <w:spacing w:line="360" w:lineRule="auto"/>
        <w:rPr>
          <w:rFonts w:hint="eastAsia" w:hAnsi="宋体" w:cs="宋体"/>
          <w:b/>
          <w:color w:val="auto"/>
          <w:sz w:val="24"/>
          <w:szCs w:val="24"/>
        </w:rPr>
      </w:pPr>
      <w:r>
        <w:rPr>
          <w:rFonts w:hint="eastAsia" w:hAnsi="宋体" w:cs="宋体"/>
          <w:b/>
          <w:color w:val="auto"/>
          <w:sz w:val="24"/>
          <w:szCs w:val="24"/>
        </w:rPr>
        <w:t xml:space="preserve">第五章  </w:t>
      </w:r>
      <w:r>
        <w:rPr>
          <w:rFonts w:hint="eastAsia" w:hAnsi="宋体" w:cs="宋体"/>
          <w:b/>
          <w:color w:val="auto"/>
          <w:sz w:val="24"/>
        </w:rPr>
        <w:t>响应文件组成</w:t>
      </w:r>
    </w:p>
    <w:p w14:paraId="13EEDE05">
      <w:pPr>
        <w:spacing w:line="360" w:lineRule="exact"/>
        <w:rPr>
          <w:rFonts w:hint="eastAsia" w:ascii="宋体" w:hAnsi="宋体" w:cs="宋体"/>
          <w:b/>
          <w:color w:val="auto"/>
          <w:sz w:val="24"/>
        </w:rPr>
      </w:pPr>
    </w:p>
    <w:p w14:paraId="27FC5050">
      <w:pPr>
        <w:jc w:val="center"/>
        <w:rPr>
          <w:rFonts w:hint="eastAsia" w:ascii="宋体" w:hAnsi="宋体" w:cs="宋体"/>
          <w:color w:val="auto"/>
          <w:sz w:val="32"/>
          <w:szCs w:val="32"/>
        </w:rPr>
      </w:pPr>
    </w:p>
    <w:p w14:paraId="409967AA">
      <w:pPr>
        <w:numPr>
          <w:ilvl w:val="0"/>
          <w:numId w:val="1"/>
        </w:numPr>
        <w:jc w:val="center"/>
        <w:rPr>
          <w:rFonts w:hint="eastAsia" w:ascii="宋体" w:hAnsi="宋体" w:cs="宋体"/>
          <w:b/>
          <w:color w:val="auto"/>
          <w:sz w:val="32"/>
          <w:szCs w:val="32"/>
        </w:rPr>
      </w:pPr>
      <w:r>
        <w:rPr>
          <w:rFonts w:hint="eastAsia" w:ascii="宋体" w:hAnsi="宋体" w:cs="宋体"/>
          <w:b/>
          <w:color w:val="auto"/>
          <w:sz w:val="32"/>
          <w:szCs w:val="32"/>
        </w:rPr>
        <w:br w:type="page"/>
      </w:r>
      <w:r>
        <w:rPr>
          <w:rFonts w:hint="eastAsia" w:ascii="宋体" w:hAnsi="宋体" w:cs="宋体"/>
          <w:b/>
          <w:color w:val="auto"/>
          <w:sz w:val="32"/>
          <w:szCs w:val="32"/>
        </w:rPr>
        <w:t xml:space="preserve"> 磋商邀请</w:t>
      </w:r>
    </w:p>
    <w:p w14:paraId="168C62C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cs="宋体"/>
          <w:kern w:val="0"/>
          <w:sz w:val="21"/>
          <w:szCs w:val="21"/>
          <w:lang w:val="en-US" w:eastAsia="zh-CN" w:bidi="ar"/>
        </w:rPr>
        <w:t>岳阳县水利局</w:t>
      </w:r>
      <w:r>
        <w:rPr>
          <w:rFonts w:hint="eastAsia" w:ascii="宋体" w:hAnsi="宋体" w:eastAsia="宋体" w:cs="宋体"/>
          <w:kern w:val="0"/>
          <w:sz w:val="21"/>
          <w:szCs w:val="21"/>
          <w:lang w:val="en-US" w:eastAsia="zh-CN" w:bidi="ar"/>
        </w:rPr>
        <w:t>的</w:t>
      </w:r>
      <w:r>
        <w:rPr>
          <w:rFonts w:hint="eastAsia" w:ascii="宋体" w:hAnsi="宋体" w:cs="宋体"/>
          <w:kern w:val="0"/>
          <w:sz w:val="21"/>
          <w:szCs w:val="21"/>
          <w:lang w:val="en-US" w:eastAsia="zh-CN" w:bidi="ar"/>
        </w:rPr>
        <w:t xml:space="preserve">岳阳县中型灌区续建配套与节水改造项目（乡镇老旧管网改造）设计服务项目 </w:t>
      </w:r>
      <w:r>
        <w:rPr>
          <w:rFonts w:hint="eastAsia" w:ascii="宋体" w:hAnsi="宋体" w:eastAsia="宋体" w:cs="宋体"/>
          <w:kern w:val="0"/>
          <w:sz w:val="21"/>
          <w:szCs w:val="21"/>
          <w:lang w:val="en-US" w:eastAsia="zh-CN" w:bidi="ar"/>
        </w:rPr>
        <w:t xml:space="preserve">进行竞争性磋商采购，现采用发布公告方式，邀请符合资格条件的供应商提交证明材料参与资格审查活动。 </w:t>
      </w:r>
    </w:p>
    <w:p w14:paraId="15693FC2">
      <w:pPr>
        <w:pStyle w:val="4"/>
        <w:keepNext w:val="0"/>
        <w:keepLines w:val="0"/>
        <w:pageBreakBefore w:val="0"/>
        <w:widowControl/>
        <w:suppressLineNumbers w:val="0"/>
        <w:kinsoku/>
        <w:wordWrap/>
        <w:overflowPunct/>
        <w:topLinePunct w:val="0"/>
        <w:autoSpaceDE/>
        <w:autoSpaceDN/>
        <w:bidi w:val="0"/>
        <w:adjustRightInd/>
        <w:snapToGrid/>
        <w:spacing w:before="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一、采购项目基本信息</w:t>
      </w:r>
    </w:p>
    <w:p w14:paraId="3B6FE22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w:t>
      </w:r>
      <w:r>
        <w:rPr>
          <w:rFonts w:hint="eastAsia" w:ascii="宋体" w:hAnsi="宋体" w:eastAsia="宋体" w:cs="宋体"/>
          <w:color w:val="auto"/>
          <w:kern w:val="0"/>
          <w:sz w:val="21"/>
          <w:szCs w:val="21"/>
          <w:lang w:val="en-US" w:eastAsia="zh-CN" w:bidi="ar"/>
        </w:rPr>
        <w:t>采购项目编号：</w:t>
      </w:r>
      <w:r>
        <w:rPr>
          <w:rFonts w:hint="eastAsia" w:ascii="宋体" w:hAnsi="宋体" w:eastAsia="宋体" w:cs="宋体"/>
          <w:kern w:val="0"/>
          <w:sz w:val="21"/>
          <w:szCs w:val="21"/>
          <w:lang w:val="en-US" w:eastAsia="zh-CN" w:bidi="ar"/>
        </w:rPr>
        <w:t>CGXM2026430621000095</w:t>
      </w:r>
    </w:p>
    <w:p w14:paraId="7008AB9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left"/>
        <w:textAlignment w:val="auto"/>
        <w:rPr>
          <w:rFonts w:hint="eastAsia" w:ascii="宋体" w:hAnsi="宋体" w:eastAsia="宋体" w:cs="宋体"/>
          <w:w w:val="90"/>
          <w:sz w:val="21"/>
          <w:szCs w:val="21"/>
        </w:rPr>
      </w:pPr>
      <w:r>
        <w:rPr>
          <w:rFonts w:hint="eastAsia" w:ascii="宋体" w:hAnsi="宋体" w:eastAsia="宋体" w:cs="宋体"/>
          <w:kern w:val="0"/>
          <w:sz w:val="21"/>
          <w:szCs w:val="21"/>
          <w:lang w:val="en-US" w:eastAsia="zh-CN" w:bidi="ar"/>
        </w:rPr>
        <w:t>2、采购项目名称：</w:t>
      </w:r>
      <w:r>
        <w:rPr>
          <w:rFonts w:hint="eastAsia" w:ascii="宋体" w:hAnsi="宋体" w:cs="宋体"/>
          <w:w w:val="90"/>
          <w:kern w:val="0"/>
          <w:sz w:val="21"/>
          <w:szCs w:val="21"/>
          <w:lang w:val="en-US" w:eastAsia="zh-CN" w:bidi="ar"/>
        </w:rPr>
        <w:t>岳阳县中型灌区续建配套与节水改造项目（乡镇老旧管网改造）设计服务项目</w:t>
      </w:r>
      <w:r>
        <w:rPr>
          <w:rFonts w:hint="eastAsia" w:ascii="宋体" w:hAnsi="宋体" w:eastAsia="宋体" w:cs="宋体"/>
          <w:w w:val="90"/>
          <w:kern w:val="0"/>
          <w:sz w:val="21"/>
          <w:szCs w:val="21"/>
          <w:lang w:val="en-US" w:eastAsia="zh-CN" w:bidi="ar"/>
        </w:rPr>
        <w:t xml:space="preserve"> </w:t>
      </w:r>
    </w:p>
    <w:p w14:paraId="553B4B5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default" w:ascii="宋体" w:hAnsi="宋体" w:cs="宋体"/>
          <w:color w:val="auto"/>
          <w:kern w:val="0"/>
          <w:sz w:val="21"/>
          <w:szCs w:val="21"/>
          <w:u w:val="single"/>
          <w:lang w:val="en-US" w:eastAsia="zh-CN" w:bidi="ar"/>
        </w:rPr>
      </w:pPr>
      <w:r>
        <w:rPr>
          <w:rFonts w:hint="eastAsia" w:ascii="宋体" w:hAnsi="宋体" w:eastAsia="宋体" w:cs="宋体"/>
          <w:color w:val="auto"/>
          <w:kern w:val="0"/>
          <w:sz w:val="21"/>
          <w:szCs w:val="21"/>
          <w:lang w:val="en-US" w:eastAsia="zh-CN" w:bidi="ar"/>
        </w:rPr>
        <w:t>3、</w:t>
      </w:r>
      <w:r>
        <w:rPr>
          <w:rFonts w:hint="eastAsia" w:ascii="宋体" w:hAnsi="宋体" w:eastAsia="宋体" w:cs="宋体"/>
          <w:kern w:val="0"/>
          <w:sz w:val="21"/>
          <w:szCs w:val="21"/>
          <w:lang w:val="en-US" w:eastAsia="zh-CN" w:bidi="ar"/>
        </w:rPr>
        <w:t>采购计划编号：(2026)430621000072-1</w:t>
      </w:r>
    </w:p>
    <w:p w14:paraId="39ED6A1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4、合同履行期</w:t>
      </w:r>
      <w:r>
        <w:rPr>
          <w:rFonts w:hint="eastAsia" w:ascii="宋体" w:hAnsi="宋体" w:eastAsia="宋体" w:cs="宋体"/>
          <w:color w:val="auto"/>
          <w:kern w:val="0"/>
          <w:sz w:val="21"/>
          <w:szCs w:val="21"/>
          <w:lang w:val="en-US" w:eastAsia="zh-CN" w:bidi="ar"/>
        </w:rPr>
        <w:t>限：</w:t>
      </w:r>
      <w:r>
        <w:rPr>
          <w:rFonts w:hint="eastAsia" w:ascii="宋体" w:hAnsi="宋体" w:cs="宋体"/>
          <w:color w:val="auto"/>
          <w:kern w:val="0"/>
          <w:sz w:val="21"/>
          <w:szCs w:val="21"/>
          <w:lang w:val="en-US" w:eastAsia="zh-CN" w:bidi="ar"/>
        </w:rPr>
        <w:t>30日历天</w:t>
      </w:r>
      <w:r>
        <w:rPr>
          <w:rFonts w:hint="eastAsia" w:ascii="宋体" w:hAnsi="宋体" w:eastAsia="宋体" w:cs="宋体"/>
          <w:color w:val="auto"/>
          <w:kern w:val="0"/>
          <w:sz w:val="21"/>
          <w:szCs w:val="21"/>
          <w:lang w:val="en-US" w:eastAsia="zh-CN" w:bidi="ar"/>
        </w:rPr>
        <w:t xml:space="preserve"> </w:t>
      </w:r>
    </w:p>
    <w:p w14:paraId="7178979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5、本项目</w:t>
      </w:r>
      <w:r>
        <w:rPr>
          <w:rFonts w:hint="eastAsia" w:ascii="宋体" w:hAnsi="宋体" w:eastAsia="宋体" w:cs="宋体"/>
          <w:kern w:val="0"/>
          <w:sz w:val="21"/>
          <w:szCs w:val="21"/>
          <w:u w:val="single"/>
          <w:lang w:val="en-US" w:eastAsia="zh-CN" w:bidi="ar"/>
        </w:rPr>
        <w:t>否</w:t>
      </w:r>
      <w:r>
        <w:rPr>
          <w:rFonts w:hint="eastAsia" w:ascii="宋体" w:hAnsi="宋体" w:eastAsia="宋体" w:cs="宋体"/>
          <w:kern w:val="0"/>
          <w:sz w:val="21"/>
          <w:szCs w:val="21"/>
          <w:u w:val="none"/>
          <w:lang w:val="en-US" w:eastAsia="zh-CN" w:bidi="ar"/>
        </w:rPr>
        <w:t>接受</w:t>
      </w:r>
      <w:r>
        <w:rPr>
          <w:rFonts w:hint="eastAsia" w:ascii="宋体" w:hAnsi="宋体" w:eastAsia="宋体" w:cs="宋体"/>
          <w:kern w:val="0"/>
          <w:sz w:val="21"/>
          <w:szCs w:val="21"/>
          <w:lang w:val="en-US" w:eastAsia="zh-CN" w:bidi="ar"/>
        </w:rPr>
        <w:t>联合体投标</w:t>
      </w:r>
    </w:p>
    <w:p w14:paraId="1681A340">
      <w:pPr>
        <w:pStyle w:val="4"/>
        <w:keepNext w:val="0"/>
        <w:keepLines w:val="0"/>
        <w:pageBreakBefore w:val="0"/>
        <w:widowControl/>
        <w:suppressLineNumbers w:val="0"/>
        <w:kinsoku/>
        <w:wordWrap/>
        <w:overflowPunct/>
        <w:topLinePunct w:val="0"/>
        <w:autoSpaceDE/>
        <w:autoSpaceDN/>
        <w:bidi w:val="0"/>
        <w:adjustRightInd/>
        <w:snapToGrid/>
        <w:spacing w:before="0" w:line="440" w:lineRule="exact"/>
        <w:textAlignment w:val="auto"/>
        <w:rPr>
          <w:rFonts w:hint="eastAsia" w:ascii="宋体" w:hAnsi="宋体" w:eastAsia="宋体" w:cs="宋体"/>
          <w:sz w:val="21"/>
          <w:szCs w:val="21"/>
        </w:rPr>
      </w:pPr>
      <w:r>
        <w:rPr>
          <w:rFonts w:hint="eastAsia" w:ascii="宋体" w:hAnsi="宋体" w:eastAsia="宋体" w:cs="宋体"/>
          <w:sz w:val="21"/>
          <w:szCs w:val="21"/>
        </w:rPr>
        <w:t>二、采购人的采购需求</w:t>
      </w:r>
    </w:p>
    <w:tbl>
      <w:tblPr>
        <w:tblStyle w:val="44"/>
        <w:tblW w:w="5425" w:type="pct"/>
        <w:tblCellSpacing w:w="0" w:type="dxa"/>
        <w:tblInd w:w="-303" w:type="dxa"/>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2040"/>
        <w:gridCol w:w="1125"/>
        <w:gridCol w:w="2520"/>
        <w:gridCol w:w="2100"/>
        <w:gridCol w:w="644"/>
        <w:gridCol w:w="1200"/>
      </w:tblGrid>
      <w:tr w14:paraId="103F6FB5">
        <w:tblPrEx>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shd w:val="clear" w:color="auto" w:fill="auto"/>
          <w:tblCellMar>
            <w:top w:w="0" w:type="dxa"/>
            <w:left w:w="0" w:type="dxa"/>
            <w:bottom w:w="0" w:type="dxa"/>
            <w:right w:w="0" w:type="dxa"/>
          </w:tblCellMar>
        </w:tblPrEx>
        <w:trPr>
          <w:tblCellSpacing w:w="0" w:type="dxa"/>
        </w:trPr>
        <w:tc>
          <w:tcPr>
            <w:tcW w:w="1059"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4B8BD12F">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包名称</w:t>
            </w:r>
          </w:p>
        </w:tc>
        <w:tc>
          <w:tcPr>
            <w:tcW w:w="584"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6D1CA3BF">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b/>
                <w:bCs/>
                <w:kern w:val="0"/>
                <w:sz w:val="21"/>
                <w:szCs w:val="21"/>
                <w:lang w:val="en-US" w:eastAsia="zh-CN" w:bidi="ar"/>
              </w:rPr>
            </w:pPr>
            <w:r>
              <w:rPr>
                <w:rFonts w:hint="eastAsia" w:ascii="宋体" w:hAnsi="宋体" w:eastAsia="宋体" w:cs="宋体"/>
                <w:b/>
                <w:bCs/>
                <w:kern w:val="0"/>
                <w:sz w:val="21"/>
                <w:szCs w:val="21"/>
                <w:lang w:val="en-US" w:eastAsia="zh-CN" w:bidi="ar"/>
              </w:rPr>
              <w:t>最高限价</w:t>
            </w:r>
          </w:p>
          <w:p w14:paraId="4C802211">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（元）</w:t>
            </w:r>
          </w:p>
        </w:tc>
        <w:tc>
          <w:tcPr>
            <w:tcW w:w="1308"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2536C830">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标的名称</w:t>
            </w:r>
          </w:p>
        </w:tc>
        <w:tc>
          <w:tcPr>
            <w:tcW w:w="1090"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55EF204A">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简要技术要求</w:t>
            </w:r>
          </w:p>
        </w:tc>
        <w:tc>
          <w:tcPr>
            <w:tcW w:w="334"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6FB855E8">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数量</w:t>
            </w:r>
          </w:p>
        </w:tc>
        <w:tc>
          <w:tcPr>
            <w:tcW w:w="623"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70CC77C2">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b/>
                <w:bCs/>
                <w:kern w:val="0"/>
                <w:sz w:val="21"/>
                <w:szCs w:val="21"/>
                <w:lang w:val="en-US" w:eastAsia="zh-CN" w:bidi="ar"/>
              </w:rPr>
            </w:pPr>
            <w:r>
              <w:rPr>
                <w:rFonts w:hint="eastAsia" w:ascii="宋体" w:hAnsi="宋体" w:eastAsia="宋体" w:cs="宋体"/>
                <w:b/>
                <w:bCs/>
                <w:kern w:val="0"/>
                <w:sz w:val="21"/>
                <w:szCs w:val="21"/>
                <w:lang w:val="en-US" w:eastAsia="zh-CN" w:bidi="ar"/>
              </w:rPr>
              <w:t>标的预算</w:t>
            </w:r>
          </w:p>
          <w:p w14:paraId="4E60DC7C">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（元）</w:t>
            </w:r>
          </w:p>
        </w:tc>
      </w:tr>
      <w:tr w14:paraId="639E1D82">
        <w:tblPrEx>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shd w:val="clear" w:color="auto" w:fill="auto"/>
          <w:tblCellMar>
            <w:top w:w="0" w:type="dxa"/>
            <w:left w:w="0" w:type="dxa"/>
            <w:bottom w:w="0" w:type="dxa"/>
            <w:right w:w="0" w:type="dxa"/>
          </w:tblCellMar>
        </w:tblPrEx>
        <w:trPr>
          <w:tblCellSpacing w:w="0" w:type="dxa"/>
        </w:trPr>
        <w:tc>
          <w:tcPr>
            <w:tcW w:w="1059" w:type="pct"/>
            <w:tcBorders>
              <w:top w:val="single" w:color="D5D5D5" w:sz="6" w:space="0"/>
              <w:left w:val="single" w:color="D5D5D5" w:sz="6" w:space="0"/>
              <w:bottom w:val="single" w:color="D5D5D5" w:sz="6" w:space="0"/>
              <w:right w:val="single" w:color="D5D5D5" w:sz="6" w:space="0"/>
            </w:tcBorders>
            <w:shd w:val="clear" w:color="auto" w:fill="auto"/>
            <w:vAlign w:val="center"/>
          </w:tcPr>
          <w:p w14:paraId="0D4078CC">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cs="宋体"/>
                <w:sz w:val="21"/>
                <w:szCs w:val="21"/>
                <w:highlight w:val="none"/>
                <w:lang w:eastAsia="zh-CN"/>
              </w:rPr>
              <w:t>岳阳县中型灌区续建配套与节水改造项目（乡镇老旧管网改造）设计服务项目</w:t>
            </w:r>
          </w:p>
        </w:tc>
        <w:tc>
          <w:tcPr>
            <w:tcW w:w="584" w:type="pct"/>
            <w:tcBorders>
              <w:top w:val="single" w:color="D5D5D5" w:sz="6" w:space="0"/>
              <w:left w:val="single" w:color="D5D5D5" w:sz="6" w:space="0"/>
              <w:bottom w:val="single" w:color="D5D5D5" w:sz="6" w:space="0"/>
              <w:right w:val="single" w:color="D5D5D5" w:sz="6" w:space="0"/>
            </w:tcBorders>
            <w:shd w:val="clear" w:color="auto" w:fill="auto"/>
            <w:vAlign w:val="center"/>
          </w:tcPr>
          <w:p w14:paraId="6E4E1894">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default" w:ascii="宋体" w:hAnsi="宋体" w:eastAsia="宋体" w:cs="宋体"/>
                <w:sz w:val="21"/>
                <w:szCs w:val="21"/>
                <w:highlight w:val="none"/>
                <w:lang w:val="en-US"/>
              </w:rPr>
            </w:pPr>
            <w:r>
              <w:rPr>
                <w:rFonts w:hint="eastAsia" w:ascii="宋体" w:hAnsi="宋体" w:cs="宋体"/>
                <w:kern w:val="0"/>
                <w:sz w:val="21"/>
                <w:szCs w:val="21"/>
                <w:highlight w:val="none"/>
                <w:lang w:val="en-US" w:eastAsia="zh-CN" w:bidi="ar"/>
              </w:rPr>
              <w:t>407900.00</w:t>
            </w:r>
          </w:p>
        </w:tc>
        <w:tc>
          <w:tcPr>
            <w:tcW w:w="1308" w:type="pct"/>
            <w:tcBorders>
              <w:top w:val="single" w:color="D5D5D5" w:sz="6" w:space="0"/>
              <w:left w:val="single" w:color="D5D5D5" w:sz="6" w:space="0"/>
              <w:bottom w:val="single" w:color="D5D5D5" w:sz="6" w:space="0"/>
              <w:right w:val="single" w:color="D5D5D5" w:sz="6" w:space="0"/>
            </w:tcBorders>
            <w:shd w:val="clear" w:color="auto" w:fill="auto"/>
            <w:vAlign w:val="center"/>
          </w:tcPr>
          <w:p w14:paraId="5221224C">
            <w:pPr>
              <w:keepNext w:val="0"/>
              <w:keepLines w:val="0"/>
              <w:pageBreakBefore w:val="0"/>
              <w:widowControl/>
              <w:suppressLineNumbers w:val="0"/>
              <w:kinsoku/>
              <w:wordWrap/>
              <w:overflowPunct/>
              <w:topLinePunct w:val="0"/>
              <w:autoSpaceDE/>
              <w:autoSpaceDN/>
              <w:bidi w:val="0"/>
              <w:adjustRightInd/>
              <w:snapToGrid/>
              <w:spacing w:beforeAutospacing="0" w:line="240" w:lineRule="auto"/>
              <w:ind w:left="0" w:firstLine="0"/>
              <w:jc w:val="center"/>
              <w:textAlignment w:val="auto"/>
              <w:rPr>
                <w:rFonts w:hint="eastAsia" w:ascii="宋体" w:hAnsi="宋体" w:eastAsia="宋体" w:cs="宋体"/>
                <w:sz w:val="21"/>
                <w:szCs w:val="21"/>
                <w:highlight w:val="none"/>
              </w:rPr>
            </w:pPr>
            <w:r>
              <w:rPr>
                <w:rFonts w:hint="eastAsia" w:ascii="宋体" w:hAnsi="宋体" w:cs="宋体"/>
                <w:sz w:val="21"/>
                <w:szCs w:val="21"/>
                <w:highlight w:val="none"/>
                <w:lang w:eastAsia="zh-CN"/>
              </w:rPr>
              <w:t>岳阳县中型灌区续建配套与节水改造项目（乡镇老旧管网改造）设计服务项目</w:t>
            </w:r>
          </w:p>
        </w:tc>
        <w:tc>
          <w:tcPr>
            <w:tcW w:w="1090" w:type="pct"/>
            <w:tcBorders>
              <w:top w:val="single" w:color="D5D5D5" w:sz="6" w:space="0"/>
              <w:left w:val="single" w:color="D5D5D5" w:sz="6" w:space="0"/>
              <w:bottom w:val="single" w:color="D5D5D5" w:sz="6" w:space="0"/>
              <w:right w:val="single" w:color="D5D5D5" w:sz="6" w:space="0"/>
            </w:tcBorders>
            <w:shd w:val="clear" w:color="auto" w:fill="auto"/>
            <w:vAlign w:val="center"/>
          </w:tcPr>
          <w:p w14:paraId="07B1E17B">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default" w:ascii="宋体" w:hAnsi="宋体" w:eastAsia="宋体" w:cs="宋体"/>
                <w:sz w:val="21"/>
                <w:szCs w:val="21"/>
                <w:highlight w:val="none"/>
                <w:lang w:val="en-US"/>
              </w:rPr>
            </w:pPr>
            <w:r>
              <w:rPr>
                <w:rFonts w:hint="default" w:ascii="宋体" w:hAnsi="宋体" w:cs="宋体"/>
                <w:sz w:val="21"/>
                <w:szCs w:val="21"/>
                <w:highlight w:val="none"/>
                <w:lang w:val="en-US" w:eastAsia="zh-CN"/>
              </w:rPr>
              <w:t>为</w:t>
            </w:r>
            <w:r>
              <w:rPr>
                <w:rFonts w:hint="eastAsia" w:ascii="宋体" w:hAnsi="宋体" w:cs="宋体"/>
                <w:sz w:val="21"/>
                <w:szCs w:val="21"/>
                <w:highlight w:val="none"/>
                <w:lang w:val="en-US" w:eastAsia="zh-CN"/>
              </w:rPr>
              <w:t>岳阳县各乡镇进行老旧管网更新改造，</w:t>
            </w:r>
            <w:r>
              <w:rPr>
                <w:rFonts w:hint="default" w:ascii="宋体" w:hAnsi="宋体" w:cs="宋体"/>
                <w:sz w:val="21"/>
                <w:szCs w:val="21"/>
                <w:highlight w:val="none"/>
                <w:lang w:val="en-US" w:eastAsia="zh-CN"/>
              </w:rPr>
              <w:t>提供初步设计服务</w:t>
            </w:r>
            <w:r>
              <w:rPr>
                <w:rFonts w:hint="eastAsia" w:ascii="宋体" w:hAnsi="宋体" w:cs="宋体"/>
                <w:sz w:val="21"/>
                <w:szCs w:val="21"/>
                <w:highlight w:val="none"/>
                <w:lang w:val="en-US" w:eastAsia="zh-CN"/>
              </w:rPr>
              <w:t>、</w:t>
            </w:r>
            <w:r>
              <w:rPr>
                <w:rFonts w:hint="default" w:ascii="宋体" w:hAnsi="宋体" w:cs="宋体"/>
                <w:sz w:val="21"/>
                <w:szCs w:val="21"/>
                <w:highlight w:val="none"/>
                <w:lang w:val="en-US" w:eastAsia="zh-CN"/>
              </w:rPr>
              <w:t>设计说明、设计图纸及后期施工咨询。</w:t>
            </w:r>
          </w:p>
        </w:tc>
        <w:tc>
          <w:tcPr>
            <w:tcW w:w="334" w:type="pct"/>
            <w:tcBorders>
              <w:top w:val="single" w:color="D5D5D5" w:sz="6" w:space="0"/>
              <w:left w:val="single" w:color="D5D5D5" w:sz="6" w:space="0"/>
              <w:bottom w:val="single" w:color="D5D5D5" w:sz="6" w:space="0"/>
              <w:right w:val="single" w:color="D5D5D5" w:sz="6" w:space="0"/>
            </w:tcBorders>
            <w:shd w:val="clear" w:color="auto" w:fill="auto"/>
            <w:vAlign w:val="center"/>
          </w:tcPr>
          <w:p w14:paraId="466F623F">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w:t>
            </w:r>
          </w:p>
        </w:tc>
        <w:tc>
          <w:tcPr>
            <w:tcW w:w="623" w:type="pct"/>
            <w:tcBorders>
              <w:top w:val="single" w:color="D5D5D5" w:sz="6" w:space="0"/>
              <w:left w:val="single" w:color="D5D5D5" w:sz="6" w:space="0"/>
              <w:bottom w:val="single" w:color="D5D5D5" w:sz="6" w:space="0"/>
              <w:right w:val="single" w:color="D5D5D5" w:sz="6" w:space="0"/>
            </w:tcBorders>
            <w:shd w:val="clear" w:color="auto" w:fill="auto"/>
            <w:vAlign w:val="center"/>
          </w:tcPr>
          <w:p w14:paraId="068026D0">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default" w:ascii="宋体" w:hAnsi="宋体" w:eastAsia="宋体" w:cs="宋体"/>
                <w:sz w:val="21"/>
                <w:szCs w:val="21"/>
              </w:rPr>
            </w:pPr>
            <w:r>
              <w:rPr>
                <w:rFonts w:hint="eastAsia" w:ascii="宋体" w:hAnsi="宋体" w:cs="宋体"/>
                <w:kern w:val="0"/>
                <w:sz w:val="21"/>
                <w:szCs w:val="21"/>
                <w:highlight w:val="none"/>
                <w:lang w:val="en-US" w:eastAsia="zh-CN" w:bidi="ar"/>
              </w:rPr>
              <w:t>407900.00</w:t>
            </w:r>
            <w:r>
              <w:rPr>
                <w:rFonts w:hint="eastAsia" w:ascii="宋体" w:hAnsi="宋体" w:eastAsia="宋体" w:cs="宋体"/>
                <w:kern w:val="0"/>
                <w:sz w:val="21"/>
                <w:szCs w:val="21"/>
                <w:highlight w:val="none"/>
                <w:lang w:val="en-US" w:eastAsia="zh-CN" w:bidi="ar"/>
              </w:rPr>
              <w:t xml:space="preserve"> </w:t>
            </w:r>
          </w:p>
        </w:tc>
      </w:tr>
    </w:tbl>
    <w:p w14:paraId="624FE24D">
      <w:pPr>
        <w:pStyle w:val="4"/>
        <w:keepNext w:val="0"/>
        <w:keepLines w:val="0"/>
        <w:pageBreakBefore w:val="0"/>
        <w:widowControl/>
        <w:suppressLineNumbers w:val="0"/>
        <w:kinsoku/>
        <w:wordWrap/>
        <w:overflowPunct/>
        <w:topLinePunct w:val="0"/>
        <w:autoSpaceDE/>
        <w:autoSpaceDN/>
        <w:bidi w:val="0"/>
        <w:adjustRightInd/>
        <w:snapToGrid/>
        <w:spacing w:before="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三</w:t>
      </w:r>
      <w:r>
        <w:rPr>
          <w:rFonts w:hint="eastAsia" w:ascii="宋体" w:hAnsi="宋体" w:cs="宋体"/>
          <w:sz w:val="21"/>
          <w:szCs w:val="21"/>
          <w:lang w:eastAsia="zh-CN"/>
        </w:rPr>
        <w:t>、</w:t>
      </w:r>
      <w:r>
        <w:rPr>
          <w:rFonts w:hint="eastAsia" w:ascii="宋体" w:hAnsi="宋体" w:eastAsia="宋体" w:cs="宋体"/>
          <w:sz w:val="21"/>
          <w:szCs w:val="21"/>
        </w:rPr>
        <w:t>供应商的资格要求：</w:t>
      </w:r>
    </w:p>
    <w:p w14:paraId="2D6C097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1、供应商的基本资格条件：</w:t>
      </w:r>
    </w:p>
    <w:p w14:paraId="243F47F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（1）供应商必须是在中华人民共和国境内注册登记的法人、其他组织或者自然人，且应当符合《政府采购法》第二十二条第一款的规定。</w:t>
      </w:r>
    </w:p>
    <w:p w14:paraId="11CE7BA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（2）单位负责人为同一人或者存在直接控股、管理关系的不同供应商，不得参加同一合同项下的政府采购活动。</w:t>
      </w:r>
    </w:p>
    <w:p w14:paraId="69A10B8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（3） 为本采购项目提供整体设计、规范编制或者项目管理、监理、检测等服务的，不得再参加此项目的其他采购活动。</w:t>
      </w:r>
    </w:p>
    <w:p w14:paraId="3DFFA73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（4）列入失信被执行人、重大税收违法失信主体名单、政府采购严重违法失信行为记录名单的，拒绝其参与政府采购活动。</w:t>
      </w:r>
    </w:p>
    <w:p w14:paraId="189B6DE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2、落实政府采购政策需满足的资格要求： </w:t>
      </w:r>
    </w:p>
    <w:p w14:paraId="017DDE5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包名称：</w:t>
      </w:r>
      <w:r>
        <w:rPr>
          <w:rFonts w:hint="eastAsia" w:ascii="宋体" w:hAnsi="宋体" w:cs="宋体"/>
          <w:kern w:val="0"/>
          <w:sz w:val="21"/>
          <w:szCs w:val="21"/>
          <w:lang w:val="en-US" w:eastAsia="zh-CN" w:bidi="ar"/>
        </w:rPr>
        <w:t>岳阳县中型灌区续建配套与节水改造项目（乡镇老旧管网改造）设计服务项目</w:t>
      </w:r>
      <w:r>
        <w:rPr>
          <w:rFonts w:hint="eastAsia" w:ascii="宋体" w:hAnsi="宋体" w:eastAsia="宋体" w:cs="宋体"/>
          <w:kern w:val="0"/>
          <w:sz w:val="21"/>
          <w:szCs w:val="21"/>
          <w:lang w:val="en-US" w:eastAsia="zh-CN" w:bidi="ar"/>
        </w:rPr>
        <w:t xml:space="preserve"> </w:t>
      </w:r>
    </w:p>
    <w:p w14:paraId="577B2CC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 专门面向中小企业（含监狱及福利性单位）</w:t>
      </w:r>
    </w:p>
    <w:p w14:paraId="4A4A01A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3、</w:t>
      </w:r>
      <w:r>
        <w:rPr>
          <w:rFonts w:hint="eastAsia" w:ascii="宋体" w:hAnsi="宋体" w:eastAsia="宋体" w:cs="宋体"/>
          <w:kern w:val="0"/>
          <w:sz w:val="21"/>
          <w:szCs w:val="21"/>
          <w:highlight w:val="none"/>
          <w:lang w:val="en-US" w:eastAsia="zh-CN" w:bidi="ar"/>
        </w:rPr>
        <w:t xml:space="preserve">特定资格条件： </w:t>
      </w:r>
    </w:p>
    <w:p w14:paraId="23E9B97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包名称：</w:t>
      </w:r>
      <w:r>
        <w:rPr>
          <w:rFonts w:hint="eastAsia" w:ascii="宋体" w:hAnsi="宋体" w:cs="宋体"/>
          <w:kern w:val="0"/>
          <w:sz w:val="21"/>
          <w:szCs w:val="21"/>
          <w:lang w:val="en-US" w:eastAsia="zh-CN" w:bidi="ar"/>
        </w:rPr>
        <w:t>岳阳县中型灌区续建配套与节水改造项目（乡镇老旧管网改造）设计服务项目</w:t>
      </w:r>
      <w:r>
        <w:rPr>
          <w:rFonts w:hint="eastAsia" w:ascii="宋体" w:hAnsi="宋体" w:eastAsia="宋体" w:cs="宋体"/>
          <w:kern w:val="0"/>
          <w:sz w:val="21"/>
          <w:szCs w:val="21"/>
          <w:lang w:val="en-US" w:eastAsia="zh-CN" w:bidi="ar"/>
        </w:rPr>
        <w:t xml:space="preserve"> </w:t>
      </w:r>
    </w:p>
    <w:p w14:paraId="115B47C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特定资格条件：</w:t>
      </w:r>
    </w:p>
    <w:p w14:paraId="3CA50FA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（1）供应商应具备水利行业灌溉排涝专业乙级及以上资质（资质证书处于有效期内）；</w:t>
      </w:r>
    </w:p>
    <w:p w14:paraId="77AE696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w:t>
      </w:r>
      <w:r>
        <w:rPr>
          <w:rFonts w:hint="eastAsia" w:ascii="宋体" w:hAnsi="宋体" w:cs="宋体"/>
          <w:kern w:val="0"/>
          <w:sz w:val="21"/>
          <w:szCs w:val="21"/>
          <w:lang w:val="en-US" w:eastAsia="zh-CN" w:bidi="ar"/>
        </w:rPr>
        <w:t>2</w:t>
      </w:r>
      <w:r>
        <w:rPr>
          <w:rFonts w:hint="eastAsia" w:ascii="宋体" w:hAnsi="宋体" w:eastAsia="宋体" w:cs="宋体"/>
          <w:kern w:val="0"/>
          <w:sz w:val="21"/>
          <w:szCs w:val="21"/>
          <w:lang w:val="en-US" w:eastAsia="zh-CN" w:bidi="ar"/>
        </w:rPr>
        <w:t>）供应商需提供中小企业声明函。格式见财政部工业和信息化部关于印发《政府采购促进中小企业发展管理办法》的通知财库【2020】46号文。根据工业和信息化部、国家统计局、发展改革委、财政部制定的《中小企业划型标准规定》的划分，本项目属于“其他未列明行业”。</w:t>
      </w:r>
    </w:p>
    <w:p w14:paraId="6131910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w:t>
      </w:r>
      <w:r>
        <w:rPr>
          <w:rFonts w:hint="eastAsia" w:ascii="宋体" w:hAnsi="宋体" w:cs="宋体"/>
          <w:kern w:val="0"/>
          <w:sz w:val="21"/>
          <w:szCs w:val="21"/>
          <w:lang w:val="en-US" w:eastAsia="zh-CN" w:bidi="ar"/>
        </w:rPr>
        <w:t>3</w:t>
      </w:r>
      <w:r>
        <w:rPr>
          <w:rFonts w:hint="eastAsia" w:ascii="宋体" w:hAnsi="宋体" w:eastAsia="宋体" w:cs="宋体"/>
          <w:kern w:val="0"/>
          <w:sz w:val="21"/>
          <w:szCs w:val="21"/>
          <w:lang w:val="en-US" w:eastAsia="zh-CN" w:bidi="ar"/>
        </w:rPr>
        <w:t>）湖南省政府采购供应商资格承诺函原件。格式见湖南省财政厅关于《政府采购促进中小企业发展有关措施》的通知湘财购【2022】17号文。</w:t>
      </w:r>
    </w:p>
    <w:p w14:paraId="5CF41CE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default"/>
          <w:lang w:val="en-US" w:eastAsia="zh-CN"/>
        </w:rPr>
      </w:pPr>
      <w:r>
        <w:rPr>
          <w:rFonts w:hint="eastAsia" w:ascii="宋体" w:hAnsi="宋体" w:eastAsia="宋体" w:cs="宋体"/>
          <w:kern w:val="0"/>
          <w:sz w:val="21"/>
          <w:szCs w:val="21"/>
          <w:lang w:val="en-US" w:eastAsia="zh-CN" w:bidi="ar"/>
        </w:rPr>
        <w:t>（</w:t>
      </w:r>
      <w:r>
        <w:rPr>
          <w:rFonts w:hint="eastAsia" w:ascii="宋体" w:hAnsi="宋体" w:cs="宋体"/>
          <w:kern w:val="0"/>
          <w:sz w:val="21"/>
          <w:szCs w:val="21"/>
          <w:lang w:val="en-US" w:eastAsia="zh-CN" w:bidi="ar"/>
        </w:rPr>
        <w:t>4</w:t>
      </w:r>
      <w:r>
        <w:rPr>
          <w:rFonts w:hint="eastAsia" w:ascii="宋体" w:hAnsi="宋体" w:eastAsia="宋体" w:cs="宋体"/>
          <w:kern w:val="0"/>
          <w:sz w:val="21"/>
          <w:szCs w:val="21"/>
          <w:lang w:val="en-US" w:eastAsia="zh-CN" w:bidi="ar"/>
        </w:rPr>
        <w:t>）供应商自行登录“信用中国”网站（www.creditchina.gov.cn）、“中国政府采购网”（www.ccgp.gov.cn）或“国家企业信用信息公示系统”等渠道，提供供应商查询无被禁止投标的记录的网上打印件并加盖单位公章。</w:t>
      </w:r>
    </w:p>
    <w:p w14:paraId="01BE478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备注：供应商具有实行了“三证合一”登记制度改革的新证，视同为持有工商营业执照、组织机构代码证和税务登记证，符合基本资格条件的相关条款，供应商具有实行了“五证合一”登记制度改革的新证，视同为持有工商营业执照、组织机构代码证和税务登记证和社会保险登记证，符合基本资格条件的相关条款。</w:t>
      </w:r>
    </w:p>
    <w:p w14:paraId="4EF34BF9">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四、获取招标文件的时间、期限、地点及方式</w:t>
      </w:r>
    </w:p>
    <w:p w14:paraId="7BD3C21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1、时间：2026年</w:t>
      </w:r>
      <w:r>
        <w:rPr>
          <w:rFonts w:hint="eastAsia" w:ascii="宋体" w:hAnsi="宋体" w:cs="宋体"/>
          <w:kern w:val="0"/>
          <w:sz w:val="21"/>
          <w:szCs w:val="21"/>
          <w:lang w:val="en-US" w:eastAsia="zh-CN" w:bidi="ar"/>
        </w:rPr>
        <w:t>10</w:t>
      </w:r>
      <w:r>
        <w:rPr>
          <w:rFonts w:hint="eastAsia" w:ascii="宋体" w:hAnsi="宋体" w:eastAsia="宋体" w:cs="宋体"/>
          <w:kern w:val="0"/>
          <w:sz w:val="21"/>
          <w:szCs w:val="21"/>
          <w:lang w:val="en-US" w:eastAsia="zh-CN" w:bidi="ar"/>
        </w:rPr>
        <w:t>月</w:t>
      </w:r>
      <w:r>
        <w:rPr>
          <w:rFonts w:hint="eastAsia" w:ascii="宋体" w:hAnsi="宋体" w:cs="宋体"/>
          <w:kern w:val="0"/>
          <w:sz w:val="21"/>
          <w:szCs w:val="21"/>
          <w:lang w:val="en-US" w:eastAsia="zh-CN" w:bidi="ar"/>
        </w:rPr>
        <w:t>16</w:t>
      </w:r>
      <w:r>
        <w:rPr>
          <w:rFonts w:hint="eastAsia" w:ascii="宋体" w:hAnsi="宋体" w:eastAsia="宋体" w:cs="宋体"/>
          <w:kern w:val="0"/>
          <w:sz w:val="21"/>
          <w:szCs w:val="21"/>
          <w:lang w:val="en-US" w:eastAsia="zh-CN" w:bidi="ar"/>
        </w:rPr>
        <w:t>日至2026年</w:t>
      </w:r>
      <w:r>
        <w:rPr>
          <w:rFonts w:hint="eastAsia" w:ascii="宋体" w:hAnsi="宋体" w:cs="宋体"/>
          <w:kern w:val="0"/>
          <w:sz w:val="21"/>
          <w:szCs w:val="21"/>
          <w:lang w:val="en-US" w:eastAsia="zh-CN" w:bidi="ar"/>
        </w:rPr>
        <w:t>10</w:t>
      </w:r>
      <w:r>
        <w:rPr>
          <w:rFonts w:hint="eastAsia" w:ascii="宋体" w:hAnsi="宋体" w:eastAsia="宋体" w:cs="宋体"/>
          <w:kern w:val="0"/>
          <w:sz w:val="21"/>
          <w:szCs w:val="21"/>
          <w:lang w:val="en-US" w:eastAsia="zh-CN" w:bidi="ar"/>
        </w:rPr>
        <w:t>月</w:t>
      </w:r>
      <w:r>
        <w:rPr>
          <w:rFonts w:hint="eastAsia" w:ascii="宋体" w:hAnsi="宋体" w:cs="宋体"/>
          <w:kern w:val="0"/>
          <w:sz w:val="21"/>
          <w:szCs w:val="21"/>
          <w:lang w:val="en-US" w:eastAsia="zh-CN" w:bidi="ar"/>
        </w:rPr>
        <w:t>23</w:t>
      </w:r>
      <w:r>
        <w:rPr>
          <w:rFonts w:hint="eastAsia" w:ascii="宋体" w:hAnsi="宋体" w:eastAsia="宋体" w:cs="宋体"/>
          <w:kern w:val="0"/>
          <w:sz w:val="21"/>
          <w:szCs w:val="21"/>
          <w:lang w:val="en-US" w:eastAsia="zh-CN" w:bidi="ar"/>
        </w:rPr>
        <w:t>日，每天上午</w:t>
      </w:r>
      <w:r>
        <w:rPr>
          <w:rFonts w:hint="eastAsia" w:ascii="宋体" w:hAnsi="宋体" w:cs="宋体"/>
          <w:kern w:val="0"/>
          <w:sz w:val="21"/>
          <w:szCs w:val="21"/>
          <w:lang w:val="en-US" w:eastAsia="zh-CN" w:bidi="ar"/>
        </w:rPr>
        <w:t>8</w:t>
      </w:r>
      <w:r>
        <w:rPr>
          <w:rFonts w:hint="eastAsia" w:ascii="宋体" w:hAnsi="宋体" w:eastAsia="宋体" w:cs="宋体"/>
          <w:kern w:val="0"/>
          <w:sz w:val="21"/>
          <w:szCs w:val="21"/>
          <w:lang w:val="en-US" w:eastAsia="zh-CN" w:bidi="ar"/>
        </w:rPr>
        <w:t>:</w:t>
      </w:r>
      <w:r>
        <w:rPr>
          <w:rFonts w:hint="eastAsia" w:ascii="宋体" w:hAnsi="宋体" w:cs="宋体"/>
          <w:kern w:val="0"/>
          <w:sz w:val="21"/>
          <w:szCs w:val="21"/>
          <w:lang w:val="en-US" w:eastAsia="zh-CN" w:bidi="ar"/>
        </w:rPr>
        <w:t>3</w:t>
      </w:r>
      <w:r>
        <w:rPr>
          <w:rFonts w:hint="eastAsia" w:ascii="宋体" w:hAnsi="宋体" w:eastAsia="宋体" w:cs="宋体"/>
          <w:kern w:val="0"/>
          <w:sz w:val="21"/>
          <w:szCs w:val="21"/>
          <w:lang w:val="en-US" w:eastAsia="zh-CN" w:bidi="ar"/>
        </w:rPr>
        <w:t>0:00 至1</w:t>
      </w:r>
      <w:r>
        <w:rPr>
          <w:rFonts w:hint="eastAsia" w:ascii="宋体" w:hAnsi="宋体" w:cs="宋体"/>
          <w:kern w:val="0"/>
          <w:sz w:val="21"/>
          <w:szCs w:val="21"/>
          <w:lang w:val="en-US" w:eastAsia="zh-CN" w:bidi="ar"/>
        </w:rPr>
        <w:t>1</w:t>
      </w:r>
      <w:r>
        <w:rPr>
          <w:rFonts w:hint="eastAsia" w:ascii="宋体" w:hAnsi="宋体" w:eastAsia="宋体" w:cs="宋体"/>
          <w:kern w:val="0"/>
          <w:sz w:val="21"/>
          <w:szCs w:val="21"/>
          <w:lang w:val="en-US" w:eastAsia="zh-CN" w:bidi="ar"/>
        </w:rPr>
        <w:t>:</w:t>
      </w:r>
      <w:r>
        <w:rPr>
          <w:rFonts w:hint="eastAsia" w:ascii="宋体" w:hAnsi="宋体" w:cs="宋体"/>
          <w:kern w:val="0"/>
          <w:sz w:val="21"/>
          <w:szCs w:val="21"/>
          <w:lang w:val="en-US" w:eastAsia="zh-CN" w:bidi="ar"/>
        </w:rPr>
        <w:t>3</w:t>
      </w:r>
      <w:r>
        <w:rPr>
          <w:rFonts w:hint="eastAsia" w:ascii="宋体" w:hAnsi="宋体" w:eastAsia="宋体" w:cs="宋体"/>
          <w:kern w:val="0"/>
          <w:sz w:val="21"/>
          <w:szCs w:val="21"/>
          <w:lang w:val="en-US" w:eastAsia="zh-CN" w:bidi="ar"/>
        </w:rPr>
        <w:t>0:00，下午1</w:t>
      </w:r>
      <w:r>
        <w:rPr>
          <w:rFonts w:hint="eastAsia" w:ascii="宋体" w:hAnsi="宋体" w:cs="宋体"/>
          <w:kern w:val="0"/>
          <w:sz w:val="21"/>
          <w:szCs w:val="21"/>
          <w:lang w:val="en-US" w:eastAsia="zh-CN" w:bidi="ar"/>
        </w:rPr>
        <w:t>4</w:t>
      </w:r>
      <w:r>
        <w:rPr>
          <w:rFonts w:hint="eastAsia" w:ascii="宋体" w:hAnsi="宋体" w:eastAsia="宋体" w:cs="宋体"/>
          <w:kern w:val="0"/>
          <w:sz w:val="21"/>
          <w:szCs w:val="21"/>
          <w:lang w:val="en-US" w:eastAsia="zh-CN" w:bidi="ar"/>
        </w:rPr>
        <w:t>:</w:t>
      </w:r>
      <w:r>
        <w:rPr>
          <w:rFonts w:hint="eastAsia" w:ascii="宋体" w:hAnsi="宋体" w:cs="宋体"/>
          <w:kern w:val="0"/>
          <w:sz w:val="21"/>
          <w:szCs w:val="21"/>
          <w:lang w:val="en-US" w:eastAsia="zh-CN" w:bidi="ar"/>
        </w:rPr>
        <w:t>3</w:t>
      </w:r>
      <w:r>
        <w:rPr>
          <w:rFonts w:hint="eastAsia" w:ascii="宋体" w:hAnsi="宋体" w:eastAsia="宋体" w:cs="宋体"/>
          <w:kern w:val="0"/>
          <w:sz w:val="21"/>
          <w:szCs w:val="21"/>
          <w:lang w:val="en-US" w:eastAsia="zh-CN" w:bidi="ar"/>
        </w:rPr>
        <w:t>0至17:</w:t>
      </w:r>
      <w:r>
        <w:rPr>
          <w:rFonts w:hint="eastAsia" w:ascii="宋体" w:hAnsi="宋体" w:cs="宋体"/>
          <w:kern w:val="0"/>
          <w:sz w:val="21"/>
          <w:szCs w:val="21"/>
          <w:lang w:val="en-US" w:eastAsia="zh-CN" w:bidi="ar"/>
        </w:rPr>
        <w:t>0</w:t>
      </w:r>
      <w:r>
        <w:rPr>
          <w:rFonts w:hint="eastAsia" w:ascii="宋体" w:hAnsi="宋体" w:eastAsia="宋体" w:cs="宋体"/>
          <w:kern w:val="0"/>
          <w:sz w:val="21"/>
          <w:szCs w:val="21"/>
          <w:lang w:val="en-US" w:eastAsia="zh-CN" w:bidi="ar"/>
        </w:rPr>
        <w:t>0（北京时间，法定节假日除外）</w:t>
      </w:r>
    </w:p>
    <w:p w14:paraId="726528A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2、地点：岳阳建宇工程建设咨询有限公司(岳阳县兴荣路69号)</w:t>
      </w:r>
    </w:p>
    <w:p w14:paraId="3393BF2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3、方式：线下获取</w:t>
      </w:r>
    </w:p>
    <w:p w14:paraId="787157B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color w:val="auto"/>
          <w:sz w:val="21"/>
          <w:szCs w:val="21"/>
        </w:rPr>
      </w:pPr>
      <w:r>
        <w:rPr>
          <w:rFonts w:hint="eastAsia" w:ascii="宋体" w:hAnsi="宋体" w:eastAsia="宋体" w:cs="宋体"/>
          <w:kern w:val="0"/>
          <w:sz w:val="21"/>
          <w:szCs w:val="21"/>
          <w:lang w:val="en-US" w:eastAsia="zh-CN" w:bidi="ar"/>
        </w:rPr>
        <w:t>4、售价：0元</w:t>
      </w:r>
    </w:p>
    <w:p w14:paraId="7CAEF5C3">
      <w:pPr>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jc w:val="both"/>
        <w:textAlignment w:val="auto"/>
        <w:outlineLvl w:val="2"/>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kern w:val="2"/>
          <w:sz w:val="21"/>
          <w:szCs w:val="21"/>
          <w:lang w:val="en-US" w:eastAsia="zh-CN" w:bidi="ar-SA"/>
        </w:rPr>
        <w:t>五、响应文件提交截止时间、地点</w:t>
      </w:r>
    </w:p>
    <w:p w14:paraId="2FCB6F5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default" w:ascii="宋体" w:hAnsi="宋体" w:eastAsia="宋体" w:cs="宋体"/>
          <w:color w:val="auto"/>
          <w:sz w:val="21"/>
          <w:szCs w:val="21"/>
          <w:highlight w:val="yellow"/>
          <w:lang w:val="en-US"/>
        </w:rPr>
      </w:pPr>
      <w:r>
        <w:rPr>
          <w:rFonts w:hint="eastAsia" w:ascii="宋体" w:hAnsi="宋体" w:eastAsia="宋体" w:cs="宋体"/>
          <w:color w:val="auto"/>
          <w:kern w:val="0"/>
          <w:sz w:val="21"/>
          <w:szCs w:val="21"/>
          <w:lang w:val="en-US" w:eastAsia="zh-CN" w:bidi="ar"/>
        </w:rPr>
        <w:t>1、截止时间：</w:t>
      </w:r>
      <w:r>
        <w:rPr>
          <w:rFonts w:hint="eastAsia" w:ascii="宋体" w:hAnsi="宋体" w:cs="宋体"/>
          <w:color w:val="auto"/>
          <w:kern w:val="0"/>
          <w:sz w:val="21"/>
          <w:szCs w:val="21"/>
          <w:highlight w:val="none"/>
          <w:lang w:val="en-US" w:eastAsia="zh-CN" w:bidi="ar"/>
        </w:rPr>
        <w:t>2026年10月27日 9:30（北京时间）</w:t>
      </w:r>
    </w:p>
    <w:p w14:paraId="69F44C2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2、地点：岳阳建宇工程建设咨询有限公司(岳阳县兴荣路69号) </w:t>
      </w:r>
    </w:p>
    <w:p w14:paraId="6926938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jc w:val="left"/>
        <w:textAlignment w:val="auto"/>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六、响应文件开启</w:t>
      </w:r>
    </w:p>
    <w:p w14:paraId="2FAEB46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color w:val="auto"/>
          <w:sz w:val="21"/>
          <w:szCs w:val="21"/>
        </w:rPr>
      </w:pPr>
      <w:r>
        <w:rPr>
          <w:rFonts w:hint="eastAsia" w:ascii="宋体" w:hAnsi="宋体" w:cs="宋体"/>
          <w:color w:val="auto"/>
          <w:kern w:val="0"/>
          <w:sz w:val="21"/>
          <w:szCs w:val="21"/>
          <w:lang w:val="en-US" w:eastAsia="zh-CN" w:bidi="ar"/>
        </w:rPr>
        <w:t>1</w:t>
      </w:r>
      <w:r>
        <w:rPr>
          <w:rFonts w:hint="eastAsia" w:ascii="宋体" w:hAnsi="宋体" w:eastAsia="宋体" w:cs="宋体"/>
          <w:color w:val="auto"/>
          <w:kern w:val="0"/>
          <w:sz w:val="21"/>
          <w:szCs w:val="21"/>
          <w:lang w:val="en-US" w:eastAsia="zh-CN" w:bidi="ar"/>
        </w:rPr>
        <w:t>、</w:t>
      </w:r>
      <w:r>
        <w:rPr>
          <w:rFonts w:hint="eastAsia" w:ascii="宋体" w:hAnsi="宋体" w:cs="宋体"/>
          <w:color w:val="auto"/>
          <w:kern w:val="0"/>
          <w:sz w:val="21"/>
          <w:szCs w:val="21"/>
          <w:lang w:val="en-US" w:eastAsia="zh-CN" w:bidi="ar"/>
        </w:rPr>
        <w:t>开启</w:t>
      </w:r>
      <w:r>
        <w:rPr>
          <w:rFonts w:hint="eastAsia" w:ascii="宋体" w:hAnsi="宋体" w:eastAsia="宋体" w:cs="宋体"/>
          <w:color w:val="auto"/>
          <w:kern w:val="0"/>
          <w:sz w:val="21"/>
          <w:szCs w:val="21"/>
          <w:lang w:val="en-US" w:eastAsia="zh-CN" w:bidi="ar"/>
        </w:rPr>
        <w:t>时间：</w:t>
      </w:r>
      <w:r>
        <w:rPr>
          <w:rFonts w:hint="eastAsia" w:ascii="宋体" w:hAnsi="宋体" w:cs="宋体"/>
          <w:color w:val="auto"/>
          <w:kern w:val="0"/>
          <w:sz w:val="21"/>
          <w:szCs w:val="21"/>
          <w:lang w:val="en-US" w:eastAsia="zh-CN" w:bidi="ar"/>
        </w:rPr>
        <w:t>2026年10月27日 9:30</w:t>
      </w:r>
      <w:r>
        <w:rPr>
          <w:rFonts w:hint="eastAsia" w:ascii="宋体" w:hAnsi="宋体" w:eastAsia="宋体" w:cs="宋体"/>
          <w:color w:val="auto"/>
          <w:kern w:val="0"/>
          <w:sz w:val="21"/>
          <w:szCs w:val="21"/>
          <w:lang w:val="en-US" w:eastAsia="zh-CN" w:bidi="ar"/>
        </w:rPr>
        <w:t xml:space="preserve"> </w:t>
      </w:r>
      <w:r>
        <w:rPr>
          <w:rFonts w:hint="eastAsia" w:ascii="宋体" w:hAnsi="宋体" w:cs="宋体"/>
          <w:color w:val="auto"/>
          <w:kern w:val="0"/>
          <w:sz w:val="21"/>
          <w:szCs w:val="21"/>
          <w:highlight w:val="none"/>
          <w:lang w:val="en-US" w:eastAsia="zh-CN" w:bidi="ar"/>
        </w:rPr>
        <w:t>（北京时间）</w:t>
      </w:r>
    </w:p>
    <w:p w14:paraId="0D80368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cs="宋体"/>
          <w:kern w:val="0"/>
          <w:sz w:val="21"/>
          <w:szCs w:val="21"/>
          <w:lang w:val="en-US" w:eastAsia="zh-CN" w:bidi="ar"/>
        </w:rPr>
        <w:t>2</w:t>
      </w:r>
      <w:r>
        <w:rPr>
          <w:rFonts w:hint="eastAsia" w:ascii="宋体" w:hAnsi="宋体" w:eastAsia="宋体" w:cs="宋体"/>
          <w:kern w:val="0"/>
          <w:sz w:val="21"/>
          <w:szCs w:val="21"/>
          <w:lang w:val="en-US" w:eastAsia="zh-CN" w:bidi="ar"/>
        </w:rPr>
        <w:t xml:space="preserve">、地点：岳阳建宇工程建设咨询有限公司(岳阳县兴荣路69号) </w:t>
      </w:r>
    </w:p>
    <w:p w14:paraId="31A030AB">
      <w:pPr>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jc w:val="both"/>
        <w:textAlignment w:val="auto"/>
        <w:outlineLvl w:val="2"/>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七、公告期限</w:t>
      </w:r>
    </w:p>
    <w:p w14:paraId="5E6E6D3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1、本招标公告在中国湖南政府采购网（www.ccgp-hunan.gov.cn）发布。公告期限从本公告发布之日起5个工作日。</w:t>
      </w:r>
    </w:p>
    <w:p w14:paraId="390C9B4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2、在其他媒体发布的招标公告，公告内容以本招标公告指定媒体发布的公告为准</w:t>
      </w:r>
      <w:r>
        <w:rPr>
          <w:rFonts w:hint="eastAsia" w:ascii="宋体" w:hAnsi="宋体" w:cs="宋体"/>
          <w:kern w:val="0"/>
          <w:sz w:val="21"/>
          <w:szCs w:val="21"/>
          <w:lang w:val="en-US" w:eastAsia="zh-CN" w:bidi="ar"/>
        </w:rPr>
        <w:t>。</w:t>
      </w:r>
    </w:p>
    <w:p w14:paraId="793DAC0E">
      <w:pPr>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jc w:val="both"/>
        <w:textAlignment w:val="auto"/>
        <w:outlineLvl w:val="2"/>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八、询问及质疑</w:t>
      </w:r>
    </w:p>
    <w:p w14:paraId="31BF56F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1、供应商对政府采购活动事项如有疑问的，可以向采购人、采购代理机构提出询问。采购人、采购代理机构将在3个工作日内作出答复。</w:t>
      </w:r>
    </w:p>
    <w:p w14:paraId="18CE2E0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2、供应商对电子交易平台办理CA证书、操作等如有疑问，请咨询电子交易平台服务机构。</w:t>
      </w:r>
    </w:p>
    <w:p w14:paraId="6D41613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3、潜在供应商认为招标文件或招标公告使自己的合法权益受到损害的，可以在收到招标文件之日或招标公告期限届满之日起7个工作日内，按《湖南省财政厅关于印发＜政府采购质疑答复和投诉处理操作规程＞的通知》(湘财购〔20</w:t>
      </w:r>
      <w:r>
        <w:rPr>
          <w:rFonts w:hint="eastAsia" w:ascii="宋体" w:hAnsi="宋体" w:cs="宋体"/>
          <w:kern w:val="0"/>
          <w:sz w:val="21"/>
          <w:szCs w:val="21"/>
          <w:lang w:val="en-US" w:eastAsia="zh-CN" w:bidi="ar"/>
        </w:rPr>
        <w:t>24</w:t>
      </w:r>
      <w:r>
        <w:rPr>
          <w:rFonts w:hint="eastAsia" w:ascii="宋体" w:hAnsi="宋体" w:eastAsia="宋体" w:cs="宋体"/>
          <w:kern w:val="0"/>
          <w:sz w:val="21"/>
          <w:szCs w:val="21"/>
          <w:lang w:val="en-US" w:eastAsia="zh-CN" w:bidi="ar"/>
        </w:rPr>
        <w:t>〕</w:t>
      </w:r>
      <w:r>
        <w:rPr>
          <w:rFonts w:hint="eastAsia" w:ascii="宋体" w:hAnsi="宋体" w:cs="宋体"/>
          <w:kern w:val="0"/>
          <w:sz w:val="21"/>
          <w:szCs w:val="21"/>
          <w:lang w:val="en-US" w:eastAsia="zh-CN" w:bidi="ar"/>
        </w:rPr>
        <w:t>67</w:t>
      </w:r>
      <w:r>
        <w:rPr>
          <w:rFonts w:hint="eastAsia" w:ascii="宋体" w:hAnsi="宋体" w:eastAsia="宋体" w:cs="宋体"/>
          <w:kern w:val="0"/>
          <w:sz w:val="21"/>
          <w:szCs w:val="21"/>
          <w:lang w:val="en-US" w:eastAsia="zh-CN" w:bidi="ar"/>
        </w:rPr>
        <w:t xml:space="preserve">号)规定，以纸质书面形式向采购人、采购代理机构提出质疑。 </w:t>
      </w:r>
    </w:p>
    <w:p w14:paraId="0A510165">
      <w:pPr>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jc w:val="both"/>
        <w:textAlignment w:val="auto"/>
        <w:outlineLvl w:val="2"/>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九、磋商说明</w:t>
      </w:r>
    </w:p>
    <w:p w14:paraId="15A8508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1、本公告选项：</w:t>
      </w:r>
      <w:r>
        <w:rPr>
          <w:rFonts w:hint="eastAsia" w:ascii="宋体" w:hAnsi="宋体" w:eastAsia="宋体" w:cs="宋体"/>
          <w:kern w:val="0"/>
          <w:sz w:val="21"/>
          <w:szCs w:val="21"/>
          <w:lang w:val="en-US" w:eastAsia="zh-CN" w:bidi="ar"/>
        </w:rPr>
        <w:sym w:font="Wingdings" w:char="00FE"/>
      </w:r>
      <w:r>
        <w:rPr>
          <w:rFonts w:hint="eastAsia" w:ascii="宋体" w:hAnsi="宋体" w:eastAsia="宋体" w:cs="宋体"/>
          <w:kern w:val="0"/>
          <w:sz w:val="21"/>
          <w:szCs w:val="21"/>
          <w:lang w:val="en-US" w:eastAsia="zh-CN" w:bidi="ar"/>
        </w:rPr>
        <w:t>表示选择，</w:t>
      </w:r>
      <w:r>
        <w:rPr>
          <w:rFonts w:hint="eastAsia" w:ascii="宋体" w:hAnsi="宋体" w:eastAsia="宋体" w:cs="宋体"/>
          <w:kern w:val="0"/>
          <w:sz w:val="21"/>
          <w:szCs w:val="21"/>
          <w:lang w:val="en-US" w:eastAsia="zh-CN" w:bidi="ar"/>
        </w:rPr>
        <w:sym w:font="Wingdings" w:char="00A8"/>
      </w:r>
      <w:r>
        <w:rPr>
          <w:rFonts w:hint="eastAsia" w:ascii="宋体" w:hAnsi="宋体" w:eastAsia="宋体" w:cs="宋体"/>
          <w:kern w:val="0"/>
          <w:sz w:val="21"/>
          <w:szCs w:val="21"/>
          <w:lang w:val="en-US" w:eastAsia="zh-CN" w:bidi="ar"/>
        </w:rPr>
        <w:t xml:space="preserve">表示未选择。 </w:t>
      </w:r>
    </w:p>
    <w:p w14:paraId="0771EFB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default" w:ascii="宋体" w:hAnsi="宋体" w:eastAsia="宋体" w:cs="宋体"/>
          <w:sz w:val="21"/>
          <w:szCs w:val="21"/>
          <w:lang w:val="en-US"/>
        </w:rPr>
      </w:pPr>
      <w:r>
        <w:rPr>
          <w:rFonts w:hint="eastAsia" w:ascii="宋体" w:hAnsi="宋体" w:eastAsia="宋体" w:cs="宋体"/>
          <w:kern w:val="0"/>
          <w:sz w:val="21"/>
          <w:szCs w:val="21"/>
          <w:lang w:val="en-US" w:eastAsia="zh-CN" w:bidi="ar"/>
        </w:rPr>
        <w:t>2、供应商参与政府采购活动，无需向采购人、代理机构、交易平台缴纳任何费用。</w:t>
      </w:r>
    </w:p>
    <w:p w14:paraId="377DDD20">
      <w:pPr>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jc w:val="both"/>
        <w:textAlignment w:val="auto"/>
        <w:outlineLvl w:val="2"/>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十、其他补充事宜</w:t>
      </w:r>
    </w:p>
    <w:p w14:paraId="4EC5E2D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本项目无其他事项补充说明</w:t>
      </w:r>
    </w:p>
    <w:p w14:paraId="1B6529F7">
      <w:pPr>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jc w:val="both"/>
        <w:textAlignment w:val="auto"/>
        <w:outlineLvl w:val="2"/>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十一、对本次采购提出询问，请按以下方式联系</w:t>
      </w:r>
    </w:p>
    <w:p w14:paraId="77F9A8B7">
      <w:pPr>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jc w:val="both"/>
        <w:textAlignment w:val="auto"/>
        <w:outlineLvl w:val="2"/>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1、采购人信息</w:t>
      </w:r>
    </w:p>
    <w:p w14:paraId="27F1732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名 称：</w:t>
      </w:r>
      <w:r>
        <w:rPr>
          <w:rFonts w:hint="eastAsia" w:ascii="宋体" w:hAnsi="宋体" w:cs="宋体"/>
          <w:color w:val="auto"/>
          <w:szCs w:val="21"/>
          <w:u w:val="none"/>
          <w:lang w:val="en-US" w:eastAsia="zh-CN"/>
        </w:rPr>
        <w:t>岳阳县水利局</w:t>
      </w:r>
      <w:r>
        <w:rPr>
          <w:rFonts w:hint="eastAsia" w:ascii="宋体" w:hAnsi="宋体" w:eastAsia="宋体" w:cs="宋体"/>
          <w:kern w:val="0"/>
          <w:sz w:val="21"/>
          <w:szCs w:val="21"/>
          <w:lang w:val="en-US" w:eastAsia="zh-CN" w:bidi="ar"/>
        </w:rPr>
        <w:t xml:space="preserve"> </w:t>
      </w:r>
    </w:p>
    <w:p w14:paraId="63C20B2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地 址：</w:t>
      </w:r>
      <w:r>
        <w:rPr>
          <w:rFonts w:hint="eastAsia" w:ascii="宋体" w:hAnsi="宋体" w:eastAsia="宋体" w:cs="宋体"/>
          <w:kern w:val="0"/>
          <w:sz w:val="21"/>
          <w:szCs w:val="21"/>
          <w:lang w:val="en-US" w:eastAsia="zh-CN" w:bidi="ar"/>
        </w:rPr>
        <w:fldChar w:fldCharType="begin"/>
      </w:r>
      <w:r>
        <w:rPr>
          <w:rFonts w:hint="eastAsia" w:ascii="宋体" w:hAnsi="宋体" w:eastAsia="宋体" w:cs="宋体"/>
          <w:kern w:val="0"/>
          <w:sz w:val="21"/>
          <w:szCs w:val="21"/>
          <w:lang w:val="en-US" w:eastAsia="zh-CN" w:bidi="ar"/>
        </w:rPr>
        <w:instrText xml:space="preserve"> HYPERLINK "https://baike.baidu.com/item/%E5%B2%B3%E9%98%B3%E5%8E%BF/0?fromModule=lemma_inlink" \t "https://baike.baidu.com/item/%E5%B2%B3%E9%98%B3%E5%8E%BF%E4%BD%8F%E6%88%BF%E5%92%8C%E5%9F%8E%E4%B9%A1%E5%BB%BA%E8%AE%BE%E5%B1%80/_blank" </w:instrText>
      </w:r>
      <w:r>
        <w:rPr>
          <w:rFonts w:hint="eastAsia" w:ascii="宋体" w:hAnsi="宋体" w:eastAsia="宋体" w:cs="宋体"/>
          <w:kern w:val="0"/>
          <w:sz w:val="21"/>
          <w:szCs w:val="21"/>
          <w:lang w:val="en-US" w:eastAsia="zh-CN" w:bidi="ar"/>
        </w:rPr>
        <w:fldChar w:fldCharType="separate"/>
      </w:r>
      <w:r>
        <w:rPr>
          <w:rFonts w:hint="eastAsia" w:ascii="宋体" w:hAnsi="宋体" w:eastAsia="宋体" w:cs="宋体"/>
          <w:kern w:val="0"/>
          <w:sz w:val="21"/>
          <w:szCs w:val="21"/>
          <w:lang w:val="en-US" w:eastAsia="zh-CN" w:bidi="ar"/>
        </w:rPr>
        <w:t>岳阳县</w:t>
      </w:r>
      <w:r>
        <w:rPr>
          <w:rFonts w:hint="eastAsia" w:ascii="宋体" w:hAnsi="宋体" w:eastAsia="宋体" w:cs="宋体"/>
          <w:kern w:val="0"/>
          <w:sz w:val="21"/>
          <w:szCs w:val="21"/>
          <w:lang w:val="en-US" w:eastAsia="zh-CN" w:bidi="ar"/>
        </w:rPr>
        <w:fldChar w:fldCharType="end"/>
      </w:r>
    </w:p>
    <w:p w14:paraId="4829D4A3">
      <w:pPr>
        <w:keepNext w:val="0"/>
        <w:keepLines w:val="0"/>
        <w:pageBreakBefore w:val="0"/>
        <w:widowControl w:val="0"/>
        <w:kinsoku/>
        <w:wordWrap/>
        <w:overflowPunct/>
        <w:topLinePunct w:val="0"/>
        <w:bidi w:val="0"/>
        <w:adjustRightInd w:val="0"/>
        <w:snapToGrid w:val="0"/>
        <w:spacing w:line="400" w:lineRule="exact"/>
        <w:ind w:firstLine="420" w:firstLineChars="200"/>
        <w:textAlignment w:val="auto"/>
        <w:rPr>
          <w:rFonts w:hint="eastAsia" w:ascii="宋体" w:hAnsi="宋体" w:cs="宋体"/>
          <w:color w:val="auto"/>
          <w:szCs w:val="21"/>
          <w:u w:val="none"/>
          <w:lang w:val="en-US" w:eastAsia="zh-CN"/>
        </w:rPr>
      </w:pPr>
      <w:r>
        <w:rPr>
          <w:rFonts w:hint="eastAsia" w:ascii="宋体" w:hAnsi="宋体" w:eastAsia="宋体" w:cs="宋体"/>
          <w:kern w:val="0"/>
          <w:sz w:val="21"/>
          <w:szCs w:val="21"/>
          <w:lang w:val="en-US" w:eastAsia="zh-CN" w:bidi="ar"/>
        </w:rPr>
        <w:t>联系人</w:t>
      </w:r>
      <w:r>
        <w:rPr>
          <w:rFonts w:hint="eastAsia" w:ascii="宋体" w:hAnsi="宋体" w:eastAsia="宋体" w:cs="宋体"/>
          <w:color w:val="0000FF"/>
          <w:kern w:val="0"/>
          <w:sz w:val="21"/>
          <w:szCs w:val="21"/>
          <w:lang w:val="en-US" w:eastAsia="zh-CN" w:bidi="ar"/>
        </w:rPr>
        <w:t>：</w:t>
      </w:r>
      <w:r>
        <w:rPr>
          <w:rFonts w:hint="eastAsia" w:ascii="宋体" w:hAnsi="宋体" w:cs="宋体"/>
          <w:color w:val="auto"/>
          <w:szCs w:val="21"/>
          <w:u w:val="none"/>
          <w:lang w:val="en-US" w:eastAsia="zh-CN"/>
        </w:rPr>
        <w:t>周主任</w:t>
      </w:r>
    </w:p>
    <w:p w14:paraId="0E55E06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cs="宋体"/>
          <w:color w:val="auto"/>
          <w:szCs w:val="21"/>
          <w:u w:val="none"/>
          <w:lang w:val="en-US" w:eastAsia="zh-CN"/>
        </w:rPr>
        <w:t>联系电话：15773125885</w:t>
      </w:r>
    </w:p>
    <w:p w14:paraId="7916AE13">
      <w:pPr>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jc w:val="both"/>
        <w:textAlignment w:val="auto"/>
        <w:outlineLvl w:val="2"/>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2、采购代理机构信息</w:t>
      </w:r>
    </w:p>
    <w:p w14:paraId="4ACEDA9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名 称：岳阳建宇工程建设咨询有限公司 </w:t>
      </w:r>
    </w:p>
    <w:p w14:paraId="186B16F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地 址：岳阳县荣家湾镇兴荣路69号 </w:t>
      </w:r>
    </w:p>
    <w:p w14:paraId="335439D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联系人：</w:t>
      </w:r>
      <w:r>
        <w:rPr>
          <w:rFonts w:hint="eastAsia" w:ascii="宋体" w:hAnsi="宋体" w:cs="宋体"/>
          <w:kern w:val="0"/>
          <w:sz w:val="21"/>
          <w:szCs w:val="21"/>
          <w:lang w:val="en-US" w:eastAsia="zh-CN" w:bidi="ar"/>
        </w:rPr>
        <w:t>许女士</w:t>
      </w:r>
    </w:p>
    <w:p w14:paraId="365EE07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联系电话：0730-7632118 </w:t>
      </w:r>
    </w:p>
    <w:p w14:paraId="099EB21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422" w:hanging="422" w:hangingChars="200"/>
        <w:jc w:val="left"/>
        <w:textAlignment w:val="auto"/>
        <w:rPr>
          <w:rFonts w:hint="eastAsia" w:ascii="宋体" w:hAnsi="宋体" w:cs="宋体"/>
          <w:kern w:val="0"/>
          <w:sz w:val="21"/>
          <w:szCs w:val="21"/>
          <w:lang w:eastAsia="zh-CN" w:bidi="ar"/>
        </w:rPr>
        <w:sectPr>
          <w:pgSz w:w="11906" w:h="16838"/>
          <w:pgMar w:top="1388" w:right="1531" w:bottom="1440" w:left="1531" w:header="871" w:footer="737" w:gutter="0"/>
          <w:pgNumType w:fmt="decimal"/>
          <w:cols w:space="720" w:num="1"/>
          <w:docGrid w:type="lines" w:linePitch="312" w:charSpace="0"/>
        </w:sectPr>
      </w:pPr>
      <w:r>
        <w:rPr>
          <w:rFonts w:hint="eastAsia" w:ascii="宋体" w:hAnsi="宋体" w:eastAsia="宋体" w:cs="宋体"/>
          <w:b/>
          <w:bCs/>
          <w:kern w:val="2"/>
          <w:sz w:val="21"/>
          <w:szCs w:val="21"/>
          <w:lang w:val="en-US" w:eastAsia="zh-CN" w:bidi="ar-SA"/>
        </w:rPr>
        <w:t>3、项目联系方式</w:t>
      </w:r>
      <w:r>
        <w:rPr>
          <w:rFonts w:hint="eastAsia" w:ascii="微软雅黑" w:hAnsi="微软雅黑" w:eastAsia="微软雅黑" w:cs="微软雅黑"/>
          <w:i w:val="0"/>
          <w:iCs w:val="0"/>
          <w:caps w:val="0"/>
          <w:color w:val="000000"/>
          <w:spacing w:val="0"/>
          <w:sz w:val="27"/>
          <w:szCs w:val="27"/>
        </w:rPr>
        <w:br w:type="textWrapping"/>
      </w:r>
      <w:r>
        <w:rPr>
          <w:rFonts w:hint="eastAsia" w:ascii="宋体" w:hAnsi="宋体" w:eastAsia="宋体" w:cs="宋体"/>
          <w:kern w:val="0"/>
          <w:sz w:val="21"/>
          <w:szCs w:val="21"/>
          <w:lang w:val="en-US" w:eastAsia="zh-CN" w:bidi="ar"/>
        </w:rPr>
        <w:t>项目联系人：</w:t>
      </w:r>
      <w:r>
        <w:rPr>
          <w:rFonts w:hint="eastAsia" w:ascii="宋体" w:hAnsi="宋体" w:cs="宋体"/>
          <w:color w:val="auto"/>
          <w:szCs w:val="21"/>
          <w:u w:val="none"/>
          <w:lang w:val="en-US" w:eastAsia="zh-CN"/>
        </w:rPr>
        <w:t>周主任</w:t>
      </w:r>
      <w:r>
        <w:rPr>
          <w:rFonts w:hint="eastAsia" w:ascii="宋体" w:hAnsi="宋体" w:eastAsia="宋体" w:cs="宋体"/>
          <w:kern w:val="0"/>
          <w:sz w:val="21"/>
          <w:szCs w:val="21"/>
          <w:lang w:val="en-US" w:eastAsia="zh-CN" w:bidi="ar"/>
        </w:rPr>
        <w:br w:type="textWrapping"/>
      </w:r>
      <w:r>
        <w:rPr>
          <w:rFonts w:hint="eastAsia" w:ascii="宋体" w:hAnsi="宋体" w:eastAsia="宋体" w:cs="宋体"/>
          <w:kern w:val="0"/>
          <w:sz w:val="21"/>
          <w:szCs w:val="21"/>
          <w:lang w:val="en-US" w:eastAsia="zh-CN" w:bidi="ar"/>
        </w:rPr>
        <w:t>电话：</w:t>
      </w:r>
      <w:r>
        <w:rPr>
          <w:rFonts w:hint="eastAsia" w:ascii="宋体" w:hAnsi="宋体" w:cs="宋体"/>
          <w:color w:val="auto"/>
          <w:szCs w:val="21"/>
          <w:u w:val="none"/>
          <w:lang w:val="en-US" w:eastAsia="zh-CN"/>
        </w:rPr>
        <w:t>15773125885</w:t>
      </w:r>
    </w:p>
    <w:p w14:paraId="4F14AEDB">
      <w:pPr>
        <w:adjustRightInd w:val="0"/>
        <w:snapToGrid w:val="0"/>
        <w:spacing w:line="360" w:lineRule="auto"/>
        <w:jc w:val="center"/>
        <w:outlineLvl w:val="0"/>
        <w:rPr>
          <w:rFonts w:hint="eastAsia" w:hAnsi="宋体" w:cs="宋体"/>
          <w:b/>
          <w:color w:val="auto"/>
          <w:sz w:val="32"/>
          <w:szCs w:val="32"/>
        </w:rPr>
      </w:pPr>
      <w:r>
        <w:rPr>
          <w:rFonts w:hint="eastAsia" w:hAnsi="宋体" w:cs="宋体"/>
          <w:b/>
          <w:color w:val="auto"/>
          <w:sz w:val="32"/>
          <w:szCs w:val="32"/>
        </w:rPr>
        <w:t>第二章 磋商须知</w:t>
      </w:r>
    </w:p>
    <w:p w14:paraId="3AA8E3EB">
      <w:pPr>
        <w:pStyle w:val="24"/>
        <w:jc w:val="center"/>
        <w:rPr>
          <w:rFonts w:hint="eastAsia" w:hAnsi="宋体" w:cs="宋体"/>
          <w:b/>
          <w:color w:val="auto"/>
          <w:sz w:val="24"/>
          <w:szCs w:val="24"/>
        </w:rPr>
      </w:pPr>
      <w:r>
        <w:rPr>
          <w:rFonts w:hint="eastAsia" w:hAnsi="宋体" w:cs="宋体"/>
          <w:b/>
          <w:color w:val="auto"/>
          <w:sz w:val="24"/>
          <w:szCs w:val="24"/>
        </w:rPr>
        <w:t>磋商须知前附表</w:t>
      </w:r>
    </w:p>
    <w:tbl>
      <w:tblPr>
        <w:tblStyle w:val="44"/>
        <w:tblW w:w="957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56"/>
        <w:gridCol w:w="160"/>
        <w:gridCol w:w="1389"/>
        <w:gridCol w:w="42"/>
        <w:gridCol w:w="6729"/>
      </w:tblGrid>
      <w:tr w14:paraId="32C6F5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9576" w:type="dxa"/>
            <w:gridSpan w:val="5"/>
            <w:noWrap w:val="0"/>
            <w:vAlign w:val="center"/>
          </w:tcPr>
          <w:p w14:paraId="55057584">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color w:val="auto"/>
                <w:szCs w:val="21"/>
              </w:rPr>
            </w:pPr>
            <w:r>
              <w:rPr>
                <w:rFonts w:hint="eastAsia" w:ascii="宋体" w:hAnsi="宋体"/>
                <w:b/>
                <w:color w:val="auto"/>
                <w:szCs w:val="21"/>
              </w:rPr>
              <w:t>一、说明</w:t>
            </w:r>
          </w:p>
        </w:tc>
      </w:tr>
      <w:tr w14:paraId="018619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797D4714">
            <w:pPr>
              <w:keepNext w:val="0"/>
              <w:keepLines w:val="0"/>
              <w:pageBreakBefore w:val="0"/>
              <w:widowControl w:val="0"/>
              <w:kinsoku/>
              <w:wordWrap/>
              <w:overflowPunct/>
              <w:topLinePunct w:val="0"/>
              <w:bidi w:val="0"/>
              <w:adjustRightInd w:val="0"/>
              <w:snapToGrid w:val="0"/>
              <w:spacing w:line="400" w:lineRule="exact"/>
              <w:jc w:val="center"/>
              <w:textAlignment w:val="auto"/>
              <w:rPr>
                <w:rFonts w:ascii="宋体" w:hAnsi="宋体"/>
                <w:color w:val="auto"/>
                <w:szCs w:val="21"/>
              </w:rPr>
            </w:pPr>
            <w:r>
              <w:rPr>
                <w:rFonts w:hint="eastAsia" w:ascii="宋体" w:hAnsi="宋体"/>
                <w:color w:val="auto"/>
                <w:szCs w:val="21"/>
              </w:rPr>
              <w:t>第二章</w:t>
            </w:r>
          </w:p>
          <w:p w14:paraId="0CEC8792">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olor w:val="auto"/>
                <w:szCs w:val="21"/>
              </w:rPr>
              <w:t>第1.1款</w:t>
            </w:r>
          </w:p>
        </w:tc>
        <w:tc>
          <w:tcPr>
            <w:tcW w:w="1549" w:type="dxa"/>
            <w:gridSpan w:val="2"/>
            <w:noWrap w:val="0"/>
            <w:vAlign w:val="center"/>
          </w:tcPr>
          <w:p w14:paraId="17B9E183">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olor w:val="auto"/>
                <w:szCs w:val="21"/>
              </w:rPr>
              <w:t>采购项目</w:t>
            </w:r>
          </w:p>
        </w:tc>
        <w:tc>
          <w:tcPr>
            <w:tcW w:w="6771" w:type="dxa"/>
            <w:gridSpan w:val="2"/>
            <w:noWrap w:val="0"/>
            <w:vAlign w:val="center"/>
          </w:tcPr>
          <w:p w14:paraId="7EB4B4FF">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eastAsia="宋体"/>
                <w:color w:val="auto"/>
                <w:szCs w:val="21"/>
                <w:lang w:eastAsia="zh-CN"/>
              </w:rPr>
            </w:pPr>
            <w:r>
              <w:rPr>
                <w:rFonts w:hint="eastAsia" w:ascii="宋体" w:hAnsi="宋体" w:cs="宋体"/>
                <w:color w:val="auto"/>
                <w:szCs w:val="21"/>
                <w:u w:val="none"/>
                <w:lang w:val="en-US" w:eastAsia="zh-CN"/>
              </w:rPr>
              <w:t>岳阳县中型灌区续建配套与节水改造项目（乡镇老旧管网改造）设计服务项目</w:t>
            </w:r>
          </w:p>
        </w:tc>
      </w:tr>
      <w:tr w14:paraId="6AFE4C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642829D2">
            <w:pPr>
              <w:keepNext w:val="0"/>
              <w:keepLines w:val="0"/>
              <w:pageBreakBefore w:val="0"/>
              <w:widowControl w:val="0"/>
              <w:kinsoku/>
              <w:wordWrap/>
              <w:overflowPunct/>
              <w:topLinePunct w:val="0"/>
              <w:bidi w:val="0"/>
              <w:adjustRightInd w:val="0"/>
              <w:snapToGrid w:val="0"/>
              <w:spacing w:line="400" w:lineRule="exact"/>
              <w:jc w:val="center"/>
              <w:textAlignment w:val="auto"/>
              <w:rPr>
                <w:rFonts w:ascii="宋体" w:hAnsi="宋体"/>
                <w:color w:val="auto"/>
                <w:szCs w:val="21"/>
              </w:rPr>
            </w:pPr>
            <w:r>
              <w:rPr>
                <w:rFonts w:hint="eastAsia" w:ascii="宋体" w:hAnsi="宋体"/>
                <w:color w:val="auto"/>
                <w:szCs w:val="21"/>
              </w:rPr>
              <w:t>第二章</w:t>
            </w:r>
          </w:p>
          <w:p w14:paraId="0884C2D1">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olor w:val="auto"/>
                <w:szCs w:val="21"/>
              </w:rPr>
              <w:t>第2.1款</w:t>
            </w:r>
          </w:p>
        </w:tc>
        <w:tc>
          <w:tcPr>
            <w:tcW w:w="1549" w:type="dxa"/>
            <w:gridSpan w:val="2"/>
            <w:noWrap w:val="0"/>
            <w:vAlign w:val="center"/>
          </w:tcPr>
          <w:p w14:paraId="00F79BF7">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olor w:val="auto"/>
                <w:szCs w:val="21"/>
              </w:rPr>
              <w:t>采购人</w:t>
            </w:r>
          </w:p>
        </w:tc>
        <w:tc>
          <w:tcPr>
            <w:tcW w:w="6771" w:type="dxa"/>
            <w:gridSpan w:val="2"/>
            <w:noWrap w:val="0"/>
            <w:vAlign w:val="center"/>
          </w:tcPr>
          <w:p w14:paraId="72B457AC">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eastAsia="宋体" w:cs="宋体"/>
                <w:color w:val="auto"/>
                <w:szCs w:val="21"/>
                <w:u w:val="none"/>
                <w:lang w:val="en-US" w:eastAsia="zh-CN"/>
              </w:rPr>
            </w:pPr>
            <w:r>
              <w:rPr>
                <w:rFonts w:hint="eastAsia" w:ascii="宋体" w:hAnsi="宋体" w:cs="宋体"/>
                <w:color w:val="auto"/>
                <w:szCs w:val="21"/>
                <w:u w:val="none"/>
                <w:lang w:val="en-US" w:eastAsia="zh-CN"/>
              </w:rPr>
              <w:t>采购</w:t>
            </w:r>
            <w:r>
              <w:rPr>
                <w:rFonts w:hint="eastAsia" w:ascii="宋体" w:hAnsi="宋体" w:eastAsia="宋体" w:cs="宋体"/>
                <w:color w:val="auto"/>
                <w:szCs w:val="21"/>
                <w:u w:val="none"/>
                <w:lang w:val="en-US" w:eastAsia="zh-CN"/>
              </w:rPr>
              <w:t>人：</w:t>
            </w:r>
            <w:r>
              <w:rPr>
                <w:rFonts w:hint="eastAsia" w:ascii="宋体" w:hAnsi="宋体" w:cs="宋体"/>
                <w:color w:val="auto"/>
                <w:szCs w:val="21"/>
                <w:u w:val="none"/>
                <w:lang w:val="en-US" w:eastAsia="zh-CN"/>
              </w:rPr>
              <w:t>岳阳县水利局</w:t>
            </w:r>
            <w:r>
              <w:rPr>
                <w:rFonts w:hint="eastAsia" w:ascii="宋体" w:hAnsi="宋体" w:eastAsia="宋体" w:cs="宋体"/>
                <w:color w:val="auto"/>
                <w:szCs w:val="21"/>
                <w:u w:val="none"/>
                <w:lang w:val="en-US" w:eastAsia="zh-CN"/>
              </w:rPr>
              <w:t xml:space="preserve">           </w:t>
            </w:r>
          </w:p>
          <w:p w14:paraId="32A58E6E">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eastAsia="宋体" w:cs="宋体"/>
                <w:color w:val="auto"/>
                <w:szCs w:val="21"/>
                <w:u w:val="none"/>
                <w:lang w:val="en-US" w:eastAsia="zh-CN"/>
              </w:rPr>
            </w:pPr>
            <w:r>
              <w:rPr>
                <w:rFonts w:hint="eastAsia" w:ascii="宋体" w:hAnsi="宋体" w:eastAsia="宋体" w:cs="宋体"/>
                <w:color w:val="auto"/>
                <w:szCs w:val="21"/>
                <w:u w:val="none"/>
                <w:lang w:val="en-US" w:eastAsia="zh-CN"/>
              </w:rPr>
              <w:t>地址： 岳阳县</w:t>
            </w:r>
          </w:p>
          <w:p w14:paraId="3211D789">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cs="宋体"/>
                <w:color w:val="auto"/>
                <w:szCs w:val="21"/>
                <w:u w:val="none"/>
                <w:lang w:val="en-US" w:eastAsia="zh-CN"/>
              </w:rPr>
            </w:pPr>
            <w:r>
              <w:rPr>
                <w:rFonts w:hint="eastAsia" w:ascii="宋体" w:hAnsi="宋体" w:eastAsia="宋体" w:cs="宋体"/>
                <w:color w:val="auto"/>
                <w:szCs w:val="21"/>
                <w:u w:val="none"/>
                <w:lang w:val="en-US" w:eastAsia="zh-CN"/>
              </w:rPr>
              <w:t>联系人：</w:t>
            </w:r>
            <w:r>
              <w:rPr>
                <w:rFonts w:hint="eastAsia" w:ascii="宋体" w:hAnsi="宋体" w:cs="宋体"/>
                <w:color w:val="auto"/>
                <w:szCs w:val="21"/>
                <w:u w:val="none"/>
                <w:lang w:val="en-US" w:eastAsia="zh-CN"/>
              </w:rPr>
              <w:t>周主任</w:t>
            </w:r>
          </w:p>
          <w:p w14:paraId="34419D4D">
            <w:pPr>
              <w:keepNext w:val="0"/>
              <w:keepLines w:val="0"/>
              <w:pageBreakBefore w:val="0"/>
              <w:widowControl w:val="0"/>
              <w:kinsoku/>
              <w:wordWrap/>
              <w:overflowPunct/>
              <w:topLinePunct w:val="0"/>
              <w:bidi w:val="0"/>
              <w:adjustRightInd w:val="0"/>
              <w:snapToGrid w:val="0"/>
              <w:spacing w:line="400" w:lineRule="exact"/>
              <w:textAlignment w:val="auto"/>
              <w:rPr>
                <w:rFonts w:hint="default" w:ascii="宋体" w:hAnsi="宋体" w:cs="宋体"/>
                <w:color w:val="auto"/>
                <w:szCs w:val="21"/>
                <w:u w:val="none"/>
                <w:lang w:val="en-US" w:eastAsia="zh-CN"/>
              </w:rPr>
            </w:pPr>
            <w:r>
              <w:rPr>
                <w:rFonts w:hint="eastAsia" w:ascii="宋体" w:hAnsi="宋体" w:cs="宋体"/>
                <w:color w:val="auto"/>
                <w:szCs w:val="21"/>
                <w:u w:val="none"/>
                <w:lang w:val="en-US" w:eastAsia="zh-CN"/>
              </w:rPr>
              <w:t>联系电话：15773125885</w:t>
            </w:r>
          </w:p>
        </w:tc>
      </w:tr>
      <w:tr w14:paraId="67A045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136060FD">
            <w:pPr>
              <w:keepNext w:val="0"/>
              <w:keepLines w:val="0"/>
              <w:pageBreakBefore w:val="0"/>
              <w:widowControl w:val="0"/>
              <w:kinsoku/>
              <w:wordWrap/>
              <w:overflowPunct/>
              <w:topLinePunct w:val="0"/>
              <w:bidi w:val="0"/>
              <w:adjustRightInd w:val="0"/>
              <w:snapToGrid w:val="0"/>
              <w:spacing w:line="400" w:lineRule="exact"/>
              <w:jc w:val="center"/>
              <w:textAlignment w:val="auto"/>
              <w:rPr>
                <w:rFonts w:ascii="宋体" w:hAnsi="宋体"/>
                <w:color w:val="auto"/>
                <w:szCs w:val="21"/>
              </w:rPr>
            </w:pPr>
            <w:r>
              <w:rPr>
                <w:rFonts w:hint="eastAsia" w:ascii="宋体" w:hAnsi="宋体"/>
                <w:color w:val="auto"/>
                <w:szCs w:val="21"/>
              </w:rPr>
              <w:t>第二章</w:t>
            </w:r>
          </w:p>
          <w:p w14:paraId="24603D58">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olor w:val="auto"/>
                <w:szCs w:val="21"/>
              </w:rPr>
              <w:t>第2.2款</w:t>
            </w:r>
          </w:p>
        </w:tc>
        <w:tc>
          <w:tcPr>
            <w:tcW w:w="1549" w:type="dxa"/>
            <w:gridSpan w:val="2"/>
            <w:noWrap w:val="0"/>
            <w:vAlign w:val="center"/>
          </w:tcPr>
          <w:p w14:paraId="6A463290">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olor w:val="auto"/>
                <w:szCs w:val="21"/>
              </w:rPr>
              <w:t>采购代理机构</w:t>
            </w:r>
          </w:p>
        </w:tc>
        <w:tc>
          <w:tcPr>
            <w:tcW w:w="6771" w:type="dxa"/>
            <w:gridSpan w:val="2"/>
            <w:noWrap w:val="0"/>
            <w:vAlign w:val="center"/>
          </w:tcPr>
          <w:p w14:paraId="75C83CA2">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cs="宋体"/>
                <w:color w:val="auto"/>
                <w:szCs w:val="21"/>
                <w:u w:val="none"/>
                <w:lang w:val="en-US" w:eastAsia="zh-CN"/>
              </w:rPr>
            </w:pPr>
            <w:r>
              <w:rPr>
                <w:rFonts w:hint="eastAsia" w:ascii="宋体" w:hAnsi="宋体" w:cs="宋体"/>
                <w:color w:val="auto"/>
                <w:szCs w:val="21"/>
                <w:u w:val="none"/>
                <w:lang w:val="en-US" w:eastAsia="zh-CN"/>
              </w:rPr>
              <w:t xml:space="preserve">代理机构：岳阳建宇工程建设咨询有限公司           </w:t>
            </w:r>
          </w:p>
          <w:p w14:paraId="2A2F3265">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cs="宋体"/>
                <w:color w:val="auto"/>
                <w:szCs w:val="21"/>
                <w:u w:val="none"/>
                <w:lang w:val="en-US" w:eastAsia="zh-CN"/>
              </w:rPr>
            </w:pPr>
            <w:r>
              <w:rPr>
                <w:rFonts w:hint="eastAsia" w:ascii="宋体" w:hAnsi="宋体" w:cs="宋体"/>
                <w:color w:val="auto"/>
                <w:szCs w:val="21"/>
                <w:u w:val="none"/>
                <w:lang w:val="en-US" w:eastAsia="zh-CN"/>
              </w:rPr>
              <w:t>地址：</w:t>
            </w:r>
            <w:r>
              <w:rPr>
                <w:rFonts w:hint="eastAsia" w:ascii="宋体" w:hAnsi="宋体" w:eastAsia="宋体" w:cs="宋体"/>
                <w:color w:val="auto"/>
                <w:szCs w:val="21"/>
                <w:u w:val="none"/>
                <w:lang w:val="en-US" w:eastAsia="zh-CN"/>
              </w:rPr>
              <w:t>岳阳县荣家湾镇兴荣路69号</w:t>
            </w:r>
            <w:r>
              <w:rPr>
                <w:rFonts w:hint="eastAsia" w:ascii="宋体" w:hAnsi="宋体" w:cs="宋体"/>
                <w:color w:val="auto"/>
                <w:szCs w:val="21"/>
                <w:u w:val="none"/>
                <w:lang w:val="en-US" w:eastAsia="zh-CN"/>
              </w:rPr>
              <w:t xml:space="preserve">                      </w:t>
            </w:r>
          </w:p>
          <w:p w14:paraId="4219EE5D">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cs="宋体"/>
                <w:color w:val="auto"/>
                <w:szCs w:val="21"/>
                <w:u w:val="none"/>
                <w:lang w:val="en-US" w:eastAsia="zh-CN"/>
              </w:rPr>
            </w:pPr>
            <w:r>
              <w:rPr>
                <w:rFonts w:hint="eastAsia" w:ascii="宋体" w:hAnsi="宋体" w:cs="宋体"/>
                <w:color w:val="auto"/>
                <w:szCs w:val="21"/>
                <w:u w:val="none"/>
                <w:lang w:val="en-US" w:eastAsia="zh-CN"/>
              </w:rPr>
              <w:t>联系人</w:t>
            </w:r>
            <w:r>
              <w:rPr>
                <w:rFonts w:hint="eastAsia" w:ascii="宋体" w:hAnsi="宋体" w:eastAsia="宋体" w:cs="宋体"/>
                <w:color w:val="auto"/>
                <w:szCs w:val="21"/>
                <w:u w:val="none"/>
                <w:lang w:val="en-US" w:eastAsia="zh-CN"/>
              </w:rPr>
              <w:t>：</w:t>
            </w:r>
            <w:r>
              <w:rPr>
                <w:rFonts w:hint="eastAsia" w:ascii="宋体" w:hAnsi="宋体" w:cs="宋体"/>
                <w:color w:val="auto"/>
                <w:szCs w:val="21"/>
                <w:u w:val="none"/>
                <w:lang w:val="en-US" w:eastAsia="zh-CN"/>
              </w:rPr>
              <w:t>许女士</w:t>
            </w:r>
            <w:r>
              <w:rPr>
                <w:rFonts w:hint="eastAsia" w:ascii="宋体" w:hAnsi="宋体" w:eastAsia="宋体" w:cs="宋体"/>
                <w:color w:val="auto"/>
                <w:szCs w:val="21"/>
                <w:u w:val="none"/>
                <w:lang w:val="en-US" w:eastAsia="zh-CN"/>
              </w:rPr>
              <w:t xml:space="preserve">     </w:t>
            </w:r>
            <w:r>
              <w:rPr>
                <w:rFonts w:hint="eastAsia" w:ascii="宋体" w:hAnsi="宋体" w:cs="宋体"/>
                <w:color w:val="auto"/>
                <w:szCs w:val="21"/>
                <w:u w:val="none"/>
                <w:lang w:val="en-US" w:eastAsia="zh-CN"/>
              </w:rPr>
              <w:t xml:space="preserve">                </w:t>
            </w:r>
          </w:p>
          <w:p w14:paraId="438D2F15">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cs="宋体"/>
                <w:color w:val="auto"/>
                <w:szCs w:val="21"/>
                <w:u w:val="none"/>
                <w:lang w:val="en-US" w:eastAsia="zh-CN"/>
              </w:rPr>
            </w:pPr>
            <w:r>
              <w:rPr>
                <w:rFonts w:hint="eastAsia" w:ascii="宋体" w:hAnsi="宋体" w:cs="宋体"/>
                <w:color w:val="auto"/>
                <w:szCs w:val="21"/>
                <w:u w:val="none"/>
                <w:lang w:val="en-US" w:eastAsia="zh-CN"/>
              </w:rPr>
              <w:t xml:space="preserve">联系电话：0730-7632118 </w:t>
            </w:r>
          </w:p>
        </w:tc>
      </w:tr>
      <w:tr w14:paraId="221523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vMerge w:val="restart"/>
            <w:noWrap w:val="0"/>
            <w:vAlign w:val="center"/>
          </w:tcPr>
          <w:p w14:paraId="6FE84D9E">
            <w:pPr>
              <w:keepNext w:val="0"/>
              <w:keepLines w:val="0"/>
              <w:pageBreakBefore w:val="0"/>
              <w:widowControl w:val="0"/>
              <w:kinsoku/>
              <w:wordWrap/>
              <w:overflowPunct/>
              <w:topLinePunct w:val="0"/>
              <w:bidi w:val="0"/>
              <w:adjustRightInd w:val="0"/>
              <w:snapToGrid w:val="0"/>
              <w:spacing w:line="400" w:lineRule="exact"/>
              <w:jc w:val="center"/>
              <w:textAlignment w:val="auto"/>
              <w:rPr>
                <w:rFonts w:ascii="宋体" w:hAnsi="宋体"/>
                <w:color w:val="auto"/>
                <w:szCs w:val="21"/>
              </w:rPr>
            </w:pPr>
            <w:r>
              <w:rPr>
                <w:rFonts w:hint="eastAsia" w:ascii="宋体" w:hAnsi="宋体"/>
                <w:color w:val="auto"/>
                <w:szCs w:val="21"/>
              </w:rPr>
              <w:t>第二章</w:t>
            </w:r>
          </w:p>
          <w:p w14:paraId="0F2F244D">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olor w:val="auto"/>
                <w:szCs w:val="21"/>
              </w:rPr>
              <w:t>第2.3款</w:t>
            </w:r>
          </w:p>
        </w:tc>
        <w:tc>
          <w:tcPr>
            <w:tcW w:w="1549" w:type="dxa"/>
            <w:gridSpan w:val="2"/>
            <w:noWrap w:val="0"/>
            <w:vAlign w:val="center"/>
          </w:tcPr>
          <w:p w14:paraId="0301FBE0">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bCs/>
                <w:color w:val="auto"/>
                <w:szCs w:val="21"/>
              </w:rPr>
            </w:pPr>
            <w:r>
              <w:rPr>
                <w:rFonts w:hint="eastAsia" w:ascii="宋体" w:hAnsi="宋体" w:cs="宋体"/>
                <w:color w:val="auto"/>
                <w:kern w:val="0"/>
                <w:szCs w:val="21"/>
              </w:rPr>
              <w:t>供应商的</w:t>
            </w:r>
            <w:r>
              <w:rPr>
                <w:rFonts w:hint="eastAsia" w:ascii="宋体" w:hAnsi="宋体"/>
                <w:color w:val="auto"/>
                <w:szCs w:val="21"/>
              </w:rPr>
              <w:t>邀请方式</w:t>
            </w:r>
          </w:p>
        </w:tc>
        <w:tc>
          <w:tcPr>
            <w:tcW w:w="6771" w:type="dxa"/>
            <w:gridSpan w:val="2"/>
            <w:noWrap w:val="0"/>
            <w:vAlign w:val="center"/>
          </w:tcPr>
          <w:p w14:paraId="7F033D77">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color w:val="auto"/>
                <w:szCs w:val="21"/>
              </w:rPr>
            </w:pPr>
            <w:r>
              <w:rPr>
                <w:rFonts w:hint="eastAsia" w:ascii="宋体" w:hAnsi="宋体"/>
                <w:color w:val="auto"/>
                <w:szCs w:val="21"/>
              </w:rPr>
              <w:t>■ 发布公告</w:t>
            </w:r>
          </w:p>
          <w:p w14:paraId="65DB4CCD">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color w:val="auto"/>
                <w:szCs w:val="21"/>
              </w:rPr>
            </w:pPr>
            <w:r>
              <w:rPr>
                <w:rFonts w:hint="eastAsia" w:ascii="宋体" w:hAnsi="宋体"/>
                <w:color w:val="auto"/>
                <w:szCs w:val="21"/>
              </w:rPr>
              <w:t>□ 从省级以上财政部门建立的供应商库中随机抽取</w:t>
            </w:r>
          </w:p>
          <w:p w14:paraId="241107E0">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color w:val="auto"/>
                <w:szCs w:val="21"/>
              </w:rPr>
            </w:pPr>
            <w:r>
              <w:rPr>
                <w:rFonts w:hint="eastAsia" w:ascii="宋体" w:hAnsi="宋体"/>
                <w:color w:val="auto"/>
                <w:szCs w:val="21"/>
              </w:rPr>
              <w:t>□ 采购人和评审专家分别书面推荐的方式</w:t>
            </w:r>
          </w:p>
        </w:tc>
      </w:tr>
      <w:tr w14:paraId="5B3B21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vMerge w:val="continue"/>
            <w:noWrap w:val="0"/>
            <w:vAlign w:val="center"/>
          </w:tcPr>
          <w:p w14:paraId="7FBCBEC1">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p>
        </w:tc>
        <w:tc>
          <w:tcPr>
            <w:tcW w:w="1549" w:type="dxa"/>
            <w:gridSpan w:val="2"/>
            <w:noWrap w:val="0"/>
            <w:vAlign w:val="center"/>
          </w:tcPr>
          <w:p w14:paraId="7F41D543">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s="宋体"/>
                <w:color w:val="auto"/>
                <w:kern w:val="0"/>
                <w:szCs w:val="21"/>
              </w:rPr>
            </w:pPr>
            <w:r>
              <w:rPr>
                <w:rFonts w:hint="eastAsia" w:ascii="宋体" w:hAnsi="宋体" w:cs="宋体"/>
                <w:color w:val="auto"/>
                <w:kern w:val="0"/>
                <w:szCs w:val="21"/>
              </w:rPr>
              <w:t>购买磋商文件时应提供的资料</w:t>
            </w:r>
          </w:p>
        </w:tc>
        <w:tc>
          <w:tcPr>
            <w:tcW w:w="6771" w:type="dxa"/>
            <w:gridSpan w:val="2"/>
            <w:noWrap w:val="0"/>
            <w:vAlign w:val="center"/>
          </w:tcPr>
          <w:p w14:paraId="6914B7F9">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color w:val="auto"/>
                <w:szCs w:val="21"/>
              </w:rPr>
            </w:pPr>
            <w:r>
              <w:rPr>
                <w:rFonts w:hint="eastAsia" w:ascii="宋体" w:hAnsi="宋体" w:cs="宋体"/>
                <w:kern w:val="0"/>
                <w:sz w:val="21"/>
                <w:szCs w:val="21"/>
                <w:lang w:val="en-US" w:eastAsia="zh-CN" w:bidi="ar"/>
              </w:rPr>
              <w:t>供应商</w:t>
            </w:r>
            <w:r>
              <w:rPr>
                <w:rFonts w:hint="eastAsia" w:ascii="宋体" w:hAnsi="宋体" w:eastAsia="宋体" w:cs="宋体"/>
                <w:kern w:val="0"/>
                <w:sz w:val="21"/>
                <w:szCs w:val="21"/>
                <w:lang w:val="en-US" w:eastAsia="zh-CN" w:bidi="ar"/>
              </w:rPr>
              <w:t>公司营业执照（复印件加盖公章）、法定代表人身份证明或授权委托书(附法定代表人身份证明)、</w:t>
            </w:r>
            <w:r>
              <w:rPr>
                <w:rFonts w:hint="eastAsia" w:ascii="宋体" w:hAnsi="宋体" w:cs="宋体"/>
                <w:kern w:val="0"/>
                <w:sz w:val="21"/>
                <w:szCs w:val="21"/>
                <w:lang w:val="en-US" w:eastAsia="zh-CN" w:bidi="ar"/>
              </w:rPr>
              <w:t>法定代表人或委托人</w:t>
            </w:r>
            <w:r>
              <w:rPr>
                <w:rFonts w:hint="eastAsia" w:ascii="宋体" w:hAnsi="宋体" w:eastAsia="宋体" w:cs="宋体"/>
                <w:kern w:val="0"/>
                <w:sz w:val="21"/>
                <w:szCs w:val="21"/>
                <w:lang w:val="en-US" w:eastAsia="zh-CN" w:bidi="ar"/>
              </w:rPr>
              <w:t>身份证</w:t>
            </w:r>
          </w:p>
        </w:tc>
      </w:tr>
      <w:tr w14:paraId="15031D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 w:hRule="atLeast"/>
          <w:jc w:val="center"/>
        </w:trPr>
        <w:tc>
          <w:tcPr>
            <w:tcW w:w="1256" w:type="dxa"/>
            <w:noWrap w:val="0"/>
            <w:vAlign w:val="center"/>
          </w:tcPr>
          <w:p w14:paraId="40C4B3AD">
            <w:pPr>
              <w:keepNext w:val="0"/>
              <w:keepLines w:val="0"/>
              <w:pageBreakBefore w:val="0"/>
              <w:widowControl w:val="0"/>
              <w:kinsoku/>
              <w:wordWrap/>
              <w:overflowPunct/>
              <w:topLinePunct w:val="0"/>
              <w:bidi w:val="0"/>
              <w:adjustRightInd w:val="0"/>
              <w:snapToGrid w:val="0"/>
              <w:spacing w:line="400" w:lineRule="exact"/>
              <w:jc w:val="center"/>
              <w:textAlignment w:val="auto"/>
              <w:rPr>
                <w:rFonts w:ascii="宋体" w:hAnsi="宋体"/>
                <w:color w:val="auto"/>
                <w:szCs w:val="21"/>
              </w:rPr>
            </w:pPr>
            <w:r>
              <w:rPr>
                <w:rFonts w:hint="eastAsia" w:ascii="宋体" w:hAnsi="宋体"/>
                <w:color w:val="auto"/>
                <w:szCs w:val="21"/>
              </w:rPr>
              <w:t>第二章</w:t>
            </w:r>
          </w:p>
          <w:p w14:paraId="466472D6">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olor w:val="auto"/>
                <w:szCs w:val="21"/>
              </w:rPr>
              <w:t>第3.1款</w:t>
            </w:r>
          </w:p>
        </w:tc>
        <w:tc>
          <w:tcPr>
            <w:tcW w:w="1549" w:type="dxa"/>
            <w:gridSpan w:val="2"/>
            <w:noWrap w:val="0"/>
            <w:vAlign w:val="center"/>
          </w:tcPr>
          <w:p w14:paraId="1CE8E1F5">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bCs/>
                <w:color w:val="auto"/>
                <w:szCs w:val="21"/>
                <w:highlight w:val="none"/>
              </w:rPr>
              <w:t>供应商</w:t>
            </w:r>
            <w:r>
              <w:rPr>
                <w:rFonts w:hint="eastAsia" w:ascii="宋体" w:hAnsi="宋体"/>
                <w:color w:val="auto"/>
                <w:szCs w:val="21"/>
                <w:highlight w:val="none"/>
              </w:rPr>
              <w:t>资格条件</w:t>
            </w:r>
          </w:p>
        </w:tc>
        <w:tc>
          <w:tcPr>
            <w:tcW w:w="6771" w:type="dxa"/>
            <w:gridSpan w:val="2"/>
            <w:noWrap w:val="0"/>
            <w:vAlign w:val="center"/>
          </w:tcPr>
          <w:p w14:paraId="3F9B8F80">
            <w:pPr>
              <w:keepNext w:val="0"/>
              <w:keepLines w:val="0"/>
              <w:pageBreakBefore w:val="0"/>
              <w:widowControl w:val="0"/>
              <w:kinsoku/>
              <w:wordWrap/>
              <w:overflowPunct/>
              <w:topLinePunct w:val="0"/>
              <w:bidi w:val="0"/>
              <w:adjustRightInd w:val="0"/>
              <w:snapToGrid w:val="0"/>
              <w:spacing w:line="400" w:lineRule="exact"/>
              <w:ind w:firstLine="210" w:firstLineChars="100"/>
              <w:textAlignment w:val="auto"/>
              <w:rPr>
                <w:rFonts w:hint="eastAsia" w:ascii="宋体" w:hAnsi="宋体" w:eastAsia="宋体" w:cs="Times New Roman"/>
                <w:color w:val="auto"/>
                <w:szCs w:val="21"/>
              </w:rPr>
            </w:pPr>
            <w:r>
              <w:rPr>
                <w:rFonts w:hint="eastAsia" w:ascii="宋体" w:hAnsi="宋体" w:eastAsia="宋体" w:cs="Times New Roman"/>
                <w:color w:val="auto"/>
                <w:szCs w:val="21"/>
              </w:rPr>
              <w:t>1、供应商的基本资格条件：应当符合《政府采购法》第二十二条规定的供应商条件，即：</w:t>
            </w:r>
          </w:p>
          <w:p w14:paraId="39BD3089">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eastAsia="宋体" w:cs="Times New Roman"/>
                <w:color w:val="auto"/>
                <w:szCs w:val="21"/>
              </w:rPr>
            </w:pPr>
            <w:r>
              <w:rPr>
                <w:rFonts w:hint="eastAsia" w:ascii="宋体" w:hAnsi="宋体" w:eastAsia="宋体" w:cs="Times New Roman"/>
                <w:color w:val="auto"/>
                <w:szCs w:val="21"/>
              </w:rPr>
              <w:t>（1）具有独立承担民事责任的能力；</w:t>
            </w:r>
          </w:p>
          <w:p w14:paraId="085229F8">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eastAsia="宋体" w:cs="Times New Roman"/>
                <w:color w:val="auto"/>
                <w:szCs w:val="21"/>
              </w:rPr>
            </w:pPr>
            <w:r>
              <w:rPr>
                <w:rFonts w:hint="eastAsia" w:ascii="宋体" w:hAnsi="宋体" w:eastAsia="宋体" w:cs="Times New Roman"/>
                <w:color w:val="auto"/>
                <w:szCs w:val="21"/>
              </w:rPr>
              <w:t>（2）具有良好的商业信誉和健全的财务会计制度；</w:t>
            </w:r>
          </w:p>
          <w:p w14:paraId="6D767319">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eastAsia="宋体" w:cs="Times New Roman"/>
                <w:color w:val="auto"/>
                <w:szCs w:val="21"/>
              </w:rPr>
            </w:pPr>
            <w:r>
              <w:rPr>
                <w:rFonts w:hint="eastAsia" w:ascii="宋体" w:hAnsi="宋体" w:eastAsia="宋体" w:cs="Times New Roman"/>
                <w:color w:val="auto"/>
                <w:szCs w:val="21"/>
              </w:rPr>
              <w:t>（3）具有履行合同所必需的设备和专业技术能力；</w:t>
            </w:r>
          </w:p>
          <w:p w14:paraId="33765CBE">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eastAsia="宋体" w:cs="Times New Roman"/>
                <w:color w:val="auto"/>
                <w:szCs w:val="21"/>
              </w:rPr>
            </w:pPr>
            <w:r>
              <w:rPr>
                <w:rFonts w:hint="eastAsia" w:ascii="宋体" w:hAnsi="宋体" w:eastAsia="宋体" w:cs="Times New Roman"/>
                <w:color w:val="auto"/>
                <w:szCs w:val="21"/>
              </w:rPr>
              <w:t>（4）有依法缴纳税收和社会保障资金的良好记录；</w:t>
            </w:r>
          </w:p>
          <w:p w14:paraId="25F073B8">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eastAsia="宋体" w:cs="Times New Roman"/>
                <w:color w:val="auto"/>
                <w:szCs w:val="21"/>
              </w:rPr>
            </w:pPr>
            <w:r>
              <w:rPr>
                <w:rFonts w:hint="eastAsia" w:ascii="宋体" w:hAnsi="宋体" w:eastAsia="宋体" w:cs="Times New Roman"/>
                <w:color w:val="auto"/>
                <w:szCs w:val="21"/>
              </w:rPr>
              <w:t>（5）参加政府采购活动前三年内，在经营活动中没有重大违法记录；</w:t>
            </w:r>
          </w:p>
          <w:p w14:paraId="0C665E24">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eastAsia="宋体" w:cs="Times New Roman"/>
                <w:color w:val="auto"/>
                <w:szCs w:val="21"/>
              </w:rPr>
            </w:pPr>
            <w:r>
              <w:rPr>
                <w:rFonts w:hint="eastAsia" w:ascii="宋体" w:hAnsi="宋体" w:eastAsia="宋体" w:cs="Times New Roman"/>
                <w:color w:val="auto"/>
                <w:szCs w:val="21"/>
              </w:rPr>
              <w:t>（6）法律、行政法规规定的其他条件。</w:t>
            </w:r>
          </w:p>
          <w:p w14:paraId="3DFAD6E3">
            <w:pPr>
              <w:keepNext w:val="0"/>
              <w:keepLines w:val="0"/>
              <w:pageBreakBefore w:val="0"/>
              <w:widowControl w:val="0"/>
              <w:kinsoku/>
              <w:wordWrap/>
              <w:overflowPunct/>
              <w:topLinePunct w:val="0"/>
              <w:bidi w:val="0"/>
              <w:adjustRightInd w:val="0"/>
              <w:snapToGrid w:val="0"/>
              <w:spacing w:line="400" w:lineRule="exact"/>
              <w:ind w:firstLine="210" w:firstLineChars="100"/>
              <w:textAlignment w:val="auto"/>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t xml:space="preserve">2、落实政府采购政策需满足的资格要求： </w:t>
            </w:r>
          </w:p>
          <w:p w14:paraId="51A5FB91">
            <w:pPr>
              <w:keepNext w:val="0"/>
              <w:keepLines w:val="0"/>
              <w:pageBreakBefore w:val="0"/>
              <w:widowControl w:val="0"/>
              <w:kinsoku/>
              <w:wordWrap/>
              <w:overflowPunct/>
              <w:topLinePunct w:val="0"/>
              <w:bidi w:val="0"/>
              <w:adjustRightInd w:val="0"/>
              <w:snapToGrid w:val="0"/>
              <w:spacing w:line="400" w:lineRule="exact"/>
              <w:ind w:firstLine="210" w:firstLineChars="100"/>
              <w:textAlignment w:val="auto"/>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sym w:font="Wingdings" w:char="00FE"/>
            </w:r>
            <w:r>
              <w:rPr>
                <w:rFonts w:hint="eastAsia" w:ascii="宋体" w:hAnsi="宋体" w:eastAsia="宋体" w:cs="Times New Roman"/>
                <w:color w:val="auto"/>
                <w:szCs w:val="21"/>
                <w:lang w:val="en-US" w:eastAsia="zh-CN"/>
              </w:rPr>
              <w:t>专门面向：</w:t>
            </w:r>
            <w:r>
              <w:rPr>
                <w:rFonts w:hint="eastAsia" w:ascii="宋体" w:hAnsi="宋体" w:eastAsia="宋体" w:cs="Times New Roman"/>
                <w:color w:val="auto"/>
                <w:szCs w:val="21"/>
                <w:lang w:val="en-US" w:eastAsia="zh-CN"/>
              </w:rPr>
              <w:sym w:font="Wingdings" w:char="00FE"/>
            </w:r>
            <w:r>
              <w:rPr>
                <w:rFonts w:hint="eastAsia" w:ascii="宋体" w:hAnsi="宋体" w:eastAsia="宋体" w:cs="Times New Roman"/>
                <w:color w:val="auto"/>
                <w:szCs w:val="21"/>
                <w:lang w:val="en-US" w:eastAsia="zh-CN"/>
              </w:rPr>
              <w:t xml:space="preserve">中小企业 </w:t>
            </w:r>
            <w:r>
              <w:rPr>
                <w:rFonts w:hint="eastAsia" w:ascii="宋体" w:hAnsi="宋体" w:eastAsia="宋体" w:cs="Times New Roman"/>
                <w:color w:val="auto"/>
                <w:szCs w:val="21"/>
                <w:lang w:val="en-US" w:eastAsia="zh-CN"/>
              </w:rPr>
              <w:sym w:font="Wingdings" w:char="00A8"/>
            </w:r>
            <w:r>
              <w:rPr>
                <w:rFonts w:hint="eastAsia" w:ascii="宋体" w:hAnsi="宋体" w:eastAsia="宋体" w:cs="Times New Roman"/>
                <w:color w:val="auto"/>
                <w:szCs w:val="21"/>
                <w:lang w:val="en-US" w:eastAsia="zh-CN"/>
              </w:rPr>
              <w:t xml:space="preserve">小微企业 </w:t>
            </w:r>
            <w:r>
              <w:rPr>
                <w:rFonts w:hint="eastAsia" w:ascii="宋体" w:hAnsi="宋体" w:eastAsia="宋体" w:cs="Times New Roman"/>
                <w:color w:val="auto"/>
                <w:szCs w:val="21"/>
                <w:lang w:val="en-US" w:eastAsia="zh-CN"/>
              </w:rPr>
              <w:sym w:font="Wingdings" w:char="00A8"/>
            </w:r>
            <w:r>
              <w:rPr>
                <w:rFonts w:hint="eastAsia" w:ascii="宋体" w:hAnsi="宋体" w:eastAsia="宋体" w:cs="Times New Roman"/>
                <w:color w:val="auto"/>
                <w:szCs w:val="21"/>
                <w:lang w:val="en-US" w:eastAsia="zh-CN"/>
              </w:rPr>
              <w:t xml:space="preserve">监狱企业 </w:t>
            </w:r>
            <w:r>
              <w:rPr>
                <w:rFonts w:hint="eastAsia" w:ascii="宋体" w:hAnsi="宋体" w:eastAsia="宋体" w:cs="Times New Roman"/>
                <w:color w:val="auto"/>
                <w:szCs w:val="21"/>
                <w:lang w:val="en-US" w:eastAsia="zh-CN"/>
              </w:rPr>
              <w:sym w:font="Wingdings" w:char="00A8"/>
            </w:r>
            <w:r>
              <w:rPr>
                <w:rFonts w:hint="eastAsia" w:ascii="宋体" w:hAnsi="宋体" w:eastAsia="宋体" w:cs="Times New Roman"/>
                <w:color w:val="auto"/>
                <w:szCs w:val="21"/>
                <w:lang w:val="en-US" w:eastAsia="zh-CN"/>
              </w:rPr>
              <w:t xml:space="preserve">福利性单位 </w:t>
            </w:r>
          </w:p>
          <w:p w14:paraId="3821A6FC">
            <w:pPr>
              <w:keepNext w:val="0"/>
              <w:keepLines w:val="0"/>
              <w:pageBreakBefore w:val="0"/>
              <w:widowControl w:val="0"/>
              <w:kinsoku/>
              <w:wordWrap/>
              <w:overflowPunct/>
              <w:topLinePunct w:val="0"/>
              <w:bidi w:val="0"/>
              <w:adjustRightInd w:val="0"/>
              <w:snapToGrid w:val="0"/>
              <w:spacing w:line="400" w:lineRule="exact"/>
              <w:ind w:firstLine="210" w:firstLineChars="100"/>
              <w:textAlignment w:val="auto"/>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sym w:font="Wingdings" w:char="00A8"/>
            </w:r>
            <w:r>
              <w:rPr>
                <w:rFonts w:hint="eastAsia" w:ascii="宋体" w:hAnsi="宋体" w:eastAsia="宋体" w:cs="Times New Roman"/>
                <w:color w:val="auto"/>
                <w:szCs w:val="21"/>
                <w:lang w:val="en-US" w:eastAsia="zh-CN"/>
              </w:rPr>
              <w:t>强制分包：大型企业应将采购份额的</w:t>
            </w:r>
            <w:r>
              <w:rPr>
                <w:rFonts w:hint="eastAsia" w:ascii="宋体" w:hAnsi="宋体" w:eastAsia="宋体" w:cs="Times New Roman"/>
                <w:color w:val="auto"/>
                <w:szCs w:val="21"/>
                <w:u w:val="single"/>
                <w:lang w:val="en-US" w:eastAsia="zh-CN"/>
              </w:rPr>
              <w:t>     </w:t>
            </w:r>
            <w:r>
              <w:rPr>
                <w:rFonts w:hint="eastAsia" w:ascii="宋体" w:hAnsi="宋体" w:eastAsia="宋体" w:cs="Times New Roman"/>
                <w:color w:val="auto"/>
                <w:szCs w:val="21"/>
                <w:lang w:val="en-US" w:eastAsia="zh-CN"/>
              </w:rPr>
              <w:t xml:space="preserve">%分包给中小企业。 </w:t>
            </w:r>
          </w:p>
          <w:p w14:paraId="6F4E3971">
            <w:pPr>
              <w:keepNext w:val="0"/>
              <w:keepLines w:val="0"/>
              <w:pageBreakBefore w:val="0"/>
              <w:widowControl w:val="0"/>
              <w:kinsoku/>
              <w:wordWrap/>
              <w:overflowPunct/>
              <w:topLinePunct w:val="0"/>
              <w:bidi w:val="0"/>
              <w:adjustRightInd w:val="0"/>
              <w:snapToGrid w:val="0"/>
              <w:spacing w:line="400" w:lineRule="exact"/>
              <w:ind w:firstLine="210" w:firstLineChars="100"/>
              <w:textAlignment w:val="auto"/>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t xml:space="preserve">3、供应商特定资格条件： </w:t>
            </w:r>
          </w:p>
          <w:p w14:paraId="54B634A9">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包1:</w:t>
            </w:r>
          </w:p>
          <w:p w14:paraId="7B393A1B">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eastAsia="宋体" w:cs="Times New Roman"/>
                <w:color w:val="auto"/>
                <w:szCs w:val="21"/>
                <w:lang w:val="en-US" w:eastAsia="zh-CN"/>
              </w:rPr>
            </w:pPr>
            <w:r>
              <w:rPr>
                <w:rFonts w:hint="eastAsia" w:ascii="宋体" w:hAnsi="宋体" w:cs="Times New Roman"/>
                <w:color w:val="auto"/>
                <w:szCs w:val="21"/>
                <w:lang w:val="en-US" w:eastAsia="zh-CN"/>
              </w:rPr>
              <w:t>（1）供应商应具备水利行业灌溉排涝专业乙级及以上资质（资质证书处于有效期内）；</w:t>
            </w:r>
          </w:p>
          <w:p w14:paraId="6595F08F">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2）供应商需提供中小企业声明函。格式见财政部工业和信息化部关于印发《政府采购促进中小企业发展管理办法》的通知财库【2020】46号文。根据工业和信息化部、国家统计局、发展改革委、财政部制定的《中小企业划型标准规定》的划分，本项目属于“其他未列明行业”。</w:t>
            </w:r>
          </w:p>
          <w:p w14:paraId="3A966AFE">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（3）湖南省政府采购供应商资格承诺函原件。格式见湖南省财政厅关于《政府采购促进中小企业发展有关措施》的通知湘财购【2022】17号文。</w:t>
            </w:r>
          </w:p>
          <w:p w14:paraId="5FA4DCAC">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（4）供应商自行登录“信用中国”网站（www.creditchina.gov.cn）、“中国政府采购网”（www.ccgp.gov.cn）或“国家企业信用信息公示系统”等渠道，提供供应商查询无被禁止投标的记录的网上打印件并加盖单位公章。</w:t>
            </w:r>
          </w:p>
          <w:p w14:paraId="7C5E2067">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备注：供应商具有实行了“三证合一”登记制度改革的新证，视同为持有工商营业执照、组织机构代码证和税务登记证，符合基本资格条件的相关条款，供应商具有实行了“五证合一”登记制度改革的新证，视同为持有工商营业执照、组织机构代码证和税务登记证和社会保险登记证，符合基本资格条件的相关条款。</w:t>
            </w:r>
          </w:p>
          <w:p w14:paraId="20697A19">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t xml:space="preserve">4、单位负责人为同一人或者存在直接控股、管理关系的不同供应商，不得参加同一合同项下的政府采购活动。 </w:t>
            </w:r>
          </w:p>
          <w:p w14:paraId="106AC7A9">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t xml:space="preserve">5、为本采购项目提供整体设计、规范编制或者项目管理、监理、检测等服务的，不得再参加此项目的其他采购活动。 </w:t>
            </w:r>
          </w:p>
          <w:p w14:paraId="38C84AF7">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t xml:space="preserve">6、列入失信被执行人、重大税收违法失信主体名单、政府采购严重违法失信行为记录名单的，拒绝其参与政府采购活动。 </w:t>
            </w:r>
          </w:p>
          <w:p w14:paraId="451C60B5">
            <w:pPr>
              <w:keepNext w:val="0"/>
              <w:keepLines w:val="0"/>
              <w:pageBreakBefore w:val="0"/>
              <w:widowControl w:val="0"/>
              <w:kinsoku/>
              <w:wordWrap/>
              <w:overflowPunct/>
              <w:topLinePunct w:val="0"/>
              <w:bidi w:val="0"/>
              <w:adjustRightInd w:val="0"/>
              <w:snapToGrid w:val="0"/>
              <w:spacing w:line="400" w:lineRule="exact"/>
              <w:textAlignment w:val="auto"/>
              <w:rPr>
                <w:rFonts w:hint="eastAsia" w:eastAsia="宋体"/>
                <w:lang w:val="en-US" w:eastAsia="zh-CN"/>
              </w:rPr>
            </w:pPr>
            <w:r>
              <w:rPr>
                <w:rFonts w:hint="eastAsia" w:ascii="宋体" w:hAnsi="宋体" w:eastAsia="宋体" w:cs="Times New Roman"/>
                <w:color w:val="auto"/>
                <w:szCs w:val="21"/>
                <w:lang w:val="en-US" w:eastAsia="zh-CN"/>
              </w:rPr>
              <w:t>7、联合体投标。本次招标</w:t>
            </w:r>
            <w:r>
              <w:rPr>
                <w:rFonts w:hint="eastAsia" w:ascii="宋体" w:hAnsi="宋体" w:eastAsia="宋体" w:cs="Times New Roman"/>
                <w:color w:val="auto"/>
                <w:szCs w:val="21"/>
                <w:u w:val="single"/>
                <w:lang w:val="en-US" w:eastAsia="zh-CN"/>
              </w:rPr>
              <w:t>不接受</w:t>
            </w:r>
            <w:r>
              <w:rPr>
                <w:rFonts w:hint="eastAsia" w:ascii="宋体" w:hAnsi="宋体" w:eastAsia="宋体" w:cs="Times New Roman"/>
                <w:color w:val="auto"/>
                <w:szCs w:val="21"/>
                <w:lang w:val="en-US" w:eastAsia="zh-CN"/>
              </w:rPr>
              <w:t xml:space="preserve">联合体投标。 </w:t>
            </w:r>
          </w:p>
        </w:tc>
      </w:tr>
      <w:tr w14:paraId="54C68B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34A02D75">
            <w:pPr>
              <w:keepNext w:val="0"/>
              <w:keepLines w:val="0"/>
              <w:pageBreakBefore w:val="0"/>
              <w:widowControl w:val="0"/>
              <w:kinsoku/>
              <w:wordWrap/>
              <w:overflowPunct/>
              <w:topLinePunct w:val="0"/>
              <w:bidi w:val="0"/>
              <w:adjustRightInd w:val="0"/>
              <w:snapToGrid w:val="0"/>
              <w:spacing w:line="400" w:lineRule="exact"/>
              <w:jc w:val="center"/>
              <w:textAlignment w:val="auto"/>
              <w:rPr>
                <w:rFonts w:ascii="宋体" w:hAnsi="宋体"/>
                <w:color w:val="auto"/>
                <w:szCs w:val="21"/>
              </w:rPr>
            </w:pPr>
            <w:r>
              <w:rPr>
                <w:rFonts w:hint="eastAsia" w:ascii="宋体" w:hAnsi="宋体"/>
                <w:color w:val="auto"/>
                <w:szCs w:val="21"/>
              </w:rPr>
              <w:t>第二章</w:t>
            </w:r>
          </w:p>
          <w:p w14:paraId="22D68236">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olor w:val="auto"/>
                <w:szCs w:val="21"/>
              </w:rPr>
              <w:t>第6.1款</w:t>
            </w:r>
          </w:p>
        </w:tc>
        <w:tc>
          <w:tcPr>
            <w:tcW w:w="1549" w:type="dxa"/>
            <w:gridSpan w:val="2"/>
            <w:noWrap w:val="0"/>
            <w:vAlign w:val="center"/>
          </w:tcPr>
          <w:p w14:paraId="2DC74011">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olor w:val="auto"/>
                <w:szCs w:val="21"/>
              </w:rPr>
              <w:t>联合体形式</w:t>
            </w:r>
          </w:p>
        </w:tc>
        <w:tc>
          <w:tcPr>
            <w:tcW w:w="6771" w:type="dxa"/>
            <w:gridSpan w:val="2"/>
            <w:noWrap w:val="0"/>
            <w:vAlign w:val="center"/>
          </w:tcPr>
          <w:p w14:paraId="38E4451D">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color w:val="auto"/>
                <w:szCs w:val="21"/>
              </w:rPr>
            </w:pPr>
            <w:r>
              <w:rPr>
                <w:rFonts w:hint="eastAsia" w:ascii="宋体" w:hAnsi="宋体"/>
                <w:color w:val="auto"/>
                <w:szCs w:val="21"/>
              </w:rPr>
              <w:t>■ 不接受</w:t>
            </w:r>
          </w:p>
          <w:p w14:paraId="5918EAB3">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color w:val="auto"/>
                <w:szCs w:val="21"/>
              </w:rPr>
            </w:pPr>
            <w:r>
              <w:rPr>
                <w:rFonts w:hint="eastAsia" w:ascii="宋体" w:hAnsi="宋体"/>
                <w:color w:val="auto"/>
                <w:szCs w:val="21"/>
              </w:rPr>
              <w:t>□ 接受</w:t>
            </w:r>
          </w:p>
        </w:tc>
      </w:tr>
      <w:tr w14:paraId="3F329D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0E55A06B">
            <w:pPr>
              <w:keepNext w:val="0"/>
              <w:keepLines w:val="0"/>
              <w:pageBreakBefore w:val="0"/>
              <w:widowControl w:val="0"/>
              <w:kinsoku/>
              <w:wordWrap/>
              <w:overflowPunct/>
              <w:topLinePunct w:val="0"/>
              <w:bidi w:val="0"/>
              <w:adjustRightInd w:val="0"/>
              <w:snapToGrid w:val="0"/>
              <w:spacing w:line="400" w:lineRule="exact"/>
              <w:jc w:val="center"/>
              <w:textAlignment w:val="auto"/>
              <w:rPr>
                <w:rFonts w:ascii="宋体" w:hAnsi="宋体"/>
                <w:color w:val="auto"/>
                <w:szCs w:val="21"/>
              </w:rPr>
            </w:pPr>
            <w:r>
              <w:rPr>
                <w:rFonts w:hint="eastAsia" w:ascii="宋体" w:hAnsi="宋体"/>
                <w:color w:val="auto"/>
                <w:szCs w:val="21"/>
              </w:rPr>
              <w:t>第二章</w:t>
            </w:r>
          </w:p>
          <w:p w14:paraId="13D544B8">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olor w:val="auto"/>
                <w:szCs w:val="21"/>
              </w:rPr>
              <w:t>第6.2款</w:t>
            </w:r>
          </w:p>
        </w:tc>
        <w:tc>
          <w:tcPr>
            <w:tcW w:w="1549" w:type="dxa"/>
            <w:gridSpan w:val="2"/>
            <w:noWrap w:val="0"/>
            <w:vAlign w:val="center"/>
          </w:tcPr>
          <w:p w14:paraId="06E84A6E">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olor w:val="auto"/>
                <w:szCs w:val="21"/>
              </w:rPr>
              <w:t>对联合体各方的要求</w:t>
            </w:r>
          </w:p>
        </w:tc>
        <w:tc>
          <w:tcPr>
            <w:tcW w:w="6771" w:type="dxa"/>
            <w:gridSpan w:val="2"/>
            <w:noWrap w:val="0"/>
            <w:vAlign w:val="center"/>
          </w:tcPr>
          <w:p w14:paraId="47B08845">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color w:val="auto"/>
                <w:szCs w:val="21"/>
              </w:rPr>
            </w:pPr>
            <w:r>
              <w:rPr>
                <w:rFonts w:hint="eastAsia" w:ascii="宋体" w:hAnsi="宋体"/>
                <w:color w:val="auto"/>
                <w:szCs w:val="21"/>
              </w:rPr>
              <w:t>无</w:t>
            </w:r>
          </w:p>
        </w:tc>
      </w:tr>
      <w:tr w14:paraId="46D758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16ABF43A">
            <w:pPr>
              <w:keepNext w:val="0"/>
              <w:keepLines w:val="0"/>
              <w:pageBreakBefore w:val="0"/>
              <w:widowControl w:val="0"/>
              <w:kinsoku/>
              <w:wordWrap/>
              <w:overflowPunct/>
              <w:topLinePunct w:val="0"/>
              <w:bidi w:val="0"/>
              <w:adjustRightInd w:val="0"/>
              <w:snapToGrid w:val="0"/>
              <w:spacing w:line="400" w:lineRule="exact"/>
              <w:jc w:val="center"/>
              <w:textAlignment w:val="auto"/>
              <w:rPr>
                <w:rFonts w:ascii="宋体" w:hAnsi="宋体"/>
                <w:color w:val="auto"/>
                <w:szCs w:val="21"/>
              </w:rPr>
            </w:pPr>
            <w:r>
              <w:rPr>
                <w:rFonts w:hint="eastAsia" w:ascii="宋体" w:hAnsi="宋体"/>
                <w:color w:val="auto"/>
                <w:szCs w:val="21"/>
              </w:rPr>
              <w:t>第二章</w:t>
            </w:r>
          </w:p>
          <w:p w14:paraId="7B9A21EB">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olor w:val="auto"/>
                <w:szCs w:val="21"/>
              </w:rPr>
              <w:t>第7.1款</w:t>
            </w:r>
          </w:p>
        </w:tc>
        <w:tc>
          <w:tcPr>
            <w:tcW w:w="1549" w:type="dxa"/>
            <w:gridSpan w:val="2"/>
            <w:noWrap w:val="0"/>
            <w:vAlign w:val="center"/>
          </w:tcPr>
          <w:p w14:paraId="25FD3EDC">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olor w:val="auto"/>
                <w:szCs w:val="21"/>
              </w:rPr>
              <w:t>现场勘察</w:t>
            </w:r>
          </w:p>
        </w:tc>
        <w:tc>
          <w:tcPr>
            <w:tcW w:w="6771" w:type="dxa"/>
            <w:gridSpan w:val="2"/>
            <w:noWrap w:val="0"/>
            <w:vAlign w:val="center"/>
          </w:tcPr>
          <w:p w14:paraId="22EA70E8">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color w:val="auto"/>
                <w:szCs w:val="21"/>
              </w:rPr>
            </w:pPr>
            <w:r>
              <w:rPr>
                <w:rFonts w:hint="eastAsia" w:ascii="宋体" w:hAnsi="宋体"/>
                <w:color w:val="auto"/>
                <w:szCs w:val="21"/>
              </w:rPr>
              <w:t>■ 采购人不组织（如有必要，另行通知）</w:t>
            </w:r>
          </w:p>
          <w:p w14:paraId="03DC1E7B">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color w:val="auto"/>
                <w:szCs w:val="21"/>
              </w:rPr>
            </w:pPr>
            <w:r>
              <w:rPr>
                <w:rFonts w:hint="eastAsia" w:ascii="宋体" w:hAnsi="宋体"/>
                <w:color w:val="auto"/>
                <w:szCs w:val="21"/>
              </w:rPr>
              <w:t>□ 采购人组织</w:t>
            </w:r>
          </w:p>
        </w:tc>
      </w:tr>
      <w:tr w14:paraId="3D37E1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256" w:type="dxa"/>
            <w:noWrap w:val="0"/>
            <w:vAlign w:val="center"/>
          </w:tcPr>
          <w:p w14:paraId="4A380B65">
            <w:pPr>
              <w:keepNext w:val="0"/>
              <w:keepLines w:val="0"/>
              <w:pageBreakBefore w:val="0"/>
              <w:widowControl w:val="0"/>
              <w:kinsoku/>
              <w:wordWrap/>
              <w:overflowPunct/>
              <w:topLinePunct w:val="0"/>
              <w:bidi w:val="0"/>
              <w:spacing w:line="400" w:lineRule="exact"/>
              <w:jc w:val="center"/>
              <w:textAlignment w:val="auto"/>
              <w:rPr>
                <w:rFonts w:ascii="宋体" w:hAnsi="宋体"/>
                <w:color w:val="auto"/>
                <w:szCs w:val="21"/>
              </w:rPr>
            </w:pPr>
            <w:r>
              <w:rPr>
                <w:rFonts w:hint="eastAsia" w:ascii="宋体" w:hAnsi="宋体"/>
                <w:color w:val="auto"/>
                <w:szCs w:val="21"/>
              </w:rPr>
              <w:t>第二章</w:t>
            </w:r>
          </w:p>
          <w:p w14:paraId="2C09C92D">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olor w:val="auto"/>
                <w:szCs w:val="21"/>
              </w:rPr>
              <w:t>第8.1款</w:t>
            </w:r>
          </w:p>
        </w:tc>
        <w:tc>
          <w:tcPr>
            <w:tcW w:w="1549" w:type="dxa"/>
            <w:gridSpan w:val="2"/>
            <w:noWrap w:val="0"/>
            <w:vAlign w:val="center"/>
          </w:tcPr>
          <w:p w14:paraId="70285913">
            <w:pPr>
              <w:keepNext w:val="0"/>
              <w:keepLines w:val="0"/>
              <w:pageBreakBefore w:val="0"/>
              <w:widowControl w:val="0"/>
              <w:kinsoku/>
              <w:wordWrap/>
              <w:overflowPunct/>
              <w:topLinePunct w:val="0"/>
              <w:bidi w:val="0"/>
              <w:spacing w:line="400" w:lineRule="exact"/>
              <w:textAlignment w:val="auto"/>
              <w:rPr>
                <w:rFonts w:hint="eastAsia" w:ascii="宋体" w:hAnsi="宋体"/>
                <w:color w:val="auto"/>
                <w:szCs w:val="21"/>
              </w:rPr>
            </w:pPr>
            <w:r>
              <w:rPr>
                <w:rFonts w:hint="eastAsia" w:ascii="宋体" w:hAnsi="宋体"/>
                <w:color w:val="auto"/>
                <w:szCs w:val="21"/>
              </w:rPr>
              <w:t>采购进口产品</w:t>
            </w:r>
          </w:p>
        </w:tc>
        <w:tc>
          <w:tcPr>
            <w:tcW w:w="6771" w:type="dxa"/>
            <w:gridSpan w:val="2"/>
            <w:noWrap w:val="0"/>
            <w:vAlign w:val="center"/>
          </w:tcPr>
          <w:p w14:paraId="591247DE">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color w:val="auto"/>
                <w:szCs w:val="21"/>
              </w:rPr>
            </w:pPr>
            <w:r>
              <w:rPr>
                <w:rFonts w:hint="eastAsia" w:ascii="宋体" w:hAnsi="宋体"/>
                <w:color w:val="auto"/>
                <w:szCs w:val="21"/>
              </w:rPr>
              <w:t>■ 本项目拒绝采购进口产品</w:t>
            </w:r>
          </w:p>
          <w:p w14:paraId="35C1B366">
            <w:pPr>
              <w:keepNext w:val="0"/>
              <w:keepLines w:val="0"/>
              <w:pageBreakBefore w:val="0"/>
              <w:widowControl w:val="0"/>
              <w:kinsoku/>
              <w:wordWrap/>
              <w:overflowPunct/>
              <w:topLinePunct w:val="0"/>
              <w:bidi w:val="0"/>
              <w:spacing w:line="400" w:lineRule="exact"/>
              <w:textAlignment w:val="auto"/>
              <w:rPr>
                <w:rFonts w:hint="eastAsia" w:ascii="宋体" w:hAnsi="宋体"/>
                <w:color w:val="auto"/>
                <w:szCs w:val="21"/>
              </w:rPr>
            </w:pPr>
            <w:r>
              <w:rPr>
                <w:rFonts w:hint="eastAsia" w:ascii="宋体" w:hAnsi="宋体"/>
                <w:color w:val="auto"/>
                <w:szCs w:val="21"/>
              </w:rPr>
              <w:t>□ 本项目已经财政部门审核同意购买进口产品</w:t>
            </w:r>
          </w:p>
        </w:tc>
      </w:tr>
      <w:tr w14:paraId="316EFE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56" w:type="dxa"/>
            <w:noWrap w:val="0"/>
            <w:vAlign w:val="center"/>
          </w:tcPr>
          <w:p w14:paraId="437A3A8D">
            <w:pPr>
              <w:keepNext w:val="0"/>
              <w:keepLines w:val="0"/>
              <w:pageBreakBefore w:val="0"/>
              <w:widowControl w:val="0"/>
              <w:kinsoku/>
              <w:wordWrap/>
              <w:overflowPunct/>
              <w:topLinePunct w:val="0"/>
              <w:bidi w:val="0"/>
              <w:spacing w:line="400" w:lineRule="exact"/>
              <w:jc w:val="center"/>
              <w:textAlignment w:val="auto"/>
              <w:rPr>
                <w:rFonts w:ascii="宋体" w:hAnsi="宋体"/>
                <w:color w:val="auto"/>
                <w:szCs w:val="21"/>
              </w:rPr>
            </w:pPr>
            <w:r>
              <w:rPr>
                <w:rFonts w:hint="eastAsia" w:ascii="宋体" w:hAnsi="宋体"/>
                <w:color w:val="auto"/>
                <w:szCs w:val="21"/>
              </w:rPr>
              <w:t>第二章</w:t>
            </w:r>
          </w:p>
          <w:p w14:paraId="7E29D4F3">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olor w:val="auto"/>
                <w:szCs w:val="21"/>
              </w:rPr>
              <w:t>第9.1款</w:t>
            </w:r>
          </w:p>
        </w:tc>
        <w:tc>
          <w:tcPr>
            <w:tcW w:w="1549" w:type="dxa"/>
            <w:gridSpan w:val="2"/>
            <w:noWrap w:val="0"/>
            <w:vAlign w:val="center"/>
          </w:tcPr>
          <w:p w14:paraId="4A51CA30">
            <w:pPr>
              <w:keepNext w:val="0"/>
              <w:keepLines w:val="0"/>
              <w:pageBreakBefore w:val="0"/>
              <w:widowControl w:val="0"/>
              <w:kinsoku/>
              <w:wordWrap/>
              <w:overflowPunct/>
              <w:topLinePunct w:val="0"/>
              <w:bidi w:val="0"/>
              <w:spacing w:line="400" w:lineRule="exact"/>
              <w:textAlignment w:val="auto"/>
              <w:rPr>
                <w:rFonts w:hint="eastAsia" w:ascii="宋体" w:hAnsi="宋体"/>
                <w:color w:val="auto"/>
                <w:szCs w:val="21"/>
              </w:rPr>
            </w:pPr>
            <w:r>
              <w:rPr>
                <w:rFonts w:hint="eastAsia" w:ascii="宋体" w:hAnsi="宋体"/>
                <w:color w:val="auto"/>
                <w:szCs w:val="21"/>
              </w:rPr>
              <w:t>政府采购强制采购：</w:t>
            </w:r>
          </w:p>
          <w:p w14:paraId="35F84E67">
            <w:pPr>
              <w:keepNext w:val="0"/>
              <w:keepLines w:val="0"/>
              <w:pageBreakBefore w:val="0"/>
              <w:widowControl w:val="0"/>
              <w:kinsoku/>
              <w:wordWrap/>
              <w:overflowPunct/>
              <w:topLinePunct w:val="0"/>
              <w:bidi w:val="0"/>
              <w:adjustRightInd w:val="0"/>
              <w:snapToGrid w:val="0"/>
              <w:spacing w:line="400" w:lineRule="exact"/>
              <w:jc w:val="left"/>
              <w:textAlignment w:val="auto"/>
              <w:rPr>
                <w:rFonts w:hint="eastAsia" w:ascii="宋体" w:hAnsi="宋体"/>
                <w:color w:val="auto"/>
                <w:szCs w:val="21"/>
              </w:rPr>
            </w:pPr>
            <w:r>
              <w:rPr>
                <w:rFonts w:hint="eastAsia" w:ascii="宋体" w:hAnsi="宋体"/>
                <w:color w:val="auto"/>
                <w:szCs w:val="21"/>
              </w:rPr>
              <w:t>1、强制采购的节能产品；</w:t>
            </w:r>
          </w:p>
          <w:p w14:paraId="6313239B">
            <w:pPr>
              <w:keepNext w:val="0"/>
              <w:keepLines w:val="0"/>
              <w:pageBreakBefore w:val="0"/>
              <w:widowControl w:val="0"/>
              <w:kinsoku/>
              <w:wordWrap/>
              <w:overflowPunct/>
              <w:topLinePunct w:val="0"/>
              <w:bidi w:val="0"/>
              <w:adjustRightInd w:val="0"/>
              <w:snapToGrid w:val="0"/>
              <w:spacing w:line="400" w:lineRule="exact"/>
              <w:jc w:val="left"/>
              <w:textAlignment w:val="auto"/>
              <w:rPr>
                <w:rFonts w:hint="eastAsia" w:ascii="宋体" w:hAnsi="宋体"/>
                <w:color w:val="auto"/>
                <w:szCs w:val="21"/>
              </w:rPr>
            </w:pPr>
            <w:r>
              <w:rPr>
                <w:rFonts w:hint="eastAsia" w:ascii="宋体" w:hAnsi="宋体"/>
                <w:color w:val="auto"/>
                <w:szCs w:val="21"/>
              </w:rPr>
              <w:t>2、其他。</w:t>
            </w:r>
          </w:p>
        </w:tc>
        <w:tc>
          <w:tcPr>
            <w:tcW w:w="6771" w:type="dxa"/>
            <w:gridSpan w:val="2"/>
            <w:noWrap w:val="0"/>
            <w:vAlign w:val="center"/>
          </w:tcPr>
          <w:p w14:paraId="2819F969">
            <w:pPr>
              <w:keepNext w:val="0"/>
              <w:keepLines w:val="0"/>
              <w:pageBreakBefore w:val="0"/>
              <w:widowControl w:val="0"/>
              <w:kinsoku/>
              <w:wordWrap/>
              <w:overflowPunct/>
              <w:topLinePunct w:val="0"/>
              <w:bidi w:val="0"/>
              <w:spacing w:line="400" w:lineRule="exact"/>
              <w:textAlignment w:val="auto"/>
              <w:rPr>
                <w:rFonts w:hint="eastAsia" w:ascii="宋体" w:hAnsi="宋体"/>
                <w:color w:val="auto"/>
                <w:szCs w:val="21"/>
              </w:rPr>
            </w:pPr>
            <w:r>
              <w:rPr>
                <w:rFonts w:hint="eastAsia" w:ascii="宋体" w:hAnsi="宋体"/>
                <w:color w:val="auto"/>
                <w:szCs w:val="21"/>
              </w:rPr>
              <w:t>■ 否</w:t>
            </w:r>
          </w:p>
          <w:p w14:paraId="4524346A">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color w:val="auto"/>
                <w:szCs w:val="21"/>
              </w:rPr>
            </w:pPr>
            <w:r>
              <w:rPr>
                <w:rFonts w:hint="eastAsia" w:ascii="宋体" w:hAnsi="宋体"/>
                <w:color w:val="auto"/>
                <w:szCs w:val="21"/>
              </w:rPr>
              <w:t>□ 是，采购《节能产品政府采购清单》内标记★符号的节能产品。</w:t>
            </w:r>
          </w:p>
        </w:tc>
      </w:tr>
      <w:tr w14:paraId="799D7BF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56" w:type="dxa"/>
            <w:vMerge w:val="restart"/>
            <w:noWrap w:val="0"/>
            <w:vAlign w:val="center"/>
          </w:tcPr>
          <w:p w14:paraId="03D684DD">
            <w:pPr>
              <w:keepNext w:val="0"/>
              <w:keepLines w:val="0"/>
              <w:pageBreakBefore w:val="0"/>
              <w:widowControl w:val="0"/>
              <w:kinsoku/>
              <w:wordWrap/>
              <w:overflowPunct/>
              <w:topLinePunct w:val="0"/>
              <w:bidi w:val="0"/>
              <w:spacing w:line="400" w:lineRule="exact"/>
              <w:jc w:val="center"/>
              <w:textAlignment w:val="auto"/>
              <w:rPr>
                <w:rFonts w:ascii="宋体" w:hAnsi="宋体"/>
                <w:color w:val="auto"/>
                <w:szCs w:val="21"/>
              </w:rPr>
            </w:pPr>
            <w:r>
              <w:rPr>
                <w:rFonts w:hint="eastAsia" w:ascii="宋体" w:hAnsi="宋体"/>
                <w:color w:val="auto"/>
                <w:szCs w:val="21"/>
              </w:rPr>
              <w:t>第二章</w:t>
            </w:r>
          </w:p>
          <w:p w14:paraId="71B76DD6">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olor w:val="auto"/>
                <w:szCs w:val="21"/>
              </w:rPr>
              <w:t>第9.2款</w:t>
            </w:r>
          </w:p>
        </w:tc>
        <w:tc>
          <w:tcPr>
            <w:tcW w:w="1549" w:type="dxa"/>
            <w:gridSpan w:val="2"/>
            <w:noWrap w:val="0"/>
            <w:vAlign w:val="center"/>
          </w:tcPr>
          <w:p w14:paraId="63647C77">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eastAsia="宋体" w:cs="宋体"/>
                <w:color w:val="auto"/>
                <w:kern w:val="0"/>
                <w:sz w:val="21"/>
                <w:szCs w:val="21"/>
                <w:highlight w:val="none"/>
              </w:rPr>
              <w:t>政</w:t>
            </w:r>
            <w:r>
              <w:rPr>
                <w:rFonts w:hint="eastAsia" w:ascii="宋体" w:hAnsi="宋体" w:eastAsia="宋体" w:cs="宋体"/>
                <w:color w:val="auto"/>
                <w:kern w:val="0"/>
                <w:sz w:val="21"/>
                <w:szCs w:val="21"/>
                <w:highlight w:val="none"/>
                <w:lang w:eastAsia="zh-CN"/>
              </w:rPr>
              <w:t>府</w:t>
            </w:r>
            <w:r>
              <w:rPr>
                <w:rFonts w:hint="eastAsia" w:ascii="宋体" w:hAnsi="宋体" w:eastAsia="宋体" w:cs="宋体"/>
                <w:color w:val="auto"/>
                <w:szCs w:val="21"/>
                <w:highlight w:val="none"/>
                <w:lang w:eastAsia="zh-CN"/>
              </w:rPr>
              <w:t>采购支持中小企业发展</w:t>
            </w:r>
          </w:p>
        </w:tc>
        <w:tc>
          <w:tcPr>
            <w:tcW w:w="6771" w:type="dxa"/>
            <w:gridSpan w:val="2"/>
            <w:noWrap w:val="0"/>
            <w:vAlign w:val="center"/>
          </w:tcPr>
          <w:p w14:paraId="2027AF8E">
            <w:pPr>
              <w:keepNext w:val="0"/>
              <w:keepLines w:val="0"/>
              <w:pageBreakBefore w:val="0"/>
              <w:widowControl w:val="0"/>
              <w:kinsoku/>
              <w:wordWrap/>
              <w:overflowPunct/>
              <w:topLinePunct w:val="0"/>
              <w:bidi w:val="0"/>
              <w:adjustRightInd w:val="0"/>
              <w:snapToGrid w:val="0"/>
              <w:spacing w:line="400" w:lineRule="exact"/>
              <w:textAlignment w:val="auto"/>
              <w:rPr>
                <w:rFonts w:ascii="宋体" w:cs="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 xml:space="preserve"> </w:t>
            </w:r>
            <w:r>
              <w:rPr>
                <w:rFonts w:hint="eastAsia" w:ascii="宋体" w:hAnsi="宋体" w:cs="宋体"/>
                <w:color w:val="auto"/>
                <w:spacing w:val="0"/>
                <w:sz w:val="21"/>
                <w:szCs w:val="21"/>
                <w:highlight w:val="none"/>
              </w:rPr>
              <w:t>专门</w:t>
            </w:r>
            <w:r>
              <w:rPr>
                <w:rFonts w:hint="eastAsia" w:ascii="宋体" w:hAnsi="宋体" w:cs="宋体"/>
                <w:color w:val="auto"/>
                <w:spacing w:val="0"/>
                <w:sz w:val="21"/>
                <w:szCs w:val="21"/>
                <w:highlight w:val="none"/>
                <w:lang w:val="en-US" w:eastAsia="zh-CN"/>
              </w:rPr>
              <w:t>面向中小</w:t>
            </w:r>
            <w:r>
              <w:rPr>
                <w:rFonts w:hint="eastAsia" w:ascii="宋体" w:hAnsi="宋体" w:cs="宋体"/>
                <w:color w:val="auto"/>
                <w:spacing w:val="0"/>
                <w:sz w:val="21"/>
                <w:szCs w:val="21"/>
                <w:highlight w:val="none"/>
              </w:rPr>
              <w:t>企业采购（应同时在采购公告中注明）</w:t>
            </w:r>
            <w:r>
              <w:rPr>
                <w:rFonts w:hint="eastAsia" w:ascii="宋体" w:hAnsi="宋体" w:cs="宋体"/>
                <w:color w:val="auto"/>
                <w:spacing w:val="0"/>
                <w:kern w:val="0"/>
                <w:sz w:val="21"/>
                <w:szCs w:val="21"/>
                <w:highlight w:val="none"/>
              </w:rPr>
              <w:t>。</w:t>
            </w:r>
          </w:p>
          <w:p w14:paraId="7EFAC4BA">
            <w:pPr>
              <w:keepNext w:val="0"/>
              <w:keepLines w:val="0"/>
              <w:pageBreakBefore w:val="0"/>
              <w:widowControl w:val="0"/>
              <w:kinsoku/>
              <w:wordWrap/>
              <w:overflowPunct/>
              <w:topLinePunct w:val="0"/>
              <w:bidi w:val="0"/>
              <w:adjustRightInd w:val="0"/>
              <w:snapToGrid w:val="0"/>
              <w:spacing w:line="400" w:lineRule="exact"/>
              <w:textAlignment w:val="auto"/>
              <w:rPr>
                <w:rFonts w:asci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 xml:space="preserve"> </w:t>
            </w:r>
            <w:r>
              <w:rPr>
                <w:rFonts w:hint="eastAsia" w:ascii="宋体" w:hAnsi="宋体" w:cs="宋体"/>
                <w:color w:val="auto"/>
                <w:kern w:val="0"/>
                <w:sz w:val="21"/>
                <w:szCs w:val="21"/>
                <w:highlight w:val="none"/>
              </w:rPr>
              <w:t>非专门面向中小企业采购：</w:t>
            </w:r>
          </w:p>
          <w:p w14:paraId="4ACF7E8B">
            <w:pPr>
              <w:keepNext w:val="0"/>
              <w:keepLines w:val="0"/>
              <w:pageBreakBefore w:val="0"/>
              <w:widowControl w:val="0"/>
              <w:numPr>
                <w:ilvl w:val="0"/>
                <w:numId w:val="0"/>
              </w:numPr>
              <w:kinsoku/>
              <w:wordWrap/>
              <w:overflowPunct/>
              <w:topLinePunct w:val="0"/>
              <w:bidi w:val="0"/>
              <w:adjustRightInd w:val="0"/>
              <w:snapToGrid w:val="0"/>
              <w:spacing w:line="400" w:lineRule="exac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kern w:val="2"/>
                <w:sz w:val="21"/>
                <w:szCs w:val="21"/>
                <w:highlight w:val="none"/>
                <w:lang w:val="en-US" w:eastAsia="zh-CN" w:bidi="ar-SA"/>
              </w:rPr>
              <w:t>1、</w:t>
            </w:r>
            <w:r>
              <w:rPr>
                <w:rFonts w:hint="eastAsia" w:ascii="宋体" w:hAnsi="宋体" w:cs="宋体"/>
                <w:color w:val="auto"/>
                <w:szCs w:val="21"/>
                <w:highlight w:val="none"/>
              </w:rPr>
              <w:t>给予小型和微型企业的</w:t>
            </w:r>
            <w:r>
              <w:rPr>
                <w:rFonts w:hint="eastAsia" w:ascii="宋体" w:hAnsi="宋体" w:cs="宋体"/>
                <w:color w:val="auto"/>
                <w:szCs w:val="21"/>
                <w:highlight w:val="none"/>
                <w:lang w:val="en-US" w:eastAsia="zh-CN"/>
              </w:rPr>
              <w:t>报价</w:t>
            </w:r>
            <w:r>
              <w:rPr>
                <w:rFonts w:hint="eastAsia" w:ascii="宋体" w:hAnsi="宋体" w:cs="宋体"/>
                <w:color w:val="auto"/>
                <w:szCs w:val="21"/>
                <w:highlight w:val="none"/>
              </w:rPr>
              <w:t>给予</w:t>
            </w:r>
            <w:r>
              <w:rPr>
                <w:rFonts w:hint="eastAsia" w:ascii="宋体" w:hAnsi="宋体" w:cs="宋体"/>
                <w:color w:val="auto"/>
                <w:szCs w:val="21"/>
                <w:highlight w:val="none"/>
                <w:lang w:val="en-US" w:eastAsia="zh-CN"/>
              </w:rPr>
              <w:t>10%-20%（工程项目为6</w:t>
            </w:r>
            <w:r>
              <w:rPr>
                <w:rFonts w:ascii="宋体" w:hAnsi="宋体" w:cs="宋体"/>
                <w:color w:val="auto"/>
                <w:szCs w:val="21"/>
                <w:highlight w:val="none"/>
              </w:rPr>
              <w:t>%-</w:t>
            </w:r>
            <w:r>
              <w:rPr>
                <w:rFonts w:hint="eastAsia" w:ascii="宋体" w:hAnsi="宋体" w:cs="宋体"/>
                <w:color w:val="auto"/>
                <w:szCs w:val="21"/>
                <w:highlight w:val="none"/>
                <w:lang w:val="en-US" w:eastAsia="zh-CN"/>
              </w:rPr>
              <w:t>10</w:t>
            </w:r>
            <w:r>
              <w:rPr>
                <w:rFonts w:ascii="宋体" w:hAnsi="宋体" w:cs="宋体"/>
                <w:color w:val="auto"/>
                <w:szCs w:val="21"/>
                <w:highlight w:val="none"/>
              </w:rPr>
              <w:t>%</w:t>
            </w:r>
            <w:r>
              <w:rPr>
                <w:rFonts w:hint="eastAsia" w:ascii="宋体" w:hAnsi="宋体" w:cs="宋体"/>
                <w:color w:val="auto"/>
                <w:szCs w:val="21"/>
                <w:highlight w:val="none"/>
                <w:lang w:eastAsia="zh-CN"/>
              </w:rPr>
              <w:t>）</w:t>
            </w:r>
            <w:r>
              <w:rPr>
                <w:rFonts w:hint="eastAsia" w:ascii="宋体" w:hAnsi="宋体" w:cs="宋体"/>
                <w:color w:val="auto"/>
                <w:szCs w:val="21"/>
                <w:highlight w:val="none"/>
              </w:rPr>
              <w:t>的扣除，用扣除后的价格参与评审，本项目具体扣除比例为</w:t>
            </w:r>
            <w:r>
              <w:rPr>
                <w:rFonts w:hint="eastAsia" w:ascii="宋体" w:hAnsi="宋体" w:cs="宋体"/>
                <w:color w:val="auto"/>
                <w:szCs w:val="21"/>
                <w:highlight w:val="none"/>
                <w:u w:val="single"/>
                <w:lang w:val="en-US" w:eastAsia="zh-CN"/>
              </w:rPr>
              <w:t xml:space="preserve"> / </w:t>
            </w:r>
            <w:r>
              <w:rPr>
                <w:rFonts w:hint="eastAsia" w:ascii="宋体" w:hAnsi="宋体" w:cs="宋体"/>
                <w:color w:val="auto"/>
                <w:szCs w:val="21"/>
                <w:highlight w:val="none"/>
              </w:rPr>
              <w:t>％。</w:t>
            </w:r>
          </w:p>
          <w:p w14:paraId="0034A99A">
            <w:pPr>
              <w:keepNext w:val="0"/>
              <w:keepLines w:val="0"/>
              <w:pageBreakBefore w:val="0"/>
              <w:widowControl w:val="0"/>
              <w:numPr>
                <w:ilvl w:val="0"/>
                <w:numId w:val="0"/>
              </w:numPr>
              <w:kinsoku/>
              <w:wordWrap/>
              <w:overflowPunct/>
              <w:topLinePunct w:val="0"/>
              <w:bidi w:val="0"/>
              <w:adjustRightInd w:val="0"/>
              <w:snapToGrid w:val="0"/>
              <w:spacing w:line="400" w:lineRule="exact"/>
              <w:ind w:left="0" w:leftChars="0" w:firstLine="0" w:firstLineChars="0"/>
              <w:textAlignment w:val="auto"/>
              <w:rPr>
                <w:rFonts w:hint="eastAsia" w:ascii="宋体" w:hAnsi="宋体"/>
                <w:color w:val="auto"/>
                <w:szCs w:val="21"/>
              </w:rPr>
            </w:pPr>
            <w:r>
              <w:rPr>
                <w:rFonts w:hint="eastAsia" w:ascii="宋体" w:hAnsi="宋体" w:eastAsia="宋体" w:cs="宋体"/>
                <w:b/>
                <w:szCs w:val="21"/>
                <w:highlight w:val="none"/>
                <w:lang w:val="en-US" w:eastAsia="zh-CN"/>
              </w:rPr>
              <w:t>注：供应商</w:t>
            </w:r>
            <w:r>
              <w:rPr>
                <w:rFonts w:hint="eastAsia" w:ascii="宋体" w:hAnsi="宋体" w:eastAsia="宋体" w:cs="宋体"/>
                <w:b/>
                <w:szCs w:val="21"/>
                <w:highlight w:val="none"/>
              </w:rPr>
              <w:t>应</w:t>
            </w:r>
            <w:r>
              <w:rPr>
                <w:rFonts w:hint="eastAsia" w:ascii="宋体" w:hAnsi="宋体" w:cs="宋体"/>
                <w:b/>
                <w:szCs w:val="21"/>
                <w:highlight w:val="none"/>
              </w:rPr>
              <w:t>按要求填写《中小企业声明函》且符合《工业和信息化部、国家统计局、国家发展和改革委员会、财政部关于印发中小企业划型标准规定的通知》（工信部联企业</w:t>
            </w:r>
            <w:r>
              <w:rPr>
                <w:rFonts w:ascii="宋体" w:hAnsi="宋体" w:cs="宋体"/>
                <w:b/>
                <w:szCs w:val="21"/>
                <w:highlight w:val="none"/>
              </w:rPr>
              <w:t>[2011]300</w:t>
            </w:r>
            <w:r>
              <w:rPr>
                <w:rFonts w:hint="eastAsia" w:ascii="宋体" w:hAnsi="宋体" w:cs="宋体"/>
                <w:b/>
                <w:szCs w:val="21"/>
                <w:highlight w:val="none"/>
              </w:rPr>
              <w:t>号）和</w:t>
            </w:r>
            <w:r>
              <w:rPr>
                <w:rFonts w:hint="eastAsia" w:ascii="宋体" w:hAnsi="宋体" w:cs="宋体"/>
                <w:b/>
                <w:szCs w:val="21"/>
                <w:highlight w:val="none"/>
                <w:lang w:eastAsia="zh-CN"/>
              </w:rPr>
              <w:t>《</w:t>
            </w:r>
            <w:r>
              <w:rPr>
                <w:rFonts w:hint="eastAsia" w:ascii="宋体" w:hAnsi="宋体" w:cs="宋体"/>
                <w:b/>
                <w:szCs w:val="21"/>
                <w:highlight w:val="none"/>
              </w:rPr>
              <w:t>政府采购促进中小企业发展管理办法》</w:t>
            </w:r>
            <w:r>
              <w:rPr>
                <w:rFonts w:ascii="宋体" w:hAnsi="宋体" w:cs="宋体"/>
                <w:b/>
                <w:szCs w:val="21"/>
                <w:highlight w:val="none"/>
              </w:rPr>
              <w:t>(</w:t>
            </w:r>
            <w:r>
              <w:rPr>
                <w:rFonts w:hint="eastAsia" w:ascii="宋体" w:hAnsi="宋体" w:cs="宋体"/>
                <w:b/>
                <w:szCs w:val="21"/>
                <w:highlight w:val="none"/>
              </w:rPr>
              <w:t>财库</w:t>
            </w:r>
            <w:r>
              <w:rPr>
                <w:rFonts w:ascii="宋体" w:hAnsi="宋体" w:cs="宋体"/>
                <w:b/>
                <w:szCs w:val="21"/>
                <w:highlight w:val="none"/>
              </w:rPr>
              <w:t>[20</w:t>
            </w:r>
            <w:r>
              <w:rPr>
                <w:rFonts w:hint="eastAsia" w:ascii="宋体" w:hAnsi="宋体" w:cs="宋体"/>
                <w:b/>
                <w:szCs w:val="21"/>
                <w:highlight w:val="none"/>
                <w:lang w:val="en-US" w:eastAsia="zh-CN"/>
              </w:rPr>
              <w:t>20</w:t>
            </w:r>
            <w:r>
              <w:rPr>
                <w:rFonts w:ascii="宋体" w:hAnsi="宋体" w:cs="宋体"/>
                <w:b/>
                <w:szCs w:val="21"/>
                <w:highlight w:val="none"/>
              </w:rPr>
              <w:t>]</w:t>
            </w:r>
            <w:r>
              <w:rPr>
                <w:rFonts w:hint="eastAsia" w:ascii="宋体" w:hAnsi="宋体" w:cs="宋体"/>
                <w:b/>
                <w:szCs w:val="21"/>
                <w:highlight w:val="none"/>
                <w:lang w:val="en-US" w:eastAsia="zh-CN"/>
              </w:rPr>
              <w:t>46</w:t>
            </w:r>
            <w:r>
              <w:rPr>
                <w:rFonts w:hint="eastAsia" w:ascii="宋体" w:hAnsi="宋体" w:cs="宋体"/>
                <w:b/>
                <w:szCs w:val="21"/>
                <w:highlight w:val="none"/>
              </w:rPr>
              <w:t>号</w:t>
            </w:r>
            <w:r>
              <w:rPr>
                <w:rFonts w:ascii="宋体" w:hAnsi="宋体" w:cs="宋体"/>
                <w:b/>
                <w:szCs w:val="21"/>
                <w:highlight w:val="none"/>
              </w:rPr>
              <w:t>)</w:t>
            </w:r>
            <w:r>
              <w:rPr>
                <w:rFonts w:hint="eastAsia" w:ascii="宋体" w:hAnsi="宋体" w:cs="宋体"/>
                <w:b/>
                <w:szCs w:val="21"/>
                <w:highlight w:val="none"/>
              </w:rPr>
              <w:t>相关规定，否则不予价格扣除。</w:t>
            </w:r>
          </w:p>
        </w:tc>
      </w:tr>
      <w:tr w14:paraId="5200AA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56" w:type="dxa"/>
            <w:vMerge w:val="continue"/>
            <w:noWrap w:val="0"/>
            <w:vAlign w:val="center"/>
          </w:tcPr>
          <w:p w14:paraId="2F69BC0D">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p>
        </w:tc>
        <w:tc>
          <w:tcPr>
            <w:tcW w:w="1549" w:type="dxa"/>
            <w:gridSpan w:val="2"/>
            <w:shd w:val="clear" w:color="auto" w:fill="auto"/>
            <w:noWrap w:val="0"/>
            <w:vAlign w:val="center"/>
          </w:tcPr>
          <w:p w14:paraId="5EE6C1F6">
            <w:pPr>
              <w:keepNext w:val="0"/>
              <w:keepLines w:val="0"/>
              <w:pageBreakBefore w:val="0"/>
              <w:widowControl w:val="0"/>
              <w:kinsoku/>
              <w:wordWrap/>
              <w:overflowPunct/>
              <w:topLinePunct w:val="0"/>
              <w:bidi w:val="0"/>
              <w:adjustRightInd w:val="0"/>
              <w:snapToGrid w:val="0"/>
              <w:spacing w:line="400" w:lineRule="exact"/>
              <w:jc w:val="center"/>
              <w:textAlignment w:val="auto"/>
              <w:rPr>
                <w:rFonts w:ascii="宋体" w:hAnsi="Times New Roman" w:eastAsia="宋体" w:cs="宋体"/>
                <w:color w:val="auto"/>
                <w:kern w:val="2"/>
                <w:sz w:val="21"/>
                <w:szCs w:val="21"/>
                <w:highlight w:val="none"/>
                <w:lang w:val="en-US" w:eastAsia="zh-CN" w:bidi="ar-SA"/>
              </w:rPr>
            </w:pPr>
            <w:r>
              <w:rPr>
                <w:rFonts w:hint="eastAsia" w:ascii="宋体" w:hAnsi="宋体" w:cs="宋体"/>
                <w:color w:val="auto"/>
                <w:szCs w:val="21"/>
                <w:highlight w:val="none"/>
              </w:rPr>
              <w:t>政府采购促进残疾人就业</w:t>
            </w:r>
          </w:p>
        </w:tc>
        <w:tc>
          <w:tcPr>
            <w:tcW w:w="6771" w:type="dxa"/>
            <w:gridSpan w:val="2"/>
            <w:shd w:val="clear" w:color="auto" w:fill="auto"/>
            <w:noWrap w:val="0"/>
            <w:vAlign w:val="center"/>
          </w:tcPr>
          <w:p w14:paraId="0B5F0F24">
            <w:pPr>
              <w:keepNext w:val="0"/>
              <w:keepLines w:val="0"/>
              <w:pageBreakBefore w:val="0"/>
              <w:widowControl w:val="0"/>
              <w:kinsoku/>
              <w:wordWrap/>
              <w:overflowPunct/>
              <w:topLinePunct w:val="0"/>
              <w:autoSpaceDE/>
              <w:autoSpaceDN/>
              <w:bidi w:val="0"/>
              <w:adjustRightInd w:val="0"/>
              <w:snapToGrid w:val="0"/>
              <w:spacing w:before="32" w:beforeLines="10" w:after="32" w:afterLines="10" w:line="400" w:lineRule="exact"/>
              <w:ind w:left="21" w:leftChars="10" w:right="21" w:rightChars="10" w:firstLine="0" w:firstLineChars="0"/>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1、残疾人福利性单位视同小型、微型企业，本项目中给予监狱企业产品的价格给予</w:t>
            </w:r>
            <w:r>
              <w:rPr>
                <w:rFonts w:hint="eastAsia" w:ascii="宋体" w:hAnsi="宋体" w:eastAsia="宋体" w:cs="Times New Roman"/>
                <w:szCs w:val="21"/>
                <w:u w:val="single"/>
                <w:lang w:val="en-US" w:eastAsia="zh-CN"/>
              </w:rPr>
              <w:t xml:space="preserve"> /% </w:t>
            </w:r>
            <w:r>
              <w:rPr>
                <w:rFonts w:hint="eastAsia" w:ascii="宋体" w:hAnsi="宋体" w:eastAsia="宋体" w:cs="Times New Roman"/>
                <w:szCs w:val="21"/>
                <w:lang w:val="en-US" w:eastAsia="zh-CN"/>
              </w:rPr>
              <w:t>的扣除，用扣除后的价格参与评审。残疾人福利性单位属于小型、微型企业的，不重复享受政策。</w:t>
            </w:r>
          </w:p>
          <w:p w14:paraId="6F5E4C55">
            <w:pPr>
              <w:keepNext w:val="0"/>
              <w:keepLines w:val="0"/>
              <w:pageBreakBefore w:val="0"/>
              <w:widowControl w:val="0"/>
              <w:kinsoku/>
              <w:wordWrap/>
              <w:overflowPunct/>
              <w:topLinePunct w:val="0"/>
              <w:autoSpaceDE/>
              <w:autoSpaceDN/>
              <w:bidi w:val="0"/>
              <w:adjustRightInd w:val="0"/>
              <w:snapToGrid w:val="0"/>
              <w:spacing w:before="32" w:beforeLines="10" w:after="32" w:afterLines="10" w:line="400" w:lineRule="exact"/>
              <w:ind w:left="21" w:leftChars="10" w:right="21" w:rightChars="10" w:firstLine="0" w:firstLineChars="0"/>
              <w:textAlignment w:val="auto"/>
              <w:rPr>
                <w:rFonts w:hint="eastAsia" w:ascii="宋体" w:hAnsi="Times New Roman" w:eastAsia="宋体" w:cs="宋体"/>
                <w:color w:val="auto"/>
                <w:kern w:val="2"/>
                <w:sz w:val="21"/>
                <w:szCs w:val="21"/>
                <w:highlight w:val="none"/>
                <w:lang w:val="en-US" w:eastAsia="zh-CN" w:bidi="ar-SA"/>
              </w:rPr>
            </w:pPr>
            <w:r>
              <w:rPr>
                <w:rFonts w:hint="eastAsia" w:ascii="宋体" w:hAnsi="宋体" w:eastAsia="宋体" w:cs="Times New Roman"/>
                <w:szCs w:val="21"/>
                <w:lang w:val="en-US" w:eastAsia="zh-CN"/>
              </w:rPr>
              <w:t>2、残疾人福利性单位应符合《关于促进残疾人就业政府采购政策的通知》（财库〔2017〕141号）规定，应当提供《残疾人福利性单位声明函》（见附件），并对声明的真实性负责。供应商提供的《残疾人福利性单位声明函》与事实不符的，依照《政府采购法》第七十七条第一款的规定追究法律责任。</w:t>
            </w:r>
          </w:p>
        </w:tc>
      </w:tr>
      <w:tr w14:paraId="10C268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56" w:type="dxa"/>
            <w:vMerge w:val="continue"/>
            <w:noWrap w:val="0"/>
            <w:vAlign w:val="center"/>
          </w:tcPr>
          <w:p w14:paraId="13EDCABA">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p>
        </w:tc>
        <w:tc>
          <w:tcPr>
            <w:tcW w:w="1549" w:type="dxa"/>
            <w:gridSpan w:val="2"/>
            <w:shd w:val="clear" w:color="auto" w:fill="auto"/>
            <w:noWrap w:val="0"/>
            <w:vAlign w:val="center"/>
          </w:tcPr>
          <w:p w14:paraId="3177EEAE">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rPr>
              <w:t>政府采购支持监狱企业发展</w:t>
            </w:r>
          </w:p>
        </w:tc>
        <w:tc>
          <w:tcPr>
            <w:tcW w:w="6771" w:type="dxa"/>
            <w:gridSpan w:val="2"/>
            <w:shd w:val="clear" w:color="auto" w:fill="auto"/>
            <w:noWrap w:val="0"/>
            <w:vAlign w:val="center"/>
          </w:tcPr>
          <w:p w14:paraId="4C99397C">
            <w:pPr>
              <w:keepNext w:val="0"/>
              <w:keepLines w:val="0"/>
              <w:pageBreakBefore w:val="0"/>
              <w:widowControl w:val="0"/>
              <w:kinsoku/>
              <w:wordWrap/>
              <w:overflowPunct/>
              <w:topLinePunct w:val="0"/>
              <w:autoSpaceDE/>
              <w:autoSpaceDN/>
              <w:bidi w:val="0"/>
              <w:adjustRightInd w:val="0"/>
              <w:snapToGrid w:val="0"/>
              <w:spacing w:before="32" w:beforeLines="10" w:after="32" w:afterLines="10" w:line="400" w:lineRule="exact"/>
              <w:ind w:left="21" w:leftChars="10" w:right="21" w:rightChars="10" w:firstLine="0" w:firstLineChars="0"/>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1、在政府采购活动中，监狱企业视同小型、微型企业，评审中价格扣除参照政府采购支持中小企业发展中给予小型、微型企业扣除比例标准。</w:t>
            </w:r>
          </w:p>
          <w:p w14:paraId="71018413">
            <w:pPr>
              <w:keepNext w:val="0"/>
              <w:keepLines w:val="0"/>
              <w:pageBreakBefore w:val="0"/>
              <w:widowControl w:val="0"/>
              <w:kinsoku/>
              <w:wordWrap/>
              <w:overflowPunct/>
              <w:topLinePunct w:val="0"/>
              <w:autoSpaceDE/>
              <w:autoSpaceDN/>
              <w:bidi w:val="0"/>
              <w:adjustRightInd w:val="0"/>
              <w:snapToGrid w:val="0"/>
              <w:spacing w:before="32" w:beforeLines="10" w:after="32" w:afterLines="10" w:line="400" w:lineRule="exact"/>
              <w:ind w:left="21" w:leftChars="10" w:right="21" w:rightChars="10" w:firstLine="0" w:firstLineChars="0"/>
              <w:textAlignment w:val="auto"/>
              <w:rPr>
                <w:rFonts w:hint="eastAsia" w:ascii="宋体" w:hAnsi="宋体" w:eastAsia="宋体" w:cs="Times New Roman"/>
                <w:kern w:val="2"/>
                <w:sz w:val="21"/>
                <w:szCs w:val="21"/>
                <w:lang w:val="en-US" w:eastAsia="zh-CN" w:bidi="ar-SA"/>
              </w:rPr>
            </w:pPr>
            <w:r>
              <w:rPr>
                <w:rFonts w:hint="eastAsia" w:ascii="宋体" w:hAnsi="宋体" w:eastAsia="宋体" w:cs="Times New Roman"/>
                <w:szCs w:val="21"/>
                <w:lang w:val="en-US" w:eastAsia="zh-CN"/>
              </w:rPr>
              <w:t>2、监狱企业须提供《监狱企业声明函》和由省级以上监狱管理局、戒毒管理局(含新疆生产建设兵团)出具的属于监狱企业的证明文件，否则不享受政策优惠。</w:t>
            </w:r>
          </w:p>
        </w:tc>
      </w:tr>
      <w:tr w14:paraId="2217C7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jc w:val="center"/>
        </w:trPr>
        <w:tc>
          <w:tcPr>
            <w:tcW w:w="1256" w:type="dxa"/>
            <w:tcBorders>
              <w:top w:val="single" w:color="auto" w:sz="4" w:space="0"/>
            </w:tcBorders>
            <w:noWrap w:val="0"/>
            <w:vAlign w:val="center"/>
          </w:tcPr>
          <w:p w14:paraId="484599DA">
            <w:pPr>
              <w:keepNext w:val="0"/>
              <w:keepLines w:val="0"/>
              <w:pageBreakBefore w:val="0"/>
              <w:widowControl w:val="0"/>
              <w:kinsoku/>
              <w:wordWrap/>
              <w:overflowPunct/>
              <w:topLinePunct w:val="0"/>
              <w:bidi w:val="0"/>
              <w:spacing w:line="400" w:lineRule="exact"/>
              <w:jc w:val="center"/>
              <w:textAlignment w:val="auto"/>
              <w:rPr>
                <w:rFonts w:ascii="宋体" w:hAnsi="宋体"/>
                <w:color w:val="auto"/>
                <w:szCs w:val="21"/>
              </w:rPr>
            </w:pPr>
            <w:r>
              <w:rPr>
                <w:rFonts w:hint="eastAsia" w:ascii="宋体" w:hAnsi="宋体"/>
                <w:color w:val="auto"/>
                <w:szCs w:val="21"/>
              </w:rPr>
              <w:t>第二章</w:t>
            </w:r>
          </w:p>
          <w:p w14:paraId="378912BD">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olor w:val="auto"/>
                <w:szCs w:val="21"/>
              </w:rPr>
              <w:t>第9.6款</w:t>
            </w:r>
          </w:p>
        </w:tc>
        <w:tc>
          <w:tcPr>
            <w:tcW w:w="1549" w:type="dxa"/>
            <w:gridSpan w:val="2"/>
            <w:tcBorders>
              <w:top w:val="single" w:color="auto" w:sz="4" w:space="0"/>
            </w:tcBorders>
            <w:noWrap w:val="0"/>
            <w:vAlign w:val="center"/>
          </w:tcPr>
          <w:p w14:paraId="70000D99">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s="宋体"/>
                <w:bCs/>
                <w:color w:val="auto"/>
                <w:kern w:val="0"/>
                <w:szCs w:val="21"/>
              </w:rPr>
              <w:t>中小企业融资、信用担保</w:t>
            </w:r>
          </w:p>
        </w:tc>
        <w:tc>
          <w:tcPr>
            <w:tcW w:w="6771" w:type="dxa"/>
            <w:gridSpan w:val="2"/>
            <w:tcBorders>
              <w:top w:val="single" w:color="auto" w:sz="4" w:space="0"/>
            </w:tcBorders>
            <w:noWrap w:val="0"/>
            <w:vAlign w:val="center"/>
          </w:tcPr>
          <w:p w14:paraId="090B6AF4">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color w:val="auto"/>
                <w:szCs w:val="21"/>
              </w:rPr>
            </w:pPr>
            <w:r>
              <w:rPr>
                <w:rFonts w:hint="eastAsia" w:ascii="宋体" w:hAnsi="宋体"/>
                <w:color w:val="auto"/>
                <w:szCs w:val="21"/>
              </w:rPr>
              <w:t>有融资、信用担保需求的，可登陆中国湖南政府采购网查询。</w:t>
            </w:r>
          </w:p>
        </w:tc>
      </w:tr>
      <w:tr w14:paraId="2AFCA4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576" w:type="dxa"/>
            <w:gridSpan w:val="5"/>
            <w:noWrap w:val="0"/>
            <w:vAlign w:val="center"/>
          </w:tcPr>
          <w:p w14:paraId="5872AC87">
            <w:pPr>
              <w:keepNext w:val="0"/>
              <w:keepLines w:val="0"/>
              <w:pageBreakBefore w:val="0"/>
              <w:widowControl w:val="0"/>
              <w:kinsoku/>
              <w:wordWrap/>
              <w:overflowPunct/>
              <w:topLinePunct w:val="0"/>
              <w:bidi w:val="0"/>
              <w:adjustRightInd w:val="0"/>
              <w:snapToGrid w:val="0"/>
              <w:spacing w:line="400" w:lineRule="exact"/>
              <w:jc w:val="left"/>
              <w:textAlignment w:val="auto"/>
              <w:rPr>
                <w:rFonts w:hint="eastAsia" w:ascii="宋体" w:hAnsi="宋体"/>
                <w:b/>
                <w:color w:val="auto"/>
                <w:szCs w:val="21"/>
              </w:rPr>
            </w:pPr>
            <w:r>
              <w:rPr>
                <w:rFonts w:hint="eastAsia" w:ascii="宋体" w:hAnsi="宋体"/>
                <w:b/>
                <w:color w:val="auto"/>
                <w:szCs w:val="21"/>
              </w:rPr>
              <w:t>二、磋商文件</w:t>
            </w:r>
          </w:p>
        </w:tc>
      </w:tr>
      <w:tr w14:paraId="12235D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75" w:hRule="atLeast"/>
          <w:jc w:val="center"/>
        </w:trPr>
        <w:tc>
          <w:tcPr>
            <w:tcW w:w="1256" w:type="dxa"/>
            <w:noWrap w:val="0"/>
            <w:vAlign w:val="center"/>
          </w:tcPr>
          <w:p w14:paraId="554F3DF0">
            <w:pPr>
              <w:keepNext w:val="0"/>
              <w:keepLines w:val="0"/>
              <w:pageBreakBefore w:val="0"/>
              <w:widowControl w:val="0"/>
              <w:kinsoku/>
              <w:wordWrap/>
              <w:overflowPunct/>
              <w:topLinePunct w:val="0"/>
              <w:bidi w:val="0"/>
              <w:adjustRightInd w:val="0"/>
              <w:snapToGrid w:val="0"/>
              <w:spacing w:line="400" w:lineRule="exact"/>
              <w:jc w:val="center"/>
              <w:textAlignment w:val="auto"/>
              <w:rPr>
                <w:rFonts w:ascii="宋体" w:hAnsi="宋体"/>
                <w:color w:val="auto"/>
                <w:szCs w:val="21"/>
              </w:rPr>
            </w:pPr>
            <w:r>
              <w:rPr>
                <w:rFonts w:hint="eastAsia" w:ascii="宋体" w:hAnsi="宋体"/>
                <w:color w:val="auto"/>
                <w:szCs w:val="21"/>
              </w:rPr>
              <w:t>第二章</w:t>
            </w:r>
          </w:p>
          <w:p w14:paraId="2AB7E54D">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olor w:val="auto"/>
                <w:szCs w:val="21"/>
              </w:rPr>
              <w:t>第10.2款</w:t>
            </w:r>
          </w:p>
        </w:tc>
        <w:tc>
          <w:tcPr>
            <w:tcW w:w="1549" w:type="dxa"/>
            <w:gridSpan w:val="2"/>
            <w:noWrap w:val="0"/>
            <w:vAlign w:val="center"/>
          </w:tcPr>
          <w:p w14:paraId="2795F2F9">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olor w:val="auto"/>
                <w:szCs w:val="21"/>
              </w:rPr>
              <w:t>磋商文件的可能实质性变动内容</w:t>
            </w:r>
          </w:p>
        </w:tc>
        <w:tc>
          <w:tcPr>
            <w:tcW w:w="6771" w:type="dxa"/>
            <w:gridSpan w:val="2"/>
            <w:noWrap w:val="0"/>
            <w:vAlign w:val="center"/>
          </w:tcPr>
          <w:p w14:paraId="7863A62D">
            <w:pPr>
              <w:keepNext w:val="0"/>
              <w:keepLines w:val="0"/>
              <w:pageBreakBefore w:val="0"/>
              <w:widowControl w:val="0"/>
              <w:kinsoku/>
              <w:wordWrap/>
              <w:overflowPunct/>
              <w:topLinePunct w:val="0"/>
              <w:bidi w:val="0"/>
              <w:adjustRightInd w:val="0"/>
              <w:snapToGrid w:val="0"/>
              <w:spacing w:line="400" w:lineRule="exact"/>
              <w:jc w:val="left"/>
              <w:textAlignment w:val="auto"/>
              <w:rPr>
                <w:rFonts w:hint="eastAsia" w:ascii="宋体" w:hAnsi="宋体"/>
                <w:color w:val="auto"/>
                <w:szCs w:val="21"/>
              </w:rPr>
            </w:pPr>
            <w:r>
              <w:rPr>
                <w:rFonts w:hint="eastAsia" w:ascii="宋体" w:hAnsi="宋体"/>
                <w:bCs/>
                <w:color w:val="auto"/>
                <w:szCs w:val="21"/>
              </w:rPr>
              <w:t>磋商文件的实质性变动内容为磋商文的组成部分，实质性变动内容</w:t>
            </w:r>
            <w:r>
              <w:rPr>
                <w:rFonts w:hint="eastAsia" w:ascii="宋体" w:hAnsi="宋体"/>
                <w:color w:val="auto"/>
                <w:szCs w:val="21"/>
                <w:lang w:val="zh-CN"/>
              </w:rPr>
              <w:t>与</w:t>
            </w:r>
            <w:r>
              <w:rPr>
                <w:rFonts w:hint="eastAsia" w:ascii="宋体" w:hAnsi="宋体"/>
                <w:bCs/>
                <w:color w:val="auto"/>
                <w:szCs w:val="21"/>
              </w:rPr>
              <w:t>磋商文</w:t>
            </w:r>
            <w:r>
              <w:rPr>
                <w:rFonts w:hint="eastAsia" w:ascii="宋体" w:hAnsi="宋体"/>
                <w:color w:val="auto"/>
                <w:szCs w:val="21"/>
                <w:lang w:val="zh-CN"/>
              </w:rPr>
              <w:t>不一致时，以</w:t>
            </w:r>
            <w:r>
              <w:rPr>
                <w:rFonts w:hint="eastAsia" w:ascii="宋体" w:hAnsi="宋体"/>
                <w:bCs/>
                <w:color w:val="auto"/>
                <w:szCs w:val="21"/>
              </w:rPr>
              <w:t>实质性变动内容</w:t>
            </w:r>
            <w:r>
              <w:rPr>
                <w:rFonts w:hint="eastAsia" w:ascii="宋体" w:hAnsi="宋体"/>
                <w:color w:val="auto"/>
                <w:szCs w:val="21"/>
                <w:lang w:val="zh-CN"/>
              </w:rPr>
              <w:t>为准。</w:t>
            </w:r>
          </w:p>
        </w:tc>
      </w:tr>
      <w:tr w14:paraId="653521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31" w:hRule="atLeast"/>
          <w:jc w:val="center"/>
        </w:trPr>
        <w:tc>
          <w:tcPr>
            <w:tcW w:w="1256" w:type="dxa"/>
            <w:noWrap w:val="0"/>
            <w:vAlign w:val="center"/>
          </w:tcPr>
          <w:p w14:paraId="42BA280E">
            <w:pPr>
              <w:keepNext w:val="0"/>
              <w:keepLines w:val="0"/>
              <w:pageBreakBefore w:val="0"/>
              <w:widowControl w:val="0"/>
              <w:kinsoku/>
              <w:wordWrap/>
              <w:overflowPunct/>
              <w:topLinePunct w:val="0"/>
              <w:bidi w:val="0"/>
              <w:adjustRightInd w:val="0"/>
              <w:snapToGrid w:val="0"/>
              <w:spacing w:line="400" w:lineRule="exact"/>
              <w:jc w:val="center"/>
              <w:textAlignment w:val="auto"/>
              <w:rPr>
                <w:rFonts w:ascii="宋体" w:hAnsi="宋体"/>
                <w:color w:val="auto"/>
                <w:szCs w:val="21"/>
              </w:rPr>
            </w:pPr>
            <w:r>
              <w:rPr>
                <w:rFonts w:hint="eastAsia" w:ascii="宋体" w:hAnsi="宋体"/>
                <w:color w:val="auto"/>
                <w:szCs w:val="21"/>
              </w:rPr>
              <w:t>第二章</w:t>
            </w:r>
          </w:p>
          <w:p w14:paraId="49A0274B">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olor w:val="auto"/>
                <w:szCs w:val="21"/>
              </w:rPr>
              <w:t>第12.1款</w:t>
            </w:r>
          </w:p>
        </w:tc>
        <w:tc>
          <w:tcPr>
            <w:tcW w:w="1549" w:type="dxa"/>
            <w:gridSpan w:val="2"/>
            <w:noWrap w:val="0"/>
            <w:vAlign w:val="center"/>
          </w:tcPr>
          <w:p w14:paraId="64F3BA0A">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olor w:val="auto"/>
                <w:szCs w:val="21"/>
              </w:rPr>
              <w:t>提交首次响应文件的截止时间</w:t>
            </w:r>
          </w:p>
        </w:tc>
        <w:tc>
          <w:tcPr>
            <w:tcW w:w="6771" w:type="dxa"/>
            <w:gridSpan w:val="2"/>
            <w:noWrap w:val="0"/>
            <w:vAlign w:val="center"/>
          </w:tcPr>
          <w:p w14:paraId="6E89EEAB">
            <w:pPr>
              <w:keepNext w:val="0"/>
              <w:keepLines w:val="0"/>
              <w:pageBreakBefore w:val="0"/>
              <w:widowControl w:val="0"/>
              <w:kinsoku/>
              <w:wordWrap/>
              <w:overflowPunct/>
              <w:topLinePunct w:val="0"/>
              <w:autoSpaceDE/>
              <w:autoSpaceDN/>
              <w:bidi w:val="0"/>
              <w:adjustRightInd w:val="0"/>
              <w:snapToGrid w:val="0"/>
              <w:spacing w:line="400" w:lineRule="exact"/>
              <w:textAlignment w:val="auto"/>
              <w:outlineLvl w:val="0"/>
              <w:rPr>
                <w:rFonts w:hint="eastAsia" w:ascii="宋体" w:hAnsi="宋体"/>
                <w:color w:val="auto"/>
                <w:szCs w:val="21"/>
              </w:rPr>
            </w:pPr>
            <w:r>
              <w:rPr>
                <w:rFonts w:hint="eastAsia" w:ascii="宋体" w:hAnsi="宋体" w:cs="宋体"/>
                <w:kern w:val="0"/>
                <w:sz w:val="24"/>
                <w:szCs w:val="24"/>
                <w:lang w:val="en-US" w:eastAsia="zh-CN" w:bidi="ar"/>
              </w:rPr>
              <w:t>2026年</w:t>
            </w:r>
            <w:r>
              <w:rPr>
                <w:rFonts w:hint="eastAsia" w:ascii="宋体" w:hAnsi="宋体" w:cs="宋体"/>
                <w:color w:val="0000FF"/>
                <w:kern w:val="0"/>
                <w:sz w:val="24"/>
                <w:szCs w:val="24"/>
                <w:lang w:val="en-US" w:eastAsia="zh-CN" w:bidi="ar"/>
              </w:rPr>
              <w:t>10月27</w:t>
            </w:r>
            <w:r>
              <w:rPr>
                <w:rFonts w:hint="eastAsia" w:ascii="宋体" w:hAnsi="宋体" w:cs="宋体"/>
                <w:kern w:val="0"/>
                <w:sz w:val="24"/>
                <w:szCs w:val="24"/>
                <w:lang w:val="en-US" w:eastAsia="zh-CN" w:bidi="ar"/>
              </w:rPr>
              <w:t xml:space="preserve">日 9:30 </w:t>
            </w:r>
          </w:p>
        </w:tc>
      </w:tr>
      <w:tr w14:paraId="01E5DD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576" w:type="dxa"/>
            <w:gridSpan w:val="5"/>
            <w:noWrap w:val="0"/>
            <w:vAlign w:val="center"/>
          </w:tcPr>
          <w:p w14:paraId="54A94D74">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color w:val="auto"/>
                <w:szCs w:val="21"/>
              </w:rPr>
            </w:pPr>
            <w:r>
              <w:rPr>
                <w:rFonts w:hint="eastAsia" w:ascii="宋体" w:hAnsi="宋体"/>
                <w:b/>
                <w:color w:val="auto"/>
                <w:szCs w:val="21"/>
              </w:rPr>
              <w:t>三、响应文件的编写</w:t>
            </w:r>
          </w:p>
        </w:tc>
      </w:tr>
      <w:tr w14:paraId="1DB680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7" w:hRule="atLeast"/>
          <w:jc w:val="center"/>
        </w:trPr>
        <w:tc>
          <w:tcPr>
            <w:tcW w:w="1256" w:type="dxa"/>
            <w:vMerge w:val="restart"/>
            <w:noWrap w:val="0"/>
            <w:vAlign w:val="center"/>
          </w:tcPr>
          <w:p w14:paraId="403A4649">
            <w:pPr>
              <w:keepNext w:val="0"/>
              <w:keepLines w:val="0"/>
              <w:pageBreakBefore w:val="0"/>
              <w:widowControl w:val="0"/>
              <w:kinsoku/>
              <w:wordWrap/>
              <w:overflowPunct/>
              <w:topLinePunct w:val="0"/>
              <w:bidi w:val="0"/>
              <w:adjustRightInd w:val="0"/>
              <w:snapToGrid w:val="0"/>
              <w:spacing w:line="400" w:lineRule="exact"/>
              <w:jc w:val="center"/>
              <w:textAlignment w:val="auto"/>
              <w:rPr>
                <w:rFonts w:ascii="宋体" w:hAnsi="宋体"/>
                <w:color w:val="auto"/>
                <w:szCs w:val="21"/>
              </w:rPr>
            </w:pPr>
            <w:r>
              <w:rPr>
                <w:rFonts w:hint="eastAsia" w:ascii="宋体" w:hAnsi="宋体"/>
                <w:color w:val="auto"/>
                <w:szCs w:val="21"/>
              </w:rPr>
              <w:t>第二章</w:t>
            </w:r>
          </w:p>
          <w:p w14:paraId="22F710FC">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olor w:val="auto"/>
                <w:szCs w:val="21"/>
              </w:rPr>
              <w:t>第16.4款</w:t>
            </w:r>
          </w:p>
        </w:tc>
        <w:tc>
          <w:tcPr>
            <w:tcW w:w="1549" w:type="dxa"/>
            <w:gridSpan w:val="2"/>
            <w:noWrap w:val="0"/>
            <w:vAlign w:val="center"/>
          </w:tcPr>
          <w:p w14:paraId="3EC19536">
            <w:pPr>
              <w:keepNext w:val="0"/>
              <w:keepLines w:val="0"/>
              <w:pageBreakBefore w:val="0"/>
              <w:widowControl w:val="0"/>
              <w:kinsoku/>
              <w:wordWrap/>
              <w:overflowPunct/>
              <w:topLinePunct w:val="0"/>
              <w:bidi w:val="0"/>
              <w:adjustRightInd w:val="0"/>
              <w:snapToGrid w:val="0"/>
              <w:spacing w:line="400" w:lineRule="exact"/>
              <w:jc w:val="both"/>
              <w:textAlignment w:val="auto"/>
              <w:rPr>
                <w:rFonts w:hint="eastAsia" w:ascii="宋体" w:hAnsi="宋体"/>
                <w:color w:val="auto"/>
                <w:szCs w:val="21"/>
              </w:rPr>
            </w:pPr>
            <w:r>
              <w:rPr>
                <w:rFonts w:hint="eastAsia" w:ascii="宋体" w:hAnsi="宋体"/>
                <w:color w:val="auto"/>
                <w:szCs w:val="21"/>
              </w:rPr>
              <w:t>采购项目预算</w:t>
            </w:r>
          </w:p>
        </w:tc>
        <w:tc>
          <w:tcPr>
            <w:tcW w:w="6771" w:type="dxa"/>
            <w:gridSpan w:val="2"/>
            <w:noWrap w:val="0"/>
            <w:vAlign w:val="center"/>
          </w:tcPr>
          <w:p w14:paraId="7B56D519">
            <w:pPr>
              <w:keepNext w:val="0"/>
              <w:keepLines w:val="0"/>
              <w:pageBreakBefore w:val="0"/>
              <w:widowControl w:val="0"/>
              <w:kinsoku/>
              <w:wordWrap/>
              <w:overflowPunct/>
              <w:topLinePunct w:val="0"/>
              <w:bidi w:val="0"/>
              <w:adjustRightInd w:val="0"/>
              <w:snapToGrid w:val="0"/>
              <w:spacing w:line="400" w:lineRule="exact"/>
              <w:jc w:val="left"/>
              <w:textAlignment w:val="auto"/>
              <w:rPr>
                <w:rFonts w:hint="default" w:ascii="宋体" w:hAnsi="宋体" w:eastAsia="宋体"/>
                <w:color w:val="auto"/>
                <w:szCs w:val="21"/>
                <w:lang w:eastAsia="zh-CN"/>
              </w:rPr>
            </w:pPr>
            <w:r>
              <w:rPr>
                <w:rFonts w:hint="eastAsia" w:ascii="宋体" w:hAnsi="宋体" w:cs="宋体"/>
                <w:color w:val="auto"/>
                <w:sz w:val="24"/>
                <w:szCs w:val="24"/>
                <w:u w:val="none"/>
                <w:lang w:val="en-US" w:eastAsia="zh-CN"/>
              </w:rPr>
              <w:t>407900.00</w:t>
            </w:r>
            <w:r>
              <w:rPr>
                <w:rFonts w:hint="default" w:ascii="宋体" w:hAnsi="宋体" w:cs="宋体"/>
                <w:color w:val="auto"/>
                <w:sz w:val="24"/>
                <w:szCs w:val="24"/>
                <w:u w:val="none"/>
                <w:lang w:eastAsia="zh-CN"/>
              </w:rPr>
              <w:t>元</w:t>
            </w:r>
          </w:p>
        </w:tc>
      </w:tr>
      <w:tr w14:paraId="21FF7B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jc w:val="center"/>
        </w:trPr>
        <w:tc>
          <w:tcPr>
            <w:tcW w:w="1256" w:type="dxa"/>
            <w:vMerge w:val="continue"/>
            <w:noWrap w:val="0"/>
            <w:vAlign w:val="center"/>
          </w:tcPr>
          <w:p w14:paraId="5BEC38B5">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p>
        </w:tc>
        <w:tc>
          <w:tcPr>
            <w:tcW w:w="1549" w:type="dxa"/>
            <w:gridSpan w:val="2"/>
            <w:noWrap w:val="0"/>
            <w:vAlign w:val="center"/>
          </w:tcPr>
          <w:p w14:paraId="69CE64B7">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eastAsia="宋体"/>
                <w:color w:val="auto"/>
                <w:szCs w:val="21"/>
                <w:lang w:eastAsia="zh-CN"/>
              </w:rPr>
            </w:pPr>
            <w:r>
              <w:rPr>
                <w:rFonts w:hint="eastAsia" w:ascii="宋体" w:hAnsi="宋体"/>
                <w:color w:val="auto"/>
                <w:szCs w:val="21"/>
                <w:lang w:eastAsia="zh-CN"/>
              </w:rPr>
              <w:t>最高限价</w:t>
            </w:r>
          </w:p>
        </w:tc>
        <w:tc>
          <w:tcPr>
            <w:tcW w:w="6771" w:type="dxa"/>
            <w:gridSpan w:val="2"/>
            <w:noWrap w:val="0"/>
            <w:vAlign w:val="center"/>
          </w:tcPr>
          <w:p w14:paraId="189B3024">
            <w:pPr>
              <w:keepNext w:val="0"/>
              <w:keepLines w:val="0"/>
              <w:pageBreakBefore w:val="0"/>
              <w:widowControl w:val="0"/>
              <w:kinsoku/>
              <w:wordWrap/>
              <w:overflowPunct/>
              <w:topLinePunct w:val="0"/>
              <w:bidi w:val="0"/>
              <w:adjustRightInd w:val="0"/>
              <w:snapToGrid w:val="0"/>
              <w:spacing w:line="400" w:lineRule="exact"/>
              <w:jc w:val="left"/>
              <w:textAlignment w:val="auto"/>
              <w:rPr>
                <w:rFonts w:hint="default"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407900.00</w:t>
            </w:r>
            <w:r>
              <w:rPr>
                <w:rFonts w:hint="default" w:ascii="宋体" w:hAnsi="宋体" w:cs="宋体"/>
                <w:color w:val="auto"/>
                <w:sz w:val="24"/>
                <w:szCs w:val="24"/>
                <w:u w:val="none"/>
                <w:lang w:eastAsia="zh-CN"/>
              </w:rPr>
              <w:t>元</w:t>
            </w:r>
          </w:p>
        </w:tc>
      </w:tr>
      <w:tr w14:paraId="2C1CDA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56" w:type="dxa"/>
            <w:noWrap w:val="0"/>
            <w:vAlign w:val="center"/>
          </w:tcPr>
          <w:p w14:paraId="326F1CAF">
            <w:pPr>
              <w:keepNext w:val="0"/>
              <w:keepLines w:val="0"/>
              <w:pageBreakBefore w:val="0"/>
              <w:widowControl w:val="0"/>
              <w:kinsoku/>
              <w:wordWrap/>
              <w:overflowPunct/>
              <w:topLinePunct w:val="0"/>
              <w:bidi w:val="0"/>
              <w:adjustRightInd w:val="0"/>
              <w:snapToGrid w:val="0"/>
              <w:spacing w:line="400" w:lineRule="exact"/>
              <w:jc w:val="center"/>
              <w:textAlignment w:val="auto"/>
              <w:rPr>
                <w:rFonts w:ascii="宋体" w:hAnsi="宋体"/>
                <w:color w:val="auto"/>
                <w:szCs w:val="21"/>
              </w:rPr>
            </w:pPr>
            <w:r>
              <w:rPr>
                <w:rFonts w:hint="eastAsia" w:ascii="宋体" w:hAnsi="宋体"/>
                <w:color w:val="auto"/>
                <w:szCs w:val="21"/>
              </w:rPr>
              <w:t>第二章</w:t>
            </w:r>
          </w:p>
          <w:p w14:paraId="12FFB837">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olor w:val="auto"/>
                <w:szCs w:val="21"/>
              </w:rPr>
              <w:t>第19.1款</w:t>
            </w:r>
          </w:p>
        </w:tc>
        <w:tc>
          <w:tcPr>
            <w:tcW w:w="1549" w:type="dxa"/>
            <w:gridSpan w:val="2"/>
            <w:noWrap w:val="0"/>
            <w:vAlign w:val="center"/>
          </w:tcPr>
          <w:p w14:paraId="08F1683B">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olor w:val="auto"/>
                <w:szCs w:val="21"/>
              </w:rPr>
              <w:t>磋商保证金</w:t>
            </w:r>
          </w:p>
        </w:tc>
        <w:tc>
          <w:tcPr>
            <w:tcW w:w="6771" w:type="dxa"/>
            <w:gridSpan w:val="2"/>
            <w:noWrap w:val="0"/>
            <w:vAlign w:val="center"/>
          </w:tcPr>
          <w:p w14:paraId="3DBB1B9F">
            <w:pPr>
              <w:keepNext w:val="0"/>
              <w:keepLines w:val="0"/>
              <w:pageBreakBefore w:val="0"/>
              <w:widowControl w:val="0"/>
              <w:kinsoku/>
              <w:wordWrap/>
              <w:overflowPunct/>
              <w:topLinePunct w:val="0"/>
              <w:bidi w:val="0"/>
              <w:spacing w:line="400" w:lineRule="exact"/>
              <w:textAlignment w:val="auto"/>
              <w:rPr>
                <w:rFonts w:hint="eastAsia"/>
                <w:color w:val="auto"/>
              </w:rPr>
            </w:pPr>
            <w:r>
              <w:rPr>
                <w:rFonts w:hint="eastAsia" w:ascii="宋体" w:hAnsi="宋体" w:eastAsia="宋体" w:cs="Times New Roman"/>
                <w:color w:val="auto"/>
                <w:szCs w:val="21"/>
                <w:lang w:val="en-US" w:eastAsia="zh-CN"/>
              </w:rPr>
              <w:sym w:font="Wingdings" w:char="00FE"/>
            </w:r>
            <w:r>
              <w:rPr>
                <w:rFonts w:hint="eastAsia"/>
                <w:color w:val="auto"/>
              </w:rPr>
              <w:t xml:space="preserve"> 不要求提供</w:t>
            </w:r>
          </w:p>
          <w:p w14:paraId="4CB1EE19">
            <w:pPr>
              <w:keepNext w:val="0"/>
              <w:keepLines w:val="0"/>
              <w:pageBreakBefore w:val="0"/>
              <w:widowControl w:val="0"/>
              <w:kinsoku/>
              <w:wordWrap/>
              <w:overflowPunct/>
              <w:topLinePunct w:val="0"/>
              <w:bidi w:val="0"/>
              <w:spacing w:line="400" w:lineRule="exact"/>
              <w:textAlignment w:val="auto"/>
              <w:rPr>
                <w:rFonts w:hint="eastAsia" w:ascii="宋体" w:hAnsi="宋体"/>
                <w:color w:val="auto"/>
                <w:szCs w:val="21"/>
              </w:rPr>
            </w:pPr>
            <w:r>
              <w:rPr>
                <w:rFonts w:hint="eastAsia" w:ascii="宋体" w:hAnsi="宋体" w:eastAsia="宋体" w:cs="Times New Roman"/>
                <w:color w:val="auto"/>
                <w:szCs w:val="21"/>
                <w:lang w:val="en-US" w:eastAsia="zh-CN"/>
              </w:rPr>
              <w:sym w:font="Wingdings" w:char="00A8"/>
            </w:r>
            <w:r>
              <w:rPr>
                <w:rFonts w:hint="eastAsia"/>
                <w:color w:val="auto"/>
              </w:rPr>
              <w:t xml:space="preserve"> 要求提供</w:t>
            </w:r>
          </w:p>
        </w:tc>
      </w:tr>
      <w:tr w14:paraId="1DA6DE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356ABC21">
            <w:pPr>
              <w:keepNext w:val="0"/>
              <w:keepLines w:val="0"/>
              <w:pageBreakBefore w:val="0"/>
              <w:widowControl w:val="0"/>
              <w:kinsoku/>
              <w:wordWrap/>
              <w:overflowPunct/>
              <w:topLinePunct w:val="0"/>
              <w:bidi w:val="0"/>
              <w:adjustRightInd w:val="0"/>
              <w:snapToGrid w:val="0"/>
              <w:spacing w:line="400" w:lineRule="exact"/>
              <w:jc w:val="center"/>
              <w:textAlignment w:val="auto"/>
              <w:rPr>
                <w:rFonts w:ascii="宋体" w:hAnsi="宋体"/>
                <w:color w:val="auto"/>
                <w:szCs w:val="21"/>
              </w:rPr>
            </w:pPr>
            <w:r>
              <w:rPr>
                <w:rFonts w:hint="eastAsia" w:ascii="宋体" w:hAnsi="宋体"/>
                <w:color w:val="auto"/>
                <w:szCs w:val="21"/>
              </w:rPr>
              <w:t>第二章</w:t>
            </w:r>
          </w:p>
          <w:p w14:paraId="2436EE8A">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olor w:val="auto"/>
                <w:szCs w:val="21"/>
              </w:rPr>
              <w:t>第20.1款</w:t>
            </w:r>
          </w:p>
        </w:tc>
        <w:tc>
          <w:tcPr>
            <w:tcW w:w="1549" w:type="dxa"/>
            <w:gridSpan w:val="2"/>
            <w:noWrap w:val="0"/>
            <w:vAlign w:val="center"/>
          </w:tcPr>
          <w:p w14:paraId="256620E6">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bCs/>
                <w:color w:val="auto"/>
                <w:szCs w:val="21"/>
              </w:rPr>
            </w:pPr>
            <w:r>
              <w:rPr>
                <w:rFonts w:hint="eastAsia" w:ascii="宋体" w:hAnsi="宋体"/>
                <w:bCs/>
                <w:color w:val="auto"/>
                <w:szCs w:val="21"/>
              </w:rPr>
              <w:t>响应文件有效期</w:t>
            </w:r>
          </w:p>
        </w:tc>
        <w:tc>
          <w:tcPr>
            <w:tcW w:w="6771" w:type="dxa"/>
            <w:gridSpan w:val="2"/>
            <w:noWrap w:val="0"/>
            <w:vAlign w:val="center"/>
          </w:tcPr>
          <w:p w14:paraId="32C1A554">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bCs/>
                <w:color w:val="auto"/>
                <w:szCs w:val="21"/>
              </w:rPr>
            </w:pPr>
            <w:r>
              <w:rPr>
                <w:rFonts w:ascii="宋体" w:hAnsi="宋体"/>
                <w:color w:val="auto"/>
                <w:szCs w:val="21"/>
                <w:highlight w:val="none"/>
                <w:u w:val="single"/>
              </w:rPr>
              <w:t>90</w:t>
            </w:r>
            <w:r>
              <w:rPr>
                <w:rFonts w:hint="eastAsia" w:ascii="宋体" w:hAnsi="宋体"/>
                <w:color w:val="auto"/>
                <w:szCs w:val="21"/>
                <w:highlight w:val="none"/>
              </w:rPr>
              <w:t>日（日历日）</w:t>
            </w:r>
          </w:p>
        </w:tc>
      </w:tr>
      <w:tr w14:paraId="4FF08A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4122ACA7">
            <w:pPr>
              <w:keepNext w:val="0"/>
              <w:keepLines w:val="0"/>
              <w:pageBreakBefore w:val="0"/>
              <w:widowControl w:val="0"/>
              <w:kinsoku/>
              <w:wordWrap/>
              <w:overflowPunct/>
              <w:topLinePunct w:val="0"/>
              <w:bidi w:val="0"/>
              <w:adjustRightInd w:val="0"/>
              <w:snapToGrid w:val="0"/>
              <w:spacing w:line="400" w:lineRule="exact"/>
              <w:jc w:val="center"/>
              <w:textAlignment w:val="auto"/>
              <w:rPr>
                <w:rFonts w:ascii="宋体" w:hAnsi="宋体"/>
                <w:color w:val="auto"/>
                <w:szCs w:val="21"/>
              </w:rPr>
            </w:pPr>
            <w:r>
              <w:rPr>
                <w:rFonts w:hint="eastAsia" w:ascii="宋体" w:hAnsi="宋体"/>
                <w:color w:val="auto"/>
                <w:szCs w:val="21"/>
              </w:rPr>
              <w:t>第二章</w:t>
            </w:r>
          </w:p>
          <w:p w14:paraId="4E9546EC">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olor w:val="auto"/>
                <w:szCs w:val="21"/>
              </w:rPr>
              <w:t>第21.1款</w:t>
            </w:r>
          </w:p>
        </w:tc>
        <w:tc>
          <w:tcPr>
            <w:tcW w:w="1549" w:type="dxa"/>
            <w:gridSpan w:val="2"/>
            <w:noWrap w:val="0"/>
            <w:vAlign w:val="center"/>
          </w:tcPr>
          <w:p w14:paraId="736AD7D8">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bCs/>
                <w:color w:val="auto"/>
                <w:szCs w:val="21"/>
              </w:rPr>
              <w:t>响应</w:t>
            </w:r>
            <w:r>
              <w:rPr>
                <w:rFonts w:hint="eastAsia" w:ascii="宋体" w:hAnsi="宋体"/>
                <w:color w:val="auto"/>
                <w:szCs w:val="21"/>
              </w:rPr>
              <w:t>文件副本份数</w:t>
            </w:r>
          </w:p>
        </w:tc>
        <w:tc>
          <w:tcPr>
            <w:tcW w:w="6771" w:type="dxa"/>
            <w:gridSpan w:val="2"/>
            <w:noWrap w:val="0"/>
            <w:vAlign w:val="center"/>
          </w:tcPr>
          <w:p w14:paraId="29F3305E">
            <w:pPr>
              <w:keepNext w:val="0"/>
              <w:keepLines w:val="0"/>
              <w:pageBreakBefore w:val="0"/>
              <w:widowControl w:val="0"/>
              <w:kinsoku/>
              <w:wordWrap/>
              <w:overflowPunct/>
              <w:topLinePunct w:val="0"/>
              <w:bidi w:val="0"/>
              <w:adjustRightInd w:val="0"/>
              <w:snapToGrid w:val="0"/>
              <w:spacing w:line="400" w:lineRule="exact"/>
              <w:textAlignment w:val="auto"/>
              <w:rPr>
                <w:rFonts w:hint="eastAsia" w:ascii="Times New Roman" w:hAnsi="Times New Roman" w:cs="Times New Roman"/>
                <w:sz w:val="21"/>
                <w:szCs w:val="21"/>
                <w:highlight w:val="none"/>
              </w:rPr>
            </w:pPr>
            <w:r>
              <w:rPr>
                <w:rFonts w:hint="eastAsia" w:ascii="Times New Roman" w:hAnsi="Times New Roman" w:cs="Times New Roman"/>
                <w:sz w:val="21"/>
                <w:szCs w:val="21"/>
                <w:highlight w:val="none"/>
              </w:rPr>
              <w:t>纸质文件：</w:t>
            </w:r>
            <w:r>
              <w:rPr>
                <w:rFonts w:hint="eastAsia" w:cs="Times New Roman"/>
                <w:sz w:val="21"/>
                <w:szCs w:val="21"/>
                <w:highlight w:val="none"/>
                <w:lang w:eastAsia="zh-CN"/>
              </w:rPr>
              <w:t>一正二副</w:t>
            </w:r>
            <w:r>
              <w:rPr>
                <w:rFonts w:hint="eastAsia" w:ascii="Times New Roman" w:hAnsi="Times New Roman" w:cs="Times New Roman"/>
                <w:sz w:val="21"/>
                <w:szCs w:val="21"/>
                <w:highlight w:val="none"/>
              </w:rPr>
              <w:t>；响应文件封面上明确写明“正本”或“副本”，正本和副本内容如不一致，以正本为准。</w:t>
            </w:r>
          </w:p>
          <w:p w14:paraId="05CB7B11">
            <w:pPr>
              <w:keepNext w:val="0"/>
              <w:keepLines w:val="0"/>
              <w:pageBreakBefore w:val="0"/>
              <w:widowControl w:val="0"/>
              <w:kinsoku/>
              <w:wordWrap/>
              <w:overflowPunct/>
              <w:topLinePunct w:val="0"/>
              <w:bidi w:val="0"/>
              <w:adjustRightInd w:val="0"/>
              <w:snapToGrid w:val="0"/>
              <w:spacing w:line="400" w:lineRule="exact"/>
              <w:textAlignment w:val="auto"/>
              <w:rPr>
                <w:rFonts w:hint="eastAsia" w:ascii="Times New Roman" w:hAnsi="Times New Roman" w:cs="Times New Roman"/>
                <w:sz w:val="21"/>
                <w:szCs w:val="21"/>
                <w:highlight w:val="none"/>
              </w:rPr>
            </w:pPr>
            <w:r>
              <w:rPr>
                <w:rFonts w:hint="eastAsia" w:ascii="Times New Roman" w:hAnsi="Times New Roman" w:cs="Times New Roman"/>
                <w:sz w:val="21"/>
                <w:szCs w:val="21"/>
                <w:highlight w:val="none"/>
              </w:rPr>
              <w:t>纸质文件装订要求：采用胶装方式装订，装订应牢固、不易拆散和换页，不得采用活页装订。</w:t>
            </w:r>
          </w:p>
          <w:p w14:paraId="091338FD">
            <w:pPr>
              <w:keepNext w:val="0"/>
              <w:keepLines w:val="0"/>
              <w:pageBreakBefore w:val="0"/>
              <w:widowControl w:val="0"/>
              <w:kinsoku/>
              <w:wordWrap/>
              <w:overflowPunct/>
              <w:topLinePunct w:val="0"/>
              <w:bidi w:val="0"/>
              <w:adjustRightInd w:val="0"/>
              <w:snapToGrid w:val="0"/>
              <w:spacing w:line="400" w:lineRule="exact"/>
              <w:textAlignment w:val="auto"/>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电子文件：供应商应准备所投项目的电子</w:t>
            </w:r>
            <w:r>
              <w:rPr>
                <w:rFonts w:hint="eastAsia" w:cs="Times New Roman"/>
                <w:color w:val="auto"/>
                <w:sz w:val="21"/>
                <w:szCs w:val="21"/>
                <w:highlight w:val="none"/>
                <w:lang w:eastAsia="zh-CN"/>
              </w:rPr>
              <w:t>响应文件</w:t>
            </w:r>
            <w:r>
              <w:rPr>
                <w:rFonts w:hint="eastAsia" w:ascii="Times New Roman" w:hAnsi="Times New Roman" w:cs="Times New Roman"/>
                <w:color w:val="auto"/>
                <w:sz w:val="21"/>
                <w:szCs w:val="21"/>
                <w:highlight w:val="none"/>
              </w:rPr>
              <w:t>（U盘）一份，内容与纸质版</w:t>
            </w:r>
            <w:r>
              <w:rPr>
                <w:rFonts w:hint="eastAsia" w:cs="Times New Roman"/>
                <w:color w:val="auto"/>
                <w:sz w:val="21"/>
                <w:szCs w:val="21"/>
                <w:highlight w:val="none"/>
                <w:lang w:eastAsia="zh-CN"/>
              </w:rPr>
              <w:t>响应文件</w:t>
            </w:r>
            <w:r>
              <w:rPr>
                <w:rFonts w:hint="eastAsia" w:ascii="Times New Roman" w:hAnsi="Times New Roman" w:cs="Times New Roman"/>
                <w:color w:val="auto"/>
                <w:sz w:val="21"/>
                <w:szCs w:val="21"/>
                <w:highlight w:val="none"/>
              </w:rPr>
              <w:t>正本完全一致，格式为已签字盖章的响应文件正本的扫描件(PDF格式)。</w:t>
            </w:r>
            <w:r>
              <w:rPr>
                <w:rFonts w:hint="eastAsia" w:ascii="Times New Roman" w:hAnsi="Times New Roman" w:cs="Times New Roman"/>
                <w:color w:val="auto"/>
                <w:sz w:val="21"/>
                <w:szCs w:val="21"/>
                <w:highlight w:val="none"/>
                <w:lang w:val="en-US" w:eastAsia="zh-CN"/>
              </w:rPr>
              <w:t>本</w:t>
            </w:r>
            <w:r>
              <w:rPr>
                <w:rFonts w:hint="eastAsia" w:ascii="Times New Roman" w:hAnsi="Times New Roman" w:cs="Times New Roman"/>
                <w:color w:val="auto"/>
                <w:sz w:val="21"/>
                <w:szCs w:val="21"/>
                <w:highlight w:val="none"/>
              </w:rPr>
              <w:t>文件要求加盖的公章仅指供应商在公安机关依法备案公章</w:t>
            </w:r>
            <w:r>
              <w:rPr>
                <w:rFonts w:hint="eastAsia" w:ascii="Times New Roman" w:hAnsi="Times New Roman" w:cs="Times New Roman"/>
                <w:color w:val="auto"/>
                <w:sz w:val="21"/>
                <w:szCs w:val="21"/>
                <w:highlight w:val="none"/>
                <w:lang w:eastAsia="zh-CN"/>
              </w:rPr>
              <w:t>，带防伪码。</w:t>
            </w:r>
          </w:p>
          <w:p w14:paraId="3BDBE54A">
            <w:pPr>
              <w:keepNext w:val="0"/>
              <w:keepLines w:val="0"/>
              <w:pageBreakBefore w:val="0"/>
              <w:widowControl w:val="0"/>
              <w:kinsoku/>
              <w:wordWrap/>
              <w:overflowPunct/>
              <w:topLinePunct w:val="0"/>
              <w:bidi w:val="0"/>
              <w:adjustRightInd w:val="0"/>
              <w:snapToGrid w:val="0"/>
              <w:spacing w:line="400" w:lineRule="exact"/>
              <w:textAlignment w:val="auto"/>
              <w:rPr>
                <w:rFonts w:hint="eastAsia" w:ascii="Times New Roman" w:hAnsi="Times New Roman" w:cs="Times New Roman"/>
                <w:sz w:val="21"/>
                <w:szCs w:val="21"/>
                <w:highlight w:val="none"/>
              </w:rPr>
            </w:pPr>
            <w:r>
              <w:rPr>
                <w:rFonts w:hint="eastAsia" w:ascii="Times New Roman" w:hAnsi="Times New Roman" w:cs="Times New Roman"/>
                <w:sz w:val="21"/>
                <w:szCs w:val="21"/>
                <w:highlight w:val="none"/>
              </w:rPr>
              <w:t>电子文件密封要求：电子</w:t>
            </w:r>
            <w:r>
              <w:rPr>
                <w:rFonts w:hint="eastAsia" w:cs="Times New Roman"/>
                <w:sz w:val="21"/>
                <w:szCs w:val="21"/>
                <w:highlight w:val="none"/>
                <w:lang w:eastAsia="zh-CN"/>
              </w:rPr>
              <w:t>响应文件</w:t>
            </w:r>
            <w:r>
              <w:rPr>
                <w:rFonts w:hint="eastAsia" w:ascii="Times New Roman" w:hAnsi="Times New Roman" w:cs="Times New Roman"/>
                <w:sz w:val="21"/>
                <w:szCs w:val="21"/>
                <w:highlight w:val="none"/>
              </w:rPr>
              <w:t>（U盘）与纸质版响应文件一并装入响应文件袋中。</w:t>
            </w:r>
          </w:p>
        </w:tc>
      </w:tr>
      <w:tr w14:paraId="1C4726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9576" w:type="dxa"/>
            <w:gridSpan w:val="5"/>
            <w:noWrap w:val="0"/>
            <w:vAlign w:val="center"/>
          </w:tcPr>
          <w:p w14:paraId="7EDEE669">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b/>
                <w:bCs/>
                <w:color w:val="auto"/>
                <w:szCs w:val="21"/>
              </w:rPr>
            </w:pPr>
            <w:r>
              <w:rPr>
                <w:rFonts w:hint="eastAsia" w:ascii="宋体" w:hAnsi="宋体"/>
                <w:b/>
                <w:color w:val="auto"/>
                <w:szCs w:val="21"/>
              </w:rPr>
              <w:t>四、响应文件的递交</w:t>
            </w:r>
          </w:p>
        </w:tc>
      </w:tr>
      <w:tr w14:paraId="6BAC2B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2565354C">
            <w:pPr>
              <w:keepNext w:val="0"/>
              <w:keepLines w:val="0"/>
              <w:pageBreakBefore w:val="0"/>
              <w:widowControl w:val="0"/>
              <w:kinsoku/>
              <w:wordWrap/>
              <w:overflowPunct/>
              <w:topLinePunct w:val="0"/>
              <w:bidi w:val="0"/>
              <w:adjustRightInd w:val="0"/>
              <w:snapToGrid w:val="0"/>
              <w:spacing w:line="400" w:lineRule="exact"/>
              <w:jc w:val="center"/>
              <w:textAlignment w:val="auto"/>
              <w:rPr>
                <w:rFonts w:ascii="宋体" w:hAnsi="宋体"/>
                <w:color w:val="auto"/>
                <w:szCs w:val="21"/>
              </w:rPr>
            </w:pPr>
            <w:r>
              <w:rPr>
                <w:rFonts w:hint="eastAsia" w:ascii="宋体" w:hAnsi="宋体"/>
                <w:color w:val="auto"/>
                <w:szCs w:val="21"/>
              </w:rPr>
              <w:t>第二章</w:t>
            </w:r>
          </w:p>
          <w:p w14:paraId="38D8B560">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olor w:val="auto"/>
                <w:szCs w:val="21"/>
              </w:rPr>
              <w:t>第22.2款</w:t>
            </w:r>
          </w:p>
        </w:tc>
        <w:tc>
          <w:tcPr>
            <w:tcW w:w="1549" w:type="dxa"/>
            <w:gridSpan w:val="2"/>
            <w:noWrap w:val="0"/>
            <w:vAlign w:val="center"/>
          </w:tcPr>
          <w:p w14:paraId="5AFC3E8B">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olor w:val="auto"/>
                <w:szCs w:val="21"/>
              </w:rPr>
              <w:t>封套上应载明的信息</w:t>
            </w:r>
          </w:p>
        </w:tc>
        <w:tc>
          <w:tcPr>
            <w:tcW w:w="6771" w:type="dxa"/>
            <w:gridSpan w:val="2"/>
            <w:noWrap w:val="0"/>
            <w:vAlign w:val="center"/>
          </w:tcPr>
          <w:p w14:paraId="5149A1D6">
            <w:pPr>
              <w:keepNext w:val="0"/>
              <w:keepLines w:val="0"/>
              <w:pageBreakBefore w:val="0"/>
              <w:widowControl w:val="0"/>
              <w:kinsoku/>
              <w:wordWrap/>
              <w:overflowPunct/>
              <w:topLinePunct w:val="0"/>
              <w:bidi w:val="0"/>
              <w:spacing w:line="400" w:lineRule="exact"/>
              <w:textAlignment w:val="auto"/>
              <w:rPr>
                <w:rFonts w:hint="eastAsia" w:ascii="宋体" w:hAnsi="宋体" w:cs="宋体"/>
                <w:color w:val="auto"/>
                <w:szCs w:val="21"/>
              </w:rPr>
            </w:pPr>
            <w:r>
              <w:rPr>
                <w:rFonts w:hint="eastAsia" w:ascii="宋体" w:hAnsi="宋体" w:cs="宋体"/>
                <w:color w:val="auto"/>
                <w:szCs w:val="21"/>
                <w:u w:val="single"/>
              </w:rPr>
              <w:t xml:space="preserve">                      </w:t>
            </w:r>
            <w:r>
              <w:rPr>
                <w:rFonts w:hint="eastAsia" w:ascii="宋体" w:hAnsi="宋体" w:cs="宋体"/>
                <w:color w:val="auto"/>
                <w:szCs w:val="21"/>
              </w:rPr>
              <w:t xml:space="preserve">（项目名称）响应文件  </w:t>
            </w:r>
          </w:p>
          <w:p w14:paraId="37A953B6">
            <w:pPr>
              <w:keepNext w:val="0"/>
              <w:keepLines w:val="0"/>
              <w:pageBreakBefore w:val="0"/>
              <w:widowControl w:val="0"/>
              <w:kinsoku/>
              <w:wordWrap/>
              <w:overflowPunct/>
              <w:topLinePunct w:val="0"/>
              <w:bidi w:val="0"/>
              <w:spacing w:line="400" w:lineRule="exact"/>
              <w:textAlignment w:val="auto"/>
              <w:rPr>
                <w:rFonts w:hint="default" w:ascii="宋体" w:hAnsi="宋体" w:eastAsia="宋体" w:cs="宋体"/>
                <w:color w:val="auto"/>
                <w:szCs w:val="21"/>
                <w:lang w:val="en-US" w:eastAsia="zh-CN"/>
              </w:rPr>
            </w:pPr>
            <w:r>
              <w:rPr>
                <w:rFonts w:hint="eastAsia" w:ascii="宋体" w:hAnsi="宋体" w:cs="宋体"/>
                <w:color w:val="auto"/>
                <w:szCs w:val="21"/>
              </w:rPr>
              <w:t>采购</w:t>
            </w:r>
            <w:r>
              <w:rPr>
                <w:rFonts w:hint="eastAsia" w:ascii="宋体" w:hAnsi="宋体" w:cs="宋体"/>
                <w:color w:val="auto"/>
                <w:szCs w:val="21"/>
                <w:lang w:val="en-US" w:eastAsia="zh-CN"/>
              </w:rPr>
              <w:t>项目</w:t>
            </w:r>
            <w:r>
              <w:rPr>
                <w:rFonts w:hint="eastAsia" w:ascii="宋体" w:hAnsi="宋体" w:cs="宋体"/>
                <w:color w:val="auto"/>
                <w:szCs w:val="21"/>
              </w:rPr>
              <w:t>编号：</w:t>
            </w:r>
            <w:r>
              <w:rPr>
                <w:rFonts w:hint="eastAsia" w:ascii="宋体" w:hAnsi="宋体" w:cs="宋体"/>
                <w:color w:val="auto"/>
                <w:szCs w:val="21"/>
                <w:u w:val="single"/>
                <w:lang w:val="en-US" w:eastAsia="zh-CN"/>
              </w:rPr>
              <w:t xml:space="preserve">              </w:t>
            </w:r>
            <w:r>
              <w:rPr>
                <w:rFonts w:hint="eastAsia" w:ascii="宋体" w:hAnsi="宋体" w:cs="宋体"/>
                <w:color w:val="auto"/>
                <w:szCs w:val="21"/>
              </w:rPr>
              <w:t>采购</w:t>
            </w:r>
            <w:r>
              <w:rPr>
                <w:rFonts w:hint="eastAsia" w:ascii="宋体" w:hAnsi="宋体" w:cs="宋体"/>
                <w:color w:val="auto"/>
                <w:szCs w:val="21"/>
                <w:lang w:val="en-US" w:eastAsia="zh-CN"/>
              </w:rPr>
              <w:t>计划</w:t>
            </w:r>
            <w:r>
              <w:rPr>
                <w:rFonts w:hint="eastAsia" w:ascii="宋体" w:hAnsi="宋体" w:cs="宋体"/>
                <w:color w:val="auto"/>
                <w:szCs w:val="21"/>
              </w:rPr>
              <w:t>编号：</w:t>
            </w:r>
            <w:r>
              <w:rPr>
                <w:rFonts w:hint="eastAsia" w:ascii="宋体" w:hAnsi="宋体" w:cs="宋体"/>
                <w:color w:val="auto"/>
                <w:szCs w:val="21"/>
                <w:u w:val="single"/>
                <w:lang w:val="en-US" w:eastAsia="zh-CN"/>
              </w:rPr>
              <w:t xml:space="preserve">           </w:t>
            </w:r>
          </w:p>
          <w:p w14:paraId="267DF007">
            <w:pPr>
              <w:keepNext w:val="0"/>
              <w:keepLines w:val="0"/>
              <w:pageBreakBefore w:val="0"/>
              <w:widowControl w:val="0"/>
              <w:kinsoku/>
              <w:wordWrap/>
              <w:overflowPunct/>
              <w:topLinePunct w:val="0"/>
              <w:bidi w:val="0"/>
              <w:spacing w:line="400" w:lineRule="exact"/>
              <w:textAlignment w:val="auto"/>
              <w:rPr>
                <w:rFonts w:hint="default" w:ascii="宋体" w:hAnsi="宋体" w:eastAsia="宋体" w:cs="宋体"/>
                <w:color w:val="auto"/>
                <w:szCs w:val="21"/>
                <w:lang w:val="en-US" w:eastAsia="zh-CN"/>
              </w:rPr>
            </w:pPr>
            <w:r>
              <w:rPr>
                <w:rFonts w:hint="eastAsia" w:ascii="宋体" w:hAnsi="宋体"/>
                <w:color w:val="auto"/>
                <w:szCs w:val="21"/>
              </w:rPr>
              <w:t>供应商名称：</w:t>
            </w:r>
            <w:r>
              <w:rPr>
                <w:rFonts w:hint="eastAsia" w:ascii="宋体" w:hAnsi="宋体" w:cs="宋体"/>
                <w:color w:val="auto"/>
                <w:szCs w:val="21"/>
                <w:u w:val="single"/>
                <w:lang w:val="en-US" w:eastAsia="zh-CN"/>
              </w:rPr>
              <w:t xml:space="preserve">             </w:t>
            </w:r>
          </w:p>
          <w:p w14:paraId="726F703E">
            <w:pPr>
              <w:keepNext w:val="0"/>
              <w:keepLines w:val="0"/>
              <w:pageBreakBefore w:val="0"/>
              <w:widowControl w:val="0"/>
              <w:kinsoku/>
              <w:wordWrap/>
              <w:overflowPunct/>
              <w:topLinePunct w:val="0"/>
              <w:bidi w:val="0"/>
              <w:spacing w:line="400" w:lineRule="exact"/>
              <w:textAlignment w:val="auto"/>
              <w:rPr>
                <w:rFonts w:hint="eastAsia" w:ascii="宋体" w:hAnsi="宋体"/>
                <w:color w:val="auto"/>
                <w:szCs w:val="21"/>
              </w:rPr>
            </w:pPr>
            <w:r>
              <w:rPr>
                <w:rFonts w:hint="eastAsia" w:ascii="宋体" w:hAnsi="宋体" w:cs="宋体"/>
                <w:color w:val="auto"/>
                <w:szCs w:val="21"/>
              </w:rPr>
              <w:t>在</w:t>
            </w:r>
            <w:r>
              <w:rPr>
                <w:rFonts w:hint="eastAsia" w:ascii="宋体" w:hAnsi="宋体" w:cs="宋体"/>
                <w:color w:val="auto"/>
                <w:szCs w:val="21"/>
                <w:u w:val="single"/>
                <w:lang w:val="en-US" w:eastAsia="zh-CN"/>
              </w:rPr>
              <w:t xml:space="preserve">      </w:t>
            </w:r>
            <w:r>
              <w:rPr>
                <w:rFonts w:hint="eastAsia" w:ascii="宋体" w:hAnsi="宋体" w:cs="宋体"/>
                <w:color w:val="auto"/>
                <w:szCs w:val="21"/>
              </w:rPr>
              <w:t>年</w:t>
            </w:r>
            <w:r>
              <w:rPr>
                <w:rFonts w:hint="eastAsia" w:ascii="宋体" w:hAnsi="宋体" w:cs="宋体"/>
                <w:color w:val="auto"/>
                <w:szCs w:val="21"/>
                <w:u w:val="single"/>
                <w:lang w:val="en-US" w:eastAsia="zh-CN"/>
              </w:rPr>
              <w:t xml:space="preserve">   </w:t>
            </w:r>
            <w:r>
              <w:rPr>
                <w:rFonts w:hint="eastAsia" w:ascii="宋体" w:hAnsi="宋体" w:cs="宋体"/>
                <w:color w:val="auto"/>
                <w:szCs w:val="21"/>
              </w:rPr>
              <w:t>月</w:t>
            </w:r>
            <w:r>
              <w:rPr>
                <w:rFonts w:hint="eastAsia" w:ascii="宋体" w:hAnsi="宋体" w:cs="宋体"/>
                <w:color w:val="auto"/>
                <w:szCs w:val="21"/>
                <w:u w:val="single"/>
                <w:lang w:val="en-US" w:eastAsia="zh-CN"/>
              </w:rPr>
              <w:t xml:space="preserve">    </w:t>
            </w:r>
            <w:r>
              <w:rPr>
                <w:rFonts w:hint="eastAsia" w:ascii="宋体" w:hAnsi="宋体" w:cs="宋体"/>
                <w:color w:val="auto"/>
                <w:szCs w:val="21"/>
              </w:rPr>
              <w:t>日</w:t>
            </w:r>
            <w:r>
              <w:rPr>
                <w:rFonts w:hint="eastAsia" w:ascii="宋体" w:hAnsi="宋体" w:cs="宋体"/>
                <w:color w:val="auto"/>
                <w:szCs w:val="21"/>
                <w:u w:val="single"/>
                <w:lang w:val="en-US" w:eastAsia="zh-CN"/>
              </w:rPr>
              <w:t xml:space="preserve">   </w:t>
            </w:r>
            <w:r>
              <w:rPr>
                <w:rFonts w:hint="eastAsia" w:ascii="宋体" w:hAnsi="宋体" w:cs="宋体"/>
                <w:color w:val="auto"/>
                <w:szCs w:val="21"/>
              </w:rPr>
              <w:t>时</w:t>
            </w:r>
            <w:r>
              <w:rPr>
                <w:rFonts w:hint="eastAsia" w:ascii="宋体" w:hAnsi="宋体" w:cs="宋体"/>
                <w:color w:val="auto"/>
                <w:szCs w:val="21"/>
                <w:u w:val="single"/>
                <w:lang w:val="en-US" w:eastAsia="zh-CN"/>
              </w:rPr>
              <w:t xml:space="preserve">   </w:t>
            </w:r>
            <w:r>
              <w:rPr>
                <w:rFonts w:hint="eastAsia" w:ascii="宋体" w:hAnsi="宋体" w:cs="宋体"/>
                <w:color w:val="auto"/>
                <w:szCs w:val="21"/>
              </w:rPr>
              <w:t>分（磋商响应文件递交截止时间）之前不得启封</w:t>
            </w:r>
          </w:p>
        </w:tc>
      </w:tr>
      <w:tr w14:paraId="318BC4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2F6700BA">
            <w:pPr>
              <w:keepNext w:val="0"/>
              <w:keepLines w:val="0"/>
              <w:pageBreakBefore w:val="0"/>
              <w:widowControl w:val="0"/>
              <w:kinsoku/>
              <w:wordWrap/>
              <w:overflowPunct/>
              <w:topLinePunct w:val="0"/>
              <w:bidi w:val="0"/>
              <w:adjustRightInd w:val="0"/>
              <w:snapToGrid w:val="0"/>
              <w:spacing w:line="400" w:lineRule="exact"/>
              <w:jc w:val="center"/>
              <w:textAlignment w:val="auto"/>
              <w:rPr>
                <w:rFonts w:ascii="宋体" w:hAnsi="宋体"/>
                <w:color w:val="auto"/>
                <w:szCs w:val="21"/>
              </w:rPr>
            </w:pPr>
            <w:r>
              <w:rPr>
                <w:rFonts w:hint="eastAsia" w:ascii="宋体" w:hAnsi="宋体"/>
                <w:color w:val="auto"/>
                <w:szCs w:val="21"/>
              </w:rPr>
              <w:t>第二章</w:t>
            </w:r>
          </w:p>
          <w:p w14:paraId="5F0A0B54">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olor w:val="auto"/>
                <w:szCs w:val="21"/>
              </w:rPr>
              <w:t>第24.1款</w:t>
            </w:r>
          </w:p>
        </w:tc>
        <w:tc>
          <w:tcPr>
            <w:tcW w:w="1549" w:type="dxa"/>
            <w:gridSpan w:val="2"/>
            <w:noWrap w:val="0"/>
            <w:vAlign w:val="center"/>
          </w:tcPr>
          <w:p w14:paraId="1B41E88F">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olor w:val="auto"/>
                <w:szCs w:val="21"/>
              </w:rPr>
              <w:t>响应文件的递交地点</w:t>
            </w:r>
          </w:p>
        </w:tc>
        <w:tc>
          <w:tcPr>
            <w:tcW w:w="6771" w:type="dxa"/>
            <w:gridSpan w:val="2"/>
            <w:noWrap w:val="0"/>
            <w:vAlign w:val="center"/>
          </w:tcPr>
          <w:p w14:paraId="70A73531">
            <w:pPr>
              <w:keepNext w:val="0"/>
              <w:keepLines w:val="0"/>
              <w:pageBreakBefore w:val="0"/>
              <w:widowControl w:val="0"/>
              <w:kinsoku/>
              <w:wordWrap/>
              <w:overflowPunct/>
              <w:topLinePunct w:val="0"/>
              <w:bidi w:val="0"/>
              <w:spacing w:line="400" w:lineRule="exact"/>
              <w:textAlignment w:val="auto"/>
              <w:rPr>
                <w:rFonts w:hint="default" w:ascii="宋体" w:hAnsi="宋体" w:eastAsia="宋体"/>
                <w:bCs/>
                <w:color w:val="auto"/>
                <w:szCs w:val="21"/>
                <w:lang w:val="en-US" w:eastAsia="zh-CN"/>
              </w:rPr>
            </w:pPr>
            <w:r>
              <w:rPr>
                <w:rFonts w:hint="eastAsia" w:ascii="宋体" w:hAnsi="宋体"/>
                <w:bCs/>
                <w:color w:val="auto"/>
                <w:szCs w:val="21"/>
                <w:lang w:val="en-US" w:eastAsia="zh-CN"/>
              </w:rPr>
              <w:t>岳阳建宇工程建设咨询有限公司(岳阳县兴荣路69号)</w:t>
            </w:r>
          </w:p>
        </w:tc>
      </w:tr>
      <w:tr w14:paraId="04D6A4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9576" w:type="dxa"/>
            <w:gridSpan w:val="5"/>
            <w:noWrap w:val="0"/>
            <w:vAlign w:val="center"/>
          </w:tcPr>
          <w:p w14:paraId="75843562">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b/>
                <w:bCs/>
                <w:color w:val="auto"/>
                <w:szCs w:val="21"/>
              </w:rPr>
            </w:pPr>
            <w:r>
              <w:rPr>
                <w:rFonts w:hint="eastAsia" w:ascii="宋体" w:hAnsi="宋体"/>
                <w:b/>
                <w:bCs/>
                <w:color w:val="auto"/>
                <w:szCs w:val="21"/>
              </w:rPr>
              <w:t>五、响应文件的磋商与评审</w:t>
            </w:r>
          </w:p>
        </w:tc>
      </w:tr>
      <w:tr w14:paraId="68F3F2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72977DB7">
            <w:pPr>
              <w:keepNext w:val="0"/>
              <w:keepLines w:val="0"/>
              <w:pageBreakBefore w:val="0"/>
              <w:widowControl w:val="0"/>
              <w:kinsoku/>
              <w:wordWrap/>
              <w:overflowPunct/>
              <w:topLinePunct w:val="0"/>
              <w:bidi w:val="0"/>
              <w:adjustRightInd w:val="0"/>
              <w:snapToGrid w:val="0"/>
              <w:spacing w:line="400" w:lineRule="exact"/>
              <w:jc w:val="center"/>
              <w:textAlignment w:val="auto"/>
              <w:rPr>
                <w:rFonts w:ascii="宋体" w:hAnsi="宋体"/>
                <w:color w:val="auto"/>
                <w:szCs w:val="21"/>
              </w:rPr>
            </w:pPr>
            <w:r>
              <w:rPr>
                <w:rFonts w:hint="eastAsia" w:ascii="宋体" w:hAnsi="宋体"/>
                <w:color w:val="auto"/>
                <w:szCs w:val="21"/>
              </w:rPr>
              <w:t>第二章</w:t>
            </w:r>
          </w:p>
          <w:p w14:paraId="0D997154">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olor w:val="auto"/>
                <w:szCs w:val="21"/>
              </w:rPr>
              <w:t>第31.2款</w:t>
            </w:r>
          </w:p>
        </w:tc>
        <w:tc>
          <w:tcPr>
            <w:tcW w:w="1549" w:type="dxa"/>
            <w:gridSpan w:val="2"/>
            <w:noWrap w:val="0"/>
            <w:vAlign w:val="center"/>
          </w:tcPr>
          <w:p w14:paraId="3EA0BDED">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olor w:val="auto"/>
                <w:szCs w:val="21"/>
              </w:rPr>
              <w:t>评审因素和标准</w:t>
            </w:r>
          </w:p>
        </w:tc>
        <w:tc>
          <w:tcPr>
            <w:tcW w:w="6771" w:type="dxa"/>
            <w:gridSpan w:val="2"/>
            <w:noWrap w:val="0"/>
            <w:vAlign w:val="center"/>
          </w:tcPr>
          <w:p w14:paraId="42BCC375">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eastAsia="宋体"/>
                <w:bCs/>
                <w:color w:val="auto"/>
                <w:szCs w:val="21"/>
                <w:lang w:eastAsia="zh-CN"/>
              </w:rPr>
            </w:pPr>
            <w:r>
              <w:rPr>
                <w:rFonts w:hint="eastAsia" w:ascii="宋体" w:hAnsi="宋体"/>
                <w:bCs/>
                <w:color w:val="auto"/>
                <w:szCs w:val="21"/>
              </w:rPr>
              <w:t>见附页</w:t>
            </w:r>
            <w:r>
              <w:rPr>
                <w:rFonts w:hint="eastAsia" w:ascii="宋体" w:hAnsi="宋体"/>
                <w:bCs/>
                <w:color w:val="auto"/>
                <w:szCs w:val="21"/>
                <w:lang w:val="en-US" w:eastAsia="zh-CN"/>
              </w:rPr>
              <w:t>2</w:t>
            </w:r>
          </w:p>
        </w:tc>
      </w:tr>
      <w:tr w14:paraId="19500E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3A4F5D52">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olor w:val="auto"/>
                <w:szCs w:val="21"/>
              </w:rPr>
              <w:t>第二章第31.3款</w:t>
            </w:r>
          </w:p>
        </w:tc>
        <w:tc>
          <w:tcPr>
            <w:tcW w:w="1549" w:type="dxa"/>
            <w:gridSpan w:val="2"/>
            <w:noWrap w:val="0"/>
            <w:vAlign w:val="center"/>
          </w:tcPr>
          <w:p w14:paraId="68CFF508">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s="宋体"/>
                <w:color w:val="auto"/>
                <w:kern w:val="0"/>
                <w:szCs w:val="21"/>
              </w:rPr>
              <w:t>最后报价</w:t>
            </w:r>
            <w:r>
              <w:rPr>
                <w:rFonts w:hint="eastAsia" w:ascii="宋体" w:hAnsi="宋体"/>
                <w:color w:val="auto"/>
                <w:szCs w:val="21"/>
              </w:rPr>
              <w:t>调整</w:t>
            </w:r>
          </w:p>
        </w:tc>
        <w:tc>
          <w:tcPr>
            <w:tcW w:w="6771" w:type="dxa"/>
            <w:gridSpan w:val="2"/>
            <w:noWrap w:val="0"/>
            <w:vAlign w:val="center"/>
          </w:tcPr>
          <w:p w14:paraId="50CE956B">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color w:val="auto"/>
                <w:szCs w:val="21"/>
              </w:rPr>
            </w:pPr>
            <w:r>
              <w:rPr>
                <w:rFonts w:hint="eastAsia" w:ascii="宋体" w:hAnsi="宋体" w:cs="宋体"/>
                <w:bCs/>
                <w:color w:val="auto"/>
                <w:kern w:val="0"/>
                <w:szCs w:val="21"/>
              </w:rPr>
              <w:t>政府采购支持中小企业发展</w:t>
            </w:r>
            <w:r>
              <w:rPr>
                <w:rFonts w:hint="eastAsia" w:ascii="宋体" w:hAnsi="宋体"/>
                <w:color w:val="auto"/>
                <w:szCs w:val="21"/>
              </w:rPr>
              <w:t>（货物类供应商和产品制造商应同时满足中小微企业的条件）</w:t>
            </w:r>
            <w:r>
              <w:rPr>
                <w:rFonts w:hint="eastAsia" w:ascii="宋体" w:hAnsi="宋体" w:cs="宋体"/>
                <w:bCs/>
                <w:color w:val="auto"/>
                <w:kern w:val="0"/>
                <w:szCs w:val="21"/>
              </w:rPr>
              <w:t>：</w:t>
            </w:r>
            <w:r>
              <w:rPr>
                <w:rFonts w:hint="eastAsia" w:ascii="宋体" w:hAnsi="宋体"/>
                <w:color w:val="auto"/>
                <w:szCs w:val="21"/>
              </w:rPr>
              <w:t>小型或微型企业，</w:t>
            </w:r>
            <w:r>
              <w:rPr>
                <w:rFonts w:hint="eastAsia" w:ascii="宋体" w:hAnsi="宋体" w:cs="宋体"/>
                <w:color w:val="auto"/>
                <w:kern w:val="0"/>
                <w:szCs w:val="21"/>
              </w:rPr>
              <w:t>最后报价</w:t>
            </w:r>
            <w:r>
              <w:rPr>
                <w:rFonts w:hint="eastAsia" w:ascii="宋体" w:hAnsi="宋体"/>
                <w:color w:val="auto"/>
                <w:szCs w:val="21"/>
              </w:rPr>
              <w:t>扣除比例为</w:t>
            </w:r>
            <w:r>
              <w:rPr>
                <w:rFonts w:ascii="宋体" w:hAnsi="宋体"/>
                <w:color w:val="auto"/>
                <w:szCs w:val="21"/>
              </w:rPr>
              <w:t xml:space="preserve"> </w:t>
            </w:r>
            <w:r>
              <w:rPr>
                <w:rFonts w:hint="eastAsia" w:ascii="宋体" w:hAnsi="宋体"/>
                <w:color w:val="auto"/>
                <w:szCs w:val="21"/>
                <w:u w:val="single"/>
                <w:lang w:val="en-US" w:eastAsia="zh-CN"/>
              </w:rPr>
              <w:t>/</w:t>
            </w:r>
            <w:r>
              <w:rPr>
                <w:rFonts w:hint="eastAsia" w:ascii="宋体" w:hAnsi="宋体"/>
                <w:color w:val="auto"/>
                <w:szCs w:val="21"/>
                <w:u w:val="single"/>
              </w:rPr>
              <w:t xml:space="preserve"> </w:t>
            </w:r>
            <w:r>
              <w:rPr>
                <w:rFonts w:hint="eastAsia" w:ascii="宋体" w:hAnsi="宋体"/>
                <w:color w:val="auto"/>
                <w:szCs w:val="21"/>
              </w:rPr>
              <w:t>％；中型企业，</w:t>
            </w:r>
            <w:r>
              <w:rPr>
                <w:rFonts w:hint="eastAsia" w:ascii="宋体" w:hAnsi="宋体" w:cs="宋体"/>
                <w:color w:val="auto"/>
                <w:kern w:val="0"/>
                <w:szCs w:val="21"/>
              </w:rPr>
              <w:t>最后报价</w:t>
            </w:r>
            <w:r>
              <w:rPr>
                <w:rFonts w:hint="eastAsia" w:ascii="宋体" w:hAnsi="宋体"/>
                <w:color w:val="auto"/>
                <w:szCs w:val="21"/>
              </w:rPr>
              <w:t>扣除比例为</w:t>
            </w:r>
            <w:r>
              <w:rPr>
                <w:rFonts w:ascii="宋体" w:hAnsi="宋体"/>
                <w:color w:val="auto"/>
                <w:szCs w:val="21"/>
              </w:rPr>
              <w:t xml:space="preserve"> </w:t>
            </w:r>
            <w:r>
              <w:rPr>
                <w:rFonts w:ascii="宋体" w:hAnsi="宋体"/>
                <w:color w:val="auto"/>
                <w:szCs w:val="21"/>
                <w:u w:val="single"/>
              </w:rPr>
              <w:t xml:space="preserve"> </w:t>
            </w:r>
            <w:r>
              <w:rPr>
                <w:rFonts w:hint="eastAsia" w:ascii="宋体" w:hAnsi="宋体"/>
                <w:color w:val="auto"/>
                <w:szCs w:val="21"/>
                <w:u w:val="single"/>
                <w:lang w:val="en-US" w:eastAsia="zh-CN"/>
              </w:rPr>
              <w:t>/</w:t>
            </w:r>
            <w:r>
              <w:rPr>
                <w:rFonts w:hint="eastAsia" w:ascii="宋体" w:hAnsi="宋体"/>
                <w:color w:val="auto"/>
                <w:szCs w:val="21"/>
                <w:u w:val="single"/>
              </w:rPr>
              <w:t xml:space="preserve">  </w:t>
            </w:r>
            <w:r>
              <w:rPr>
                <w:rFonts w:hint="eastAsia" w:ascii="宋体" w:hAnsi="宋体"/>
                <w:color w:val="auto"/>
                <w:szCs w:val="21"/>
              </w:rPr>
              <w:t>％；联合体参与磋商的，最后报价扣除比例为</w:t>
            </w:r>
            <w:r>
              <w:rPr>
                <w:rFonts w:hint="eastAsia" w:ascii="宋体" w:hAnsi="宋体"/>
                <w:color w:val="auto"/>
                <w:szCs w:val="21"/>
                <w:u w:val="single"/>
              </w:rPr>
              <w:t xml:space="preserve"> /</w:t>
            </w:r>
            <w:r>
              <w:rPr>
                <w:rFonts w:hint="eastAsia" w:ascii="宋体" w:hAnsi="宋体"/>
                <w:color w:val="auto"/>
                <w:szCs w:val="21"/>
              </w:rPr>
              <w:t xml:space="preserve"> %。评审时，用扣除后的最后报价计算价格分。</w:t>
            </w:r>
          </w:p>
        </w:tc>
      </w:tr>
      <w:tr w14:paraId="731015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49EC766B">
            <w:pPr>
              <w:keepNext w:val="0"/>
              <w:keepLines w:val="0"/>
              <w:pageBreakBefore w:val="0"/>
              <w:widowControl w:val="0"/>
              <w:kinsoku/>
              <w:wordWrap/>
              <w:overflowPunct/>
              <w:topLinePunct w:val="0"/>
              <w:bidi w:val="0"/>
              <w:adjustRightInd w:val="0"/>
              <w:snapToGrid w:val="0"/>
              <w:spacing w:line="400" w:lineRule="exact"/>
              <w:jc w:val="center"/>
              <w:textAlignment w:val="auto"/>
              <w:rPr>
                <w:rFonts w:ascii="宋体" w:hAnsi="宋体"/>
                <w:color w:val="auto"/>
                <w:szCs w:val="21"/>
              </w:rPr>
            </w:pPr>
            <w:r>
              <w:rPr>
                <w:rFonts w:hint="eastAsia" w:ascii="宋体" w:hAnsi="宋体"/>
                <w:color w:val="auto"/>
                <w:szCs w:val="21"/>
              </w:rPr>
              <w:t>第二章</w:t>
            </w:r>
          </w:p>
          <w:p w14:paraId="1DDAC267">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olor w:val="auto"/>
                <w:szCs w:val="21"/>
              </w:rPr>
              <w:t>第29.</w:t>
            </w:r>
            <w:r>
              <w:rPr>
                <w:rFonts w:ascii="宋体" w:hAnsi="宋体"/>
                <w:color w:val="auto"/>
                <w:szCs w:val="21"/>
              </w:rPr>
              <w:t>5</w:t>
            </w:r>
            <w:r>
              <w:rPr>
                <w:rFonts w:hint="eastAsia" w:ascii="宋体" w:hAnsi="宋体"/>
                <w:color w:val="auto"/>
                <w:szCs w:val="21"/>
              </w:rPr>
              <w:t>款</w:t>
            </w:r>
          </w:p>
        </w:tc>
        <w:tc>
          <w:tcPr>
            <w:tcW w:w="1549" w:type="dxa"/>
            <w:gridSpan w:val="2"/>
            <w:noWrap w:val="0"/>
            <w:vAlign w:val="center"/>
          </w:tcPr>
          <w:p w14:paraId="416B3ACA">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color w:val="auto"/>
                <w:szCs w:val="21"/>
              </w:rPr>
            </w:pPr>
            <w:r>
              <w:rPr>
                <w:rFonts w:hint="eastAsia" w:ascii="宋体"/>
                <w:color w:val="auto"/>
                <w:szCs w:val="21"/>
              </w:rPr>
              <w:t>技术、价格</w:t>
            </w:r>
            <w:r>
              <w:rPr>
                <w:rFonts w:hint="eastAsia" w:ascii="宋体" w:cs="宋体"/>
                <w:color w:val="auto"/>
                <w:kern w:val="0"/>
                <w:szCs w:val="21"/>
              </w:rPr>
              <w:t>得分或总得分</w:t>
            </w:r>
            <w:r>
              <w:rPr>
                <w:rFonts w:hint="eastAsia" w:ascii="宋体"/>
                <w:color w:val="auto"/>
                <w:szCs w:val="21"/>
              </w:rPr>
              <w:t>调整</w:t>
            </w:r>
          </w:p>
        </w:tc>
        <w:tc>
          <w:tcPr>
            <w:tcW w:w="6771" w:type="dxa"/>
            <w:gridSpan w:val="2"/>
            <w:noWrap w:val="0"/>
            <w:vAlign w:val="center"/>
          </w:tcPr>
          <w:p w14:paraId="2118B18C">
            <w:pPr>
              <w:keepNext w:val="0"/>
              <w:keepLines w:val="0"/>
              <w:pageBreakBefore w:val="0"/>
              <w:widowControl w:val="0"/>
              <w:kinsoku/>
              <w:wordWrap/>
              <w:overflowPunct/>
              <w:topLinePunct w:val="0"/>
              <w:bidi w:val="0"/>
              <w:spacing w:line="400" w:lineRule="exact"/>
              <w:textAlignment w:val="auto"/>
              <w:rPr>
                <w:rFonts w:hint="eastAsia"/>
              </w:rPr>
            </w:pPr>
            <w:r>
              <w:rPr>
                <w:rFonts w:hint="eastAsia"/>
              </w:rPr>
              <w:t>符合第二章第9.2款规定的，按以下进行分值调整：</w:t>
            </w:r>
          </w:p>
          <w:p w14:paraId="0EE86675">
            <w:pPr>
              <w:keepNext w:val="0"/>
              <w:keepLines w:val="0"/>
              <w:pageBreakBefore w:val="0"/>
              <w:widowControl w:val="0"/>
              <w:numPr>
                <w:ilvl w:val="0"/>
                <w:numId w:val="2"/>
              </w:numPr>
              <w:kinsoku/>
              <w:wordWrap/>
              <w:overflowPunct/>
              <w:topLinePunct w:val="0"/>
              <w:bidi w:val="0"/>
              <w:adjustRightInd w:val="0"/>
              <w:snapToGrid w:val="0"/>
              <w:spacing w:line="400" w:lineRule="exact"/>
              <w:ind w:left="0" w:firstLine="0"/>
              <w:textAlignment w:val="auto"/>
              <w:rPr>
                <w:rFonts w:hint="eastAsia"/>
              </w:rPr>
            </w:pPr>
            <w:r>
              <w:rPr>
                <w:rFonts w:hint="eastAsia"/>
              </w:rPr>
              <w:t>节能产品：</w:t>
            </w:r>
          </w:p>
          <w:p w14:paraId="244B259D">
            <w:pPr>
              <w:keepNext w:val="0"/>
              <w:keepLines w:val="0"/>
              <w:pageBreakBefore w:val="0"/>
              <w:widowControl w:val="0"/>
              <w:kinsoku/>
              <w:wordWrap/>
              <w:overflowPunct/>
              <w:topLinePunct w:val="0"/>
              <w:bidi w:val="0"/>
              <w:spacing w:line="400" w:lineRule="exact"/>
              <w:textAlignment w:val="auto"/>
              <w:rPr>
                <w:rFonts w:hint="eastAsia"/>
              </w:rPr>
            </w:pPr>
            <w:r>
              <w:rPr>
                <w:rFonts w:hint="eastAsia"/>
              </w:rPr>
              <w:t>技术加分＝技术分值×加分比例（比例见本表“第二章第9.2款”，下同）×（节能产品报价÷总报价）；</w:t>
            </w:r>
          </w:p>
          <w:p w14:paraId="2462F5AB">
            <w:pPr>
              <w:keepNext w:val="0"/>
              <w:keepLines w:val="0"/>
              <w:pageBreakBefore w:val="0"/>
              <w:widowControl w:val="0"/>
              <w:kinsoku/>
              <w:wordWrap/>
              <w:overflowPunct/>
              <w:topLinePunct w:val="0"/>
              <w:bidi w:val="0"/>
              <w:adjustRightInd w:val="0"/>
              <w:snapToGrid w:val="0"/>
              <w:spacing w:line="400" w:lineRule="exact"/>
              <w:textAlignment w:val="auto"/>
              <w:rPr>
                <w:rFonts w:hint="eastAsia"/>
              </w:rPr>
            </w:pPr>
            <w:r>
              <w:rPr>
                <w:rFonts w:hint="eastAsia"/>
              </w:rPr>
              <w:t>价格加分＝价格分值×加分比例×（节能产品报价÷总报价）。</w:t>
            </w:r>
          </w:p>
          <w:p w14:paraId="33EE396A">
            <w:pPr>
              <w:keepNext w:val="0"/>
              <w:keepLines w:val="0"/>
              <w:pageBreakBefore w:val="0"/>
              <w:widowControl w:val="0"/>
              <w:kinsoku/>
              <w:wordWrap/>
              <w:overflowPunct/>
              <w:topLinePunct w:val="0"/>
              <w:bidi w:val="0"/>
              <w:adjustRightInd w:val="0"/>
              <w:snapToGrid w:val="0"/>
              <w:spacing w:line="400" w:lineRule="exact"/>
              <w:textAlignment w:val="auto"/>
              <w:rPr>
                <w:rFonts w:hint="eastAsia" w:ascii="Times New Roman" w:hAnsi="Times New Roman" w:eastAsia="宋体" w:cs="Times New Roman"/>
              </w:rPr>
            </w:pPr>
            <w:r>
              <w:rPr>
                <w:rFonts w:hint="eastAsia"/>
              </w:rPr>
              <w:t>2、</w:t>
            </w:r>
            <w:r>
              <w:rPr>
                <w:rFonts w:hint="eastAsia" w:ascii="Times New Roman" w:hAnsi="Times New Roman" w:eastAsia="宋体" w:cs="Times New Roman"/>
              </w:rPr>
              <w:t>环境标志产品：</w:t>
            </w:r>
          </w:p>
          <w:p w14:paraId="03B962CA">
            <w:pPr>
              <w:keepNext w:val="0"/>
              <w:keepLines w:val="0"/>
              <w:pageBreakBefore w:val="0"/>
              <w:widowControl w:val="0"/>
              <w:kinsoku/>
              <w:wordWrap/>
              <w:overflowPunct/>
              <w:topLinePunct w:val="0"/>
              <w:bidi w:val="0"/>
              <w:adjustRightInd w:val="0"/>
              <w:snapToGrid w:val="0"/>
              <w:spacing w:line="400" w:lineRule="exact"/>
              <w:textAlignment w:val="auto"/>
              <w:rPr>
                <w:rFonts w:hint="eastAsia" w:ascii="Times New Roman" w:hAnsi="Times New Roman" w:eastAsia="宋体" w:cs="Times New Roman"/>
              </w:rPr>
            </w:pPr>
            <w:r>
              <w:rPr>
                <w:rFonts w:hint="eastAsia" w:ascii="Times New Roman" w:hAnsi="Times New Roman" w:eastAsia="宋体" w:cs="Times New Roman"/>
              </w:rPr>
              <w:t>技术加分＝技术分值×加分比例×（环境标志产品报价÷总报价）；</w:t>
            </w:r>
          </w:p>
          <w:p w14:paraId="1C8DA497">
            <w:pPr>
              <w:keepNext w:val="0"/>
              <w:keepLines w:val="0"/>
              <w:pageBreakBefore w:val="0"/>
              <w:widowControl w:val="0"/>
              <w:kinsoku/>
              <w:wordWrap/>
              <w:overflowPunct/>
              <w:topLinePunct w:val="0"/>
              <w:bidi w:val="0"/>
              <w:adjustRightInd w:val="0"/>
              <w:snapToGrid w:val="0"/>
              <w:spacing w:line="400" w:lineRule="exact"/>
              <w:textAlignment w:val="auto"/>
              <w:rPr>
                <w:rFonts w:hint="eastAsia"/>
              </w:rPr>
            </w:pPr>
            <w:r>
              <w:rPr>
                <w:rFonts w:hint="eastAsia" w:ascii="Times New Roman" w:hAnsi="Times New Roman" w:eastAsia="宋体" w:cs="Times New Roman"/>
              </w:rPr>
              <w:t>价格加分＝价格分值×加分比例×（环境标志产品报价÷总报价）。</w:t>
            </w:r>
          </w:p>
        </w:tc>
      </w:tr>
      <w:tr w14:paraId="765748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9576" w:type="dxa"/>
            <w:gridSpan w:val="5"/>
            <w:noWrap w:val="0"/>
            <w:vAlign w:val="center"/>
          </w:tcPr>
          <w:p w14:paraId="0FBB30B7">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color w:val="auto"/>
                <w:szCs w:val="21"/>
              </w:rPr>
            </w:pPr>
            <w:r>
              <w:rPr>
                <w:rFonts w:hint="eastAsia" w:ascii="宋体" w:hAnsi="宋体"/>
                <w:b/>
                <w:color w:val="auto"/>
                <w:szCs w:val="21"/>
              </w:rPr>
              <w:t>六、成交结果信息公布与授予合同</w:t>
            </w:r>
          </w:p>
        </w:tc>
      </w:tr>
      <w:tr w14:paraId="6A3A16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0957CA2E">
            <w:pPr>
              <w:keepNext w:val="0"/>
              <w:keepLines w:val="0"/>
              <w:pageBreakBefore w:val="0"/>
              <w:widowControl w:val="0"/>
              <w:kinsoku/>
              <w:wordWrap/>
              <w:overflowPunct/>
              <w:topLinePunct w:val="0"/>
              <w:bidi w:val="0"/>
              <w:adjustRightInd w:val="0"/>
              <w:snapToGrid w:val="0"/>
              <w:spacing w:line="400" w:lineRule="exact"/>
              <w:jc w:val="center"/>
              <w:textAlignment w:val="auto"/>
              <w:rPr>
                <w:rFonts w:ascii="宋体" w:hAnsi="宋体"/>
                <w:color w:val="auto"/>
                <w:szCs w:val="21"/>
              </w:rPr>
            </w:pPr>
            <w:r>
              <w:rPr>
                <w:rFonts w:hint="eastAsia" w:ascii="宋体" w:hAnsi="宋体"/>
                <w:color w:val="auto"/>
                <w:szCs w:val="21"/>
              </w:rPr>
              <w:t>第二章</w:t>
            </w:r>
          </w:p>
          <w:p w14:paraId="7E881B51">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olor w:val="auto"/>
                <w:szCs w:val="21"/>
              </w:rPr>
              <w:t>第37.1款</w:t>
            </w:r>
          </w:p>
        </w:tc>
        <w:tc>
          <w:tcPr>
            <w:tcW w:w="1549" w:type="dxa"/>
            <w:gridSpan w:val="2"/>
            <w:noWrap w:val="0"/>
            <w:vAlign w:val="center"/>
          </w:tcPr>
          <w:p w14:paraId="50BDEF34">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olor w:val="auto"/>
                <w:szCs w:val="21"/>
              </w:rPr>
              <w:t>财政部门</w:t>
            </w:r>
          </w:p>
          <w:p w14:paraId="2E0B9E85">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olor w:val="auto"/>
                <w:szCs w:val="21"/>
              </w:rPr>
            </w:pPr>
            <w:r>
              <w:rPr>
                <w:rFonts w:hint="eastAsia" w:ascii="宋体" w:hAnsi="宋体"/>
                <w:color w:val="auto"/>
                <w:szCs w:val="21"/>
              </w:rPr>
              <w:t>指定的媒体</w:t>
            </w:r>
          </w:p>
        </w:tc>
        <w:tc>
          <w:tcPr>
            <w:tcW w:w="6771" w:type="dxa"/>
            <w:gridSpan w:val="2"/>
            <w:noWrap w:val="0"/>
            <w:vAlign w:val="center"/>
          </w:tcPr>
          <w:p w14:paraId="0B7FEAF6">
            <w:pPr>
              <w:keepNext w:val="0"/>
              <w:keepLines w:val="0"/>
              <w:pageBreakBefore w:val="0"/>
              <w:widowControl w:val="0"/>
              <w:kinsoku/>
              <w:wordWrap/>
              <w:overflowPunct/>
              <w:topLinePunct w:val="0"/>
              <w:bidi w:val="0"/>
              <w:adjustRightInd w:val="0"/>
              <w:snapToGrid w:val="0"/>
              <w:spacing w:line="400" w:lineRule="exact"/>
              <w:jc w:val="left"/>
              <w:textAlignment w:val="auto"/>
              <w:rPr>
                <w:rFonts w:hint="default" w:ascii="宋体" w:hAnsi="宋体" w:eastAsia="宋体"/>
                <w:color w:val="auto"/>
                <w:szCs w:val="21"/>
                <w:lang w:val="en-US" w:eastAsia="zh-CN"/>
              </w:rPr>
            </w:pPr>
            <w:r>
              <w:rPr>
                <w:rFonts w:hint="eastAsia" w:ascii="宋体" w:hAnsi="宋体"/>
                <w:color w:val="auto"/>
                <w:szCs w:val="21"/>
              </w:rPr>
              <w:t>湖南省政府采购网</w:t>
            </w:r>
            <w:r>
              <w:rPr>
                <w:rFonts w:ascii="宋体" w:hAnsi="宋体"/>
                <w:color w:val="auto"/>
                <w:szCs w:val="21"/>
              </w:rPr>
              <w:t>http://www.ccgp-hunan.gov.cn/</w:t>
            </w:r>
            <w:r>
              <w:rPr>
                <w:rFonts w:hint="eastAsia" w:ascii="宋体" w:hAnsi="宋体"/>
                <w:color w:val="auto"/>
                <w:szCs w:val="21"/>
                <w:lang w:val="en-US" w:eastAsia="zh-CN"/>
              </w:rPr>
              <w:t xml:space="preserve">    </w:t>
            </w:r>
          </w:p>
        </w:tc>
      </w:tr>
      <w:tr w14:paraId="7F26D7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22" w:hRule="atLeast"/>
          <w:jc w:val="center"/>
        </w:trPr>
        <w:tc>
          <w:tcPr>
            <w:tcW w:w="1256" w:type="dxa"/>
            <w:noWrap w:val="0"/>
            <w:vAlign w:val="center"/>
          </w:tcPr>
          <w:p w14:paraId="1DA83973">
            <w:pPr>
              <w:keepNext w:val="0"/>
              <w:keepLines w:val="0"/>
              <w:pageBreakBefore w:val="0"/>
              <w:widowControl w:val="0"/>
              <w:kinsoku/>
              <w:wordWrap/>
              <w:overflowPunct/>
              <w:topLinePunct w:val="0"/>
              <w:bidi w:val="0"/>
              <w:adjustRightInd w:val="0"/>
              <w:snapToGrid w:val="0"/>
              <w:spacing w:line="400" w:lineRule="exact"/>
              <w:jc w:val="center"/>
              <w:textAlignment w:val="auto"/>
              <w:rPr>
                <w:rFonts w:ascii="宋体" w:hAnsi="宋体" w:cs="宋体"/>
                <w:bCs/>
                <w:color w:val="auto"/>
                <w:kern w:val="0"/>
                <w:szCs w:val="21"/>
              </w:rPr>
            </w:pPr>
            <w:r>
              <w:rPr>
                <w:rFonts w:hint="eastAsia" w:ascii="宋体" w:hAnsi="宋体" w:cs="宋体"/>
                <w:bCs/>
                <w:color w:val="auto"/>
                <w:kern w:val="0"/>
                <w:szCs w:val="21"/>
              </w:rPr>
              <w:t>第二章</w:t>
            </w:r>
          </w:p>
          <w:p w14:paraId="458CF76B">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s="宋体"/>
                <w:bCs/>
                <w:color w:val="auto"/>
                <w:kern w:val="0"/>
                <w:szCs w:val="21"/>
              </w:rPr>
            </w:pPr>
            <w:r>
              <w:rPr>
                <w:rFonts w:hint="eastAsia" w:ascii="宋体" w:hAnsi="宋体" w:cs="宋体"/>
                <w:bCs/>
                <w:color w:val="auto"/>
                <w:kern w:val="0"/>
                <w:szCs w:val="21"/>
              </w:rPr>
              <w:t>第39.3款</w:t>
            </w:r>
          </w:p>
        </w:tc>
        <w:tc>
          <w:tcPr>
            <w:tcW w:w="1549" w:type="dxa"/>
            <w:gridSpan w:val="2"/>
            <w:noWrap w:val="0"/>
            <w:vAlign w:val="center"/>
          </w:tcPr>
          <w:p w14:paraId="70880996">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cs="宋体"/>
                <w:bCs/>
                <w:color w:val="auto"/>
                <w:kern w:val="0"/>
                <w:szCs w:val="21"/>
              </w:rPr>
            </w:pPr>
            <w:r>
              <w:rPr>
                <w:rFonts w:hint="eastAsia" w:ascii="宋体" w:hAnsi="宋体" w:cs="宋体"/>
                <w:bCs/>
                <w:color w:val="auto"/>
                <w:kern w:val="0"/>
                <w:szCs w:val="21"/>
              </w:rPr>
              <w:t>履约担保</w:t>
            </w:r>
          </w:p>
        </w:tc>
        <w:tc>
          <w:tcPr>
            <w:tcW w:w="6771" w:type="dxa"/>
            <w:gridSpan w:val="2"/>
            <w:noWrap w:val="0"/>
            <w:vAlign w:val="center"/>
          </w:tcPr>
          <w:p w14:paraId="575DC83C">
            <w:pPr>
              <w:keepNext w:val="0"/>
              <w:keepLines w:val="0"/>
              <w:pageBreakBefore w:val="0"/>
              <w:widowControl w:val="0"/>
              <w:kinsoku/>
              <w:wordWrap/>
              <w:overflowPunct/>
              <w:topLinePunct w:val="0"/>
              <w:bidi w:val="0"/>
              <w:adjustRightInd w:val="0"/>
              <w:snapToGrid w:val="0"/>
              <w:spacing w:line="400" w:lineRule="exact"/>
              <w:textAlignment w:val="auto"/>
              <w:rPr>
                <w:rFonts w:hint="eastAsia"/>
              </w:rPr>
            </w:pPr>
            <w:r>
              <w:rPr>
                <w:rFonts w:hint="eastAsia" w:ascii="宋体" w:hAnsi="宋体" w:eastAsia="宋体" w:cs="Times New Roman"/>
                <w:color w:val="auto"/>
                <w:szCs w:val="21"/>
                <w:lang w:val="en-US" w:eastAsia="zh-CN"/>
              </w:rPr>
              <w:sym w:font="Wingdings" w:char="00FE"/>
            </w:r>
            <w:r>
              <w:rPr>
                <w:rFonts w:hint="eastAsia"/>
              </w:rPr>
              <w:t>不要求提供</w:t>
            </w:r>
          </w:p>
          <w:p w14:paraId="34C58582">
            <w:pPr>
              <w:keepNext w:val="0"/>
              <w:keepLines w:val="0"/>
              <w:pageBreakBefore w:val="0"/>
              <w:widowControl w:val="0"/>
              <w:kinsoku/>
              <w:wordWrap/>
              <w:overflowPunct/>
              <w:topLinePunct w:val="0"/>
              <w:bidi w:val="0"/>
              <w:adjustRightInd w:val="0"/>
              <w:snapToGrid w:val="0"/>
              <w:spacing w:line="400" w:lineRule="exact"/>
              <w:textAlignment w:val="auto"/>
              <w:rPr>
                <w:rFonts w:hint="eastAsia"/>
              </w:rPr>
            </w:pPr>
            <w:r>
              <w:rPr>
                <w:rFonts w:hint="eastAsia" w:ascii="宋体" w:hAnsi="宋体" w:eastAsia="宋体" w:cs="Times New Roman"/>
                <w:color w:val="auto"/>
                <w:szCs w:val="21"/>
                <w:lang w:val="en-US" w:eastAsia="zh-CN"/>
              </w:rPr>
              <w:sym w:font="Wingdings" w:char="00A8"/>
            </w:r>
            <w:r>
              <w:rPr>
                <w:rFonts w:hint="eastAsia"/>
              </w:rPr>
              <w:t>要求提供，履约担保的金额为：1、履约担保的金额为中标价的</w:t>
            </w:r>
            <w:r>
              <w:rPr>
                <w:rFonts w:hint="eastAsia"/>
                <w:lang w:val="en-US" w:eastAsia="zh-CN"/>
              </w:rPr>
              <w:t>10</w:t>
            </w:r>
            <w:r>
              <w:rPr>
                <w:rFonts w:hint="eastAsia"/>
              </w:rPr>
              <w:t>%。</w:t>
            </w:r>
          </w:p>
          <w:p w14:paraId="14DD3EDE">
            <w:pPr>
              <w:pStyle w:val="43"/>
              <w:keepNext w:val="0"/>
              <w:keepLines w:val="0"/>
              <w:pageBreakBefore w:val="0"/>
              <w:widowControl w:val="0"/>
              <w:kinsoku/>
              <w:wordWrap/>
              <w:overflowPunct/>
              <w:topLinePunct w:val="0"/>
              <w:bidi w:val="0"/>
              <w:spacing w:line="400" w:lineRule="exact"/>
              <w:textAlignment w:val="auto"/>
              <w:rPr>
                <w:rFonts w:hint="default" w:eastAsia="宋体"/>
                <w:lang w:val="en-US" w:eastAsia="zh-CN"/>
              </w:rPr>
            </w:pPr>
            <w:r>
              <w:rPr>
                <w:rFonts w:hint="eastAsia" w:ascii="宋体" w:hAnsi="宋体"/>
                <w:color w:val="auto"/>
                <w:szCs w:val="21"/>
                <w:lang w:val="en-US" w:eastAsia="zh-CN"/>
              </w:rPr>
              <w:t xml:space="preserve">     履约担保金额缴纳形式；银行转账</w:t>
            </w:r>
          </w:p>
        </w:tc>
      </w:tr>
      <w:tr w14:paraId="7FBEC0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9576" w:type="dxa"/>
            <w:gridSpan w:val="5"/>
            <w:noWrap w:val="0"/>
            <w:vAlign w:val="center"/>
          </w:tcPr>
          <w:p w14:paraId="657FD34C">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b/>
                <w:color w:val="auto"/>
                <w:szCs w:val="21"/>
              </w:rPr>
            </w:pPr>
            <w:r>
              <w:rPr>
                <w:rFonts w:hint="eastAsia" w:ascii="宋体" w:hAnsi="宋体"/>
                <w:b/>
                <w:color w:val="auto"/>
                <w:szCs w:val="21"/>
              </w:rPr>
              <w:t>七、异常低价审查</w:t>
            </w:r>
          </w:p>
        </w:tc>
      </w:tr>
      <w:tr w14:paraId="22E4CA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805" w:type="dxa"/>
            <w:gridSpan w:val="3"/>
            <w:shd w:val="clear" w:color="auto" w:fill="auto"/>
            <w:noWrap w:val="0"/>
            <w:vAlign w:val="center"/>
          </w:tcPr>
          <w:p w14:paraId="2385F7BD">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rPr>
              <w:t>审查条件</w:t>
            </w:r>
          </w:p>
        </w:tc>
        <w:tc>
          <w:tcPr>
            <w:tcW w:w="6771" w:type="dxa"/>
            <w:gridSpan w:val="2"/>
            <w:shd w:val="clear" w:color="auto" w:fill="auto"/>
            <w:noWrap w:val="0"/>
            <w:vAlign w:val="center"/>
          </w:tcPr>
          <w:p w14:paraId="486E9703">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政府采购评审中出现下列情形之一的，评审委员会应当启动异常低价投标（响应）审查程序： </w:t>
            </w:r>
          </w:p>
          <w:p w14:paraId="381D60B8">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1.投标（响应）报价低于全部通过符合性审查供应商投标（响应）报价平均值65%的，即投标（响应）报价&lt;全部通过符合性审查供应商投标（响应）报价平均值×65%； </w:t>
            </w:r>
          </w:p>
          <w:p w14:paraId="5BE1B2E3">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2.投标（响应）报价低于通过符合性审查的次低报价供应商投标（响应）报价65%的，即投标（响应）报价&lt;通过符合性审查的次低报价供应商投标（响应）报价×65%； </w:t>
            </w:r>
          </w:p>
          <w:p w14:paraId="59EB50AC">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3.投标（响应）报价低于采购项目最高限价65%的，即投标（响应）报价&lt;采购项目最高限价×65%； </w:t>
            </w:r>
          </w:p>
          <w:p w14:paraId="5AF68DE0">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lang w:eastAsia="zh-CN"/>
              </w:rPr>
              <w:t>4.评审委员会基于专业判断，认为供应商报价过低，有可能影响产品质量或者不能诚信履约的其他情形</w:t>
            </w:r>
          </w:p>
        </w:tc>
      </w:tr>
      <w:tr w14:paraId="126A91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35" w:hRule="atLeast"/>
          <w:jc w:val="center"/>
        </w:trPr>
        <w:tc>
          <w:tcPr>
            <w:tcW w:w="0" w:type="auto"/>
            <w:gridSpan w:val="3"/>
            <w:shd w:val="clear" w:color="auto" w:fill="auto"/>
            <w:vAlign w:val="center"/>
          </w:tcPr>
          <w:p w14:paraId="4A076DE1">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rPr>
              <w:t>审查内容及规范标准</w:t>
            </w:r>
          </w:p>
        </w:tc>
        <w:tc>
          <w:tcPr>
            <w:tcW w:w="0" w:type="auto"/>
            <w:gridSpan w:val="2"/>
            <w:shd w:val="clear" w:color="auto" w:fill="auto"/>
            <w:vAlign w:val="center"/>
          </w:tcPr>
          <w:p w14:paraId="70FA7C35">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1.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76EA4A87">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2.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14:paraId="51D1A2D4">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3.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 </w:t>
            </w:r>
          </w:p>
          <w:p w14:paraId="70031560">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lang w:eastAsia="zh-CN"/>
              </w:rPr>
              <w:t>4.异常低价投标（响应）审查的启动原因、审查意见和审查结果应当在评审报告中记录，并随供应商提供的相关书面说明及证明材料，以及评审委员会有关互联网浏览、查询历史一并归档。</w:t>
            </w:r>
          </w:p>
        </w:tc>
      </w:tr>
      <w:tr w14:paraId="28F382F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38" w:hRule="atLeast"/>
          <w:jc w:val="center"/>
        </w:trPr>
        <w:tc>
          <w:tcPr>
            <w:tcW w:w="9576" w:type="dxa"/>
            <w:gridSpan w:val="5"/>
            <w:shd w:val="clear" w:color="auto" w:fill="auto"/>
            <w:vAlign w:val="center"/>
          </w:tcPr>
          <w:p w14:paraId="2697AEF2">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cs="宋体"/>
                <w:color w:val="auto"/>
                <w:szCs w:val="21"/>
                <w:highlight w:val="none"/>
                <w:lang w:eastAsia="zh-CN"/>
              </w:rPr>
            </w:pPr>
            <w:r>
              <w:rPr>
                <w:rFonts w:hint="eastAsia" w:ascii="宋体" w:hAnsi="宋体"/>
                <w:b/>
                <w:color w:val="auto"/>
                <w:szCs w:val="21"/>
                <w:lang w:val="en-US" w:eastAsia="zh-CN"/>
              </w:rPr>
              <w:t>八、</w:t>
            </w:r>
            <w:r>
              <w:rPr>
                <w:rFonts w:hint="eastAsia" w:ascii="宋体" w:hAnsi="宋体"/>
                <w:b/>
                <w:color w:val="auto"/>
                <w:szCs w:val="21"/>
              </w:rPr>
              <w:t>其他规定</w:t>
            </w:r>
          </w:p>
        </w:tc>
      </w:tr>
      <w:tr w14:paraId="61433C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416" w:type="dxa"/>
            <w:gridSpan w:val="2"/>
            <w:tcBorders>
              <w:right w:val="single" w:color="auto" w:sz="4" w:space="0"/>
            </w:tcBorders>
            <w:shd w:val="clear" w:color="auto" w:fill="auto"/>
            <w:vAlign w:val="center"/>
          </w:tcPr>
          <w:p w14:paraId="6A4AEC59">
            <w:pPr>
              <w:keepNext w:val="0"/>
              <w:keepLines w:val="0"/>
              <w:pageBreakBefore w:val="0"/>
              <w:widowControl w:val="0"/>
              <w:kinsoku/>
              <w:wordWrap/>
              <w:overflowPunct/>
              <w:topLinePunct w:val="0"/>
              <w:bidi w:val="0"/>
              <w:adjustRightInd w:val="0"/>
              <w:snapToGrid w:val="0"/>
              <w:spacing w:line="400" w:lineRule="exact"/>
              <w:jc w:val="center"/>
              <w:textAlignment w:val="auto"/>
              <w:rPr>
                <w:rFonts w:ascii="宋体"/>
                <w:color w:val="auto"/>
                <w:szCs w:val="21"/>
                <w:highlight w:val="none"/>
              </w:rPr>
            </w:pPr>
            <w:r>
              <w:rPr>
                <w:rFonts w:hint="eastAsia" w:ascii="宋体" w:hAnsi="宋体"/>
                <w:color w:val="auto"/>
                <w:szCs w:val="21"/>
                <w:highlight w:val="none"/>
              </w:rPr>
              <w:t>第二章</w:t>
            </w:r>
          </w:p>
          <w:p w14:paraId="128B79F4">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Times New Roman" w:eastAsia="宋体" w:cs="Times New Roman"/>
                <w:color w:val="auto"/>
                <w:kern w:val="2"/>
                <w:sz w:val="21"/>
                <w:szCs w:val="21"/>
                <w:highlight w:val="none"/>
                <w:lang w:val="en-US" w:eastAsia="zh-CN" w:bidi="ar-SA"/>
              </w:rPr>
            </w:pPr>
            <w:r>
              <w:rPr>
                <w:rFonts w:hint="eastAsia" w:ascii="宋体" w:hAnsi="宋体"/>
                <w:color w:val="auto"/>
                <w:szCs w:val="21"/>
                <w:highlight w:val="none"/>
              </w:rPr>
              <w:t>第</w:t>
            </w:r>
            <w:r>
              <w:rPr>
                <w:rFonts w:hint="eastAsia" w:ascii="宋体" w:hAnsi="宋体"/>
                <w:color w:val="auto"/>
                <w:szCs w:val="21"/>
                <w:highlight w:val="none"/>
                <w:lang w:val="en-US" w:eastAsia="zh-CN"/>
              </w:rPr>
              <w:t>41</w:t>
            </w:r>
            <w:r>
              <w:rPr>
                <w:rFonts w:ascii="宋体" w:hAnsi="宋体"/>
                <w:color w:val="auto"/>
                <w:szCs w:val="21"/>
                <w:highlight w:val="none"/>
              </w:rPr>
              <w:t>.1</w:t>
            </w:r>
            <w:r>
              <w:rPr>
                <w:rFonts w:hint="eastAsia" w:ascii="宋体" w:hAnsi="宋体"/>
                <w:color w:val="auto"/>
                <w:szCs w:val="21"/>
                <w:highlight w:val="none"/>
              </w:rPr>
              <w:t>款</w:t>
            </w:r>
          </w:p>
        </w:tc>
        <w:tc>
          <w:tcPr>
            <w:tcW w:w="1431" w:type="dxa"/>
            <w:gridSpan w:val="2"/>
            <w:tcBorders>
              <w:left w:val="single" w:color="auto" w:sz="4" w:space="0"/>
              <w:right w:val="single" w:color="auto" w:sz="4" w:space="0"/>
            </w:tcBorders>
            <w:shd w:val="clear" w:color="auto" w:fill="auto"/>
            <w:vAlign w:val="center"/>
          </w:tcPr>
          <w:p w14:paraId="1AE6E285">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Times New Roman" w:eastAsia="宋体" w:cs="Times New Roman"/>
                <w:color w:val="auto"/>
                <w:kern w:val="2"/>
                <w:sz w:val="21"/>
                <w:szCs w:val="21"/>
                <w:highlight w:val="none"/>
                <w:lang w:val="en-US" w:eastAsia="zh-CN" w:bidi="ar-SA"/>
              </w:rPr>
            </w:pPr>
            <w:r>
              <w:rPr>
                <w:rFonts w:hint="eastAsia" w:ascii="宋体" w:hAnsi="宋体"/>
                <w:color w:val="auto"/>
                <w:szCs w:val="21"/>
                <w:highlight w:val="none"/>
              </w:rPr>
              <w:t>采购代理服务费</w:t>
            </w:r>
          </w:p>
        </w:tc>
        <w:tc>
          <w:tcPr>
            <w:tcW w:w="6729" w:type="dxa"/>
            <w:tcBorders>
              <w:left w:val="single" w:color="auto" w:sz="4" w:space="0"/>
            </w:tcBorders>
            <w:shd w:val="clear" w:color="auto" w:fill="auto"/>
            <w:vAlign w:val="center"/>
          </w:tcPr>
          <w:p w14:paraId="50BE0062">
            <w:pPr>
              <w:keepNext w:val="0"/>
              <w:keepLines w:val="0"/>
              <w:pageBreakBefore w:val="0"/>
              <w:widowControl w:val="0"/>
              <w:kinsoku/>
              <w:wordWrap/>
              <w:overflowPunct/>
              <w:topLinePunct w:val="0"/>
              <w:bidi w:val="0"/>
              <w:adjustRightInd w:val="0"/>
              <w:snapToGrid w:val="0"/>
              <w:spacing w:line="400" w:lineRule="exact"/>
              <w:textAlignment w:val="auto"/>
              <w:rPr>
                <w:rFonts w:hint="default" w:ascii="宋体" w:hAnsi="宋体" w:eastAsia="宋体" w:cs="Times New Roman"/>
                <w:color w:val="auto"/>
                <w:szCs w:val="21"/>
                <w:lang w:val="en-US" w:eastAsia="zh-CN"/>
              </w:rPr>
            </w:pPr>
            <w:r>
              <w:rPr>
                <w:rFonts w:hint="default" w:ascii="宋体" w:hAnsi="宋体" w:eastAsia="宋体" w:cs="Times New Roman"/>
                <w:color w:val="auto"/>
                <w:szCs w:val="21"/>
                <w:lang w:val="en-US" w:eastAsia="zh-CN"/>
              </w:rPr>
              <w:t>1、本项目招标代理服务费：按《湖南省招标采购行业规范收取代理服务费倡议书》收费标准文件收取。</w:t>
            </w:r>
          </w:p>
          <w:p w14:paraId="5C9882EB">
            <w:pPr>
              <w:keepNext w:val="0"/>
              <w:keepLines w:val="0"/>
              <w:pageBreakBefore w:val="0"/>
              <w:widowControl w:val="0"/>
              <w:kinsoku/>
              <w:wordWrap/>
              <w:overflowPunct/>
              <w:topLinePunct w:val="0"/>
              <w:bidi w:val="0"/>
              <w:adjustRightInd w:val="0"/>
              <w:snapToGrid w:val="0"/>
              <w:spacing w:line="400" w:lineRule="exact"/>
              <w:textAlignment w:val="auto"/>
              <w:rPr>
                <w:rFonts w:hint="default" w:ascii="宋体" w:hAnsi="宋体" w:eastAsia="宋体" w:cs="Times New Roman"/>
                <w:color w:val="auto"/>
                <w:szCs w:val="21"/>
                <w:lang w:val="en-US" w:eastAsia="zh-CN"/>
              </w:rPr>
            </w:pPr>
            <w:r>
              <w:rPr>
                <w:rFonts w:hint="default" w:ascii="宋体" w:hAnsi="宋体" w:eastAsia="宋体" w:cs="Times New Roman"/>
                <w:color w:val="auto"/>
                <w:szCs w:val="21"/>
                <w:lang w:val="en-US" w:eastAsia="zh-CN"/>
              </w:rPr>
              <w:t>2、招标代理服务费的支付方式及支付时间：发出中标（成交）通知书前以转账方式支付。</w:t>
            </w:r>
          </w:p>
          <w:p w14:paraId="1D9A24C7">
            <w:pPr>
              <w:keepNext w:val="0"/>
              <w:keepLines w:val="0"/>
              <w:pageBreakBefore w:val="0"/>
              <w:widowControl w:val="0"/>
              <w:kinsoku/>
              <w:wordWrap/>
              <w:overflowPunct/>
              <w:topLinePunct w:val="0"/>
              <w:bidi w:val="0"/>
              <w:adjustRightInd w:val="0"/>
              <w:snapToGrid w:val="0"/>
              <w:spacing w:line="400" w:lineRule="exact"/>
              <w:textAlignment w:val="auto"/>
              <w:rPr>
                <w:rFonts w:hint="default" w:ascii="宋体" w:hAnsi="宋体" w:eastAsia="宋体" w:cs="Times New Roman"/>
                <w:color w:val="auto"/>
                <w:szCs w:val="21"/>
                <w:lang w:val="en-US" w:eastAsia="zh-CN"/>
              </w:rPr>
            </w:pPr>
            <w:r>
              <w:rPr>
                <w:rFonts w:hint="default" w:ascii="宋体" w:hAnsi="宋体" w:eastAsia="宋体" w:cs="Times New Roman"/>
                <w:color w:val="auto"/>
                <w:szCs w:val="21"/>
                <w:lang w:val="en-US" w:eastAsia="zh-CN"/>
              </w:rPr>
              <w:t>3、代理服务费收费方式：采购人支付代理服务费。</w:t>
            </w:r>
          </w:p>
          <w:p w14:paraId="1C5E73AF">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Times New Roman" w:eastAsia="宋体" w:cs="宋体"/>
                <w:b/>
                <w:color w:val="auto"/>
                <w:kern w:val="2"/>
                <w:sz w:val="21"/>
                <w:szCs w:val="21"/>
                <w:highlight w:val="none"/>
                <w:lang w:val="en-US" w:eastAsia="zh-CN" w:bidi="ar-SA"/>
              </w:rPr>
            </w:pPr>
            <w:r>
              <w:rPr>
                <w:rFonts w:hint="default" w:ascii="宋体" w:hAnsi="宋体" w:eastAsia="宋体" w:cs="Times New Roman"/>
                <w:color w:val="auto"/>
                <w:szCs w:val="21"/>
                <w:lang w:val="en-US" w:eastAsia="zh-CN"/>
              </w:rPr>
              <w:t>4、本项目代理服务费总额的最高限价：</w:t>
            </w:r>
            <w:r>
              <w:rPr>
                <w:rFonts w:hint="eastAsia" w:ascii="宋体" w:hAnsi="宋体" w:eastAsia="宋体" w:cs="Times New Roman"/>
                <w:color w:val="auto"/>
                <w:szCs w:val="21"/>
                <w:lang w:val="en-US" w:eastAsia="zh-CN"/>
              </w:rPr>
              <w:t>6</w:t>
            </w:r>
            <w:r>
              <w:rPr>
                <w:rFonts w:hint="eastAsia" w:ascii="宋体" w:hAnsi="宋体" w:cs="Times New Roman"/>
                <w:color w:val="auto"/>
                <w:szCs w:val="21"/>
                <w:lang w:val="en-US" w:eastAsia="zh-CN"/>
              </w:rPr>
              <w:t>700</w:t>
            </w:r>
            <w:r>
              <w:rPr>
                <w:rFonts w:hint="default" w:ascii="宋体" w:hAnsi="宋体" w:eastAsia="宋体" w:cs="Times New Roman"/>
                <w:color w:val="auto"/>
                <w:szCs w:val="21"/>
                <w:lang w:val="en-US" w:eastAsia="zh-CN"/>
              </w:rPr>
              <w:t>元</w:t>
            </w:r>
          </w:p>
        </w:tc>
      </w:tr>
      <w:tr w14:paraId="4AE9DA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416" w:type="dxa"/>
            <w:gridSpan w:val="2"/>
            <w:tcBorders>
              <w:right w:val="single" w:color="auto" w:sz="4" w:space="0"/>
            </w:tcBorders>
            <w:shd w:val="clear" w:color="auto" w:fill="auto"/>
            <w:vAlign w:val="center"/>
          </w:tcPr>
          <w:p w14:paraId="7FBFF9F7">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Times New Roman" w:eastAsia="宋体" w:cs="宋体"/>
                <w:color w:val="auto"/>
                <w:kern w:val="2"/>
                <w:sz w:val="21"/>
                <w:szCs w:val="21"/>
                <w:highlight w:val="none"/>
                <w:lang w:val="en-US" w:eastAsia="zh-CN" w:bidi="ar-SA"/>
              </w:rPr>
            </w:pPr>
            <w:r>
              <w:rPr>
                <w:rFonts w:hint="eastAsia" w:ascii="宋体" w:hAnsi="宋体"/>
                <w:color w:val="auto"/>
                <w:szCs w:val="21"/>
                <w:highlight w:val="none"/>
              </w:rPr>
              <w:t>第二章第</w:t>
            </w:r>
            <w:r>
              <w:rPr>
                <w:rFonts w:ascii="宋体" w:hAnsi="宋体"/>
                <w:color w:val="auto"/>
                <w:szCs w:val="21"/>
                <w:highlight w:val="none"/>
              </w:rPr>
              <w:t>4</w:t>
            </w:r>
            <w:r>
              <w:rPr>
                <w:rFonts w:hint="eastAsia" w:ascii="宋体" w:hAnsi="宋体"/>
                <w:color w:val="auto"/>
                <w:szCs w:val="21"/>
                <w:highlight w:val="none"/>
                <w:lang w:val="en-US" w:eastAsia="zh-CN"/>
              </w:rPr>
              <w:t>2</w:t>
            </w:r>
            <w:r>
              <w:rPr>
                <w:rFonts w:ascii="宋体" w:hAnsi="宋体"/>
                <w:color w:val="auto"/>
                <w:szCs w:val="21"/>
                <w:highlight w:val="none"/>
              </w:rPr>
              <w:t>.1</w:t>
            </w:r>
            <w:r>
              <w:rPr>
                <w:rFonts w:hint="eastAsia" w:ascii="宋体" w:hAnsi="宋体"/>
                <w:color w:val="auto"/>
                <w:szCs w:val="21"/>
                <w:highlight w:val="none"/>
              </w:rPr>
              <w:t>款</w:t>
            </w:r>
          </w:p>
        </w:tc>
        <w:tc>
          <w:tcPr>
            <w:tcW w:w="1431" w:type="dxa"/>
            <w:gridSpan w:val="2"/>
            <w:tcBorders>
              <w:left w:val="single" w:color="auto" w:sz="4" w:space="0"/>
              <w:right w:val="single" w:color="auto" w:sz="4" w:space="0"/>
            </w:tcBorders>
            <w:shd w:val="clear" w:color="auto" w:fill="auto"/>
            <w:vAlign w:val="center"/>
          </w:tcPr>
          <w:p w14:paraId="4E549C52">
            <w:pPr>
              <w:keepNext w:val="0"/>
              <w:keepLines w:val="0"/>
              <w:pageBreakBefore w:val="0"/>
              <w:widowControl w:val="0"/>
              <w:kinsoku/>
              <w:wordWrap/>
              <w:overflowPunct/>
              <w:topLinePunct w:val="0"/>
              <w:bidi w:val="0"/>
              <w:adjustRightInd w:val="0"/>
              <w:snapToGrid w:val="0"/>
              <w:spacing w:line="400" w:lineRule="exact"/>
              <w:jc w:val="center"/>
              <w:textAlignment w:val="auto"/>
              <w:rPr>
                <w:rFonts w:hint="eastAsia" w:ascii="宋体" w:hAnsi="Times New Roman" w:eastAsia="宋体" w:cs="宋体"/>
                <w:color w:val="auto"/>
                <w:kern w:val="2"/>
                <w:sz w:val="21"/>
                <w:szCs w:val="21"/>
                <w:highlight w:val="none"/>
                <w:lang w:val="en-US" w:eastAsia="zh-CN" w:bidi="ar-SA"/>
              </w:rPr>
            </w:pPr>
            <w:r>
              <w:rPr>
                <w:rFonts w:hint="eastAsia" w:ascii="宋体" w:hAnsi="宋体"/>
                <w:color w:val="auto"/>
                <w:szCs w:val="21"/>
                <w:highlight w:val="none"/>
              </w:rPr>
              <w:t>其他规定</w:t>
            </w:r>
          </w:p>
        </w:tc>
        <w:tc>
          <w:tcPr>
            <w:tcW w:w="6729" w:type="dxa"/>
            <w:tcBorders>
              <w:left w:val="single" w:color="auto" w:sz="4" w:space="0"/>
            </w:tcBorders>
            <w:shd w:val="clear" w:color="auto" w:fill="auto"/>
            <w:vAlign w:val="center"/>
          </w:tcPr>
          <w:p w14:paraId="122CF158">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eastAsia="宋体" w:cs="宋体"/>
                <w:color w:val="auto"/>
                <w:szCs w:val="21"/>
              </w:rPr>
            </w:pPr>
            <w:r>
              <w:rPr>
                <w:rFonts w:hint="eastAsia" w:ascii="宋体" w:hAnsi="宋体" w:eastAsia="宋体" w:cs="宋体"/>
                <w:color w:val="auto"/>
                <w:szCs w:val="21"/>
              </w:rPr>
              <w:t>1、对列入失信被执行人、重大税收违法案件当事人名单、政府采购严重违法失信行为记录名单的供应商及其他不符合《中华人民共和国政府采购法》第二十二条规定条件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依法自行选定评审专家的，采购人或者采购代理机构应当查询有关信用记录，不得选定具有行贿、受贿、欺诈等不良信用记录人员。</w:t>
            </w:r>
          </w:p>
          <w:p w14:paraId="08ED2029">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eastAsia="宋体" w:cs="宋体"/>
                <w:color w:val="auto"/>
                <w:szCs w:val="21"/>
              </w:rPr>
            </w:pPr>
            <w:r>
              <w:rPr>
                <w:rFonts w:hint="eastAsia" w:ascii="宋体" w:hAnsi="宋体" w:eastAsia="宋体" w:cs="宋体"/>
                <w:color w:val="auto"/>
                <w:szCs w:val="21"/>
              </w:rPr>
              <w:t>①、信用信息查询的查询渠道：“信用中国”网站（www.creditchina.gov.cn）</w:t>
            </w:r>
            <w:r>
              <w:rPr>
                <w:rFonts w:hint="eastAsia" w:ascii="宋体" w:hAnsi="宋体" w:eastAsia="宋体" w:cs="宋体"/>
                <w:color w:val="auto"/>
                <w:szCs w:val="21"/>
                <w:lang w:eastAsia="zh-CN"/>
              </w:rPr>
              <w:t>或</w:t>
            </w:r>
            <w:r>
              <w:rPr>
                <w:rFonts w:hint="eastAsia" w:ascii="宋体" w:hAnsi="宋体" w:eastAsia="宋体" w:cs="宋体"/>
                <w:color w:val="auto"/>
                <w:szCs w:val="21"/>
              </w:rPr>
              <w:t>中国政府采购网（www.ccgp.gov.cn）。</w:t>
            </w:r>
          </w:p>
          <w:p w14:paraId="6A73047F">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eastAsia="宋体" w:cs="宋体"/>
                <w:color w:val="auto"/>
                <w:szCs w:val="21"/>
              </w:rPr>
            </w:pPr>
            <w:r>
              <w:rPr>
                <w:rFonts w:hint="eastAsia" w:ascii="宋体" w:hAnsi="宋体" w:eastAsia="宋体" w:cs="宋体"/>
                <w:color w:val="auto"/>
                <w:szCs w:val="21"/>
              </w:rPr>
              <w:t>②、信用信息查询的截止时点：至本项目投标截止时间止。</w:t>
            </w:r>
          </w:p>
          <w:p w14:paraId="16540E37">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eastAsia="宋体" w:cs="宋体"/>
                <w:color w:val="auto"/>
                <w:szCs w:val="21"/>
              </w:rPr>
            </w:pPr>
            <w:r>
              <w:rPr>
                <w:rFonts w:hint="eastAsia" w:ascii="宋体" w:hAnsi="宋体" w:eastAsia="宋体" w:cs="宋体"/>
                <w:color w:val="auto"/>
                <w:szCs w:val="21"/>
              </w:rPr>
              <w:t>③、信用信息查询记录的具体方式：采购人或采购代理机构在开标后在规定的查询渠道进行查询。</w:t>
            </w:r>
          </w:p>
          <w:p w14:paraId="46449A84">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eastAsia="宋体" w:cs="宋体"/>
                <w:color w:val="auto"/>
                <w:szCs w:val="21"/>
              </w:rPr>
            </w:pPr>
            <w:r>
              <w:rPr>
                <w:rFonts w:hint="eastAsia" w:ascii="宋体" w:hAnsi="宋体" w:eastAsia="宋体" w:cs="宋体"/>
                <w:color w:val="auto"/>
                <w:szCs w:val="21"/>
              </w:rPr>
              <w:t>④、信用信息查询记录证据留存的具体方式：查询记录的网上打印件。</w:t>
            </w:r>
          </w:p>
          <w:p w14:paraId="4C862CD7">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eastAsia="宋体" w:cs="宋体"/>
                <w:color w:val="auto"/>
                <w:szCs w:val="21"/>
              </w:rPr>
            </w:pPr>
            <w:r>
              <w:rPr>
                <w:rFonts w:hint="eastAsia" w:ascii="宋体" w:hAnsi="宋体" w:eastAsia="宋体" w:cs="宋体"/>
                <w:color w:val="auto"/>
                <w:szCs w:val="21"/>
              </w:rPr>
              <w:t>⑤、信用信息的使用规则：查询后交由评标委员会评定。</w:t>
            </w:r>
          </w:p>
          <w:p w14:paraId="3F4CF4F3">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eastAsia="宋体" w:cs="宋体"/>
                <w:color w:val="auto"/>
                <w:szCs w:val="21"/>
              </w:rPr>
            </w:pPr>
            <w:r>
              <w:rPr>
                <w:rFonts w:hint="eastAsia" w:ascii="宋体" w:hAnsi="宋体" w:eastAsia="宋体" w:cs="宋体"/>
                <w:color w:val="auto"/>
                <w:szCs w:val="21"/>
              </w:rPr>
              <w:t>2、投标截止时间前，采购人、采购代理机构和有关人员不得向他人透露已获取招标文件的潜在供应商的名称、数量以及可能影响公平竞争的有关招标投标的其他情况。</w:t>
            </w:r>
          </w:p>
          <w:p w14:paraId="5144576A">
            <w:pPr>
              <w:keepNext w:val="0"/>
              <w:keepLines w:val="0"/>
              <w:pageBreakBefore w:val="0"/>
              <w:widowControl w:val="0"/>
              <w:kinsoku/>
              <w:wordWrap/>
              <w:overflowPunct/>
              <w:topLinePunct w:val="0"/>
              <w:bidi w:val="0"/>
              <w:adjustRightInd w:val="0"/>
              <w:snapToGrid w:val="0"/>
              <w:spacing w:line="400" w:lineRule="exact"/>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宋体"/>
                <w:color w:val="auto"/>
                <w:szCs w:val="21"/>
                <w:lang w:val="en-US" w:eastAsia="zh-CN"/>
              </w:rPr>
              <w:t>3、本文件要求加盖的公章仅指供应商在公安机关依法备案公章，带防伪码。</w:t>
            </w:r>
          </w:p>
        </w:tc>
      </w:tr>
    </w:tbl>
    <w:p w14:paraId="020721B4">
      <w:pPr>
        <w:adjustRightInd w:val="0"/>
        <w:snapToGrid w:val="0"/>
        <w:spacing w:line="360" w:lineRule="auto"/>
        <w:rPr>
          <w:rFonts w:hint="eastAsia" w:ascii="宋体" w:hAnsi="宋体" w:cs="宋体"/>
          <w:b/>
          <w:bCs/>
          <w:color w:val="auto"/>
          <w:szCs w:val="21"/>
        </w:rPr>
      </w:pPr>
      <w:r>
        <w:rPr>
          <w:rFonts w:hint="eastAsia" w:ascii="宋体" w:hAnsi="宋体" w:cs="宋体"/>
          <w:b/>
          <w:bCs/>
          <w:color w:val="auto"/>
          <w:szCs w:val="21"/>
        </w:rPr>
        <w:br w:type="page"/>
      </w:r>
    </w:p>
    <w:p w14:paraId="71433C4E">
      <w:pPr>
        <w:adjustRightInd w:val="0"/>
        <w:snapToGrid w:val="0"/>
        <w:spacing w:line="360" w:lineRule="auto"/>
        <w:rPr>
          <w:rFonts w:hint="eastAsia" w:ascii="宋体" w:cs="宋体"/>
          <w:szCs w:val="21"/>
        </w:rPr>
      </w:pPr>
      <w:r>
        <w:rPr>
          <w:rFonts w:hint="eastAsia" w:ascii="宋体" w:cs="宋体"/>
          <w:szCs w:val="21"/>
        </w:rPr>
        <w:t>附页1</w:t>
      </w:r>
    </w:p>
    <w:p w14:paraId="74D6819C">
      <w:pPr>
        <w:adjustRightInd w:val="0"/>
        <w:snapToGrid w:val="0"/>
        <w:spacing w:line="360" w:lineRule="auto"/>
        <w:jc w:val="center"/>
        <w:rPr>
          <w:rFonts w:hint="eastAsia" w:ascii="宋体" w:cs="宋体"/>
          <w:b/>
          <w:bCs/>
          <w:sz w:val="28"/>
          <w:szCs w:val="28"/>
        </w:rPr>
      </w:pPr>
      <w:r>
        <w:rPr>
          <w:rFonts w:hint="eastAsia" w:ascii="宋体" w:cs="宋体"/>
          <w:b/>
          <w:bCs/>
          <w:kern w:val="0"/>
          <w:sz w:val="28"/>
          <w:szCs w:val="28"/>
        </w:rPr>
        <w:t>湖南省政府采购支持中小企业融资合作银行及联系人名单</w:t>
      </w:r>
    </w:p>
    <w:tbl>
      <w:tblPr>
        <w:tblStyle w:val="44"/>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450"/>
        <w:gridCol w:w="1317"/>
        <w:gridCol w:w="2917"/>
        <w:gridCol w:w="2397"/>
      </w:tblGrid>
      <w:tr w14:paraId="5ADC97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shd w:val="clear" w:color="auto" w:fill="D7D7D7"/>
            <w:noWrap w:val="0"/>
            <w:vAlign w:val="center"/>
          </w:tcPr>
          <w:p w14:paraId="143BB662">
            <w:pPr>
              <w:adjustRightInd w:val="0"/>
              <w:snapToGrid w:val="0"/>
              <w:spacing w:line="360" w:lineRule="auto"/>
              <w:jc w:val="center"/>
              <w:rPr>
                <w:rFonts w:hint="eastAsia" w:ascii="宋体" w:cs="宋体"/>
                <w:b/>
                <w:szCs w:val="21"/>
              </w:rPr>
            </w:pPr>
            <w:r>
              <w:rPr>
                <w:rFonts w:hint="eastAsia" w:ascii="宋体" w:cs="宋体"/>
                <w:b/>
                <w:kern w:val="0"/>
                <w:szCs w:val="21"/>
              </w:rPr>
              <w:t>银行名称</w:t>
            </w:r>
          </w:p>
        </w:tc>
        <w:tc>
          <w:tcPr>
            <w:tcW w:w="1317" w:type="dxa"/>
            <w:shd w:val="clear" w:color="auto" w:fill="D7D7D7"/>
            <w:noWrap w:val="0"/>
            <w:vAlign w:val="center"/>
          </w:tcPr>
          <w:p w14:paraId="2F1BE963">
            <w:pPr>
              <w:adjustRightInd w:val="0"/>
              <w:snapToGrid w:val="0"/>
              <w:spacing w:line="360" w:lineRule="auto"/>
              <w:jc w:val="center"/>
              <w:rPr>
                <w:rFonts w:hint="eastAsia" w:ascii="宋体" w:cs="宋体"/>
                <w:b/>
                <w:szCs w:val="21"/>
              </w:rPr>
            </w:pPr>
            <w:r>
              <w:rPr>
                <w:rFonts w:hint="eastAsia" w:ascii="宋体" w:cs="宋体"/>
                <w:b/>
                <w:kern w:val="0"/>
                <w:szCs w:val="21"/>
              </w:rPr>
              <w:t>联系人</w:t>
            </w:r>
          </w:p>
        </w:tc>
        <w:tc>
          <w:tcPr>
            <w:tcW w:w="2917" w:type="dxa"/>
            <w:shd w:val="clear" w:color="auto" w:fill="D7D7D7"/>
            <w:noWrap w:val="0"/>
            <w:vAlign w:val="center"/>
          </w:tcPr>
          <w:p w14:paraId="275B4845">
            <w:pPr>
              <w:adjustRightInd w:val="0"/>
              <w:snapToGrid w:val="0"/>
              <w:spacing w:line="360" w:lineRule="auto"/>
              <w:jc w:val="center"/>
              <w:rPr>
                <w:rFonts w:hint="eastAsia" w:ascii="宋体" w:cs="宋体"/>
                <w:b/>
                <w:szCs w:val="21"/>
              </w:rPr>
            </w:pPr>
            <w:r>
              <w:rPr>
                <w:rFonts w:hint="eastAsia" w:ascii="宋体" w:cs="宋体"/>
                <w:b/>
                <w:kern w:val="0"/>
                <w:szCs w:val="21"/>
              </w:rPr>
              <w:t>职 务</w:t>
            </w:r>
          </w:p>
        </w:tc>
        <w:tc>
          <w:tcPr>
            <w:tcW w:w="2397" w:type="dxa"/>
            <w:shd w:val="clear" w:color="auto" w:fill="D7D7D7"/>
            <w:noWrap w:val="0"/>
            <w:vAlign w:val="center"/>
          </w:tcPr>
          <w:p w14:paraId="254952DD">
            <w:pPr>
              <w:adjustRightInd w:val="0"/>
              <w:snapToGrid w:val="0"/>
              <w:spacing w:line="360" w:lineRule="auto"/>
              <w:jc w:val="center"/>
              <w:rPr>
                <w:rFonts w:hint="eastAsia" w:ascii="宋体" w:cs="宋体"/>
                <w:b/>
                <w:szCs w:val="21"/>
              </w:rPr>
            </w:pPr>
            <w:r>
              <w:rPr>
                <w:rFonts w:hint="eastAsia" w:ascii="宋体" w:cs="宋体"/>
                <w:b/>
                <w:kern w:val="0"/>
                <w:szCs w:val="21"/>
              </w:rPr>
              <w:t>联系电话</w:t>
            </w:r>
          </w:p>
        </w:tc>
      </w:tr>
      <w:tr w14:paraId="7C1B70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299B8AD9">
            <w:pPr>
              <w:adjustRightInd w:val="0"/>
              <w:snapToGrid w:val="0"/>
              <w:spacing w:line="360" w:lineRule="auto"/>
              <w:jc w:val="center"/>
              <w:rPr>
                <w:rFonts w:hint="eastAsia" w:ascii="宋体" w:cs="宋体"/>
                <w:szCs w:val="21"/>
              </w:rPr>
            </w:pPr>
            <w:r>
              <w:rPr>
                <w:rFonts w:hint="eastAsia" w:ascii="宋体" w:cs="宋体"/>
                <w:kern w:val="0"/>
                <w:szCs w:val="21"/>
              </w:rPr>
              <w:t>交通银行湖南省分行</w:t>
            </w:r>
          </w:p>
        </w:tc>
        <w:tc>
          <w:tcPr>
            <w:tcW w:w="1317" w:type="dxa"/>
            <w:noWrap w:val="0"/>
            <w:vAlign w:val="center"/>
          </w:tcPr>
          <w:p w14:paraId="440A4994">
            <w:pPr>
              <w:adjustRightInd w:val="0"/>
              <w:snapToGrid w:val="0"/>
              <w:spacing w:line="360" w:lineRule="auto"/>
              <w:jc w:val="center"/>
              <w:rPr>
                <w:rFonts w:hint="eastAsia" w:ascii="宋体" w:cs="宋体"/>
                <w:szCs w:val="21"/>
              </w:rPr>
            </w:pPr>
            <w:r>
              <w:rPr>
                <w:rFonts w:hint="eastAsia" w:ascii="宋体" w:cs="宋体"/>
                <w:kern w:val="0"/>
                <w:szCs w:val="21"/>
              </w:rPr>
              <w:t>刘 波</w:t>
            </w:r>
          </w:p>
        </w:tc>
        <w:tc>
          <w:tcPr>
            <w:tcW w:w="2917" w:type="dxa"/>
            <w:noWrap w:val="0"/>
            <w:vAlign w:val="center"/>
          </w:tcPr>
          <w:p w14:paraId="0FE52EA1">
            <w:pPr>
              <w:adjustRightInd w:val="0"/>
              <w:snapToGrid w:val="0"/>
              <w:spacing w:line="360" w:lineRule="auto"/>
              <w:jc w:val="center"/>
              <w:rPr>
                <w:rFonts w:hint="eastAsia" w:ascii="宋体" w:cs="宋体"/>
                <w:szCs w:val="21"/>
              </w:rPr>
            </w:pPr>
            <w:r>
              <w:rPr>
                <w:rFonts w:hint="eastAsia" w:ascii="宋体" w:cs="宋体"/>
                <w:kern w:val="0"/>
                <w:szCs w:val="21"/>
              </w:rPr>
              <w:t>名城支行客户经理</w:t>
            </w:r>
          </w:p>
        </w:tc>
        <w:tc>
          <w:tcPr>
            <w:tcW w:w="2397" w:type="dxa"/>
            <w:noWrap w:val="0"/>
            <w:vAlign w:val="center"/>
          </w:tcPr>
          <w:p w14:paraId="05FE2FE1">
            <w:pPr>
              <w:adjustRightInd w:val="0"/>
              <w:snapToGrid w:val="0"/>
              <w:spacing w:line="360" w:lineRule="auto"/>
              <w:jc w:val="center"/>
              <w:rPr>
                <w:rFonts w:hint="eastAsia" w:ascii="宋体" w:cs="宋体"/>
                <w:szCs w:val="21"/>
              </w:rPr>
            </w:pPr>
            <w:r>
              <w:rPr>
                <w:rFonts w:hint="eastAsia" w:ascii="宋体" w:cs="宋体"/>
                <w:kern w:val="0"/>
                <w:szCs w:val="21"/>
              </w:rPr>
              <w:t>13874998873</w:t>
            </w:r>
          </w:p>
        </w:tc>
      </w:tr>
      <w:tr w14:paraId="255C9F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765E3F12">
            <w:pPr>
              <w:adjustRightInd w:val="0"/>
              <w:snapToGrid w:val="0"/>
              <w:spacing w:line="360" w:lineRule="auto"/>
              <w:jc w:val="center"/>
              <w:rPr>
                <w:rFonts w:hint="eastAsia" w:ascii="宋体" w:cs="宋体"/>
                <w:szCs w:val="21"/>
              </w:rPr>
            </w:pPr>
            <w:r>
              <w:rPr>
                <w:rFonts w:hint="eastAsia" w:ascii="宋体" w:cs="宋体"/>
                <w:kern w:val="0"/>
                <w:szCs w:val="21"/>
              </w:rPr>
              <w:t>交通银行湖南省分行</w:t>
            </w:r>
          </w:p>
        </w:tc>
        <w:tc>
          <w:tcPr>
            <w:tcW w:w="1317" w:type="dxa"/>
            <w:noWrap w:val="0"/>
            <w:vAlign w:val="center"/>
          </w:tcPr>
          <w:p w14:paraId="02189828">
            <w:pPr>
              <w:adjustRightInd w:val="0"/>
              <w:snapToGrid w:val="0"/>
              <w:spacing w:line="360" w:lineRule="auto"/>
              <w:jc w:val="center"/>
              <w:rPr>
                <w:rFonts w:hint="eastAsia" w:ascii="宋体" w:cs="宋体"/>
                <w:szCs w:val="21"/>
              </w:rPr>
            </w:pPr>
            <w:r>
              <w:rPr>
                <w:rFonts w:hint="eastAsia" w:ascii="宋体" w:cs="宋体"/>
                <w:kern w:val="0"/>
                <w:szCs w:val="21"/>
              </w:rPr>
              <w:t>肖勇光</w:t>
            </w:r>
          </w:p>
        </w:tc>
        <w:tc>
          <w:tcPr>
            <w:tcW w:w="2917" w:type="dxa"/>
            <w:noWrap w:val="0"/>
            <w:vAlign w:val="center"/>
          </w:tcPr>
          <w:p w14:paraId="225D63F3">
            <w:pPr>
              <w:adjustRightInd w:val="0"/>
              <w:snapToGrid w:val="0"/>
              <w:spacing w:line="360" w:lineRule="auto"/>
              <w:jc w:val="center"/>
              <w:rPr>
                <w:rFonts w:hint="eastAsia" w:ascii="宋体" w:cs="宋体"/>
                <w:szCs w:val="21"/>
              </w:rPr>
            </w:pPr>
            <w:r>
              <w:rPr>
                <w:rFonts w:hint="eastAsia" w:ascii="宋体" w:cs="宋体"/>
                <w:kern w:val="0"/>
                <w:szCs w:val="21"/>
              </w:rPr>
              <w:t>分行高级经理</w:t>
            </w:r>
          </w:p>
        </w:tc>
        <w:tc>
          <w:tcPr>
            <w:tcW w:w="2397" w:type="dxa"/>
            <w:noWrap w:val="0"/>
            <w:vAlign w:val="center"/>
          </w:tcPr>
          <w:p w14:paraId="1910E514">
            <w:pPr>
              <w:adjustRightInd w:val="0"/>
              <w:snapToGrid w:val="0"/>
              <w:spacing w:line="360" w:lineRule="auto"/>
              <w:jc w:val="center"/>
              <w:rPr>
                <w:rFonts w:hint="eastAsia" w:ascii="宋体" w:cs="宋体"/>
                <w:szCs w:val="21"/>
              </w:rPr>
            </w:pPr>
            <w:r>
              <w:rPr>
                <w:rFonts w:hint="eastAsia" w:ascii="宋体" w:cs="宋体"/>
                <w:kern w:val="0"/>
                <w:szCs w:val="21"/>
              </w:rPr>
              <w:t>13755192647</w:t>
            </w:r>
          </w:p>
        </w:tc>
      </w:tr>
      <w:tr w14:paraId="58DF98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292C04C8">
            <w:pPr>
              <w:adjustRightInd w:val="0"/>
              <w:snapToGrid w:val="0"/>
              <w:spacing w:line="360" w:lineRule="auto"/>
              <w:jc w:val="center"/>
              <w:rPr>
                <w:rFonts w:hint="eastAsia" w:ascii="宋体" w:cs="宋体"/>
                <w:szCs w:val="21"/>
              </w:rPr>
            </w:pPr>
            <w:r>
              <w:rPr>
                <w:rFonts w:hint="eastAsia" w:ascii="宋体" w:cs="宋体"/>
                <w:kern w:val="0"/>
                <w:szCs w:val="21"/>
              </w:rPr>
              <w:t>中国民生银行长沙分行</w:t>
            </w:r>
          </w:p>
        </w:tc>
        <w:tc>
          <w:tcPr>
            <w:tcW w:w="1317" w:type="dxa"/>
            <w:noWrap w:val="0"/>
            <w:vAlign w:val="center"/>
          </w:tcPr>
          <w:p w14:paraId="6D5FED88">
            <w:pPr>
              <w:adjustRightInd w:val="0"/>
              <w:snapToGrid w:val="0"/>
              <w:spacing w:line="360" w:lineRule="auto"/>
              <w:jc w:val="center"/>
              <w:rPr>
                <w:rFonts w:hint="eastAsia" w:ascii="宋体" w:cs="宋体"/>
                <w:szCs w:val="21"/>
              </w:rPr>
            </w:pPr>
            <w:r>
              <w:rPr>
                <w:rFonts w:hint="eastAsia" w:ascii="宋体" w:cs="宋体"/>
                <w:kern w:val="0"/>
                <w:szCs w:val="21"/>
              </w:rPr>
              <w:t>黄飞燕</w:t>
            </w:r>
          </w:p>
        </w:tc>
        <w:tc>
          <w:tcPr>
            <w:tcW w:w="2917" w:type="dxa"/>
            <w:noWrap w:val="0"/>
            <w:vAlign w:val="center"/>
          </w:tcPr>
          <w:p w14:paraId="2F846DCF">
            <w:pPr>
              <w:adjustRightInd w:val="0"/>
              <w:snapToGrid w:val="0"/>
              <w:spacing w:line="360" w:lineRule="auto"/>
              <w:jc w:val="center"/>
              <w:rPr>
                <w:rFonts w:hint="eastAsia" w:ascii="宋体" w:cs="宋体"/>
                <w:szCs w:val="21"/>
              </w:rPr>
            </w:pPr>
            <w:r>
              <w:rPr>
                <w:rFonts w:hint="eastAsia" w:ascii="宋体" w:cs="宋体"/>
                <w:kern w:val="0"/>
                <w:szCs w:val="21"/>
              </w:rPr>
              <w:t>营业部总经理</w:t>
            </w:r>
          </w:p>
        </w:tc>
        <w:tc>
          <w:tcPr>
            <w:tcW w:w="2397" w:type="dxa"/>
            <w:noWrap w:val="0"/>
            <w:vAlign w:val="center"/>
          </w:tcPr>
          <w:p w14:paraId="4572CD35">
            <w:pPr>
              <w:adjustRightInd w:val="0"/>
              <w:snapToGrid w:val="0"/>
              <w:spacing w:line="360" w:lineRule="auto"/>
              <w:jc w:val="center"/>
              <w:rPr>
                <w:rFonts w:hint="eastAsia" w:ascii="宋体" w:cs="宋体"/>
                <w:szCs w:val="21"/>
              </w:rPr>
            </w:pPr>
            <w:r>
              <w:rPr>
                <w:rFonts w:hint="eastAsia" w:ascii="宋体" w:cs="宋体"/>
                <w:kern w:val="0"/>
                <w:szCs w:val="21"/>
              </w:rPr>
              <w:t>13308463468</w:t>
            </w:r>
          </w:p>
        </w:tc>
      </w:tr>
      <w:tr w14:paraId="6B3C04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028BA04D">
            <w:pPr>
              <w:adjustRightInd w:val="0"/>
              <w:snapToGrid w:val="0"/>
              <w:spacing w:line="360" w:lineRule="auto"/>
              <w:jc w:val="center"/>
              <w:rPr>
                <w:rFonts w:hint="eastAsia" w:ascii="宋体" w:cs="宋体"/>
                <w:szCs w:val="21"/>
              </w:rPr>
            </w:pPr>
            <w:r>
              <w:rPr>
                <w:rFonts w:hint="eastAsia" w:ascii="宋体" w:cs="宋体"/>
                <w:kern w:val="0"/>
                <w:szCs w:val="21"/>
              </w:rPr>
              <w:t>中国民生银行长沙分行</w:t>
            </w:r>
          </w:p>
        </w:tc>
        <w:tc>
          <w:tcPr>
            <w:tcW w:w="1317" w:type="dxa"/>
            <w:noWrap w:val="0"/>
            <w:vAlign w:val="center"/>
          </w:tcPr>
          <w:p w14:paraId="327FD1BC">
            <w:pPr>
              <w:adjustRightInd w:val="0"/>
              <w:snapToGrid w:val="0"/>
              <w:spacing w:line="360" w:lineRule="auto"/>
              <w:jc w:val="center"/>
              <w:rPr>
                <w:rFonts w:hint="eastAsia" w:ascii="宋体" w:cs="宋体"/>
                <w:szCs w:val="21"/>
              </w:rPr>
            </w:pPr>
            <w:r>
              <w:rPr>
                <w:rFonts w:hint="eastAsia" w:ascii="宋体" w:cs="宋体"/>
                <w:kern w:val="0"/>
                <w:szCs w:val="21"/>
              </w:rPr>
              <w:t>蒋寒奇</w:t>
            </w:r>
          </w:p>
        </w:tc>
        <w:tc>
          <w:tcPr>
            <w:tcW w:w="2917" w:type="dxa"/>
            <w:noWrap w:val="0"/>
            <w:vAlign w:val="center"/>
          </w:tcPr>
          <w:p w14:paraId="764C7BB3">
            <w:pPr>
              <w:adjustRightInd w:val="0"/>
              <w:snapToGrid w:val="0"/>
              <w:spacing w:line="360" w:lineRule="auto"/>
              <w:jc w:val="center"/>
              <w:rPr>
                <w:rFonts w:hint="eastAsia" w:ascii="宋体" w:cs="宋体"/>
                <w:szCs w:val="21"/>
              </w:rPr>
            </w:pPr>
            <w:r>
              <w:rPr>
                <w:rFonts w:hint="eastAsia" w:ascii="宋体" w:cs="宋体"/>
                <w:kern w:val="0"/>
                <w:szCs w:val="21"/>
              </w:rPr>
              <w:t>营业部中小企业客户经理</w:t>
            </w:r>
          </w:p>
        </w:tc>
        <w:tc>
          <w:tcPr>
            <w:tcW w:w="2397" w:type="dxa"/>
            <w:noWrap w:val="0"/>
            <w:vAlign w:val="center"/>
          </w:tcPr>
          <w:p w14:paraId="1E60E2E3">
            <w:pPr>
              <w:adjustRightInd w:val="0"/>
              <w:snapToGrid w:val="0"/>
              <w:spacing w:line="360" w:lineRule="auto"/>
              <w:jc w:val="center"/>
              <w:rPr>
                <w:rFonts w:hint="eastAsia" w:ascii="宋体" w:cs="宋体"/>
                <w:szCs w:val="21"/>
              </w:rPr>
            </w:pPr>
            <w:r>
              <w:rPr>
                <w:rFonts w:hint="eastAsia" w:ascii="宋体" w:cs="宋体"/>
                <w:kern w:val="0"/>
                <w:szCs w:val="21"/>
              </w:rPr>
              <w:t>13548982975</w:t>
            </w:r>
          </w:p>
        </w:tc>
      </w:tr>
      <w:tr w14:paraId="543B9B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3B82C85E">
            <w:pPr>
              <w:adjustRightInd w:val="0"/>
              <w:snapToGrid w:val="0"/>
              <w:spacing w:line="360" w:lineRule="auto"/>
              <w:jc w:val="center"/>
              <w:rPr>
                <w:rFonts w:hint="eastAsia" w:ascii="宋体" w:cs="宋体"/>
                <w:szCs w:val="21"/>
              </w:rPr>
            </w:pPr>
            <w:r>
              <w:rPr>
                <w:rFonts w:hint="eastAsia" w:ascii="宋体" w:cs="宋体"/>
                <w:kern w:val="0"/>
                <w:szCs w:val="21"/>
              </w:rPr>
              <w:t>兴业银行长沙分行</w:t>
            </w:r>
          </w:p>
        </w:tc>
        <w:tc>
          <w:tcPr>
            <w:tcW w:w="1317" w:type="dxa"/>
            <w:noWrap w:val="0"/>
            <w:vAlign w:val="center"/>
          </w:tcPr>
          <w:p w14:paraId="294C24C3">
            <w:pPr>
              <w:adjustRightInd w:val="0"/>
              <w:snapToGrid w:val="0"/>
              <w:spacing w:line="360" w:lineRule="auto"/>
              <w:jc w:val="center"/>
              <w:rPr>
                <w:rFonts w:hint="eastAsia" w:ascii="宋体" w:cs="宋体"/>
                <w:szCs w:val="21"/>
              </w:rPr>
            </w:pPr>
            <w:r>
              <w:rPr>
                <w:rFonts w:hint="eastAsia" w:ascii="宋体" w:cs="宋体"/>
                <w:kern w:val="0"/>
                <w:szCs w:val="21"/>
              </w:rPr>
              <w:t>刘栅延</w:t>
            </w:r>
          </w:p>
        </w:tc>
        <w:tc>
          <w:tcPr>
            <w:tcW w:w="2917" w:type="dxa"/>
            <w:noWrap w:val="0"/>
            <w:vAlign w:val="center"/>
          </w:tcPr>
          <w:p w14:paraId="3C8EEC4F">
            <w:pPr>
              <w:adjustRightInd w:val="0"/>
              <w:snapToGrid w:val="0"/>
              <w:spacing w:line="360" w:lineRule="auto"/>
              <w:jc w:val="center"/>
              <w:rPr>
                <w:rFonts w:hint="eastAsia" w:ascii="宋体" w:cs="宋体"/>
                <w:szCs w:val="21"/>
              </w:rPr>
            </w:pPr>
            <w:r>
              <w:rPr>
                <w:rFonts w:hint="eastAsia" w:ascii="宋体" w:cs="宋体"/>
                <w:kern w:val="0"/>
                <w:szCs w:val="21"/>
              </w:rPr>
              <w:t>支行行长</w:t>
            </w:r>
          </w:p>
        </w:tc>
        <w:tc>
          <w:tcPr>
            <w:tcW w:w="2397" w:type="dxa"/>
            <w:noWrap w:val="0"/>
            <w:vAlign w:val="center"/>
          </w:tcPr>
          <w:p w14:paraId="2F4FCC6E">
            <w:pPr>
              <w:adjustRightInd w:val="0"/>
              <w:snapToGrid w:val="0"/>
              <w:spacing w:line="360" w:lineRule="auto"/>
              <w:jc w:val="center"/>
              <w:rPr>
                <w:rFonts w:hint="eastAsia" w:ascii="宋体" w:cs="宋体"/>
                <w:szCs w:val="21"/>
              </w:rPr>
            </w:pPr>
            <w:r>
              <w:rPr>
                <w:rFonts w:hint="eastAsia" w:ascii="宋体" w:cs="宋体"/>
                <w:kern w:val="0"/>
                <w:szCs w:val="21"/>
              </w:rPr>
              <w:t>13337316405</w:t>
            </w:r>
          </w:p>
        </w:tc>
      </w:tr>
      <w:tr w14:paraId="278370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243036B8">
            <w:pPr>
              <w:adjustRightInd w:val="0"/>
              <w:snapToGrid w:val="0"/>
              <w:spacing w:line="360" w:lineRule="auto"/>
              <w:jc w:val="center"/>
              <w:rPr>
                <w:rFonts w:hint="eastAsia" w:ascii="宋体" w:cs="宋体"/>
                <w:szCs w:val="21"/>
              </w:rPr>
            </w:pPr>
            <w:r>
              <w:rPr>
                <w:rFonts w:hint="eastAsia" w:ascii="宋体" w:cs="宋体"/>
                <w:kern w:val="0"/>
                <w:szCs w:val="21"/>
              </w:rPr>
              <w:t>兴业银行长沙分行</w:t>
            </w:r>
          </w:p>
        </w:tc>
        <w:tc>
          <w:tcPr>
            <w:tcW w:w="1317" w:type="dxa"/>
            <w:noWrap w:val="0"/>
            <w:vAlign w:val="center"/>
          </w:tcPr>
          <w:p w14:paraId="171A6A1E">
            <w:pPr>
              <w:adjustRightInd w:val="0"/>
              <w:snapToGrid w:val="0"/>
              <w:spacing w:line="360" w:lineRule="auto"/>
              <w:jc w:val="center"/>
              <w:rPr>
                <w:rFonts w:hint="eastAsia" w:ascii="宋体" w:cs="宋体"/>
                <w:szCs w:val="21"/>
              </w:rPr>
            </w:pPr>
            <w:r>
              <w:rPr>
                <w:rFonts w:hint="eastAsia" w:ascii="宋体" w:cs="宋体"/>
                <w:kern w:val="0"/>
                <w:szCs w:val="21"/>
              </w:rPr>
              <w:t>蒋修远</w:t>
            </w:r>
          </w:p>
        </w:tc>
        <w:tc>
          <w:tcPr>
            <w:tcW w:w="2917" w:type="dxa"/>
            <w:noWrap w:val="0"/>
            <w:vAlign w:val="center"/>
          </w:tcPr>
          <w:p w14:paraId="0D17173E">
            <w:pPr>
              <w:adjustRightInd w:val="0"/>
              <w:snapToGrid w:val="0"/>
              <w:spacing w:line="360" w:lineRule="auto"/>
              <w:jc w:val="center"/>
              <w:rPr>
                <w:rFonts w:hint="eastAsia" w:ascii="宋体" w:cs="宋体"/>
                <w:szCs w:val="21"/>
              </w:rPr>
            </w:pPr>
            <w:r>
              <w:rPr>
                <w:rFonts w:hint="eastAsia" w:ascii="宋体" w:cs="宋体"/>
                <w:kern w:val="0"/>
                <w:szCs w:val="21"/>
              </w:rPr>
              <w:t>支行客户经理</w:t>
            </w:r>
          </w:p>
        </w:tc>
        <w:tc>
          <w:tcPr>
            <w:tcW w:w="2397" w:type="dxa"/>
            <w:noWrap w:val="0"/>
            <w:vAlign w:val="center"/>
          </w:tcPr>
          <w:p w14:paraId="220E5D29">
            <w:pPr>
              <w:adjustRightInd w:val="0"/>
              <w:snapToGrid w:val="0"/>
              <w:spacing w:line="360" w:lineRule="auto"/>
              <w:jc w:val="center"/>
              <w:rPr>
                <w:rFonts w:hint="eastAsia" w:ascii="宋体" w:cs="宋体"/>
                <w:szCs w:val="21"/>
              </w:rPr>
            </w:pPr>
            <w:r>
              <w:rPr>
                <w:rFonts w:hint="eastAsia" w:ascii="宋体" w:cs="宋体"/>
                <w:kern w:val="0"/>
                <w:szCs w:val="21"/>
              </w:rPr>
              <w:t>18607310422</w:t>
            </w:r>
          </w:p>
        </w:tc>
      </w:tr>
      <w:tr w14:paraId="4E4F60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25787A3E">
            <w:pPr>
              <w:adjustRightInd w:val="0"/>
              <w:snapToGrid w:val="0"/>
              <w:spacing w:line="360" w:lineRule="auto"/>
              <w:jc w:val="center"/>
              <w:rPr>
                <w:rFonts w:hint="eastAsia" w:ascii="宋体" w:cs="宋体"/>
                <w:szCs w:val="21"/>
              </w:rPr>
            </w:pPr>
            <w:r>
              <w:rPr>
                <w:rFonts w:hint="eastAsia" w:ascii="宋体" w:cs="宋体"/>
                <w:kern w:val="0"/>
                <w:szCs w:val="21"/>
              </w:rPr>
              <w:t>中国光大银行长沙分行</w:t>
            </w:r>
          </w:p>
        </w:tc>
        <w:tc>
          <w:tcPr>
            <w:tcW w:w="1317" w:type="dxa"/>
            <w:noWrap w:val="0"/>
            <w:vAlign w:val="center"/>
          </w:tcPr>
          <w:p w14:paraId="2020B690">
            <w:pPr>
              <w:adjustRightInd w:val="0"/>
              <w:snapToGrid w:val="0"/>
              <w:spacing w:line="360" w:lineRule="auto"/>
              <w:jc w:val="center"/>
              <w:rPr>
                <w:rFonts w:hint="eastAsia" w:ascii="宋体" w:cs="宋体"/>
                <w:szCs w:val="21"/>
              </w:rPr>
            </w:pPr>
            <w:r>
              <w:rPr>
                <w:rFonts w:hint="eastAsia" w:ascii="宋体" w:cs="宋体"/>
                <w:kern w:val="0"/>
                <w:szCs w:val="21"/>
              </w:rPr>
              <w:t>邓永胜</w:t>
            </w:r>
          </w:p>
        </w:tc>
        <w:tc>
          <w:tcPr>
            <w:tcW w:w="2917" w:type="dxa"/>
            <w:noWrap w:val="0"/>
            <w:vAlign w:val="center"/>
          </w:tcPr>
          <w:p w14:paraId="1DDBE968">
            <w:pPr>
              <w:adjustRightInd w:val="0"/>
              <w:snapToGrid w:val="0"/>
              <w:spacing w:line="360" w:lineRule="auto"/>
              <w:jc w:val="center"/>
              <w:rPr>
                <w:rFonts w:hint="eastAsia" w:ascii="宋体" w:cs="宋体"/>
                <w:szCs w:val="21"/>
              </w:rPr>
            </w:pPr>
            <w:r>
              <w:rPr>
                <w:rFonts w:hint="eastAsia" w:ascii="宋体" w:cs="宋体"/>
                <w:kern w:val="0"/>
                <w:szCs w:val="21"/>
              </w:rPr>
              <w:t>岳麓支行副行长</w:t>
            </w:r>
          </w:p>
        </w:tc>
        <w:tc>
          <w:tcPr>
            <w:tcW w:w="2397" w:type="dxa"/>
            <w:noWrap w:val="0"/>
            <w:vAlign w:val="center"/>
          </w:tcPr>
          <w:p w14:paraId="71ABC320">
            <w:pPr>
              <w:adjustRightInd w:val="0"/>
              <w:snapToGrid w:val="0"/>
              <w:spacing w:line="360" w:lineRule="auto"/>
              <w:jc w:val="center"/>
              <w:rPr>
                <w:rFonts w:hint="eastAsia" w:ascii="宋体" w:cs="宋体"/>
                <w:szCs w:val="21"/>
              </w:rPr>
            </w:pPr>
            <w:r>
              <w:rPr>
                <w:rFonts w:hint="eastAsia" w:ascii="宋体" w:cs="宋体"/>
                <w:kern w:val="0"/>
                <w:szCs w:val="21"/>
              </w:rPr>
              <w:t>13617319650</w:t>
            </w:r>
          </w:p>
        </w:tc>
      </w:tr>
      <w:tr w14:paraId="5F3F04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5CDC9198">
            <w:pPr>
              <w:adjustRightInd w:val="0"/>
              <w:snapToGrid w:val="0"/>
              <w:spacing w:line="360" w:lineRule="auto"/>
              <w:jc w:val="center"/>
              <w:rPr>
                <w:rFonts w:hint="eastAsia" w:ascii="宋体" w:cs="宋体"/>
                <w:szCs w:val="21"/>
              </w:rPr>
            </w:pPr>
            <w:r>
              <w:rPr>
                <w:rFonts w:hint="eastAsia" w:ascii="宋体" w:cs="宋体"/>
                <w:kern w:val="0"/>
                <w:szCs w:val="21"/>
              </w:rPr>
              <w:t>中信银行长沙分行</w:t>
            </w:r>
          </w:p>
        </w:tc>
        <w:tc>
          <w:tcPr>
            <w:tcW w:w="1317" w:type="dxa"/>
            <w:noWrap w:val="0"/>
            <w:vAlign w:val="center"/>
          </w:tcPr>
          <w:p w14:paraId="5CC1D434">
            <w:pPr>
              <w:adjustRightInd w:val="0"/>
              <w:snapToGrid w:val="0"/>
              <w:spacing w:line="360" w:lineRule="auto"/>
              <w:jc w:val="center"/>
              <w:rPr>
                <w:rFonts w:hint="eastAsia" w:ascii="宋体" w:cs="宋体"/>
                <w:szCs w:val="21"/>
              </w:rPr>
            </w:pPr>
            <w:r>
              <w:rPr>
                <w:rFonts w:hint="eastAsia" w:ascii="宋体" w:cs="宋体"/>
                <w:kern w:val="0"/>
                <w:szCs w:val="21"/>
              </w:rPr>
              <w:t>蔡学军</w:t>
            </w:r>
          </w:p>
        </w:tc>
        <w:tc>
          <w:tcPr>
            <w:tcW w:w="2917" w:type="dxa"/>
            <w:noWrap w:val="0"/>
            <w:vAlign w:val="center"/>
          </w:tcPr>
          <w:p w14:paraId="6CF7FFD5">
            <w:pPr>
              <w:adjustRightInd w:val="0"/>
              <w:snapToGrid w:val="0"/>
              <w:spacing w:line="360" w:lineRule="auto"/>
              <w:jc w:val="center"/>
              <w:rPr>
                <w:rFonts w:hint="eastAsia" w:ascii="宋体" w:cs="宋体"/>
                <w:szCs w:val="21"/>
              </w:rPr>
            </w:pPr>
            <w:r>
              <w:rPr>
                <w:rFonts w:hint="eastAsia" w:ascii="宋体" w:cs="宋体"/>
                <w:kern w:val="0"/>
                <w:szCs w:val="21"/>
              </w:rPr>
              <w:t>公司银行部负责人</w:t>
            </w:r>
          </w:p>
        </w:tc>
        <w:tc>
          <w:tcPr>
            <w:tcW w:w="2397" w:type="dxa"/>
            <w:noWrap w:val="0"/>
            <w:vAlign w:val="center"/>
          </w:tcPr>
          <w:p w14:paraId="12624481">
            <w:pPr>
              <w:adjustRightInd w:val="0"/>
              <w:snapToGrid w:val="0"/>
              <w:spacing w:line="360" w:lineRule="auto"/>
              <w:jc w:val="center"/>
              <w:rPr>
                <w:rFonts w:hint="eastAsia" w:ascii="宋体" w:cs="宋体"/>
                <w:szCs w:val="21"/>
              </w:rPr>
            </w:pPr>
            <w:r>
              <w:rPr>
                <w:rFonts w:hint="eastAsia" w:ascii="宋体" w:cs="宋体"/>
                <w:kern w:val="0"/>
                <w:szCs w:val="21"/>
              </w:rPr>
              <w:t>13055167195</w:t>
            </w:r>
          </w:p>
        </w:tc>
      </w:tr>
      <w:tr w14:paraId="519235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32259A31">
            <w:pPr>
              <w:adjustRightInd w:val="0"/>
              <w:snapToGrid w:val="0"/>
              <w:spacing w:line="360" w:lineRule="auto"/>
              <w:jc w:val="center"/>
              <w:rPr>
                <w:rFonts w:hint="eastAsia" w:ascii="宋体" w:cs="宋体"/>
                <w:szCs w:val="21"/>
              </w:rPr>
            </w:pPr>
            <w:r>
              <w:rPr>
                <w:rFonts w:hint="eastAsia" w:ascii="宋体" w:cs="宋体"/>
                <w:kern w:val="0"/>
                <w:szCs w:val="21"/>
              </w:rPr>
              <w:t>中信银行长沙分行</w:t>
            </w:r>
          </w:p>
        </w:tc>
        <w:tc>
          <w:tcPr>
            <w:tcW w:w="1317" w:type="dxa"/>
            <w:noWrap w:val="0"/>
            <w:vAlign w:val="center"/>
          </w:tcPr>
          <w:p w14:paraId="597D2F23">
            <w:pPr>
              <w:adjustRightInd w:val="0"/>
              <w:snapToGrid w:val="0"/>
              <w:spacing w:line="360" w:lineRule="auto"/>
              <w:jc w:val="center"/>
              <w:rPr>
                <w:rFonts w:hint="eastAsia" w:ascii="宋体" w:cs="宋体"/>
                <w:szCs w:val="21"/>
              </w:rPr>
            </w:pPr>
            <w:r>
              <w:rPr>
                <w:rFonts w:hint="eastAsia" w:ascii="宋体" w:cs="宋体"/>
                <w:kern w:val="0"/>
                <w:szCs w:val="21"/>
              </w:rPr>
              <w:t>宋学农</w:t>
            </w:r>
          </w:p>
        </w:tc>
        <w:tc>
          <w:tcPr>
            <w:tcW w:w="2917" w:type="dxa"/>
            <w:noWrap w:val="0"/>
            <w:vAlign w:val="center"/>
          </w:tcPr>
          <w:p w14:paraId="63E9D662">
            <w:pPr>
              <w:adjustRightInd w:val="0"/>
              <w:snapToGrid w:val="0"/>
              <w:spacing w:line="360" w:lineRule="auto"/>
              <w:jc w:val="center"/>
              <w:rPr>
                <w:rFonts w:hint="eastAsia" w:ascii="宋体" w:cs="宋体"/>
                <w:szCs w:val="21"/>
              </w:rPr>
            </w:pPr>
            <w:r>
              <w:rPr>
                <w:rFonts w:hint="eastAsia" w:ascii="宋体" w:cs="宋体"/>
                <w:kern w:val="0"/>
                <w:szCs w:val="21"/>
              </w:rPr>
              <w:t>银行部综合管理部副总经理</w:t>
            </w:r>
          </w:p>
        </w:tc>
        <w:tc>
          <w:tcPr>
            <w:tcW w:w="2397" w:type="dxa"/>
            <w:noWrap w:val="0"/>
            <w:vAlign w:val="center"/>
          </w:tcPr>
          <w:p w14:paraId="1EEFAA2A">
            <w:pPr>
              <w:adjustRightInd w:val="0"/>
              <w:snapToGrid w:val="0"/>
              <w:spacing w:line="360" w:lineRule="auto"/>
              <w:jc w:val="center"/>
              <w:rPr>
                <w:rFonts w:hint="eastAsia" w:ascii="宋体" w:cs="宋体"/>
                <w:szCs w:val="21"/>
              </w:rPr>
            </w:pPr>
            <w:r>
              <w:rPr>
                <w:rFonts w:hint="eastAsia" w:ascii="宋体" w:cs="宋体"/>
                <w:kern w:val="0"/>
                <w:szCs w:val="21"/>
              </w:rPr>
              <w:t>0731-845822141</w:t>
            </w:r>
          </w:p>
        </w:tc>
      </w:tr>
    </w:tbl>
    <w:p w14:paraId="21C697BA">
      <w:pPr>
        <w:adjustRightInd w:val="0"/>
        <w:snapToGrid w:val="0"/>
        <w:spacing w:line="360" w:lineRule="auto"/>
        <w:rPr>
          <w:rFonts w:hint="eastAsia" w:ascii="宋体" w:hAnsi="宋体" w:cs="宋体"/>
          <w:b/>
          <w:bCs/>
          <w:color w:val="auto"/>
          <w:szCs w:val="21"/>
        </w:rPr>
      </w:pPr>
    </w:p>
    <w:p w14:paraId="3F15ABC4">
      <w:pPr>
        <w:adjustRightInd w:val="0"/>
        <w:snapToGrid w:val="0"/>
        <w:spacing w:line="360" w:lineRule="auto"/>
        <w:rPr>
          <w:rFonts w:hint="eastAsia" w:ascii="宋体" w:hAnsi="宋体" w:cs="宋体"/>
          <w:b/>
          <w:bCs/>
          <w:color w:val="auto"/>
          <w:szCs w:val="21"/>
        </w:rPr>
      </w:pPr>
    </w:p>
    <w:p w14:paraId="2A876EFC">
      <w:pPr>
        <w:adjustRightInd w:val="0"/>
        <w:snapToGrid w:val="0"/>
        <w:spacing w:line="360" w:lineRule="auto"/>
        <w:rPr>
          <w:rFonts w:hint="eastAsia" w:ascii="宋体" w:hAnsi="宋体" w:cs="宋体"/>
          <w:b/>
          <w:bCs/>
          <w:color w:val="auto"/>
          <w:szCs w:val="21"/>
        </w:rPr>
      </w:pPr>
    </w:p>
    <w:p w14:paraId="0CDCEA7A">
      <w:pPr>
        <w:adjustRightInd w:val="0"/>
        <w:snapToGrid w:val="0"/>
        <w:spacing w:line="360" w:lineRule="auto"/>
        <w:jc w:val="center"/>
        <w:rPr>
          <w:rFonts w:hint="eastAsia" w:ascii="宋体" w:hAnsi="宋体" w:cs="宋体"/>
          <w:b/>
          <w:bCs/>
          <w:color w:val="auto"/>
          <w:sz w:val="28"/>
          <w:szCs w:val="28"/>
        </w:rPr>
      </w:pPr>
      <w:r>
        <w:rPr>
          <w:rFonts w:hint="eastAsia" w:ascii="宋体" w:hAnsi="宋体" w:cs="宋体"/>
          <w:b/>
          <w:bCs/>
          <w:color w:val="auto"/>
          <w:kern w:val="0"/>
          <w:sz w:val="28"/>
          <w:szCs w:val="28"/>
        </w:rPr>
        <w:t>湖南省政府采购信用担保试点工作的</w:t>
      </w:r>
      <w:r>
        <w:rPr>
          <w:rFonts w:hint="eastAsia" w:ascii="宋体" w:hAnsi="宋体" w:cs="宋体"/>
          <w:b/>
          <w:color w:val="auto"/>
          <w:sz w:val="28"/>
          <w:szCs w:val="28"/>
        </w:rPr>
        <w:t>信用担保机构名单</w:t>
      </w:r>
    </w:p>
    <w:tbl>
      <w:tblPr>
        <w:tblStyle w:val="44"/>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20"/>
        <w:gridCol w:w="1080"/>
        <w:gridCol w:w="3780"/>
      </w:tblGrid>
      <w:tr w14:paraId="68BF11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trPr>
        <w:tc>
          <w:tcPr>
            <w:tcW w:w="4320" w:type="dxa"/>
            <w:noWrap w:val="0"/>
            <w:vAlign w:val="center"/>
          </w:tcPr>
          <w:p w14:paraId="667BDFF1">
            <w:pPr>
              <w:adjustRightInd w:val="0"/>
              <w:snapToGrid w:val="0"/>
              <w:spacing w:line="240" w:lineRule="exact"/>
              <w:jc w:val="center"/>
              <w:rPr>
                <w:rFonts w:hint="eastAsia" w:ascii="宋体" w:hAnsi="宋体" w:cs="宋体"/>
                <w:b/>
                <w:bCs/>
                <w:color w:val="auto"/>
                <w:kern w:val="0"/>
                <w:szCs w:val="21"/>
              </w:rPr>
            </w:pPr>
            <w:r>
              <w:rPr>
                <w:rFonts w:hint="eastAsia" w:ascii="宋体" w:hAnsi="宋体" w:cs="宋体"/>
                <w:b/>
                <w:color w:val="auto"/>
                <w:szCs w:val="21"/>
              </w:rPr>
              <w:t>信用担保机构</w:t>
            </w:r>
          </w:p>
        </w:tc>
        <w:tc>
          <w:tcPr>
            <w:tcW w:w="1080" w:type="dxa"/>
            <w:noWrap w:val="0"/>
            <w:vAlign w:val="center"/>
          </w:tcPr>
          <w:p w14:paraId="6C1A75E7">
            <w:pPr>
              <w:adjustRightInd w:val="0"/>
              <w:snapToGrid w:val="0"/>
              <w:spacing w:line="240" w:lineRule="exact"/>
              <w:jc w:val="center"/>
              <w:rPr>
                <w:rFonts w:hint="eastAsia" w:ascii="宋体" w:hAnsi="宋体" w:cs="宋体"/>
                <w:b/>
                <w:bCs/>
                <w:color w:val="auto"/>
                <w:kern w:val="0"/>
                <w:szCs w:val="21"/>
              </w:rPr>
            </w:pPr>
            <w:r>
              <w:rPr>
                <w:rFonts w:hint="eastAsia" w:ascii="宋体" w:hAnsi="宋体" w:cs="宋体"/>
                <w:b/>
                <w:color w:val="auto"/>
                <w:szCs w:val="21"/>
              </w:rPr>
              <w:t>联系人</w:t>
            </w:r>
          </w:p>
        </w:tc>
        <w:tc>
          <w:tcPr>
            <w:tcW w:w="3780" w:type="dxa"/>
            <w:noWrap w:val="0"/>
            <w:vAlign w:val="center"/>
          </w:tcPr>
          <w:p w14:paraId="5ECE4FA7">
            <w:pPr>
              <w:adjustRightInd w:val="0"/>
              <w:snapToGrid w:val="0"/>
              <w:spacing w:line="240" w:lineRule="exact"/>
              <w:jc w:val="center"/>
              <w:rPr>
                <w:rFonts w:hint="eastAsia" w:ascii="宋体" w:hAnsi="宋体" w:cs="宋体"/>
                <w:b/>
                <w:bCs/>
                <w:color w:val="auto"/>
                <w:kern w:val="0"/>
                <w:szCs w:val="21"/>
              </w:rPr>
            </w:pPr>
            <w:r>
              <w:rPr>
                <w:rFonts w:hint="eastAsia" w:ascii="宋体" w:hAnsi="宋体" w:cs="宋体"/>
                <w:b/>
                <w:color w:val="auto"/>
                <w:szCs w:val="21"/>
              </w:rPr>
              <w:t>联系电话</w:t>
            </w:r>
          </w:p>
        </w:tc>
      </w:tr>
      <w:tr w14:paraId="56D0CC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4320" w:type="dxa"/>
            <w:noWrap w:val="0"/>
            <w:vAlign w:val="center"/>
          </w:tcPr>
          <w:p w14:paraId="49F36E4A">
            <w:pPr>
              <w:adjustRightInd w:val="0"/>
              <w:snapToGrid w:val="0"/>
              <w:spacing w:line="360" w:lineRule="auto"/>
              <w:jc w:val="left"/>
              <w:rPr>
                <w:rFonts w:hint="eastAsia" w:ascii="宋体" w:hAnsi="宋体" w:cs="宋体"/>
                <w:bCs/>
                <w:color w:val="auto"/>
                <w:kern w:val="0"/>
                <w:szCs w:val="21"/>
              </w:rPr>
            </w:pPr>
            <w:r>
              <w:rPr>
                <w:rFonts w:hint="eastAsia" w:ascii="宋体" w:hAnsi="宋体" w:cs="宋体"/>
                <w:color w:val="auto"/>
                <w:szCs w:val="21"/>
              </w:rPr>
              <w:t>中国投资担保公司</w:t>
            </w:r>
          </w:p>
        </w:tc>
        <w:tc>
          <w:tcPr>
            <w:tcW w:w="1080" w:type="dxa"/>
            <w:noWrap w:val="0"/>
            <w:vAlign w:val="center"/>
          </w:tcPr>
          <w:p w14:paraId="1F52E5D6">
            <w:pPr>
              <w:adjustRightInd w:val="0"/>
              <w:snapToGrid w:val="0"/>
              <w:spacing w:line="360" w:lineRule="auto"/>
              <w:jc w:val="center"/>
              <w:rPr>
                <w:rFonts w:hint="eastAsia" w:ascii="宋体" w:hAnsi="宋体" w:cs="宋体"/>
                <w:bCs/>
                <w:color w:val="auto"/>
                <w:kern w:val="0"/>
                <w:szCs w:val="21"/>
              </w:rPr>
            </w:pPr>
            <w:r>
              <w:rPr>
                <w:rFonts w:hint="eastAsia" w:ascii="宋体" w:hAnsi="宋体" w:cs="宋体"/>
                <w:color w:val="auto"/>
                <w:szCs w:val="21"/>
              </w:rPr>
              <w:t>何  嘉</w:t>
            </w:r>
          </w:p>
        </w:tc>
        <w:tc>
          <w:tcPr>
            <w:tcW w:w="3780" w:type="dxa"/>
            <w:noWrap w:val="0"/>
            <w:vAlign w:val="center"/>
          </w:tcPr>
          <w:p w14:paraId="5F462DBA">
            <w:pPr>
              <w:adjustRightInd w:val="0"/>
              <w:snapToGrid w:val="0"/>
              <w:spacing w:line="360" w:lineRule="auto"/>
              <w:jc w:val="left"/>
              <w:rPr>
                <w:rFonts w:hint="eastAsia" w:ascii="宋体" w:hAnsi="宋体" w:cs="宋体"/>
                <w:bCs/>
                <w:color w:val="auto"/>
                <w:kern w:val="0"/>
                <w:szCs w:val="21"/>
              </w:rPr>
            </w:pPr>
            <w:r>
              <w:rPr>
                <w:rFonts w:hint="eastAsia" w:ascii="宋体" w:hAnsi="宋体" w:cs="宋体"/>
                <w:color w:val="auto"/>
                <w:szCs w:val="21"/>
              </w:rPr>
              <w:t>010-88822659/13718642233</w:t>
            </w:r>
          </w:p>
        </w:tc>
      </w:tr>
      <w:tr w14:paraId="377E80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4320" w:type="dxa"/>
            <w:noWrap w:val="0"/>
            <w:vAlign w:val="center"/>
          </w:tcPr>
          <w:p w14:paraId="3D5D9463">
            <w:pPr>
              <w:adjustRightInd w:val="0"/>
              <w:snapToGrid w:val="0"/>
              <w:spacing w:line="360" w:lineRule="auto"/>
              <w:jc w:val="left"/>
              <w:rPr>
                <w:rFonts w:hint="eastAsia" w:ascii="宋体" w:hAnsi="宋体" w:cs="宋体"/>
                <w:bCs/>
                <w:color w:val="auto"/>
                <w:kern w:val="0"/>
                <w:szCs w:val="21"/>
              </w:rPr>
            </w:pPr>
            <w:r>
              <w:rPr>
                <w:rFonts w:hint="eastAsia" w:ascii="宋体" w:hAnsi="宋体" w:cs="宋体"/>
                <w:color w:val="auto"/>
                <w:szCs w:val="21"/>
              </w:rPr>
              <w:t>湖南省中小企业信用担保有限责任公司</w:t>
            </w:r>
          </w:p>
        </w:tc>
        <w:tc>
          <w:tcPr>
            <w:tcW w:w="1080" w:type="dxa"/>
            <w:noWrap w:val="0"/>
            <w:vAlign w:val="center"/>
          </w:tcPr>
          <w:p w14:paraId="68F3753D">
            <w:pPr>
              <w:adjustRightInd w:val="0"/>
              <w:snapToGrid w:val="0"/>
              <w:spacing w:line="360" w:lineRule="auto"/>
              <w:jc w:val="center"/>
              <w:rPr>
                <w:rFonts w:hint="eastAsia" w:ascii="宋体" w:hAnsi="宋体" w:cs="宋体"/>
                <w:bCs/>
                <w:color w:val="auto"/>
                <w:kern w:val="0"/>
                <w:szCs w:val="21"/>
              </w:rPr>
            </w:pPr>
            <w:r>
              <w:rPr>
                <w:rFonts w:hint="eastAsia" w:ascii="宋体" w:hAnsi="宋体" w:cs="宋体"/>
                <w:color w:val="auto"/>
                <w:szCs w:val="21"/>
              </w:rPr>
              <w:t>蔡建雄</w:t>
            </w:r>
          </w:p>
        </w:tc>
        <w:tc>
          <w:tcPr>
            <w:tcW w:w="3780" w:type="dxa"/>
            <w:noWrap w:val="0"/>
            <w:vAlign w:val="center"/>
          </w:tcPr>
          <w:p w14:paraId="52040023">
            <w:pPr>
              <w:adjustRightInd w:val="0"/>
              <w:snapToGrid w:val="0"/>
              <w:spacing w:line="360" w:lineRule="auto"/>
              <w:jc w:val="left"/>
              <w:rPr>
                <w:rFonts w:hint="eastAsia" w:ascii="宋体" w:hAnsi="宋体" w:cs="宋体"/>
                <w:bCs/>
                <w:color w:val="auto"/>
                <w:kern w:val="0"/>
                <w:szCs w:val="21"/>
              </w:rPr>
            </w:pPr>
            <w:r>
              <w:rPr>
                <w:rFonts w:hint="eastAsia" w:ascii="宋体" w:hAnsi="宋体" w:cs="宋体"/>
                <w:color w:val="auto"/>
                <w:szCs w:val="21"/>
              </w:rPr>
              <w:t>0731-84172390-201/15573193555</w:t>
            </w:r>
          </w:p>
        </w:tc>
      </w:tr>
      <w:tr w14:paraId="3CAD37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98" w:hRule="atLeast"/>
        </w:trPr>
        <w:tc>
          <w:tcPr>
            <w:tcW w:w="4320" w:type="dxa"/>
            <w:noWrap w:val="0"/>
            <w:vAlign w:val="center"/>
          </w:tcPr>
          <w:p w14:paraId="7950F73C">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湖南农业信用担保有限公司</w:t>
            </w:r>
          </w:p>
        </w:tc>
        <w:tc>
          <w:tcPr>
            <w:tcW w:w="1080" w:type="dxa"/>
            <w:noWrap w:val="0"/>
            <w:vAlign w:val="center"/>
          </w:tcPr>
          <w:p w14:paraId="64B44FAD">
            <w:pPr>
              <w:adjustRightInd w:val="0"/>
              <w:snapToGrid w:val="0"/>
              <w:spacing w:line="360" w:lineRule="auto"/>
              <w:jc w:val="center"/>
              <w:rPr>
                <w:rFonts w:hint="eastAsia" w:ascii="宋体" w:hAnsi="宋体" w:cs="宋体"/>
                <w:color w:val="auto"/>
                <w:szCs w:val="21"/>
              </w:rPr>
            </w:pPr>
            <w:r>
              <w:rPr>
                <w:rFonts w:hint="eastAsia" w:ascii="宋体" w:hAnsi="宋体" w:cs="宋体"/>
                <w:color w:val="auto"/>
                <w:szCs w:val="21"/>
              </w:rPr>
              <w:t>彭  球</w:t>
            </w:r>
          </w:p>
          <w:p w14:paraId="3461F2DB">
            <w:pPr>
              <w:adjustRightInd w:val="0"/>
              <w:snapToGrid w:val="0"/>
              <w:spacing w:line="360" w:lineRule="auto"/>
              <w:jc w:val="center"/>
              <w:rPr>
                <w:rFonts w:hint="eastAsia" w:ascii="宋体" w:hAnsi="宋体" w:cs="宋体"/>
                <w:bCs/>
                <w:color w:val="auto"/>
                <w:kern w:val="0"/>
                <w:szCs w:val="21"/>
              </w:rPr>
            </w:pPr>
            <w:r>
              <w:rPr>
                <w:rFonts w:hint="eastAsia" w:ascii="宋体" w:hAnsi="宋体" w:cs="宋体"/>
                <w:color w:val="auto"/>
                <w:szCs w:val="21"/>
              </w:rPr>
              <w:t>邓霞英</w:t>
            </w:r>
          </w:p>
        </w:tc>
        <w:tc>
          <w:tcPr>
            <w:tcW w:w="3780" w:type="dxa"/>
            <w:noWrap w:val="0"/>
            <w:vAlign w:val="center"/>
          </w:tcPr>
          <w:p w14:paraId="6DAE079C">
            <w:pPr>
              <w:adjustRightInd w:val="0"/>
              <w:snapToGrid w:val="0"/>
              <w:spacing w:line="360" w:lineRule="auto"/>
              <w:jc w:val="left"/>
              <w:rPr>
                <w:rFonts w:hint="eastAsia" w:ascii="宋体" w:hAnsi="宋体" w:cs="宋体"/>
                <w:bCs/>
                <w:color w:val="auto"/>
                <w:kern w:val="0"/>
                <w:szCs w:val="21"/>
              </w:rPr>
            </w:pPr>
            <w:r>
              <w:rPr>
                <w:rFonts w:hint="eastAsia" w:ascii="宋体" w:hAnsi="宋体" w:cs="宋体"/>
                <w:color w:val="auto"/>
                <w:szCs w:val="21"/>
              </w:rPr>
              <w:t>0731-89761702/13875980906 0731-89761706/13574125851</w:t>
            </w:r>
          </w:p>
        </w:tc>
      </w:tr>
    </w:tbl>
    <w:p w14:paraId="107B84C6">
      <w:pPr>
        <w:adjustRightInd w:val="0"/>
        <w:snapToGrid w:val="0"/>
        <w:spacing w:line="360" w:lineRule="auto"/>
        <w:rPr>
          <w:rFonts w:hint="eastAsia" w:ascii="宋体" w:hAnsi="宋体" w:cs="宋体"/>
          <w:b/>
          <w:color w:val="auto"/>
          <w:szCs w:val="21"/>
        </w:rPr>
        <w:sectPr>
          <w:pgSz w:w="11906" w:h="16838"/>
          <w:pgMar w:top="1388" w:right="1531" w:bottom="1440" w:left="1531" w:header="871" w:footer="737" w:gutter="0"/>
          <w:pgNumType w:fmt="decimal"/>
          <w:cols w:space="720" w:num="1"/>
          <w:docGrid w:type="lines" w:linePitch="312" w:charSpace="0"/>
        </w:sectPr>
      </w:pPr>
    </w:p>
    <w:p w14:paraId="17C85848">
      <w:pPr>
        <w:adjustRightInd w:val="0"/>
        <w:snapToGrid w:val="0"/>
        <w:spacing w:line="360" w:lineRule="auto"/>
        <w:jc w:val="center"/>
        <w:rPr>
          <w:rFonts w:hint="eastAsia" w:ascii="宋体" w:hAnsi="宋体" w:cs="宋体"/>
          <w:b/>
          <w:color w:val="auto"/>
          <w:kern w:val="0"/>
          <w:sz w:val="28"/>
          <w:szCs w:val="28"/>
        </w:rPr>
      </w:pPr>
      <w:r>
        <w:rPr>
          <w:rFonts w:hint="eastAsia" w:ascii="宋体" w:hAnsi="宋体" w:cs="宋体"/>
          <w:b/>
          <w:color w:val="auto"/>
          <w:kern w:val="0"/>
          <w:sz w:val="28"/>
          <w:szCs w:val="28"/>
        </w:rPr>
        <w:t>政府采购履约担保函</w:t>
      </w:r>
    </w:p>
    <w:p w14:paraId="4B6D3F6A">
      <w:pPr>
        <w:adjustRightInd w:val="0"/>
        <w:snapToGrid w:val="0"/>
        <w:spacing w:line="360" w:lineRule="auto"/>
        <w:ind w:firstLine="6510" w:firstLineChars="3100"/>
        <w:rPr>
          <w:rFonts w:hint="eastAsia" w:ascii="宋体" w:hAnsi="宋体" w:cs="宋体"/>
          <w:b/>
          <w:color w:val="auto"/>
          <w:kern w:val="0"/>
          <w:szCs w:val="21"/>
        </w:rPr>
      </w:pPr>
      <w:r>
        <w:rPr>
          <w:rFonts w:hint="eastAsia" w:ascii="宋体" w:hAnsi="宋体" w:cs="宋体"/>
          <w:color w:val="auto"/>
          <w:kern w:val="0"/>
          <w:szCs w:val="21"/>
        </w:rPr>
        <w:t>编号：</w:t>
      </w:r>
      <w:r>
        <w:rPr>
          <w:rFonts w:hint="eastAsia" w:ascii="宋体" w:hAnsi="宋体" w:cs="宋体"/>
          <w:color w:val="auto"/>
          <w:kern w:val="0"/>
          <w:szCs w:val="21"/>
          <w:u w:val="single"/>
        </w:rPr>
        <w:t xml:space="preserve">              </w:t>
      </w:r>
    </w:p>
    <w:p w14:paraId="5CD2C16C">
      <w:pPr>
        <w:adjustRightInd w:val="0"/>
        <w:snapToGrid w:val="0"/>
        <w:spacing w:line="360" w:lineRule="auto"/>
        <w:rPr>
          <w:rFonts w:hint="eastAsia" w:ascii="宋体" w:hAnsi="宋体" w:cs="宋体"/>
          <w:color w:val="auto"/>
          <w:kern w:val="0"/>
          <w:szCs w:val="21"/>
        </w:rPr>
      </w:pPr>
      <w:r>
        <w:rPr>
          <w:rFonts w:hint="eastAsia" w:ascii="宋体" w:hAnsi="宋体" w:cs="宋体"/>
          <w:color w:val="auto"/>
          <w:kern w:val="0"/>
          <w:szCs w:val="21"/>
        </w:rPr>
        <w:t xml:space="preserve">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（采购人）： </w:t>
      </w:r>
    </w:p>
    <w:p w14:paraId="5F0E8A6D">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鉴于你方与</w:t>
      </w:r>
      <w:r>
        <w:rPr>
          <w:rFonts w:hint="eastAsia" w:ascii="宋体" w:hAnsi="宋体" w:cs="宋体"/>
          <w:color w:val="auto"/>
          <w:kern w:val="0"/>
          <w:szCs w:val="21"/>
          <w:u w:val="single"/>
        </w:rPr>
        <w:t xml:space="preserve">                   </w:t>
      </w:r>
      <w:r>
        <w:rPr>
          <w:rFonts w:hint="eastAsia" w:ascii="宋体" w:hAnsi="宋体" w:cs="宋体"/>
          <w:color w:val="auto"/>
          <w:kern w:val="0"/>
          <w:szCs w:val="21"/>
        </w:rPr>
        <w:t>（以下简称供应商）于</w:t>
      </w:r>
      <w:r>
        <w:rPr>
          <w:rFonts w:hint="eastAsia" w:ascii="宋体" w:hAnsi="宋体" w:cs="宋体"/>
          <w:color w:val="auto"/>
          <w:kern w:val="0"/>
          <w:szCs w:val="21"/>
          <w:u w:val="single"/>
        </w:rPr>
        <w:t xml:space="preserve">     </w:t>
      </w:r>
      <w:r>
        <w:rPr>
          <w:rFonts w:hint="eastAsia" w:ascii="宋体" w:hAnsi="宋体" w:cs="宋体"/>
          <w:color w:val="auto"/>
          <w:kern w:val="0"/>
          <w:szCs w:val="21"/>
        </w:rPr>
        <w:t>年</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日签定编号为</w:t>
      </w:r>
      <w:r>
        <w:rPr>
          <w:rFonts w:hint="eastAsia" w:ascii="宋体" w:hAnsi="宋体" w:cs="宋体"/>
          <w:color w:val="auto"/>
          <w:kern w:val="0"/>
          <w:szCs w:val="21"/>
          <w:u w:val="single"/>
        </w:rPr>
        <w:t xml:space="preserve">           </w:t>
      </w:r>
      <w:r>
        <w:rPr>
          <w:rFonts w:hint="eastAsia" w:ascii="宋体" w:hAnsi="宋体" w:cs="宋体"/>
          <w:color w:val="auto"/>
          <w:kern w:val="0"/>
          <w:szCs w:val="21"/>
        </w:rPr>
        <w:t>的《</w:t>
      </w:r>
      <w:r>
        <w:rPr>
          <w:rFonts w:hint="eastAsia" w:ascii="宋体" w:hAnsi="宋体" w:cs="宋体"/>
          <w:color w:val="auto"/>
          <w:kern w:val="0"/>
          <w:szCs w:val="21"/>
          <w:u w:val="single"/>
        </w:rPr>
        <w:t xml:space="preserve">            </w:t>
      </w:r>
      <w:r>
        <w:rPr>
          <w:rFonts w:hint="eastAsia" w:ascii="宋体" w:hAnsi="宋体" w:cs="宋体"/>
          <w:color w:val="auto"/>
          <w:kern w:val="0"/>
          <w:szCs w:val="21"/>
        </w:rPr>
        <w:t>政府采购合同》（以下简称主合同），且依据该合同的约定，供应商应在</w:t>
      </w:r>
      <w:r>
        <w:rPr>
          <w:rFonts w:hint="eastAsia" w:ascii="宋体" w:hAnsi="宋体" w:cs="宋体"/>
          <w:color w:val="auto"/>
          <w:kern w:val="0"/>
          <w:szCs w:val="21"/>
          <w:u w:val="single"/>
        </w:rPr>
        <w:t xml:space="preserve">     </w:t>
      </w:r>
      <w:r>
        <w:rPr>
          <w:rFonts w:hint="eastAsia" w:ascii="宋体" w:hAnsi="宋体" w:cs="宋体"/>
          <w:color w:val="auto"/>
          <w:kern w:val="0"/>
          <w:szCs w:val="21"/>
        </w:rPr>
        <w:t>年</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日前向你方交纳履约保证金，且可以履约担保函的形式交纳履约保证金。应供应商的申请，我方以保证的方式向你方提供如下履约保证金担保：</w:t>
      </w:r>
    </w:p>
    <w:p w14:paraId="68CD5493">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一、保证责任的情形及保证金额</w:t>
      </w:r>
    </w:p>
    <w:p w14:paraId="1EA5A9EB">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（一）在供应商出现下列情形之一时，我方承担保证责任：</w:t>
      </w:r>
    </w:p>
    <w:p w14:paraId="22CCF2D9">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1．将中标项目转让给他人，或者在</w:t>
      </w:r>
      <w:r>
        <w:rPr>
          <w:rFonts w:hint="eastAsia" w:ascii="宋体" w:hAnsi="宋体" w:cs="宋体"/>
          <w:color w:val="auto"/>
          <w:kern w:val="0"/>
          <w:szCs w:val="21"/>
          <w:lang w:eastAsia="zh-CN"/>
        </w:rPr>
        <w:t>响应文件</w:t>
      </w:r>
      <w:r>
        <w:rPr>
          <w:rFonts w:hint="eastAsia" w:ascii="宋体" w:hAnsi="宋体" w:cs="宋体"/>
          <w:color w:val="auto"/>
          <w:kern w:val="0"/>
          <w:szCs w:val="21"/>
        </w:rPr>
        <w:t>中未说明，且未经采购人同意，将中标项目分包给他人的；</w:t>
      </w:r>
    </w:p>
    <w:p w14:paraId="181CC32E">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 xml:space="preserve">2．主合同约定的应当缴纳履约保证金的情形: </w:t>
      </w:r>
    </w:p>
    <w:p w14:paraId="2960005A">
      <w:pPr>
        <w:adjustRightInd w:val="0"/>
        <w:snapToGrid w:val="0"/>
        <w:spacing w:line="360" w:lineRule="auto"/>
        <w:ind w:firstLine="420" w:firstLineChars="200"/>
        <w:rPr>
          <w:rFonts w:hint="eastAsia" w:ascii="宋体" w:hAnsi="宋体" w:cs="宋体"/>
          <w:b/>
          <w:color w:val="auto"/>
          <w:kern w:val="0"/>
          <w:szCs w:val="21"/>
        </w:rPr>
      </w:pPr>
      <w:r>
        <w:rPr>
          <w:rFonts w:hint="eastAsia" w:ascii="宋体" w:hAnsi="宋体" w:cs="宋体"/>
          <w:color w:val="auto"/>
          <w:kern w:val="0"/>
          <w:szCs w:val="21"/>
        </w:rPr>
        <w:t xml:space="preserve">（1）未按主合同约定的质量、数量和期限供应货物/提供服务/完成工程的； </w:t>
      </w:r>
    </w:p>
    <w:p w14:paraId="68F44385">
      <w:pPr>
        <w:adjustRightInd w:val="0"/>
        <w:snapToGrid w:val="0"/>
        <w:spacing w:line="360" w:lineRule="auto"/>
        <w:ind w:firstLine="420" w:firstLineChars="200"/>
        <w:rPr>
          <w:rFonts w:hint="eastAsia" w:ascii="宋体" w:hAnsi="宋体" w:cs="宋体"/>
          <w:color w:val="auto"/>
          <w:kern w:val="0"/>
          <w:szCs w:val="21"/>
          <w:u w:val="single"/>
        </w:rPr>
      </w:pPr>
      <w:r>
        <w:rPr>
          <w:rFonts w:hint="eastAsia" w:ascii="宋体" w:hAnsi="宋体" w:cs="宋体"/>
          <w:color w:val="auto"/>
          <w:kern w:val="0"/>
          <w:szCs w:val="21"/>
        </w:rPr>
        <w:t>（2）</w:t>
      </w:r>
      <w:r>
        <w:rPr>
          <w:rFonts w:hint="eastAsia" w:ascii="宋体" w:hAnsi="宋体" w:cs="宋体"/>
          <w:color w:val="auto"/>
          <w:kern w:val="0"/>
          <w:szCs w:val="21"/>
          <w:u w:val="single"/>
        </w:rPr>
        <w:t xml:space="preserve">                                                  </w:t>
      </w:r>
      <w:r>
        <w:rPr>
          <w:rFonts w:hint="eastAsia" w:ascii="宋体" w:hAnsi="宋体" w:cs="宋体"/>
          <w:color w:val="auto"/>
          <w:kern w:val="0"/>
          <w:szCs w:val="21"/>
        </w:rPr>
        <w:t>。</w:t>
      </w:r>
    </w:p>
    <w:p w14:paraId="40012387">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（二）我方的保证范围是主合同约定的合同价款总额的</w:t>
      </w:r>
      <w:r>
        <w:rPr>
          <w:rFonts w:hint="eastAsia" w:ascii="宋体" w:hAnsi="宋体" w:cs="宋体"/>
          <w:color w:val="auto"/>
          <w:kern w:val="0"/>
          <w:szCs w:val="21"/>
          <w:u w:val="single"/>
        </w:rPr>
        <w:t xml:space="preserve">   </w:t>
      </w:r>
      <w:r>
        <w:rPr>
          <w:rFonts w:hint="eastAsia" w:ascii="宋体" w:hAnsi="宋体" w:cs="宋体"/>
          <w:color w:val="auto"/>
          <w:kern w:val="0"/>
          <w:szCs w:val="21"/>
        </w:rPr>
        <w:t>%数额为</w:t>
      </w:r>
      <w:r>
        <w:rPr>
          <w:rFonts w:hint="eastAsia" w:ascii="宋体" w:hAnsi="宋体" w:cs="宋体"/>
          <w:color w:val="auto"/>
          <w:kern w:val="0"/>
          <w:szCs w:val="21"/>
          <w:u w:val="single"/>
        </w:rPr>
        <w:t xml:space="preserve">      </w:t>
      </w:r>
      <w:r>
        <w:rPr>
          <w:rFonts w:hint="eastAsia" w:ascii="宋体" w:hAnsi="宋体" w:cs="宋体"/>
          <w:color w:val="auto"/>
          <w:kern w:val="0"/>
          <w:szCs w:val="21"/>
        </w:rPr>
        <w:t>元（大写</w:t>
      </w:r>
      <w:r>
        <w:rPr>
          <w:rFonts w:hint="eastAsia" w:ascii="宋体" w:hAnsi="宋体" w:cs="宋体"/>
          <w:color w:val="auto"/>
          <w:kern w:val="0"/>
          <w:szCs w:val="21"/>
          <w:u w:val="single"/>
        </w:rPr>
        <w:t xml:space="preserve">                  </w:t>
      </w:r>
      <w:r>
        <w:rPr>
          <w:rFonts w:hint="eastAsia" w:ascii="宋体" w:hAnsi="宋体" w:cs="宋体"/>
          <w:color w:val="auto"/>
          <w:kern w:val="0"/>
          <w:szCs w:val="21"/>
        </w:rPr>
        <w:t>），币种为</w:t>
      </w:r>
      <w:r>
        <w:rPr>
          <w:rFonts w:hint="eastAsia" w:ascii="宋体" w:hAnsi="宋体" w:cs="宋体"/>
          <w:color w:val="auto"/>
          <w:kern w:val="0"/>
          <w:szCs w:val="21"/>
          <w:u w:val="single"/>
        </w:rPr>
        <w:t xml:space="preserve">        </w:t>
      </w:r>
      <w:r>
        <w:rPr>
          <w:rFonts w:hint="eastAsia" w:ascii="宋体" w:hAnsi="宋体" w:cs="宋体"/>
          <w:color w:val="auto"/>
          <w:kern w:val="0"/>
          <w:szCs w:val="21"/>
        </w:rPr>
        <w:t>。（即主合同履约保证金金额）</w:t>
      </w:r>
    </w:p>
    <w:p w14:paraId="45119090">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 xml:space="preserve">二、保证的方式及保证期间 </w:t>
      </w:r>
    </w:p>
    <w:p w14:paraId="4849762F">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 xml:space="preserve">我方保证的方式为：连带责任保证。 </w:t>
      </w:r>
    </w:p>
    <w:p w14:paraId="34C002D6">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我方保证的期间为：自本合同生效之日起至供应商按照主合同约定的供货/完工期限届满后</w:t>
      </w:r>
      <w:r>
        <w:rPr>
          <w:rFonts w:hint="eastAsia" w:ascii="宋体" w:hAnsi="宋体" w:cs="宋体"/>
          <w:color w:val="auto"/>
          <w:kern w:val="0"/>
          <w:szCs w:val="21"/>
          <w:u w:val="single"/>
        </w:rPr>
        <w:t xml:space="preserve">    </w:t>
      </w:r>
      <w:r>
        <w:rPr>
          <w:rFonts w:hint="eastAsia" w:ascii="宋体" w:hAnsi="宋体" w:cs="宋体"/>
          <w:color w:val="auto"/>
          <w:kern w:val="0"/>
          <w:szCs w:val="21"/>
        </w:rPr>
        <w:t>日内。</w:t>
      </w:r>
    </w:p>
    <w:p w14:paraId="7B969EF5">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 xml:space="preserve">如果供应商未按主合同约定向贵方供应货物/提供服务/完成工程的，由我方在保证金额内向你方支付上述款项。 </w:t>
      </w:r>
    </w:p>
    <w:p w14:paraId="346754A0">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三、承担保证责任的程序</w:t>
      </w:r>
    </w:p>
    <w:p w14:paraId="198FB4DA">
      <w:pPr>
        <w:adjustRightInd w:val="0"/>
        <w:snapToGrid w:val="0"/>
        <w:spacing w:line="360" w:lineRule="auto"/>
        <w:ind w:firstLine="420" w:firstLineChars="200"/>
        <w:rPr>
          <w:rFonts w:hint="eastAsia" w:ascii="宋体" w:hAnsi="宋体" w:cs="宋体"/>
          <w:b/>
          <w:color w:val="auto"/>
          <w:kern w:val="0"/>
          <w:szCs w:val="21"/>
        </w:rPr>
      </w:pPr>
      <w:r>
        <w:rPr>
          <w:rFonts w:hint="eastAsia" w:ascii="宋体" w:hAnsi="宋体" w:cs="宋体"/>
          <w:color w:val="auto"/>
          <w:kern w:val="0"/>
          <w:szCs w:val="21"/>
        </w:rPr>
        <w:t xml:space="preserve">1．你方要求我方承担保证责任的，应在本保函保证期间内向我方发出书面索赔通知。索赔通知应写明要求索赔的金额，支付款项应到达的账号。并附有证明供应商违约事实的证明材料。 </w:t>
      </w:r>
    </w:p>
    <w:p w14:paraId="74A4AF4D">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如果你方与供应商因货物质量问题产生争议，你方还需同时提供</w:t>
      </w:r>
      <w:r>
        <w:rPr>
          <w:rFonts w:hint="eastAsia" w:ascii="宋体" w:hAnsi="宋体" w:cs="宋体"/>
          <w:color w:val="auto"/>
          <w:kern w:val="0"/>
          <w:szCs w:val="21"/>
          <w:u w:val="single"/>
        </w:rPr>
        <w:t xml:space="preserve">        </w:t>
      </w:r>
      <w:r>
        <w:rPr>
          <w:rFonts w:hint="eastAsia" w:ascii="宋体" w:hAnsi="宋体" w:cs="宋体"/>
          <w:color w:val="auto"/>
          <w:kern w:val="0"/>
          <w:szCs w:val="21"/>
        </w:rPr>
        <w:t>部门出具的质量检测报告，或经诉讼（仲裁）程序裁决后的裁决书、调解书，本保证人即按照检测结果或裁决书、调解书决定是否承担保证责任。</w:t>
      </w:r>
    </w:p>
    <w:p w14:paraId="22BCA70B">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2．我方收到你方的书面索赔通知及相应证明材料，在</w:t>
      </w:r>
      <w:r>
        <w:rPr>
          <w:rFonts w:hint="eastAsia" w:ascii="宋体" w:hAnsi="宋体" w:cs="宋体"/>
          <w:color w:val="auto"/>
          <w:kern w:val="0"/>
          <w:szCs w:val="21"/>
          <w:u w:val="single"/>
        </w:rPr>
        <w:t xml:space="preserve">    </w:t>
      </w:r>
      <w:r>
        <w:rPr>
          <w:rFonts w:hint="eastAsia" w:ascii="宋体" w:hAnsi="宋体" w:cs="宋体"/>
          <w:color w:val="auto"/>
          <w:kern w:val="0"/>
          <w:szCs w:val="21"/>
        </w:rPr>
        <w:t>工作日内进行核定后按照本保函的承诺承担保证责任。</w:t>
      </w:r>
    </w:p>
    <w:p w14:paraId="50B23B82">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四、保证责任的终止</w:t>
      </w:r>
    </w:p>
    <w:p w14:paraId="770E687D">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412C8BB7">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2．我方按照本保函向你方履行了保证责任后，自我方向你方支付款项（支付款项从我方账户划出）之日起，保证责任即终止。</w:t>
      </w:r>
    </w:p>
    <w:p w14:paraId="6F38C091">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3．按照法律法规的规定或出现应终止我方保证责任的其它情形的，我方在本保函项下的保证责任亦终止。</w:t>
      </w:r>
    </w:p>
    <w:p w14:paraId="496420ED">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08BE7626">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五、免责条款</w:t>
      </w:r>
    </w:p>
    <w:p w14:paraId="1F4F6A31">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1．因你方违反主合同约定致使供应商不能履行义务的，我方不承担保证责任。</w:t>
      </w:r>
    </w:p>
    <w:p w14:paraId="79CF1E7C">
      <w:pPr>
        <w:adjustRightInd w:val="0"/>
        <w:snapToGrid w:val="0"/>
        <w:spacing w:line="360" w:lineRule="auto"/>
        <w:ind w:firstLine="420" w:firstLineChars="200"/>
        <w:rPr>
          <w:rFonts w:hint="eastAsia" w:ascii="宋体" w:hAnsi="宋体" w:cs="宋体"/>
          <w:b/>
          <w:color w:val="auto"/>
          <w:kern w:val="0"/>
          <w:szCs w:val="21"/>
        </w:rPr>
      </w:pPr>
      <w:r>
        <w:rPr>
          <w:rFonts w:hint="eastAsia" w:ascii="宋体" w:hAnsi="宋体" w:cs="宋体"/>
          <w:color w:val="auto"/>
          <w:kern w:val="0"/>
          <w:szCs w:val="21"/>
        </w:rPr>
        <w:t>2．依照法律法规的规定或你方与供应商的另行约定，全部或者部分免除供应商应缴纳的保证金义务的，我方亦免除相应的保证责任。</w:t>
      </w:r>
    </w:p>
    <w:p w14:paraId="667EBE10">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3．因不可抗力造成供应商不能履行供货义务的，我方不承担保证责任。</w:t>
      </w:r>
    </w:p>
    <w:p w14:paraId="62A4B750">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六、争议的解决</w:t>
      </w:r>
    </w:p>
    <w:p w14:paraId="3ABE9888">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因本保函发生的纠纷，由你我双方协商解决，协商不成的，通过诉讼程序解决，诉讼管辖地法院为</w:t>
      </w:r>
      <w:r>
        <w:rPr>
          <w:rFonts w:hint="eastAsia" w:ascii="宋体" w:hAnsi="宋体" w:cs="宋体"/>
          <w:color w:val="auto"/>
          <w:kern w:val="0"/>
          <w:szCs w:val="21"/>
          <w:u w:val="single"/>
        </w:rPr>
        <w:t xml:space="preserve">          </w:t>
      </w:r>
      <w:r>
        <w:rPr>
          <w:rFonts w:hint="eastAsia" w:ascii="宋体" w:hAnsi="宋体" w:cs="宋体"/>
          <w:color w:val="auto"/>
          <w:kern w:val="0"/>
          <w:szCs w:val="21"/>
        </w:rPr>
        <w:t>法院。</w:t>
      </w:r>
    </w:p>
    <w:p w14:paraId="67BA13AD">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 xml:space="preserve">七、保函的生效 </w:t>
      </w:r>
    </w:p>
    <w:p w14:paraId="43033EF7">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 xml:space="preserve">本保函自我方加盖公章之日起生效。 </w:t>
      </w:r>
    </w:p>
    <w:p w14:paraId="0FB0F178">
      <w:pPr>
        <w:tabs>
          <w:tab w:val="left" w:pos="2850"/>
        </w:tabs>
        <w:adjustRightInd w:val="0"/>
        <w:snapToGrid w:val="0"/>
        <w:spacing w:line="360" w:lineRule="auto"/>
        <w:rPr>
          <w:rFonts w:hint="eastAsia" w:ascii="宋体" w:hAnsi="宋体" w:cs="宋体"/>
          <w:color w:val="auto"/>
          <w:kern w:val="0"/>
          <w:szCs w:val="21"/>
        </w:rPr>
      </w:pPr>
      <w:r>
        <w:rPr>
          <w:rFonts w:hint="eastAsia" w:ascii="宋体" w:hAnsi="宋体" w:cs="宋体"/>
          <w:color w:val="auto"/>
          <w:kern w:val="0"/>
          <w:szCs w:val="21"/>
        </w:rPr>
        <w:t xml:space="preserve"> </w:t>
      </w:r>
      <w:r>
        <w:rPr>
          <w:rFonts w:hint="eastAsia" w:ascii="宋体" w:hAnsi="宋体" w:cs="宋体"/>
          <w:color w:val="auto"/>
          <w:kern w:val="0"/>
          <w:szCs w:val="21"/>
        </w:rPr>
        <w:tab/>
      </w:r>
      <w:r>
        <w:rPr>
          <w:rFonts w:hint="eastAsia" w:ascii="宋体" w:hAnsi="宋体" w:cs="宋体"/>
          <w:color w:val="auto"/>
          <w:kern w:val="0"/>
          <w:szCs w:val="21"/>
        </w:rPr>
        <w:t xml:space="preserve">          保证人：（公章） </w:t>
      </w:r>
    </w:p>
    <w:p w14:paraId="14BBD5F5">
      <w:pPr>
        <w:adjustRightInd w:val="0"/>
        <w:snapToGrid w:val="0"/>
        <w:spacing w:line="360" w:lineRule="auto"/>
        <w:rPr>
          <w:rFonts w:hint="eastAsia" w:ascii="宋体" w:hAnsi="宋体" w:cs="宋体"/>
          <w:color w:val="auto"/>
          <w:kern w:val="0"/>
          <w:szCs w:val="21"/>
          <w:u w:val="none"/>
          <w:lang w:val="en-US" w:eastAsia="zh-CN"/>
        </w:rPr>
        <w:sectPr>
          <w:pgSz w:w="11906" w:h="16838"/>
          <w:pgMar w:top="1134" w:right="1134" w:bottom="1134" w:left="1134" w:header="851" w:footer="992" w:gutter="0"/>
          <w:pgNumType w:fmt="decimal"/>
          <w:cols w:space="720" w:num="1"/>
          <w:docGrid w:linePitch="312" w:charSpace="0"/>
        </w:sectPr>
      </w:pPr>
      <w:r>
        <w:rPr>
          <w:rFonts w:hint="eastAsia" w:ascii="宋体" w:hAnsi="宋体" w:cs="宋体"/>
          <w:color w:val="auto"/>
          <w:kern w:val="0"/>
          <w:szCs w:val="21"/>
        </w:rPr>
        <w:t xml:space="preserve">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年</w:t>
      </w:r>
      <w:r>
        <w:rPr>
          <w:rFonts w:hint="eastAsia" w:ascii="宋体" w:hAnsi="宋体" w:cs="宋体"/>
          <w:color w:val="auto"/>
          <w:kern w:val="0"/>
          <w:szCs w:val="21"/>
          <w:u w:val="single"/>
        </w:rPr>
        <w:t xml:space="preserve">  </w:t>
      </w:r>
      <w:r>
        <w:rPr>
          <w:rFonts w:hint="eastAsia" w:ascii="宋体" w:hAnsi="宋体" w:cs="宋体"/>
          <w:color w:val="auto"/>
          <w:kern w:val="0"/>
          <w:szCs w:val="21"/>
          <w:u w:val="single"/>
          <w:lang w:val="en-US" w:eastAsia="zh-CN"/>
        </w:rPr>
        <w:t xml:space="preserve">  </w:t>
      </w:r>
      <w:r>
        <w:rPr>
          <w:rFonts w:hint="eastAsia" w:ascii="宋体" w:hAnsi="宋体" w:cs="宋体"/>
          <w:color w:val="auto"/>
          <w:kern w:val="0"/>
          <w:szCs w:val="21"/>
          <w:u w:val="single"/>
        </w:rPr>
        <w:t xml:space="preserve"> </w:t>
      </w:r>
      <w:r>
        <w:rPr>
          <w:rFonts w:hint="eastAsia" w:ascii="宋体" w:hAnsi="宋体" w:cs="宋体"/>
          <w:color w:val="auto"/>
          <w:kern w:val="0"/>
          <w:szCs w:val="21"/>
          <w:u w:val="none"/>
          <w:lang w:val="en-US" w:eastAsia="zh-CN"/>
        </w:rPr>
        <w:t>月</w:t>
      </w:r>
      <w:r>
        <w:rPr>
          <w:rFonts w:hint="eastAsia" w:ascii="宋体" w:hAnsi="宋体" w:cs="宋体"/>
          <w:color w:val="auto"/>
          <w:kern w:val="0"/>
          <w:szCs w:val="21"/>
          <w:u w:val="single"/>
          <w:lang w:val="en-US" w:eastAsia="zh-CN"/>
        </w:rPr>
        <w:t xml:space="preserve">      </w:t>
      </w:r>
      <w:r>
        <w:rPr>
          <w:rFonts w:hint="eastAsia" w:ascii="宋体" w:hAnsi="宋体" w:cs="宋体"/>
          <w:color w:val="auto"/>
          <w:kern w:val="0"/>
          <w:szCs w:val="21"/>
          <w:u w:val="none"/>
          <w:lang w:val="en-US" w:eastAsia="zh-CN"/>
        </w:rPr>
        <w:t xml:space="preserve"> 日</w:t>
      </w:r>
    </w:p>
    <w:p w14:paraId="29EA831B">
      <w:pPr>
        <w:pStyle w:val="4"/>
        <w:pageBreakBefore w:val="0"/>
        <w:widowControl w:val="0"/>
        <w:kinsoku/>
        <w:wordWrap/>
        <w:overflowPunct/>
        <w:topLinePunct w:val="0"/>
        <w:autoSpaceDE/>
        <w:autoSpaceDN/>
        <w:bidi w:val="0"/>
        <w:adjustRightInd/>
        <w:snapToGrid/>
        <w:spacing w:before="0" w:after="0" w:line="336"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附页1：评审方法</w:t>
      </w:r>
    </w:p>
    <w:p w14:paraId="0D813D7C">
      <w:pPr>
        <w:pageBreakBefore w:val="0"/>
        <w:widowControl w:val="0"/>
        <w:kinsoku/>
        <w:wordWrap/>
        <w:overflowPunct/>
        <w:topLinePunct w:val="0"/>
        <w:autoSpaceDE/>
        <w:autoSpaceDN/>
        <w:bidi w:val="0"/>
        <w:adjustRightInd/>
        <w:snapToGrid/>
        <w:spacing w:line="336" w:lineRule="auto"/>
        <w:jc w:val="center"/>
        <w:textAlignment w:val="auto"/>
        <w:rPr>
          <w:rFonts w:hint="eastAsia" w:ascii="宋体" w:hAnsi="宋体" w:eastAsia="宋体" w:cs="宋体"/>
          <w:b/>
          <w:color w:val="auto"/>
          <w:sz w:val="36"/>
          <w:szCs w:val="36"/>
          <w:highlight w:val="none"/>
        </w:rPr>
      </w:pPr>
      <w:bookmarkStart w:id="0" w:name="_Toc485821379"/>
      <w:bookmarkStart w:id="1" w:name="_Toc17929"/>
      <w:r>
        <w:rPr>
          <w:rFonts w:hint="eastAsia" w:ascii="宋体" w:hAnsi="宋体" w:eastAsia="宋体" w:cs="宋体"/>
          <w:b/>
          <w:bCs/>
          <w:color w:val="auto"/>
          <w:sz w:val="36"/>
          <w:szCs w:val="36"/>
          <w:highlight w:val="none"/>
        </w:rPr>
        <w:t>评审方法</w:t>
      </w:r>
    </w:p>
    <w:p w14:paraId="65783AB6">
      <w:pPr>
        <w:pageBreakBefore w:val="0"/>
        <w:widowControl w:val="0"/>
        <w:numPr>
          <w:ilvl w:val="0"/>
          <w:numId w:val="3"/>
        </w:numPr>
        <w:kinsoku/>
        <w:wordWrap/>
        <w:overflowPunct/>
        <w:topLinePunct w:val="0"/>
        <w:autoSpaceDE/>
        <w:autoSpaceDN/>
        <w:bidi w:val="0"/>
        <w:adjustRightInd/>
        <w:snapToGrid/>
        <w:spacing w:line="336" w:lineRule="auto"/>
        <w:ind w:right="-109" w:rightChars="-52"/>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通则</w:t>
      </w:r>
      <w:bookmarkEnd w:id="0"/>
      <w:bookmarkEnd w:id="1"/>
    </w:p>
    <w:p w14:paraId="023702EF">
      <w:pPr>
        <w:pageBreakBefore w:val="0"/>
        <w:widowControl w:val="0"/>
        <w:numPr>
          <w:ilvl w:val="1"/>
          <w:numId w:val="4"/>
        </w:numPr>
        <w:kinsoku/>
        <w:wordWrap/>
        <w:overflowPunct/>
        <w:topLinePunct w:val="0"/>
        <w:autoSpaceDE/>
        <w:autoSpaceDN/>
        <w:bidi w:val="0"/>
        <w:adjustRightInd/>
        <w:snapToGrid/>
        <w:spacing w:line="336"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评审采用</w:t>
      </w:r>
      <w:bookmarkStart w:id="2" w:name="_Toc324196831"/>
      <w:r>
        <w:rPr>
          <w:rFonts w:hint="eastAsia" w:ascii="宋体" w:hAnsi="宋体" w:eastAsia="宋体" w:cs="宋体"/>
          <w:color w:val="auto"/>
          <w:szCs w:val="21"/>
          <w:highlight w:val="none"/>
        </w:rPr>
        <w:t>“综合评分法</w:t>
      </w:r>
      <w:bookmarkEnd w:id="2"/>
      <w:r>
        <w:rPr>
          <w:rFonts w:hint="eastAsia" w:ascii="宋体" w:hAnsi="宋体" w:eastAsia="宋体" w:cs="宋体"/>
          <w:color w:val="auto"/>
          <w:szCs w:val="21"/>
          <w:highlight w:val="none"/>
        </w:rPr>
        <w:t>”。</w:t>
      </w:r>
    </w:p>
    <w:p w14:paraId="1F77FD6B">
      <w:pPr>
        <w:pageBreakBefore w:val="0"/>
        <w:widowControl w:val="0"/>
        <w:numPr>
          <w:ilvl w:val="1"/>
          <w:numId w:val="4"/>
        </w:numPr>
        <w:kinsoku/>
        <w:wordWrap/>
        <w:overflowPunct/>
        <w:topLinePunct w:val="0"/>
        <w:autoSpaceDE/>
        <w:autoSpaceDN/>
        <w:bidi w:val="0"/>
        <w:adjustRightInd/>
        <w:snapToGrid/>
        <w:spacing w:line="336"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评审因素：价格、</w:t>
      </w:r>
      <w:r>
        <w:rPr>
          <w:rFonts w:hint="eastAsia" w:ascii="宋体" w:hAnsi="宋体" w:eastAsia="宋体" w:cs="宋体"/>
          <w:color w:val="auto"/>
          <w:szCs w:val="21"/>
          <w:highlight w:val="none"/>
          <w:lang w:val="en-US" w:eastAsia="zh-CN"/>
        </w:rPr>
        <w:t>商务、</w:t>
      </w:r>
      <w:r>
        <w:rPr>
          <w:rFonts w:hint="eastAsia" w:ascii="宋体" w:hAnsi="宋体" w:eastAsia="宋体" w:cs="宋体"/>
          <w:color w:val="auto"/>
          <w:szCs w:val="21"/>
          <w:highlight w:val="none"/>
        </w:rPr>
        <w:t>技术对磋商文件的响应程度，以及相应的比重或者权值等，但不包括《第二章 磋商须知第3.1</w:t>
      </w:r>
      <w:r>
        <w:rPr>
          <w:rFonts w:hint="eastAsia" w:ascii="宋体" w:hAnsi="宋体" w:eastAsia="宋体" w:cs="宋体"/>
          <w:color w:val="auto"/>
          <w:szCs w:val="21"/>
          <w:highlight w:val="none"/>
          <w:lang w:val="en-US" w:eastAsia="zh-CN"/>
        </w:rPr>
        <w:t>款</w:t>
      </w:r>
      <w:r>
        <w:rPr>
          <w:rFonts w:hint="eastAsia" w:ascii="宋体" w:hAnsi="宋体" w:eastAsia="宋体" w:cs="宋体"/>
          <w:color w:val="auto"/>
          <w:szCs w:val="21"/>
          <w:highlight w:val="none"/>
        </w:rPr>
        <w:t>》规定的供应商资格条件。</w:t>
      </w:r>
    </w:p>
    <w:p w14:paraId="01D2B30C">
      <w:pPr>
        <w:pageBreakBefore w:val="0"/>
        <w:widowControl w:val="0"/>
        <w:numPr>
          <w:ilvl w:val="0"/>
          <w:numId w:val="3"/>
        </w:numPr>
        <w:kinsoku/>
        <w:wordWrap/>
        <w:overflowPunct/>
        <w:topLinePunct w:val="0"/>
        <w:autoSpaceDE/>
        <w:autoSpaceDN/>
        <w:bidi w:val="0"/>
        <w:adjustRightInd/>
        <w:snapToGrid/>
        <w:spacing w:line="336" w:lineRule="auto"/>
        <w:ind w:right="-109" w:rightChars="-52"/>
        <w:textAlignment w:val="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评审程序</w:t>
      </w:r>
    </w:p>
    <w:p w14:paraId="6E08CA23">
      <w:pPr>
        <w:pageBreakBefore w:val="0"/>
        <w:widowControl w:val="0"/>
        <w:kinsoku/>
        <w:wordWrap/>
        <w:overflowPunct/>
        <w:topLinePunct w:val="0"/>
        <w:autoSpaceDE/>
        <w:autoSpaceDN/>
        <w:bidi w:val="0"/>
        <w:adjustRightInd/>
        <w:snapToGrid/>
        <w:spacing w:line="336" w:lineRule="auto"/>
        <w:ind w:right="-109" w:rightChars="-52" w:firstLine="630" w:firstLineChars="300"/>
        <w:textAlignment w:val="auto"/>
        <w:rPr>
          <w:rFonts w:hint="eastAsia" w:ascii="宋体" w:hAnsi="宋体" w:eastAsia="宋体" w:cs="宋体"/>
          <w:color w:val="auto"/>
          <w:highlight w:val="none"/>
        </w:rPr>
      </w:pPr>
      <w:r>
        <w:rPr>
          <w:rFonts w:hint="eastAsia" w:ascii="宋体" w:hAnsi="宋体" w:eastAsia="宋体" w:cs="宋体"/>
          <w:color w:val="auto"/>
          <w:kern w:val="0"/>
          <w:highlight w:val="none"/>
        </w:rPr>
        <w:t>资格</w:t>
      </w:r>
      <w:r>
        <w:rPr>
          <w:rFonts w:hint="eastAsia" w:ascii="宋体" w:hAnsi="宋体" w:eastAsia="宋体" w:cs="宋体"/>
          <w:color w:val="auto"/>
          <w:kern w:val="0"/>
          <w:highlight w:val="none"/>
          <w:lang w:val="en-US" w:eastAsia="zh-CN"/>
        </w:rPr>
        <w:t>性</w:t>
      </w:r>
      <w:r>
        <w:rPr>
          <w:rFonts w:hint="eastAsia" w:ascii="宋体" w:hAnsi="宋体" w:eastAsia="宋体" w:cs="宋体"/>
          <w:color w:val="auto"/>
          <w:kern w:val="0"/>
          <w:highlight w:val="none"/>
        </w:rPr>
        <w:t>审查、</w:t>
      </w:r>
      <w:r>
        <w:rPr>
          <w:rFonts w:hint="eastAsia" w:ascii="宋体" w:hAnsi="宋体" w:eastAsia="宋体" w:cs="宋体"/>
          <w:color w:val="auto"/>
          <w:kern w:val="0"/>
          <w:highlight w:val="none"/>
          <w:lang w:val="en-US" w:eastAsia="zh-CN"/>
        </w:rPr>
        <w:t>符合性</w:t>
      </w:r>
      <w:r>
        <w:rPr>
          <w:rFonts w:hint="eastAsia" w:ascii="宋体" w:hAnsi="宋体" w:eastAsia="宋体" w:cs="宋体"/>
          <w:color w:val="auto"/>
          <w:kern w:val="0"/>
          <w:highlight w:val="none"/>
        </w:rPr>
        <w:t>审查、磋商（</w:t>
      </w:r>
      <w:r>
        <w:rPr>
          <w:rFonts w:hint="eastAsia" w:ascii="宋体" w:hAnsi="宋体" w:eastAsia="宋体" w:cs="宋体"/>
          <w:color w:val="auto"/>
          <w:szCs w:val="21"/>
          <w:highlight w:val="none"/>
        </w:rPr>
        <w:t>包括澄清</w:t>
      </w:r>
      <w:r>
        <w:rPr>
          <w:rFonts w:hint="eastAsia" w:ascii="宋体" w:hAnsi="宋体" w:eastAsia="宋体" w:cs="宋体"/>
          <w:color w:val="auto"/>
          <w:kern w:val="0"/>
          <w:highlight w:val="none"/>
        </w:rPr>
        <w:t>、符合性评审查）、</w:t>
      </w:r>
      <w:r>
        <w:rPr>
          <w:rFonts w:hint="eastAsia" w:ascii="宋体" w:hAnsi="宋体" w:eastAsia="宋体" w:cs="宋体"/>
          <w:color w:val="auto"/>
          <w:highlight w:val="none"/>
        </w:rPr>
        <w:t>提出成交供应商。</w:t>
      </w:r>
    </w:p>
    <w:p w14:paraId="69ADFBE3">
      <w:pPr>
        <w:pageBreakBefore w:val="0"/>
        <w:widowControl w:val="0"/>
        <w:numPr>
          <w:ilvl w:val="1"/>
          <w:numId w:val="5"/>
        </w:numPr>
        <w:kinsoku/>
        <w:wordWrap/>
        <w:overflowPunct/>
        <w:topLinePunct w:val="0"/>
        <w:autoSpaceDE/>
        <w:autoSpaceDN/>
        <w:bidi w:val="0"/>
        <w:adjustRightInd/>
        <w:snapToGrid/>
        <w:spacing w:line="336" w:lineRule="auto"/>
        <w:ind w:left="632" w:hanging="632" w:hangingChars="3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供应商资格审查：</w:t>
      </w:r>
    </w:p>
    <w:p w14:paraId="2C0FF9B7">
      <w:pPr>
        <w:keepNext w:val="0"/>
        <w:keepLines w:val="0"/>
        <w:pageBreakBefore w:val="0"/>
        <w:widowControl/>
        <w:numPr>
          <w:ilvl w:val="1"/>
          <w:numId w:val="6"/>
        </w:numPr>
        <w:kinsoku/>
        <w:wordWrap/>
        <w:overflowPunct/>
        <w:topLinePunct w:val="0"/>
        <w:autoSpaceDE/>
        <w:autoSpaceDN/>
        <w:bidi w:val="0"/>
        <w:adjustRightInd/>
        <w:snapToGrid/>
        <w:spacing w:line="400" w:lineRule="exact"/>
        <w:ind w:left="3570" w:leftChars="0" w:firstLineChars="0"/>
        <w:jc w:val="left"/>
        <w:textAlignment w:val="auto"/>
        <w:outlineLvl w:val="4"/>
        <w:rPr>
          <w:rFonts w:hint="eastAsia" w:ascii="宋体" w:hAnsi="宋体" w:eastAsia="宋体" w:cs="宋体"/>
          <w:b/>
          <w:color w:val="auto"/>
          <w:szCs w:val="21"/>
          <w:highlight w:val="none"/>
        </w:rPr>
      </w:pPr>
      <w:bookmarkStart w:id="3" w:name="_Toc2485"/>
      <w:bookmarkStart w:id="4" w:name="_Toc8161080"/>
      <w:r>
        <w:rPr>
          <w:rFonts w:hint="eastAsia" w:ascii="宋体" w:hAnsi="宋体" w:eastAsia="宋体" w:cs="宋体"/>
          <w:b/>
          <w:color w:val="auto"/>
          <w:szCs w:val="21"/>
          <w:highlight w:val="none"/>
        </w:rPr>
        <w:t>资格性审查表</w:t>
      </w:r>
      <w:bookmarkEnd w:id="3"/>
      <w:bookmarkEnd w:id="4"/>
    </w:p>
    <w:tbl>
      <w:tblPr>
        <w:tblStyle w:val="44"/>
        <w:tblW w:w="1041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1"/>
        <w:gridCol w:w="5715"/>
        <w:gridCol w:w="2359"/>
        <w:gridCol w:w="641"/>
        <w:gridCol w:w="546"/>
        <w:gridCol w:w="529"/>
        <w:gridCol w:w="6"/>
      </w:tblGrid>
      <w:tr w14:paraId="28B8F46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blHeader/>
          <w:jc w:val="center"/>
        </w:trPr>
        <w:tc>
          <w:tcPr>
            <w:tcW w:w="621" w:type="dxa"/>
            <w:vMerge w:val="restart"/>
            <w:tcBorders>
              <w:top w:val="single" w:color="auto" w:sz="4" w:space="0"/>
              <w:left w:val="single" w:color="auto" w:sz="4" w:space="0"/>
            </w:tcBorders>
            <w:noWrap w:val="0"/>
            <w:vAlign w:val="center"/>
          </w:tcPr>
          <w:p w14:paraId="4E34029D">
            <w:pPr>
              <w:widowControl/>
              <w:spacing w:before="24" w:beforeLines="10" w:after="24" w:afterLines="10" w:line="300" w:lineRule="exact"/>
              <w:jc w:val="center"/>
              <w:rPr>
                <w:rFonts w:hint="eastAsia" w:ascii="宋体" w:hAnsi="宋体" w:eastAsia="宋体" w:cs="宋体"/>
                <w:b/>
                <w:color w:val="auto"/>
                <w:highlight w:val="none"/>
                <w:lang w:eastAsia="zh-CN"/>
              </w:rPr>
            </w:pPr>
            <w:r>
              <w:rPr>
                <w:rFonts w:hint="eastAsia" w:ascii="宋体" w:hAnsi="宋体" w:eastAsia="宋体" w:cs="宋体"/>
                <w:b/>
                <w:color w:val="auto"/>
                <w:highlight w:val="none"/>
                <w:lang w:eastAsia="zh-CN"/>
              </w:rPr>
              <w:t>序号</w:t>
            </w:r>
          </w:p>
        </w:tc>
        <w:tc>
          <w:tcPr>
            <w:tcW w:w="5715" w:type="dxa"/>
            <w:vMerge w:val="restart"/>
            <w:tcBorders>
              <w:top w:val="single" w:color="auto" w:sz="4" w:space="0"/>
            </w:tcBorders>
            <w:noWrap w:val="0"/>
            <w:vAlign w:val="center"/>
          </w:tcPr>
          <w:p w14:paraId="54AF0CFD">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eastAsia="宋体" w:cs="宋体"/>
                <w:b/>
                <w:color w:val="auto"/>
                <w:highlight w:val="none"/>
              </w:rPr>
              <w:t>检查项目</w:t>
            </w:r>
          </w:p>
        </w:tc>
        <w:tc>
          <w:tcPr>
            <w:tcW w:w="2359" w:type="dxa"/>
            <w:vMerge w:val="restart"/>
            <w:tcBorders>
              <w:top w:val="single" w:color="auto" w:sz="4" w:space="0"/>
              <w:right w:val="single" w:color="auto" w:sz="4" w:space="0"/>
            </w:tcBorders>
            <w:noWrap w:val="0"/>
            <w:vAlign w:val="center"/>
          </w:tcPr>
          <w:p w14:paraId="5FD10673">
            <w:pPr>
              <w:widowControl/>
              <w:spacing w:before="24" w:beforeLines="10" w:after="24" w:afterLines="10" w:line="300" w:lineRule="exact"/>
              <w:jc w:val="center"/>
              <w:rPr>
                <w:rFonts w:hint="eastAsia" w:ascii="宋体" w:hAnsi="宋体" w:eastAsia="宋体" w:cs="宋体"/>
                <w:b/>
                <w:color w:val="auto"/>
                <w:highlight w:val="none"/>
                <w:lang w:eastAsia="zh-CN"/>
              </w:rPr>
            </w:pPr>
            <w:r>
              <w:rPr>
                <w:rFonts w:hint="eastAsia" w:ascii="宋体" w:hAnsi="宋体" w:eastAsia="宋体" w:cs="宋体"/>
                <w:b/>
                <w:color w:val="auto"/>
                <w:highlight w:val="none"/>
                <w:lang w:eastAsia="zh-CN"/>
              </w:rPr>
              <w:t>检查标准</w:t>
            </w:r>
          </w:p>
        </w:tc>
        <w:tc>
          <w:tcPr>
            <w:tcW w:w="1722" w:type="dxa"/>
            <w:gridSpan w:val="4"/>
            <w:tcBorders>
              <w:top w:val="single" w:color="auto" w:sz="4" w:space="0"/>
              <w:right w:val="single" w:color="auto" w:sz="4" w:space="0"/>
            </w:tcBorders>
            <w:noWrap w:val="0"/>
            <w:vAlign w:val="center"/>
          </w:tcPr>
          <w:p w14:paraId="1AA3D7CC">
            <w:pPr>
              <w:widowControl/>
              <w:spacing w:before="24" w:beforeLines="10" w:after="24" w:afterLines="10" w:line="300" w:lineRule="exact"/>
              <w:jc w:val="center"/>
              <w:rPr>
                <w:rFonts w:hint="eastAsia" w:ascii="宋体" w:hAnsi="宋体" w:eastAsia="宋体" w:cs="宋体"/>
                <w:color w:val="auto"/>
                <w:highlight w:val="none"/>
                <w:lang w:eastAsia="zh-CN"/>
              </w:rPr>
            </w:pPr>
            <w:r>
              <w:rPr>
                <w:rFonts w:hint="eastAsia" w:ascii="宋体" w:hAnsi="宋体" w:eastAsia="宋体" w:cs="宋体"/>
                <w:b/>
                <w:color w:val="auto"/>
                <w:highlight w:val="none"/>
                <w:lang w:eastAsia="zh-CN"/>
              </w:rPr>
              <w:t>供应商</w:t>
            </w:r>
          </w:p>
        </w:tc>
      </w:tr>
      <w:tr w14:paraId="383D22D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tblHeader/>
          <w:jc w:val="center"/>
        </w:trPr>
        <w:tc>
          <w:tcPr>
            <w:tcW w:w="621" w:type="dxa"/>
            <w:vMerge w:val="continue"/>
            <w:tcBorders>
              <w:left w:val="single" w:color="auto" w:sz="4" w:space="0"/>
            </w:tcBorders>
            <w:noWrap w:val="0"/>
            <w:vAlign w:val="center"/>
          </w:tcPr>
          <w:p w14:paraId="6AB99088">
            <w:pPr>
              <w:widowControl/>
              <w:spacing w:before="24" w:beforeLines="10" w:after="24" w:afterLines="10" w:line="300" w:lineRule="exact"/>
              <w:rPr>
                <w:rFonts w:hint="eastAsia" w:ascii="宋体" w:hAnsi="宋体" w:eastAsia="宋体" w:cs="宋体"/>
                <w:b/>
                <w:color w:val="auto"/>
                <w:highlight w:val="none"/>
              </w:rPr>
            </w:pPr>
          </w:p>
        </w:tc>
        <w:tc>
          <w:tcPr>
            <w:tcW w:w="5715" w:type="dxa"/>
            <w:vMerge w:val="continue"/>
            <w:noWrap w:val="0"/>
            <w:vAlign w:val="center"/>
          </w:tcPr>
          <w:p w14:paraId="5B280918">
            <w:pPr>
              <w:widowControl/>
              <w:spacing w:before="24" w:beforeLines="10" w:after="24" w:afterLines="10" w:line="300" w:lineRule="exact"/>
              <w:rPr>
                <w:rFonts w:hint="eastAsia" w:ascii="宋体" w:hAnsi="宋体" w:eastAsia="宋体" w:cs="宋体"/>
                <w:b/>
                <w:color w:val="auto"/>
                <w:highlight w:val="none"/>
              </w:rPr>
            </w:pPr>
          </w:p>
        </w:tc>
        <w:tc>
          <w:tcPr>
            <w:tcW w:w="2359" w:type="dxa"/>
            <w:vMerge w:val="continue"/>
            <w:tcBorders>
              <w:right w:val="single" w:color="auto" w:sz="4" w:space="0"/>
            </w:tcBorders>
            <w:noWrap w:val="0"/>
            <w:vAlign w:val="center"/>
          </w:tcPr>
          <w:p w14:paraId="625B19D5">
            <w:pPr>
              <w:widowControl/>
              <w:spacing w:before="24" w:beforeLines="10" w:after="24" w:afterLines="10" w:line="300" w:lineRule="exact"/>
              <w:rPr>
                <w:rFonts w:hint="eastAsia" w:ascii="宋体" w:hAnsi="宋体" w:eastAsia="宋体" w:cs="宋体"/>
                <w:b/>
                <w:color w:val="auto"/>
                <w:highlight w:val="none"/>
              </w:rPr>
            </w:pPr>
          </w:p>
        </w:tc>
        <w:tc>
          <w:tcPr>
            <w:tcW w:w="641" w:type="dxa"/>
            <w:noWrap w:val="0"/>
            <w:vAlign w:val="center"/>
          </w:tcPr>
          <w:p w14:paraId="111077C0">
            <w:pPr>
              <w:widowControl/>
              <w:spacing w:before="24" w:beforeLines="10" w:after="24" w:afterLines="10" w:line="300" w:lineRule="exact"/>
              <w:jc w:val="center"/>
              <w:rPr>
                <w:rFonts w:hint="eastAsia" w:ascii="宋体" w:hAnsi="宋体" w:eastAsia="宋体" w:cs="宋体"/>
                <w:b/>
                <w:color w:val="auto"/>
                <w:highlight w:val="none"/>
              </w:rPr>
            </w:pPr>
            <w:r>
              <w:rPr>
                <w:rFonts w:hint="eastAsia" w:ascii="宋体" w:hAnsi="宋体" w:eastAsia="宋体" w:cs="宋体"/>
                <w:b/>
                <w:color w:val="auto"/>
                <w:highlight w:val="none"/>
              </w:rPr>
              <w:t>1</w:t>
            </w:r>
          </w:p>
        </w:tc>
        <w:tc>
          <w:tcPr>
            <w:tcW w:w="546" w:type="dxa"/>
            <w:noWrap w:val="0"/>
            <w:vAlign w:val="center"/>
          </w:tcPr>
          <w:p w14:paraId="31D601DF">
            <w:pPr>
              <w:widowControl/>
              <w:spacing w:before="24" w:beforeLines="10" w:after="24" w:afterLines="10" w:line="300" w:lineRule="exact"/>
              <w:jc w:val="center"/>
              <w:rPr>
                <w:rFonts w:hint="eastAsia" w:ascii="宋体" w:hAnsi="宋体" w:eastAsia="宋体" w:cs="宋体"/>
                <w:b/>
                <w:color w:val="auto"/>
                <w:highlight w:val="none"/>
              </w:rPr>
            </w:pPr>
            <w:r>
              <w:rPr>
                <w:rFonts w:hint="eastAsia" w:ascii="宋体" w:hAnsi="宋体" w:eastAsia="宋体" w:cs="宋体"/>
                <w:b/>
                <w:color w:val="auto"/>
                <w:highlight w:val="none"/>
              </w:rPr>
              <w:t>2</w:t>
            </w:r>
          </w:p>
        </w:tc>
        <w:tc>
          <w:tcPr>
            <w:tcW w:w="535" w:type="dxa"/>
            <w:gridSpan w:val="2"/>
            <w:tcBorders>
              <w:right w:val="single" w:color="auto" w:sz="4" w:space="0"/>
            </w:tcBorders>
            <w:noWrap w:val="0"/>
            <w:vAlign w:val="center"/>
          </w:tcPr>
          <w:p w14:paraId="6D4895E1">
            <w:pPr>
              <w:widowControl/>
              <w:spacing w:before="24" w:beforeLines="10" w:after="24" w:afterLines="10" w:line="300" w:lineRule="exact"/>
              <w:jc w:val="center"/>
              <w:rPr>
                <w:rFonts w:hint="eastAsia" w:ascii="宋体" w:hAnsi="宋体" w:eastAsia="宋体" w:cs="宋体"/>
                <w:b/>
                <w:color w:val="auto"/>
                <w:highlight w:val="none"/>
              </w:rPr>
            </w:pPr>
            <w:r>
              <w:rPr>
                <w:rFonts w:hint="eastAsia" w:ascii="宋体" w:hAnsi="宋体" w:eastAsia="宋体" w:cs="宋体"/>
                <w:b/>
                <w:color w:val="auto"/>
                <w:highlight w:val="none"/>
              </w:rPr>
              <w:t>3</w:t>
            </w:r>
          </w:p>
        </w:tc>
      </w:tr>
      <w:tr w14:paraId="5A33A0F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621" w:type="dxa"/>
            <w:tcBorders>
              <w:left w:val="single" w:color="auto" w:sz="4" w:space="0"/>
            </w:tcBorders>
            <w:noWrap w:val="0"/>
            <w:vAlign w:val="center"/>
          </w:tcPr>
          <w:p w14:paraId="3F4EF4B5">
            <w:pPr>
              <w:widowControl/>
              <w:spacing w:before="24" w:beforeLines="10" w:after="24" w:afterLines="10" w:line="300" w:lineRule="exact"/>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w:t>
            </w:r>
          </w:p>
        </w:tc>
        <w:tc>
          <w:tcPr>
            <w:tcW w:w="5715" w:type="dxa"/>
            <w:noWrap w:val="0"/>
            <w:vAlign w:val="center"/>
          </w:tcPr>
          <w:p w14:paraId="0DF76A9D">
            <w:pPr>
              <w:widowControl/>
              <w:spacing w:before="24" w:beforeLines="10" w:after="24" w:afterLines="10" w:line="300" w:lineRule="exact"/>
              <w:jc w:val="both"/>
              <w:rPr>
                <w:rFonts w:hint="eastAsia" w:ascii="宋体" w:hAnsi="宋体" w:eastAsia="宋体" w:cs="宋体"/>
                <w:color w:val="auto"/>
                <w:sz w:val="20"/>
                <w:szCs w:val="22"/>
                <w:highlight w:val="none"/>
              </w:rPr>
            </w:pPr>
            <w:r>
              <w:rPr>
                <w:rFonts w:hint="eastAsia" w:ascii="宋体" w:hAnsi="宋体" w:eastAsia="宋体" w:cs="宋体"/>
                <w:color w:val="auto"/>
                <w:sz w:val="20"/>
                <w:szCs w:val="22"/>
                <w:highlight w:val="none"/>
              </w:rPr>
              <w:t>（法人参加磋商）法定代表人身份证或（委托人参加磋商）法人授权委托书及被委托人身份证</w:t>
            </w:r>
            <w:r>
              <w:rPr>
                <w:rFonts w:hint="eastAsia" w:ascii="宋体" w:hAnsi="宋体" w:eastAsia="宋体" w:cs="宋体"/>
                <w:color w:val="auto"/>
                <w:sz w:val="20"/>
                <w:szCs w:val="22"/>
                <w:highlight w:val="none"/>
                <w:lang w:eastAsia="zh-CN"/>
              </w:rPr>
              <w:t>。</w:t>
            </w:r>
          </w:p>
        </w:tc>
        <w:tc>
          <w:tcPr>
            <w:tcW w:w="2359" w:type="dxa"/>
            <w:noWrap w:val="0"/>
            <w:vAlign w:val="center"/>
          </w:tcPr>
          <w:p w14:paraId="29615BF1">
            <w:pPr>
              <w:widowControl/>
              <w:spacing w:before="24" w:beforeLines="10" w:after="24" w:afterLines="10" w:line="300" w:lineRule="exact"/>
              <w:jc w:val="both"/>
              <w:rPr>
                <w:rFonts w:hint="eastAsia" w:ascii="宋体" w:hAnsi="宋体" w:eastAsia="宋体" w:cs="宋体"/>
                <w:color w:val="auto"/>
                <w:sz w:val="20"/>
                <w:szCs w:val="22"/>
                <w:highlight w:val="none"/>
                <w:lang w:eastAsia="zh-CN"/>
              </w:rPr>
            </w:pPr>
            <w:r>
              <w:rPr>
                <w:rFonts w:hint="eastAsia" w:ascii="宋体" w:hAnsi="宋体" w:eastAsia="宋体" w:cs="宋体"/>
                <w:color w:val="auto"/>
                <w:sz w:val="20"/>
                <w:szCs w:val="22"/>
                <w:highlight w:val="none"/>
                <w:lang w:eastAsia="zh-CN"/>
              </w:rPr>
              <w:t>查验</w:t>
            </w:r>
            <w:r>
              <w:rPr>
                <w:rFonts w:hint="eastAsia" w:ascii="宋体" w:hAnsi="宋体" w:eastAsia="宋体" w:cs="宋体"/>
                <w:color w:val="auto"/>
                <w:sz w:val="20"/>
                <w:szCs w:val="22"/>
                <w:highlight w:val="none"/>
                <w:lang w:val="en-US" w:eastAsia="zh-CN"/>
              </w:rPr>
              <w:t>复印件</w:t>
            </w:r>
            <w:r>
              <w:rPr>
                <w:rFonts w:hint="eastAsia" w:ascii="宋体" w:hAnsi="宋体" w:eastAsia="宋体" w:cs="宋体"/>
                <w:color w:val="auto"/>
                <w:sz w:val="20"/>
                <w:szCs w:val="22"/>
                <w:highlight w:val="none"/>
                <w:lang w:eastAsia="zh-CN"/>
              </w:rPr>
              <w:t>（可装订在响应文件正本中）</w:t>
            </w:r>
          </w:p>
        </w:tc>
        <w:tc>
          <w:tcPr>
            <w:tcW w:w="641" w:type="dxa"/>
            <w:noWrap w:val="0"/>
            <w:vAlign w:val="center"/>
          </w:tcPr>
          <w:p w14:paraId="6E50B6A1">
            <w:pPr>
              <w:widowControl/>
              <w:spacing w:before="24" w:beforeLines="10" w:after="24" w:afterLines="10" w:line="300" w:lineRule="exact"/>
              <w:jc w:val="center"/>
              <w:rPr>
                <w:rFonts w:hint="eastAsia" w:ascii="宋体" w:hAnsi="宋体" w:eastAsia="宋体" w:cs="宋体"/>
                <w:color w:val="auto"/>
                <w:highlight w:val="none"/>
              </w:rPr>
            </w:pPr>
          </w:p>
        </w:tc>
        <w:tc>
          <w:tcPr>
            <w:tcW w:w="546" w:type="dxa"/>
            <w:noWrap w:val="0"/>
            <w:vAlign w:val="center"/>
          </w:tcPr>
          <w:p w14:paraId="37468040">
            <w:pPr>
              <w:widowControl/>
              <w:spacing w:before="24" w:beforeLines="10" w:after="24" w:afterLines="10" w:line="300" w:lineRule="exact"/>
              <w:jc w:val="center"/>
              <w:rPr>
                <w:rFonts w:hint="eastAsia" w:ascii="宋体" w:hAnsi="宋体" w:eastAsia="宋体" w:cs="宋体"/>
                <w:color w:val="auto"/>
                <w:highlight w:val="none"/>
              </w:rPr>
            </w:pPr>
          </w:p>
        </w:tc>
        <w:tc>
          <w:tcPr>
            <w:tcW w:w="535" w:type="dxa"/>
            <w:gridSpan w:val="2"/>
            <w:tcBorders>
              <w:right w:val="single" w:color="auto" w:sz="4" w:space="0"/>
            </w:tcBorders>
            <w:noWrap w:val="0"/>
            <w:vAlign w:val="center"/>
          </w:tcPr>
          <w:p w14:paraId="4877D22F">
            <w:pPr>
              <w:widowControl/>
              <w:spacing w:before="24" w:beforeLines="10" w:after="24" w:afterLines="10" w:line="300" w:lineRule="exact"/>
              <w:jc w:val="center"/>
              <w:rPr>
                <w:rFonts w:hint="eastAsia" w:ascii="宋体" w:hAnsi="宋体" w:eastAsia="宋体" w:cs="宋体"/>
                <w:color w:val="auto"/>
                <w:highlight w:val="none"/>
              </w:rPr>
            </w:pPr>
          </w:p>
        </w:tc>
      </w:tr>
      <w:tr w14:paraId="662227E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621" w:type="dxa"/>
            <w:tcBorders>
              <w:left w:val="single" w:color="auto" w:sz="4" w:space="0"/>
            </w:tcBorders>
            <w:noWrap w:val="0"/>
            <w:vAlign w:val="center"/>
          </w:tcPr>
          <w:p w14:paraId="4E8FB1EB">
            <w:pPr>
              <w:widowControl/>
              <w:spacing w:before="24" w:beforeLines="10" w:after="24" w:afterLines="10" w:line="300" w:lineRule="exact"/>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w:t>
            </w:r>
          </w:p>
        </w:tc>
        <w:tc>
          <w:tcPr>
            <w:tcW w:w="5715" w:type="dxa"/>
            <w:noWrap w:val="0"/>
            <w:vAlign w:val="center"/>
          </w:tcPr>
          <w:p w14:paraId="1D6FD808">
            <w:pPr>
              <w:widowControl/>
              <w:spacing w:before="24" w:beforeLines="10" w:after="24" w:afterLines="10" w:line="300" w:lineRule="exact"/>
              <w:jc w:val="both"/>
              <w:rPr>
                <w:rFonts w:hint="eastAsia" w:ascii="宋体" w:hAnsi="宋体" w:eastAsia="宋体" w:cs="宋体"/>
                <w:color w:val="auto"/>
                <w:sz w:val="20"/>
                <w:szCs w:val="22"/>
                <w:highlight w:val="none"/>
                <w:lang w:val="en-US" w:eastAsia="zh-CN"/>
              </w:rPr>
            </w:pPr>
            <w:r>
              <w:rPr>
                <w:rFonts w:hint="eastAsia" w:ascii="宋体" w:hAnsi="宋体" w:eastAsia="宋体" w:cs="宋体"/>
                <w:color w:val="auto"/>
                <w:sz w:val="20"/>
                <w:szCs w:val="22"/>
                <w:highlight w:val="none"/>
                <w:lang w:val="en-US" w:eastAsia="zh-CN"/>
              </w:rPr>
              <w:t>营业执照副本、税务登记证副本、组织机构代码证（“三证合一或五证合一”只提供营业执照副本）。</w:t>
            </w:r>
          </w:p>
        </w:tc>
        <w:tc>
          <w:tcPr>
            <w:tcW w:w="2359" w:type="dxa"/>
            <w:noWrap w:val="0"/>
            <w:vAlign w:val="center"/>
          </w:tcPr>
          <w:p w14:paraId="12EE2A28">
            <w:pPr>
              <w:widowControl/>
              <w:spacing w:before="24" w:beforeLines="10" w:after="24" w:afterLines="10" w:line="300" w:lineRule="exact"/>
              <w:jc w:val="both"/>
              <w:rPr>
                <w:rFonts w:hint="eastAsia" w:ascii="宋体" w:hAnsi="宋体" w:eastAsia="宋体" w:cs="宋体"/>
                <w:color w:val="auto"/>
                <w:sz w:val="20"/>
                <w:szCs w:val="22"/>
                <w:highlight w:val="none"/>
                <w:lang w:eastAsia="zh-CN"/>
              </w:rPr>
            </w:pPr>
            <w:r>
              <w:rPr>
                <w:rFonts w:hint="eastAsia" w:ascii="宋体" w:hAnsi="宋体" w:eastAsia="宋体" w:cs="宋体"/>
                <w:color w:val="auto"/>
                <w:sz w:val="20"/>
                <w:szCs w:val="22"/>
                <w:highlight w:val="none"/>
                <w:lang w:eastAsia="zh-CN"/>
              </w:rPr>
              <w:t>查验证书复印件加盖公章，要求：真实有效</w:t>
            </w:r>
          </w:p>
        </w:tc>
        <w:tc>
          <w:tcPr>
            <w:tcW w:w="641" w:type="dxa"/>
            <w:noWrap w:val="0"/>
            <w:vAlign w:val="center"/>
          </w:tcPr>
          <w:p w14:paraId="406154B3">
            <w:pPr>
              <w:widowControl/>
              <w:spacing w:before="24" w:beforeLines="10" w:after="24" w:afterLines="10" w:line="300" w:lineRule="exact"/>
              <w:jc w:val="center"/>
              <w:rPr>
                <w:rFonts w:hint="eastAsia" w:ascii="宋体" w:hAnsi="宋体" w:eastAsia="宋体" w:cs="宋体"/>
                <w:color w:val="auto"/>
                <w:highlight w:val="none"/>
              </w:rPr>
            </w:pPr>
          </w:p>
        </w:tc>
        <w:tc>
          <w:tcPr>
            <w:tcW w:w="546" w:type="dxa"/>
            <w:noWrap w:val="0"/>
            <w:vAlign w:val="center"/>
          </w:tcPr>
          <w:p w14:paraId="5B993CC8">
            <w:pPr>
              <w:widowControl/>
              <w:spacing w:before="24" w:beforeLines="10" w:after="24" w:afterLines="10" w:line="300" w:lineRule="exact"/>
              <w:jc w:val="center"/>
              <w:rPr>
                <w:rFonts w:hint="eastAsia" w:ascii="宋体" w:hAnsi="宋体" w:eastAsia="宋体" w:cs="宋体"/>
                <w:color w:val="auto"/>
                <w:highlight w:val="none"/>
              </w:rPr>
            </w:pPr>
          </w:p>
        </w:tc>
        <w:tc>
          <w:tcPr>
            <w:tcW w:w="535" w:type="dxa"/>
            <w:gridSpan w:val="2"/>
            <w:tcBorders>
              <w:right w:val="single" w:color="auto" w:sz="4" w:space="0"/>
            </w:tcBorders>
            <w:noWrap w:val="0"/>
            <w:vAlign w:val="center"/>
          </w:tcPr>
          <w:p w14:paraId="27F015E3">
            <w:pPr>
              <w:widowControl/>
              <w:spacing w:before="24" w:beforeLines="10" w:after="24" w:afterLines="10" w:line="300" w:lineRule="exact"/>
              <w:jc w:val="center"/>
              <w:rPr>
                <w:rFonts w:hint="eastAsia" w:ascii="宋体" w:hAnsi="宋体" w:eastAsia="宋体" w:cs="宋体"/>
                <w:color w:val="auto"/>
                <w:highlight w:val="none"/>
              </w:rPr>
            </w:pPr>
          </w:p>
        </w:tc>
      </w:tr>
      <w:tr w14:paraId="68B22C4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621" w:type="dxa"/>
            <w:tcBorders>
              <w:left w:val="single" w:color="auto" w:sz="4" w:space="0"/>
            </w:tcBorders>
            <w:noWrap w:val="0"/>
            <w:vAlign w:val="center"/>
          </w:tcPr>
          <w:p w14:paraId="49F7B371">
            <w:pPr>
              <w:widowControl/>
              <w:spacing w:before="24" w:beforeLines="10" w:after="24" w:afterLines="10" w:line="300" w:lineRule="exact"/>
              <w:jc w:val="center"/>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3</w:t>
            </w:r>
          </w:p>
        </w:tc>
        <w:tc>
          <w:tcPr>
            <w:tcW w:w="5715" w:type="dxa"/>
            <w:noWrap w:val="0"/>
            <w:vAlign w:val="center"/>
          </w:tcPr>
          <w:p w14:paraId="149C2DC5">
            <w:pPr>
              <w:widowControl/>
              <w:spacing w:before="24" w:beforeLines="10" w:after="24" w:afterLines="10" w:line="300" w:lineRule="exact"/>
              <w:jc w:val="both"/>
              <w:rPr>
                <w:rFonts w:hint="eastAsia" w:ascii="宋体" w:hAnsi="宋体" w:eastAsia="宋体" w:cs="宋体"/>
                <w:color w:val="auto"/>
                <w:sz w:val="20"/>
                <w:szCs w:val="22"/>
                <w:highlight w:val="none"/>
                <w:lang w:val="en-US" w:eastAsia="zh-CN"/>
              </w:rPr>
            </w:pPr>
            <w:r>
              <w:rPr>
                <w:rFonts w:hint="eastAsia" w:ascii="宋体" w:hAnsi="宋体" w:cs="宋体"/>
                <w:color w:val="auto"/>
                <w:sz w:val="20"/>
                <w:szCs w:val="22"/>
                <w:highlight w:val="none"/>
                <w:lang w:val="en-US" w:eastAsia="zh-CN"/>
              </w:rPr>
              <w:t>供应商应具备水利行业灌溉排涝专业乙级及以上资质（资质证书处于有效期内）。</w:t>
            </w:r>
          </w:p>
        </w:tc>
        <w:tc>
          <w:tcPr>
            <w:tcW w:w="2359" w:type="dxa"/>
            <w:noWrap w:val="0"/>
            <w:vAlign w:val="center"/>
          </w:tcPr>
          <w:p w14:paraId="194136E6">
            <w:pPr>
              <w:widowControl/>
              <w:spacing w:before="24" w:beforeLines="10" w:after="24" w:afterLines="10" w:line="300" w:lineRule="exact"/>
              <w:jc w:val="both"/>
              <w:rPr>
                <w:rFonts w:hint="eastAsia" w:ascii="宋体" w:hAnsi="宋体" w:eastAsia="宋体" w:cs="宋体"/>
                <w:color w:val="auto"/>
                <w:sz w:val="20"/>
                <w:szCs w:val="22"/>
                <w:highlight w:val="none"/>
                <w:lang w:eastAsia="zh-CN"/>
              </w:rPr>
            </w:pPr>
            <w:r>
              <w:rPr>
                <w:rFonts w:hint="eastAsia" w:ascii="宋体" w:hAnsi="宋体" w:eastAsia="宋体" w:cs="宋体"/>
                <w:color w:val="auto"/>
                <w:sz w:val="20"/>
                <w:szCs w:val="22"/>
                <w:highlight w:val="none"/>
                <w:lang w:eastAsia="zh-CN"/>
              </w:rPr>
              <w:t>查验复印件加盖公章。要求：真实有效</w:t>
            </w:r>
          </w:p>
        </w:tc>
        <w:tc>
          <w:tcPr>
            <w:tcW w:w="641" w:type="dxa"/>
            <w:noWrap w:val="0"/>
            <w:vAlign w:val="center"/>
          </w:tcPr>
          <w:p w14:paraId="6DDD901F">
            <w:pPr>
              <w:widowControl/>
              <w:spacing w:before="24" w:beforeLines="10" w:after="24" w:afterLines="10" w:line="300" w:lineRule="exact"/>
              <w:jc w:val="center"/>
              <w:rPr>
                <w:rFonts w:hint="eastAsia" w:ascii="宋体" w:hAnsi="宋体" w:eastAsia="宋体" w:cs="宋体"/>
                <w:color w:val="auto"/>
                <w:highlight w:val="none"/>
              </w:rPr>
            </w:pPr>
          </w:p>
        </w:tc>
        <w:tc>
          <w:tcPr>
            <w:tcW w:w="546" w:type="dxa"/>
            <w:noWrap w:val="0"/>
            <w:vAlign w:val="center"/>
          </w:tcPr>
          <w:p w14:paraId="783E545E">
            <w:pPr>
              <w:widowControl/>
              <w:spacing w:before="24" w:beforeLines="10" w:after="24" w:afterLines="10" w:line="300" w:lineRule="exact"/>
              <w:jc w:val="center"/>
              <w:rPr>
                <w:rFonts w:hint="eastAsia" w:ascii="宋体" w:hAnsi="宋体" w:eastAsia="宋体" w:cs="宋体"/>
                <w:color w:val="auto"/>
                <w:highlight w:val="none"/>
              </w:rPr>
            </w:pPr>
          </w:p>
        </w:tc>
        <w:tc>
          <w:tcPr>
            <w:tcW w:w="535" w:type="dxa"/>
            <w:gridSpan w:val="2"/>
            <w:tcBorders>
              <w:right w:val="single" w:color="auto" w:sz="4" w:space="0"/>
            </w:tcBorders>
            <w:noWrap w:val="0"/>
            <w:vAlign w:val="center"/>
          </w:tcPr>
          <w:p w14:paraId="3989CD83">
            <w:pPr>
              <w:widowControl/>
              <w:spacing w:before="24" w:beforeLines="10" w:after="24" w:afterLines="10" w:line="300" w:lineRule="exact"/>
              <w:jc w:val="center"/>
              <w:rPr>
                <w:rFonts w:hint="eastAsia" w:ascii="宋体" w:hAnsi="宋体" w:eastAsia="宋体" w:cs="宋体"/>
                <w:color w:val="auto"/>
                <w:highlight w:val="none"/>
              </w:rPr>
            </w:pPr>
          </w:p>
        </w:tc>
      </w:tr>
      <w:tr w14:paraId="173F9BA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jc w:val="center"/>
        </w:trPr>
        <w:tc>
          <w:tcPr>
            <w:tcW w:w="621" w:type="dxa"/>
            <w:tcBorders>
              <w:left w:val="single" w:color="auto" w:sz="4" w:space="0"/>
            </w:tcBorders>
            <w:noWrap w:val="0"/>
            <w:vAlign w:val="center"/>
          </w:tcPr>
          <w:p w14:paraId="56687922">
            <w:pPr>
              <w:widowControl/>
              <w:spacing w:before="24" w:beforeLines="10" w:after="24" w:afterLines="10" w:line="300" w:lineRule="exact"/>
              <w:jc w:val="center"/>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4</w:t>
            </w:r>
          </w:p>
        </w:tc>
        <w:tc>
          <w:tcPr>
            <w:tcW w:w="5715" w:type="dxa"/>
            <w:noWrap w:val="0"/>
            <w:vAlign w:val="center"/>
          </w:tcPr>
          <w:p w14:paraId="480196FD">
            <w:pPr>
              <w:widowControl/>
              <w:spacing w:before="24" w:beforeLines="10" w:after="24" w:afterLines="10" w:line="300" w:lineRule="exact"/>
              <w:jc w:val="both"/>
              <w:rPr>
                <w:rFonts w:hint="eastAsia" w:ascii="宋体" w:hAnsi="宋体" w:eastAsia="宋体" w:cs="宋体"/>
                <w:color w:val="auto"/>
                <w:sz w:val="20"/>
                <w:szCs w:val="22"/>
                <w:highlight w:val="none"/>
              </w:rPr>
            </w:pPr>
            <w:r>
              <w:rPr>
                <w:rFonts w:hint="eastAsia" w:ascii="宋体" w:hAnsi="宋体" w:eastAsia="宋体" w:cs="宋体"/>
                <w:color w:val="auto"/>
                <w:sz w:val="20"/>
                <w:szCs w:val="22"/>
                <w:highlight w:val="none"/>
                <w:lang w:val="en-US" w:eastAsia="zh-CN"/>
              </w:rPr>
              <w:t>供应商需提供中小企业声明函。格式见财政部工业和信息化部关于印发《政府采购促进中小企业发展管理办法》的通知财库【2020】46号文。根据工业和信息化部、国家统计局、发展改革委、财政部制定的《中小企业划型标准规定》的划分，本项目属于“</w:t>
            </w:r>
            <w:r>
              <w:rPr>
                <w:rFonts w:hint="eastAsia" w:ascii="宋体" w:hAnsi="宋体" w:cs="宋体"/>
                <w:color w:val="auto"/>
                <w:sz w:val="20"/>
                <w:szCs w:val="22"/>
                <w:highlight w:val="none"/>
                <w:lang w:val="en-US" w:eastAsia="zh-CN"/>
              </w:rPr>
              <w:t>其他未列明行业</w:t>
            </w:r>
            <w:r>
              <w:rPr>
                <w:rFonts w:hint="eastAsia" w:ascii="宋体" w:hAnsi="宋体" w:eastAsia="宋体" w:cs="宋体"/>
                <w:color w:val="auto"/>
                <w:sz w:val="20"/>
                <w:szCs w:val="22"/>
                <w:highlight w:val="none"/>
                <w:lang w:val="en-US" w:eastAsia="zh-CN"/>
              </w:rPr>
              <w:t>”。</w:t>
            </w:r>
          </w:p>
        </w:tc>
        <w:tc>
          <w:tcPr>
            <w:tcW w:w="2359" w:type="dxa"/>
            <w:noWrap w:val="0"/>
            <w:vAlign w:val="center"/>
          </w:tcPr>
          <w:p w14:paraId="482FE503">
            <w:pPr>
              <w:widowControl/>
              <w:spacing w:before="24" w:beforeLines="10" w:after="24" w:afterLines="10" w:line="300" w:lineRule="exact"/>
              <w:jc w:val="both"/>
              <w:rPr>
                <w:rFonts w:hint="eastAsia" w:ascii="宋体" w:hAnsi="宋体" w:eastAsia="宋体" w:cs="宋体"/>
                <w:color w:val="auto"/>
                <w:sz w:val="20"/>
                <w:szCs w:val="22"/>
                <w:highlight w:val="none"/>
              </w:rPr>
            </w:pPr>
            <w:r>
              <w:rPr>
                <w:rFonts w:hint="eastAsia" w:ascii="宋体" w:hAnsi="宋体" w:eastAsia="宋体" w:cs="宋体"/>
                <w:color w:val="auto"/>
                <w:sz w:val="20"/>
                <w:szCs w:val="22"/>
                <w:highlight w:val="none"/>
                <w:lang w:eastAsia="zh-CN"/>
              </w:rPr>
              <w:t>查验复印件加盖公章。要求：真实有效</w:t>
            </w:r>
          </w:p>
        </w:tc>
        <w:tc>
          <w:tcPr>
            <w:tcW w:w="641" w:type="dxa"/>
            <w:noWrap w:val="0"/>
            <w:vAlign w:val="center"/>
          </w:tcPr>
          <w:p w14:paraId="07962445">
            <w:pPr>
              <w:widowControl/>
              <w:spacing w:before="24" w:beforeLines="10" w:after="24" w:afterLines="10" w:line="300" w:lineRule="exact"/>
              <w:jc w:val="center"/>
              <w:rPr>
                <w:rFonts w:hint="eastAsia" w:ascii="宋体" w:hAnsi="宋体" w:eastAsia="宋体" w:cs="宋体"/>
                <w:color w:val="auto"/>
                <w:highlight w:val="none"/>
              </w:rPr>
            </w:pPr>
          </w:p>
        </w:tc>
        <w:tc>
          <w:tcPr>
            <w:tcW w:w="546" w:type="dxa"/>
            <w:noWrap w:val="0"/>
            <w:vAlign w:val="center"/>
          </w:tcPr>
          <w:p w14:paraId="072D4917">
            <w:pPr>
              <w:widowControl/>
              <w:spacing w:before="24" w:beforeLines="10" w:after="24" w:afterLines="10" w:line="300" w:lineRule="exact"/>
              <w:jc w:val="center"/>
              <w:rPr>
                <w:rFonts w:hint="eastAsia" w:ascii="宋体" w:hAnsi="宋体" w:eastAsia="宋体" w:cs="宋体"/>
                <w:color w:val="auto"/>
                <w:highlight w:val="none"/>
              </w:rPr>
            </w:pPr>
          </w:p>
        </w:tc>
        <w:tc>
          <w:tcPr>
            <w:tcW w:w="535" w:type="dxa"/>
            <w:gridSpan w:val="2"/>
            <w:tcBorders>
              <w:right w:val="single" w:color="auto" w:sz="4" w:space="0"/>
            </w:tcBorders>
            <w:noWrap w:val="0"/>
            <w:vAlign w:val="center"/>
          </w:tcPr>
          <w:p w14:paraId="0E08D8CC">
            <w:pPr>
              <w:widowControl/>
              <w:spacing w:before="24" w:beforeLines="10" w:after="24" w:afterLines="10" w:line="300" w:lineRule="exact"/>
              <w:jc w:val="center"/>
              <w:rPr>
                <w:rFonts w:hint="eastAsia" w:ascii="宋体" w:hAnsi="宋体" w:eastAsia="宋体" w:cs="宋体"/>
                <w:color w:val="auto"/>
                <w:highlight w:val="none"/>
              </w:rPr>
            </w:pPr>
          </w:p>
        </w:tc>
      </w:tr>
      <w:tr w14:paraId="51DB32B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621" w:type="dxa"/>
            <w:tcBorders>
              <w:left w:val="single" w:color="auto" w:sz="4" w:space="0"/>
            </w:tcBorders>
            <w:noWrap w:val="0"/>
            <w:vAlign w:val="center"/>
          </w:tcPr>
          <w:p w14:paraId="535FCA03">
            <w:pPr>
              <w:widowControl/>
              <w:spacing w:before="24" w:beforeLines="10" w:after="24" w:afterLines="10" w:line="300" w:lineRule="exact"/>
              <w:jc w:val="center"/>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5</w:t>
            </w:r>
          </w:p>
        </w:tc>
        <w:tc>
          <w:tcPr>
            <w:tcW w:w="5715" w:type="dxa"/>
            <w:noWrap w:val="0"/>
            <w:vAlign w:val="center"/>
          </w:tcPr>
          <w:p w14:paraId="1E8319DD">
            <w:pPr>
              <w:widowControl/>
              <w:spacing w:before="24" w:beforeLines="10" w:after="24" w:afterLines="10" w:line="300" w:lineRule="exact"/>
              <w:jc w:val="both"/>
              <w:rPr>
                <w:rFonts w:hint="eastAsia" w:ascii="宋体" w:hAnsi="宋体" w:eastAsia="宋体" w:cs="宋体"/>
                <w:color w:val="auto"/>
                <w:sz w:val="20"/>
                <w:szCs w:val="22"/>
                <w:highlight w:val="none"/>
                <w:lang w:val="en-US" w:eastAsia="zh-CN"/>
              </w:rPr>
            </w:pPr>
            <w:r>
              <w:rPr>
                <w:rFonts w:hint="eastAsia" w:ascii="宋体" w:hAnsi="宋体" w:eastAsia="宋体" w:cs="宋体"/>
                <w:color w:val="000000"/>
                <w:sz w:val="20"/>
                <w:szCs w:val="22"/>
                <w:highlight w:val="none"/>
                <w:lang w:val="en-US" w:eastAsia="zh-CN"/>
              </w:rPr>
              <w:t>湖南省政府采购供应商资格承诺函原件。（湘财购【2022】17号）</w:t>
            </w:r>
          </w:p>
        </w:tc>
        <w:tc>
          <w:tcPr>
            <w:tcW w:w="2359" w:type="dxa"/>
            <w:noWrap w:val="0"/>
            <w:vAlign w:val="center"/>
          </w:tcPr>
          <w:p w14:paraId="2DCD44DA">
            <w:pPr>
              <w:widowControl/>
              <w:spacing w:before="24" w:beforeLines="10" w:after="24" w:afterLines="10" w:line="300" w:lineRule="exact"/>
              <w:jc w:val="both"/>
              <w:rPr>
                <w:rFonts w:hint="eastAsia" w:ascii="宋体" w:hAnsi="宋体" w:eastAsia="宋体" w:cs="宋体"/>
                <w:color w:val="auto"/>
                <w:sz w:val="20"/>
                <w:szCs w:val="22"/>
                <w:highlight w:val="none"/>
                <w:lang w:eastAsia="zh-CN"/>
              </w:rPr>
            </w:pPr>
            <w:r>
              <w:rPr>
                <w:rFonts w:hint="eastAsia" w:ascii="宋体" w:hAnsi="宋体" w:eastAsia="宋体" w:cs="宋体"/>
                <w:color w:val="auto"/>
                <w:sz w:val="20"/>
                <w:szCs w:val="22"/>
                <w:highlight w:val="none"/>
                <w:lang w:eastAsia="zh-CN"/>
              </w:rPr>
              <w:t>查验复印件加盖公章。要求：真实有效</w:t>
            </w:r>
          </w:p>
        </w:tc>
        <w:tc>
          <w:tcPr>
            <w:tcW w:w="641" w:type="dxa"/>
            <w:noWrap w:val="0"/>
            <w:vAlign w:val="center"/>
          </w:tcPr>
          <w:p w14:paraId="616C20D3">
            <w:pPr>
              <w:widowControl/>
              <w:spacing w:before="24" w:beforeLines="10" w:after="24" w:afterLines="10" w:line="300" w:lineRule="exact"/>
              <w:jc w:val="center"/>
              <w:rPr>
                <w:rFonts w:hint="eastAsia" w:ascii="宋体" w:hAnsi="宋体" w:eastAsia="宋体" w:cs="宋体"/>
                <w:color w:val="auto"/>
                <w:highlight w:val="none"/>
              </w:rPr>
            </w:pPr>
          </w:p>
        </w:tc>
        <w:tc>
          <w:tcPr>
            <w:tcW w:w="546" w:type="dxa"/>
            <w:noWrap w:val="0"/>
            <w:vAlign w:val="center"/>
          </w:tcPr>
          <w:p w14:paraId="53E5A76B">
            <w:pPr>
              <w:widowControl/>
              <w:spacing w:before="24" w:beforeLines="10" w:after="24" w:afterLines="10" w:line="300" w:lineRule="exact"/>
              <w:jc w:val="center"/>
              <w:rPr>
                <w:rFonts w:hint="eastAsia" w:ascii="宋体" w:hAnsi="宋体" w:eastAsia="宋体" w:cs="宋体"/>
                <w:color w:val="auto"/>
                <w:highlight w:val="none"/>
              </w:rPr>
            </w:pPr>
          </w:p>
        </w:tc>
        <w:tc>
          <w:tcPr>
            <w:tcW w:w="535" w:type="dxa"/>
            <w:gridSpan w:val="2"/>
            <w:tcBorders>
              <w:right w:val="single" w:color="auto" w:sz="4" w:space="0"/>
            </w:tcBorders>
            <w:noWrap w:val="0"/>
            <w:vAlign w:val="center"/>
          </w:tcPr>
          <w:p w14:paraId="06392970">
            <w:pPr>
              <w:widowControl/>
              <w:spacing w:before="24" w:beforeLines="10" w:after="24" w:afterLines="10" w:line="300" w:lineRule="exact"/>
              <w:jc w:val="center"/>
              <w:rPr>
                <w:rFonts w:hint="eastAsia" w:ascii="宋体" w:hAnsi="宋体" w:eastAsia="宋体" w:cs="宋体"/>
                <w:color w:val="auto"/>
                <w:highlight w:val="none"/>
              </w:rPr>
            </w:pPr>
          </w:p>
        </w:tc>
      </w:tr>
      <w:tr w14:paraId="4085A2F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19" w:hRule="atLeast"/>
          <w:jc w:val="center"/>
        </w:trPr>
        <w:tc>
          <w:tcPr>
            <w:tcW w:w="621" w:type="dxa"/>
            <w:tcBorders>
              <w:left w:val="single" w:color="auto" w:sz="4" w:space="0"/>
            </w:tcBorders>
            <w:noWrap w:val="0"/>
            <w:vAlign w:val="center"/>
          </w:tcPr>
          <w:p w14:paraId="3136BAC3">
            <w:pPr>
              <w:widowControl/>
              <w:spacing w:before="24" w:beforeLines="10" w:after="24" w:afterLines="10" w:line="300" w:lineRule="exact"/>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6</w:t>
            </w:r>
          </w:p>
        </w:tc>
        <w:tc>
          <w:tcPr>
            <w:tcW w:w="5715" w:type="dxa"/>
            <w:shd w:val="clear" w:color="auto" w:fill="auto"/>
            <w:noWrap w:val="0"/>
            <w:vAlign w:val="center"/>
          </w:tcPr>
          <w:p w14:paraId="033C1A47">
            <w:pPr>
              <w:widowControl/>
              <w:spacing w:before="24" w:beforeLines="10" w:after="24" w:afterLines="10" w:line="300" w:lineRule="exact"/>
              <w:jc w:val="both"/>
              <w:rPr>
                <w:rFonts w:hint="eastAsia" w:ascii="宋体" w:hAnsi="宋体" w:eastAsia="宋体" w:cs="宋体"/>
                <w:color w:val="auto"/>
                <w:sz w:val="20"/>
                <w:szCs w:val="20"/>
                <w:highlight w:val="none"/>
              </w:rPr>
            </w:pPr>
            <w:r>
              <w:rPr>
                <w:rFonts w:hint="eastAsia" w:ascii="宋体" w:hAnsi="宋体" w:eastAsia="宋体" w:cs="宋体"/>
                <w:color w:val="auto"/>
                <w:sz w:val="20"/>
                <w:szCs w:val="22"/>
                <w:highlight w:val="none"/>
                <w:lang w:val="en-US" w:eastAsia="zh-CN"/>
              </w:rPr>
              <w:t>提供“信用中国”网站（www.creditchina.gov.cn）未列入失信被执行人和重大税收违法案件当事人名单和“中国政府采购网”（www.ccgp.gov.cn ）网站未列入政府采购严重违法失信行为记录名单等被禁止投标记录）。</w:t>
            </w:r>
          </w:p>
        </w:tc>
        <w:tc>
          <w:tcPr>
            <w:tcW w:w="2359" w:type="dxa"/>
            <w:shd w:val="clear" w:color="auto" w:fill="auto"/>
            <w:noWrap w:val="0"/>
            <w:vAlign w:val="center"/>
          </w:tcPr>
          <w:p w14:paraId="735533DB">
            <w:pPr>
              <w:widowControl/>
              <w:spacing w:before="24" w:beforeLines="10" w:after="24" w:afterLines="10" w:line="300" w:lineRule="exact"/>
              <w:jc w:val="both"/>
              <w:rPr>
                <w:rFonts w:hint="eastAsia" w:ascii="宋体" w:hAnsi="宋体" w:eastAsia="宋体" w:cs="宋体"/>
                <w:color w:val="auto"/>
                <w:sz w:val="20"/>
                <w:szCs w:val="22"/>
                <w:highlight w:val="none"/>
                <w:lang w:eastAsia="zh-CN"/>
              </w:rPr>
            </w:pPr>
            <w:r>
              <w:rPr>
                <w:rFonts w:hint="eastAsia" w:ascii="宋体" w:hAnsi="宋体" w:eastAsia="宋体" w:cs="宋体"/>
                <w:color w:val="auto"/>
                <w:sz w:val="20"/>
                <w:szCs w:val="22"/>
                <w:highlight w:val="none"/>
                <w:lang w:eastAsia="zh-CN"/>
              </w:rPr>
              <w:t>查验复印件加盖公章。要求：真实有效</w:t>
            </w:r>
          </w:p>
        </w:tc>
        <w:tc>
          <w:tcPr>
            <w:tcW w:w="641" w:type="dxa"/>
            <w:noWrap w:val="0"/>
            <w:vAlign w:val="center"/>
          </w:tcPr>
          <w:p w14:paraId="54A84A30">
            <w:pPr>
              <w:widowControl/>
              <w:spacing w:before="24" w:beforeLines="10" w:after="24" w:afterLines="10" w:line="300" w:lineRule="exact"/>
              <w:jc w:val="center"/>
              <w:rPr>
                <w:rFonts w:hint="eastAsia" w:ascii="宋体" w:hAnsi="宋体" w:eastAsia="宋体" w:cs="宋体"/>
                <w:color w:val="auto"/>
                <w:highlight w:val="none"/>
              </w:rPr>
            </w:pPr>
          </w:p>
        </w:tc>
        <w:tc>
          <w:tcPr>
            <w:tcW w:w="546" w:type="dxa"/>
            <w:noWrap w:val="0"/>
            <w:vAlign w:val="center"/>
          </w:tcPr>
          <w:p w14:paraId="2F231A53">
            <w:pPr>
              <w:widowControl/>
              <w:spacing w:before="24" w:beforeLines="10" w:after="24" w:afterLines="10" w:line="300" w:lineRule="exact"/>
              <w:jc w:val="center"/>
              <w:rPr>
                <w:rFonts w:hint="eastAsia" w:ascii="宋体" w:hAnsi="宋体" w:eastAsia="宋体" w:cs="宋体"/>
                <w:color w:val="auto"/>
                <w:highlight w:val="none"/>
              </w:rPr>
            </w:pPr>
          </w:p>
        </w:tc>
        <w:tc>
          <w:tcPr>
            <w:tcW w:w="535" w:type="dxa"/>
            <w:gridSpan w:val="2"/>
            <w:tcBorders>
              <w:right w:val="single" w:color="auto" w:sz="4" w:space="0"/>
            </w:tcBorders>
            <w:noWrap w:val="0"/>
            <w:vAlign w:val="center"/>
          </w:tcPr>
          <w:p w14:paraId="71E3B5DA">
            <w:pPr>
              <w:widowControl/>
              <w:spacing w:before="24" w:beforeLines="10" w:after="24" w:afterLines="10" w:line="300" w:lineRule="exact"/>
              <w:jc w:val="center"/>
              <w:rPr>
                <w:rFonts w:hint="eastAsia" w:ascii="宋体" w:hAnsi="宋体" w:eastAsia="宋体" w:cs="宋体"/>
                <w:color w:val="auto"/>
                <w:highlight w:val="none"/>
              </w:rPr>
            </w:pPr>
          </w:p>
        </w:tc>
      </w:tr>
      <w:tr w14:paraId="3EC4482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93" w:hRule="atLeast"/>
          <w:jc w:val="center"/>
        </w:trPr>
        <w:tc>
          <w:tcPr>
            <w:tcW w:w="621" w:type="dxa"/>
            <w:tcBorders>
              <w:left w:val="single" w:color="auto" w:sz="4" w:space="0"/>
              <w:bottom w:val="single" w:color="auto" w:sz="4" w:space="0"/>
            </w:tcBorders>
            <w:noWrap w:val="0"/>
            <w:vAlign w:val="center"/>
          </w:tcPr>
          <w:p w14:paraId="594A5769">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结论</w:t>
            </w:r>
          </w:p>
        </w:tc>
        <w:tc>
          <w:tcPr>
            <w:tcW w:w="8074" w:type="dxa"/>
            <w:gridSpan w:val="2"/>
            <w:tcBorders>
              <w:bottom w:val="single" w:color="auto" w:sz="4" w:space="0"/>
            </w:tcBorders>
            <w:noWrap w:val="0"/>
            <w:vAlign w:val="center"/>
          </w:tcPr>
          <w:p w14:paraId="43B37901">
            <w:pPr>
              <w:widowControl/>
              <w:spacing w:before="24" w:beforeLines="10" w:after="24" w:afterLines="10" w:line="300" w:lineRule="exact"/>
              <w:jc w:val="center"/>
              <w:rPr>
                <w:rFonts w:hint="eastAsia" w:ascii="宋体" w:hAnsi="宋体" w:eastAsia="宋体" w:cs="宋体"/>
                <w:color w:val="auto"/>
                <w:highlight w:val="none"/>
              </w:rPr>
            </w:pPr>
          </w:p>
        </w:tc>
        <w:tc>
          <w:tcPr>
            <w:tcW w:w="641" w:type="dxa"/>
            <w:tcBorders>
              <w:bottom w:val="single" w:color="auto" w:sz="4" w:space="0"/>
            </w:tcBorders>
            <w:noWrap w:val="0"/>
            <w:vAlign w:val="center"/>
          </w:tcPr>
          <w:p w14:paraId="15CAEDCB">
            <w:pPr>
              <w:widowControl/>
              <w:spacing w:before="24" w:beforeLines="10" w:after="24" w:afterLines="10" w:line="300" w:lineRule="exact"/>
              <w:jc w:val="center"/>
              <w:rPr>
                <w:rFonts w:hint="eastAsia" w:ascii="宋体" w:hAnsi="宋体" w:eastAsia="宋体" w:cs="宋体"/>
                <w:color w:val="auto"/>
                <w:highlight w:val="none"/>
              </w:rPr>
            </w:pPr>
          </w:p>
        </w:tc>
        <w:tc>
          <w:tcPr>
            <w:tcW w:w="546" w:type="dxa"/>
            <w:tcBorders>
              <w:bottom w:val="single" w:color="auto" w:sz="4" w:space="0"/>
            </w:tcBorders>
            <w:noWrap w:val="0"/>
            <w:vAlign w:val="center"/>
          </w:tcPr>
          <w:p w14:paraId="10B75DF6">
            <w:pPr>
              <w:widowControl/>
              <w:spacing w:before="24" w:beforeLines="10" w:after="24" w:afterLines="10" w:line="300" w:lineRule="exact"/>
              <w:jc w:val="center"/>
              <w:rPr>
                <w:rFonts w:hint="eastAsia" w:ascii="宋体" w:hAnsi="宋体" w:eastAsia="宋体" w:cs="宋体"/>
                <w:color w:val="auto"/>
                <w:highlight w:val="none"/>
              </w:rPr>
            </w:pPr>
          </w:p>
        </w:tc>
        <w:tc>
          <w:tcPr>
            <w:tcW w:w="529" w:type="dxa"/>
            <w:tcBorders>
              <w:bottom w:val="single" w:color="auto" w:sz="4" w:space="0"/>
              <w:right w:val="single" w:color="auto" w:sz="4" w:space="0"/>
            </w:tcBorders>
            <w:noWrap w:val="0"/>
            <w:vAlign w:val="center"/>
          </w:tcPr>
          <w:p w14:paraId="34DE2965">
            <w:pPr>
              <w:widowControl/>
              <w:spacing w:before="24" w:beforeLines="10" w:after="24" w:afterLines="10" w:line="300" w:lineRule="exact"/>
              <w:jc w:val="center"/>
              <w:rPr>
                <w:rFonts w:hint="eastAsia" w:ascii="宋体" w:hAnsi="宋体" w:eastAsia="宋体" w:cs="宋体"/>
                <w:color w:val="auto"/>
                <w:highlight w:val="none"/>
              </w:rPr>
            </w:pPr>
          </w:p>
        </w:tc>
      </w:tr>
    </w:tbl>
    <w:p w14:paraId="6DBFC238">
      <w:pPr>
        <w:pStyle w:val="19"/>
        <w:spacing w:before="50" w:line="360" w:lineRule="atLeast"/>
        <w:ind w:left="0" w:left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注：1、上述内容合格用“√”表示，不合格用“×”表示；</w:t>
      </w:r>
    </w:p>
    <w:p w14:paraId="274481B0">
      <w:pPr>
        <w:numPr>
          <w:ilvl w:val="0"/>
          <w:numId w:val="7"/>
        </w:numPr>
        <w:adjustRightInd w:val="0"/>
        <w:snapToGrid w:val="0"/>
        <w:spacing w:before="120" w:beforeLines="50" w:line="360" w:lineRule="auto"/>
        <w:ind w:right="-109" w:rightChars="-52" w:firstLine="420" w:firstLineChars="200"/>
        <w:rPr>
          <w:rFonts w:hint="eastAsia"/>
        </w:rPr>
      </w:pPr>
      <w:r>
        <w:rPr>
          <w:rFonts w:hint="eastAsia" w:ascii="宋体" w:hAnsi="宋体" w:eastAsia="宋体" w:cs="宋体"/>
          <w:color w:val="auto"/>
          <w:szCs w:val="21"/>
          <w:highlight w:val="none"/>
        </w:rPr>
        <w:t>以上内容有一项不合格的，则初步评审的综合评定结果为不合格。</w:t>
      </w:r>
    </w:p>
    <w:p w14:paraId="41B0DE84">
      <w:pPr>
        <w:numPr>
          <w:ilvl w:val="1"/>
          <w:numId w:val="5"/>
        </w:numPr>
        <w:adjustRightInd w:val="0"/>
        <w:snapToGrid w:val="0"/>
        <w:spacing w:before="120" w:beforeLines="50" w:after="120" w:afterLines="50" w:line="360" w:lineRule="exact"/>
        <w:ind w:left="632" w:hanging="632" w:hangingChars="3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符合性审查表：</w:t>
      </w:r>
    </w:p>
    <w:p w14:paraId="723E803E">
      <w:pPr>
        <w:keepNext w:val="0"/>
        <w:keepLines w:val="0"/>
        <w:pageBreakBefore w:val="0"/>
        <w:widowControl/>
        <w:numPr>
          <w:ilvl w:val="0"/>
          <w:numId w:val="0"/>
        </w:numPr>
        <w:kinsoku/>
        <w:wordWrap/>
        <w:overflowPunct/>
        <w:topLinePunct w:val="0"/>
        <w:autoSpaceDE/>
        <w:autoSpaceDN/>
        <w:bidi w:val="0"/>
        <w:adjustRightInd/>
        <w:snapToGrid/>
        <w:spacing w:line="400" w:lineRule="exact"/>
        <w:jc w:val="center"/>
        <w:textAlignment w:val="auto"/>
        <w:outlineLvl w:val="4"/>
        <w:rPr>
          <w:rFonts w:hint="eastAsia" w:ascii="宋体" w:hAnsi="宋体" w:eastAsia="宋体" w:cs="宋体"/>
          <w:b/>
          <w:color w:val="auto"/>
          <w:szCs w:val="21"/>
          <w:highlight w:val="none"/>
        </w:rPr>
      </w:pPr>
      <w:bookmarkStart w:id="5" w:name="_Toc9245"/>
      <w:bookmarkStart w:id="6" w:name="_Toc8161081"/>
      <w:r>
        <w:rPr>
          <w:rFonts w:hint="eastAsia" w:ascii="宋体" w:hAnsi="宋体" w:eastAsia="宋体" w:cs="宋体"/>
          <w:b/>
          <w:color w:val="auto"/>
          <w:szCs w:val="21"/>
          <w:highlight w:val="none"/>
          <w:lang w:val="en-US" w:eastAsia="zh-CN"/>
        </w:rPr>
        <w:t xml:space="preserve">表2  </w:t>
      </w:r>
      <w:r>
        <w:rPr>
          <w:rFonts w:hint="eastAsia" w:ascii="宋体" w:hAnsi="宋体" w:cs="宋体"/>
          <w:b/>
          <w:color w:val="auto"/>
          <w:szCs w:val="21"/>
          <w:highlight w:val="none"/>
          <w:lang w:eastAsia="zh-CN"/>
        </w:rPr>
        <w:t>符合</w:t>
      </w:r>
      <w:r>
        <w:rPr>
          <w:rFonts w:hint="eastAsia" w:ascii="宋体" w:hAnsi="宋体" w:eastAsia="宋体" w:cs="宋体"/>
          <w:b/>
          <w:color w:val="auto"/>
          <w:szCs w:val="21"/>
          <w:highlight w:val="none"/>
        </w:rPr>
        <w:t>审查表</w:t>
      </w:r>
      <w:bookmarkEnd w:id="5"/>
      <w:bookmarkEnd w:id="6"/>
    </w:p>
    <w:tbl>
      <w:tblPr>
        <w:tblStyle w:val="44"/>
        <w:tblW w:w="961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4152"/>
        <w:gridCol w:w="2701"/>
        <w:gridCol w:w="707"/>
        <w:gridCol w:w="706"/>
        <w:gridCol w:w="709"/>
      </w:tblGrid>
      <w:tr w14:paraId="577D9B3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blHeader/>
          <w:jc w:val="center"/>
        </w:trPr>
        <w:tc>
          <w:tcPr>
            <w:tcW w:w="642" w:type="dxa"/>
            <w:vMerge w:val="restart"/>
            <w:tcBorders>
              <w:top w:val="single" w:color="auto" w:sz="4" w:space="0"/>
              <w:left w:val="single" w:color="auto" w:sz="4" w:space="0"/>
            </w:tcBorders>
            <w:noWrap w:val="0"/>
            <w:vAlign w:val="center"/>
          </w:tcPr>
          <w:p w14:paraId="11064E0D">
            <w:pPr>
              <w:widowControl/>
              <w:spacing w:before="24" w:beforeLines="10" w:after="24" w:afterLines="10" w:line="300" w:lineRule="exact"/>
              <w:rPr>
                <w:rFonts w:hint="eastAsia" w:ascii="宋体" w:hAnsi="宋体" w:eastAsia="宋体" w:cs="宋体"/>
                <w:color w:val="auto"/>
                <w:highlight w:val="none"/>
              </w:rPr>
            </w:pPr>
            <w:r>
              <w:rPr>
                <w:rFonts w:hint="eastAsia" w:ascii="宋体" w:hAnsi="宋体" w:eastAsia="宋体" w:cs="宋体"/>
                <w:b/>
                <w:color w:val="auto"/>
                <w:highlight w:val="none"/>
              </w:rPr>
              <w:t>序号</w:t>
            </w:r>
          </w:p>
        </w:tc>
        <w:tc>
          <w:tcPr>
            <w:tcW w:w="4152" w:type="dxa"/>
            <w:vMerge w:val="restart"/>
            <w:tcBorders>
              <w:top w:val="single" w:color="auto" w:sz="4" w:space="0"/>
            </w:tcBorders>
            <w:noWrap w:val="0"/>
            <w:vAlign w:val="center"/>
          </w:tcPr>
          <w:p w14:paraId="4C219384">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eastAsia="宋体" w:cs="宋体"/>
                <w:b/>
                <w:bCs/>
                <w:color w:val="auto"/>
                <w:highlight w:val="none"/>
              </w:rPr>
              <w:t>符合性审查内容</w:t>
            </w:r>
          </w:p>
        </w:tc>
        <w:tc>
          <w:tcPr>
            <w:tcW w:w="2701" w:type="dxa"/>
            <w:vMerge w:val="restart"/>
            <w:tcBorders>
              <w:top w:val="single" w:color="auto" w:sz="4" w:space="0"/>
            </w:tcBorders>
            <w:noWrap w:val="0"/>
            <w:vAlign w:val="center"/>
          </w:tcPr>
          <w:p w14:paraId="2B1E242A">
            <w:pPr>
              <w:widowControl/>
              <w:spacing w:before="24" w:beforeLines="10" w:after="24" w:afterLines="10" w:line="300" w:lineRule="exact"/>
              <w:jc w:val="center"/>
              <w:rPr>
                <w:rFonts w:hint="eastAsia" w:ascii="宋体" w:hAnsi="宋体" w:eastAsia="宋体" w:cs="宋体"/>
                <w:b/>
                <w:color w:val="auto"/>
                <w:highlight w:val="none"/>
                <w:lang w:eastAsia="zh-CN"/>
              </w:rPr>
            </w:pPr>
            <w:r>
              <w:rPr>
                <w:rFonts w:hint="eastAsia" w:ascii="宋体" w:hAnsi="宋体" w:eastAsia="宋体" w:cs="宋体"/>
                <w:b/>
                <w:color w:val="auto"/>
                <w:highlight w:val="none"/>
                <w:lang w:val="en-US" w:eastAsia="zh-CN"/>
              </w:rPr>
              <w:t>合格</w:t>
            </w:r>
            <w:r>
              <w:rPr>
                <w:rFonts w:hint="eastAsia" w:ascii="宋体" w:hAnsi="宋体" w:eastAsia="宋体" w:cs="宋体"/>
                <w:b/>
                <w:color w:val="auto"/>
                <w:highlight w:val="none"/>
                <w:lang w:eastAsia="zh-CN"/>
              </w:rPr>
              <w:t>标准</w:t>
            </w:r>
          </w:p>
        </w:tc>
        <w:tc>
          <w:tcPr>
            <w:tcW w:w="2122" w:type="dxa"/>
            <w:gridSpan w:val="3"/>
            <w:tcBorders>
              <w:top w:val="single" w:color="auto" w:sz="4" w:space="0"/>
              <w:right w:val="single" w:color="auto" w:sz="4" w:space="0"/>
            </w:tcBorders>
            <w:noWrap w:val="0"/>
            <w:vAlign w:val="center"/>
          </w:tcPr>
          <w:p w14:paraId="04BA5C37">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eastAsia="宋体" w:cs="宋体"/>
                <w:b/>
                <w:color w:val="auto"/>
                <w:highlight w:val="none"/>
              </w:rPr>
              <w:t>供应商</w:t>
            </w:r>
          </w:p>
        </w:tc>
      </w:tr>
      <w:tr w14:paraId="516CBBB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tblHeader/>
          <w:jc w:val="center"/>
        </w:trPr>
        <w:tc>
          <w:tcPr>
            <w:tcW w:w="642" w:type="dxa"/>
            <w:vMerge w:val="continue"/>
            <w:tcBorders>
              <w:left w:val="single" w:color="auto" w:sz="4" w:space="0"/>
            </w:tcBorders>
            <w:noWrap w:val="0"/>
            <w:vAlign w:val="center"/>
          </w:tcPr>
          <w:p w14:paraId="3FC76330">
            <w:pPr>
              <w:widowControl/>
              <w:spacing w:before="24" w:beforeLines="10" w:after="24" w:afterLines="10" w:line="300" w:lineRule="exact"/>
              <w:rPr>
                <w:rFonts w:hint="eastAsia" w:ascii="宋体" w:hAnsi="宋体" w:eastAsia="宋体" w:cs="宋体"/>
                <w:b/>
                <w:color w:val="auto"/>
                <w:highlight w:val="none"/>
              </w:rPr>
            </w:pPr>
          </w:p>
        </w:tc>
        <w:tc>
          <w:tcPr>
            <w:tcW w:w="4152" w:type="dxa"/>
            <w:vMerge w:val="continue"/>
            <w:noWrap w:val="0"/>
            <w:vAlign w:val="center"/>
          </w:tcPr>
          <w:p w14:paraId="46873BF6">
            <w:pPr>
              <w:widowControl/>
              <w:spacing w:before="24" w:beforeLines="10" w:after="24" w:afterLines="10" w:line="300" w:lineRule="exact"/>
              <w:rPr>
                <w:rFonts w:hint="eastAsia" w:ascii="宋体" w:hAnsi="宋体" w:eastAsia="宋体" w:cs="宋体"/>
                <w:b/>
                <w:color w:val="auto"/>
                <w:highlight w:val="none"/>
              </w:rPr>
            </w:pPr>
          </w:p>
        </w:tc>
        <w:tc>
          <w:tcPr>
            <w:tcW w:w="2701" w:type="dxa"/>
            <w:vMerge w:val="continue"/>
            <w:noWrap w:val="0"/>
            <w:vAlign w:val="center"/>
          </w:tcPr>
          <w:p w14:paraId="7A771042">
            <w:pPr>
              <w:widowControl/>
              <w:spacing w:before="24" w:beforeLines="10" w:after="24" w:afterLines="10" w:line="300" w:lineRule="exact"/>
              <w:rPr>
                <w:rFonts w:hint="eastAsia" w:ascii="宋体" w:hAnsi="宋体" w:eastAsia="宋体" w:cs="宋体"/>
                <w:b/>
                <w:color w:val="auto"/>
                <w:highlight w:val="none"/>
              </w:rPr>
            </w:pPr>
          </w:p>
        </w:tc>
        <w:tc>
          <w:tcPr>
            <w:tcW w:w="707" w:type="dxa"/>
            <w:noWrap w:val="0"/>
            <w:vAlign w:val="center"/>
          </w:tcPr>
          <w:p w14:paraId="46DF77E6">
            <w:pPr>
              <w:widowControl/>
              <w:spacing w:before="24" w:beforeLines="10" w:after="24" w:afterLines="10" w:line="300" w:lineRule="exact"/>
              <w:jc w:val="center"/>
              <w:rPr>
                <w:rFonts w:hint="eastAsia" w:ascii="宋体" w:hAnsi="宋体" w:eastAsia="宋体" w:cs="宋体"/>
                <w:b/>
                <w:color w:val="auto"/>
                <w:highlight w:val="none"/>
              </w:rPr>
            </w:pPr>
            <w:r>
              <w:rPr>
                <w:rFonts w:hint="eastAsia" w:ascii="宋体" w:hAnsi="宋体" w:eastAsia="宋体" w:cs="宋体"/>
                <w:b/>
                <w:color w:val="auto"/>
                <w:highlight w:val="none"/>
              </w:rPr>
              <w:t>1</w:t>
            </w:r>
          </w:p>
        </w:tc>
        <w:tc>
          <w:tcPr>
            <w:tcW w:w="706" w:type="dxa"/>
            <w:noWrap w:val="0"/>
            <w:vAlign w:val="center"/>
          </w:tcPr>
          <w:p w14:paraId="3C098B41">
            <w:pPr>
              <w:widowControl/>
              <w:spacing w:before="24" w:beforeLines="10" w:after="24" w:afterLines="10" w:line="300" w:lineRule="exact"/>
              <w:jc w:val="center"/>
              <w:rPr>
                <w:rFonts w:hint="eastAsia" w:ascii="宋体" w:hAnsi="宋体" w:eastAsia="宋体" w:cs="宋体"/>
                <w:b/>
                <w:color w:val="auto"/>
                <w:highlight w:val="none"/>
              </w:rPr>
            </w:pPr>
            <w:r>
              <w:rPr>
                <w:rFonts w:hint="eastAsia" w:ascii="宋体" w:hAnsi="宋体" w:eastAsia="宋体" w:cs="宋体"/>
                <w:b/>
                <w:color w:val="auto"/>
                <w:highlight w:val="none"/>
              </w:rPr>
              <w:t>2</w:t>
            </w:r>
          </w:p>
        </w:tc>
        <w:tc>
          <w:tcPr>
            <w:tcW w:w="709" w:type="dxa"/>
            <w:tcBorders>
              <w:right w:val="single" w:color="auto" w:sz="4" w:space="0"/>
            </w:tcBorders>
            <w:noWrap w:val="0"/>
            <w:vAlign w:val="center"/>
          </w:tcPr>
          <w:p w14:paraId="325A9773">
            <w:pPr>
              <w:widowControl/>
              <w:spacing w:before="24" w:beforeLines="10" w:after="24" w:afterLines="10" w:line="300" w:lineRule="exact"/>
              <w:jc w:val="center"/>
              <w:rPr>
                <w:rFonts w:hint="eastAsia" w:ascii="宋体" w:hAnsi="宋体" w:eastAsia="宋体" w:cs="宋体"/>
                <w:b/>
                <w:color w:val="auto"/>
                <w:highlight w:val="none"/>
              </w:rPr>
            </w:pPr>
            <w:r>
              <w:rPr>
                <w:rFonts w:hint="eastAsia" w:ascii="宋体" w:hAnsi="宋体" w:eastAsia="宋体" w:cs="宋体"/>
                <w:b/>
                <w:color w:val="auto"/>
                <w:highlight w:val="none"/>
              </w:rPr>
              <w:t>3</w:t>
            </w:r>
          </w:p>
        </w:tc>
      </w:tr>
      <w:tr w14:paraId="5511D7A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642" w:type="dxa"/>
            <w:tcBorders>
              <w:left w:val="single" w:color="auto" w:sz="4" w:space="0"/>
            </w:tcBorders>
            <w:noWrap w:val="0"/>
            <w:vAlign w:val="center"/>
          </w:tcPr>
          <w:p w14:paraId="01029E59">
            <w:pPr>
              <w:widowControl/>
              <w:numPr>
                <w:ilvl w:val="0"/>
                <w:numId w:val="0"/>
              </w:numPr>
              <w:spacing w:before="24" w:beforeLines="10" w:after="24" w:afterLines="10" w:line="300" w:lineRule="exact"/>
              <w:ind w:left="0" w:leftChars="0" w:firstLine="0" w:firstLineChars="0"/>
              <w:jc w:val="center"/>
              <w:rPr>
                <w:rFonts w:hint="eastAsia" w:ascii="宋体" w:hAnsi="宋体" w:eastAsia="宋体" w:cs="宋体"/>
                <w:color w:val="auto"/>
                <w:highlight w:val="none"/>
              </w:rPr>
            </w:pPr>
            <w:r>
              <w:rPr>
                <w:rFonts w:hint="eastAsia" w:ascii="宋体" w:hAnsi="宋体" w:eastAsia="宋体" w:cs="宋体"/>
                <w:color w:val="auto"/>
                <w:kern w:val="2"/>
                <w:sz w:val="21"/>
                <w:szCs w:val="24"/>
                <w:lang w:val="en-US" w:eastAsia="zh-CN" w:bidi="ar-SA"/>
              </w:rPr>
              <w:t>1</w:t>
            </w:r>
          </w:p>
        </w:tc>
        <w:tc>
          <w:tcPr>
            <w:tcW w:w="4152" w:type="dxa"/>
            <w:noWrap w:val="0"/>
            <w:vAlign w:val="center"/>
          </w:tcPr>
          <w:p w14:paraId="491098B2">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按照</w:t>
            </w:r>
            <w:r>
              <w:rPr>
                <w:rFonts w:hint="eastAsia" w:ascii="宋体" w:hAnsi="宋体" w:eastAsia="宋体" w:cs="宋体"/>
                <w:color w:val="auto"/>
                <w:highlight w:val="none"/>
                <w:lang w:val="en-US" w:eastAsia="zh-CN"/>
              </w:rPr>
              <w:t>磋商</w:t>
            </w:r>
            <w:r>
              <w:rPr>
                <w:rFonts w:hint="eastAsia" w:ascii="宋体" w:hAnsi="宋体" w:eastAsia="宋体" w:cs="宋体"/>
                <w:color w:val="auto"/>
                <w:highlight w:val="none"/>
              </w:rPr>
              <w:t>文件规定要求签署、盖章的</w:t>
            </w:r>
          </w:p>
        </w:tc>
        <w:tc>
          <w:tcPr>
            <w:tcW w:w="2701" w:type="dxa"/>
            <w:noWrap w:val="0"/>
            <w:vAlign w:val="center"/>
          </w:tcPr>
          <w:p w14:paraId="7690B166">
            <w:pPr>
              <w:widowControl/>
              <w:spacing w:before="24" w:beforeLines="10" w:after="24" w:afterLines="10" w:line="300" w:lineRule="exact"/>
              <w:jc w:val="center"/>
              <w:rPr>
                <w:rFonts w:hint="eastAsia" w:ascii="宋体" w:hAnsi="宋体" w:eastAsia="宋体" w:cs="宋体"/>
                <w:color w:val="auto"/>
                <w:szCs w:val="21"/>
                <w:highlight w:val="none"/>
              </w:rPr>
            </w:pPr>
            <w:r>
              <w:rPr>
                <w:rFonts w:hint="eastAsia" w:ascii="宋体" w:hAnsi="宋体" w:cs="宋体"/>
                <w:highlight w:val="none"/>
              </w:rPr>
              <w:t>符合</w:t>
            </w:r>
            <w:r>
              <w:rPr>
                <w:rFonts w:hint="eastAsia" w:ascii="宋体" w:hAnsi="宋体" w:cs="宋体"/>
                <w:highlight w:val="none"/>
                <w:lang w:val="en-US" w:eastAsia="zh-CN"/>
              </w:rPr>
              <w:t>磋商</w:t>
            </w:r>
            <w:r>
              <w:rPr>
                <w:rFonts w:hint="eastAsia" w:ascii="宋体" w:hAnsi="宋体" w:cs="宋体"/>
                <w:highlight w:val="none"/>
              </w:rPr>
              <w:t>文件要求</w:t>
            </w:r>
          </w:p>
        </w:tc>
        <w:tc>
          <w:tcPr>
            <w:tcW w:w="707" w:type="dxa"/>
            <w:noWrap w:val="0"/>
            <w:vAlign w:val="center"/>
          </w:tcPr>
          <w:p w14:paraId="5918D8C1">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1256B6E9">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6190938A">
            <w:pPr>
              <w:widowControl/>
              <w:spacing w:before="24" w:beforeLines="10" w:after="24" w:afterLines="10" w:line="300" w:lineRule="exact"/>
              <w:jc w:val="center"/>
              <w:rPr>
                <w:rFonts w:hint="eastAsia" w:ascii="宋体" w:hAnsi="宋体" w:eastAsia="宋体" w:cs="宋体"/>
                <w:color w:val="auto"/>
                <w:highlight w:val="none"/>
              </w:rPr>
            </w:pPr>
          </w:p>
        </w:tc>
      </w:tr>
      <w:tr w14:paraId="5DB421E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642" w:type="dxa"/>
            <w:tcBorders>
              <w:left w:val="single" w:color="auto" w:sz="4" w:space="0"/>
            </w:tcBorders>
            <w:noWrap w:val="0"/>
            <w:vAlign w:val="center"/>
          </w:tcPr>
          <w:p w14:paraId="1C97E6E6">
            <w:pPr>
              <w:widowControl/>
              <w:numPr>
                <w:ilvl w:val="0"/>
                <w:numId w:val="0"/>
              </w:numPr>
              <w:spacing w:before="24" w:beforeLines="10" w:after="24" w:afterLines="10" w:line="300" w:lineRule="exact"/>
              <w:ind w:left="0" w:leftChars="0" w:firstLine="0" w:firstLineChars="0"/>
              <w:jc w:val="center"/>
              <w:rPr>
                <w:rFonts w:hint="eastAsia" w:ascii="宋体" w:hAnsi="宋体" w:eastAsia="宋体" w:cs="宋体"/>
                <w:color w:val="auto"/>
                <w:highlight w:val="none"/>
              </w:rPr>
            </w:pPr>
            <w:r>
              <w:rPr>
                <w:rFonts w:hint="eastAsia" w:ascii="宋体" w:hAnsi="宋体" w:eastAsia="宋体" w:cs="宋体"/>
                <w:color w:val="auto"/>
                <w:kern w:val="2"/>
                <w:sz w:val="21"/>
                <w:szCs w:val="24"/>
                <w:lang w:val="en-US" w:eastAsia="zh-CN" w:bidi="ar-SA"/>
              </w:rPr>
              <w:t>2</w:t>
            </w:r>
          </w:p>
        </w:tc>
        <w:tc>
          <w:tcPr>
            <w:tcW w:w="4152" w:type="dxa"/>
            <w:noWrap w:val="0"/>
            <w:vAlign w:val="center"/>
          </w:tcPr>
          <w:p w14:paraId="330C6EEB">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cs="宋体"/>
                <w:color w:val="auto"/>
                <w:highlight w:val="none"/>
                <w:lang w:val="en-US" w:eastAsia="zh-CN"/>
              </w:rPr>
              <w:t>投标</w:t>
            </w:r>
            <w:r>
              <w:rPr>
                <w:rFonts w:hint="eastAsia" w:ascii="宋体" w:hAnsi="宋体" w:eastAsia="宋体" w:cs="宋体"/>
                <w:color w:val="auto"/>
                <w:highlight w:val="none"/>
              </w:rPr>
              <w:t>有效期</w:t>
            </w:r>
          </w:p>
        </w:tc>
        <w:tc>
          <w:tcPr>
            <w:tcW w:w="2701" w:type="dxa"/>
            <w:noWrap w:val="0"/>
            <w:vAlign w:val="center"/>
          </w:tcPr>
          <w:p w14:paraId="7C1A85C7">
            <w:pPr>
              <w:widowControl/>
              <w:spacing w:before="24" w:beforeLines="10" w:after="24" w:afterLines="10" w:line="300" w:lineRule="exact"/>
              <w:jc w:val="center"/>
              <w:rPr>
                <w:rFonts w:hint="eastAsia" w:ascii="宋体" w:hAnsi="宋体" w:eastAsia="宋体" w:cs="宋体"/>
                <w:color w:val="auto"/>
                <w:szCs w:val="21"/>
                <w:highlight w:val="none"/>
              </w:rPr>
            </w:pPr>
            <w:r>
              <w:rPr>
                <w:rFonts w:hint="eastAsia" w:ascii="宋体" w:hAnsi="宋体" w:cs="宋体"/>
                <w:highlight w:val="none"/>
              </w:rPr>
              <w:t>符合</w:t>
            </w:r>
            <w:r>
              <w:rPr>
                <w:rFonts w:hint="eastAsia" w:ascii="宋体" w:hAnsi="宋体" w:cs="宋体"/>
                <w:highlight w:val="none"/>
                <w:lang w:val="en-US" w:eastAsia="zh-CN"/>
              </w:rPr>
              <w:t>磋商</w:t>
            </w:r>
            <w:r>
              <w:rPr>
                <w:rFonts w:hint="eastAsia" w:ascii="宋体" w:hAnsi="宋体" w:cs="宋体"/>
                <w:highlight w:val="none"/>
              </w:rPr>
              <w:t>文件要求</w:t>
            </w:r>
          </w:p>
        </w:tc>
        <w:tc>
          <w:tcPr>
            <w:tcW w:w="707" w:type="dxa"/>
            <w:noWrap w:val="0"/>
            <w:vAlign w:val="center"/>
          </w:tcPr>
          <w:p w14:paraId="6F2E47DA">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49A25615">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2F2AA397">
            <w:pPr>
              <w:widowControl/>
              <w:spacing w:before="24" w:beforeLines="10" w:after="24" w:afterLines="10" w:line="300" w:lineRule="exact"/>
              <w:jc w:val="center"/>
              <w:rPr>
                <w:rFonts w:hint="eastAsia" w:ascii="宋体" w:hAnsi="宋体" w:eastAsia="宋体" w:cs="宋体"/>
                <w:color w:val="auto"/>
                <w:highlight w:val="none"/>
              </w:rPr>
            </w:pPr>
          </w:p>
        </w:tc>
      </w:tr>
      <w:tr w14:paraId="00ECA49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642" w:type="dxa"/>
            <w:tcBorders>
              <w:left w:val="single" w:color="auto" w:sz="4" w:space="0"/>
            </w:tcBorders>
            <w:noWrap w:val="0"/>
            <w:vAlign w:val="center"/>
          </w:tcPr>
          <w:p w14:paraId="290BF344">
            <w:pPr>
              <w:widowControl/>
              <w:numPr>
                <w:ilvl w:val="0"/>
                <w:numId w:val="0"/>
              </w:numPr>
              <w:spacing w:before="24" w:beforeLines="10" w:after="24" w:afterLines="10" w:line="300" w:lineRule="exact"/>
              <w:ind w:left="0" w:leftChars="0" w:firstLine="0" w:firstLineChars="0"/>
              <w:jc w:val="center"/>
              <w:rPr>
                <w:rFonts w:hint="eastAsia" w:ascii="宋体" w:hAnsi="宋体" w:eastAsia="宋体" w:cs="宋体"/>
                <w:color w:val="auto"/>
                <w:highlight w:val="none"/>
              </w:rPr>
            </w:pPr>
            <w:r>
              <w:rPr>
                <w:rFonts w:hint="eastAsia" w:ascii="宋体" w:hAnsi="宋体" w:eastAsia="宋体" w:cs="宋体"/>
                <w:color w:val="auto"/>
                <w:kern w:val="2"/>
                <w:sz w:val="21"/>
                <w:szCs w:val="24"/>
                <w:lang w:val="en-US" w:eastAsia="zh-CN" w:bidi="ar-SA"/>
              </w:rPr>
              <w:t>3</w:t>
            </w:r>
          </w:p>
        </w:tc>
        <w:tc>
          <w:tcPr>
            <w:tcW w:w="4152" w:type="dxa"/>
            <w:noWrap w:val="0"/>
            <w:vAlign w:val="center"/>
          </w:tcPr>
          <w:p w14:paraId="6EDC0A70">
            <w:pPr>
              <w:widowControl/>
              <w:spacing w:before="24" w:beforeLines="10" w:after="24" w:afterLines="10" w:line="300" w:lineRule="exact"/>
              <w:jc w:val="center"/>
              <w:rPr>
                <w:rFonts w:hint="eastAsia" w:ascii="宋体" w:hAnsi="宋体" w:eastAsia="宋体" w:cs="宋体"/>
                <w:color w:val="auto"/>
                <w:highlight w:val="none"/>
                <w:lang w:eastAsia="zh-CN"/>
              </w:rPr>
            </w:pPr>
            <w:r>
              <w:rPr>
                <w:rFonts w:hint="eastAsia" w:ascii="宋体" w:hAnsi="宋体" w:eastAsia="宋体" w:cs="宋体"/>
                <w:color w:val="auto"/>
                <w:szCs w:val="21"/>
                <w:highlight w:val="none"/>
                <w:lang w:eastAsia="zh-CN"/>
              </w:rPr>
              <w:t>投标报价</w:t>
            </w:r>
          </w:p>
        </w:tc>
        <w:tc>
          <w:tcPr>
            <w:tcW w:w="2701" w:type="dxa"/>
            <w:noWrap w:val="0"/>
            <w:vAlign w:val="center"/>
          </w:tcPr>
          <w:p w14:paraId="2B93250B">
            <w:pPr>
              <w:widowControl/>
              <w:spacing w:before="24" w:beforeLines="10" w:after="24" w:afterLines="10" w:line="300" w:lineRule="exact"/>
              <w:jc w:val="center"/>
              <w:rPr>
                <w:rFonts w:hint="eastAsia" w:ascii="宋体" w:hAnsi="宋体" w:eastAsia="宋体" w:cs="宋体"/>
                <w:color w:val="auto"/>
                <w:szCs w:val="21"/>
                <w:highlight w:val="none"/>
              </w:rPr>
            </w:pPr>
            <w:r>
              <w:rPr>
                <w:rFonts w:hint="eastAsia" w:ascii="宋体" w:hAnsi="宋体"/>
                <w:highlight w:val="none"/>
                <w:lang w:val="en-US" w:eastAsia="zh-CN"/>
              </w:rPr>
              <w:t>未</w:t>
            </w:r>
            <w:r>
              <w:rPr>
                <w:rFonts w:hint="eastAsia" w:ascii="宋体" w:hAnsi="宋体"/>
                <w:highlight w:val="none"/>
              </w:rPr>
              <w:t>超过最高限价</w:t>
            </w:r>
          </w:p>
        </w:tc>
        <w:tc>
          <w:tcPr>
            <w:tcW w:w="707" w:type="dxa"/>
            <w:noWrap w:val="0"/>
            <w:vAlign w:val="center"/>
          </w:tcPr>
          <w:p w14:paraId="219FA2E5">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676D36F4">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2F950829">
            <w:pPr>
              <w:widowControl/>
              <w:spacing w:before="24" w:beforeLines="10" w:after="24" w:afterLines="10" w:line="300" w:lineRule="exact"/>
              <w:jc w:val="center"/>
              <w:rPr>
                <w:rFonts w:hint="eastAsia" w:ascii="宋体" w:hAnsi="宋体" w:eastAsia="宋体" w:cs="宋体"/>
                <w:color w:val="auto"/>
                <w:highlight w:val="none"/>
              </w:rPr>
            </w:pPr>
          </w:p>
        </w:tc>
      </w:tr>
      <w:tr w14:paraId="71019B0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642" w:type="dxa"/>
            <w:tcBorders>
              <w:left w:val="single" w:color="auto" w:sz="4" w:space="0"/>
            </w:tcBorders>
            <w:noWrap w:val="0"/>
            <w:vAlign w:val="center"/>
          </w:tcPr>
          <w:p w14:paraId="0993C60E">
            <w:pPr>
              <w:widowControl/>
              <w:numPr>
                <w:ilvl w:val="0"/>
                <w:numId w:val="0"/>
              </w:numPr>
              <w:spacing w:before="24" w:beforeLines="10" w:after="24" w:afterLines="10" w:line="300" w:lineRule="exact"/>
              <w:ind w:left="0" w:leftChars="0" w:firstLine="0" w:firstLineChars="0"/>
              <w:jc w:val="center"/>
              <w:rPr>
                <w:rFonts w:hint="eastAsia" w:ascii="宋体" w:hAnsi="宋体" w:eastAsia="宋体" w:cs="宋体"/>
                <w:color w:val="auto"/>
                <w:highlight w:val="none"/>
              </w:rPr>
            </w:pPr>
            <w:r>
              <w:rPr>
                <w:rFonts w:hint="eastAsia" w:ascii="宋体" w:hAnsi="宋体" w:eastAsia="宋体" w:cs="宋体"/>
                <w:color w:val="auto"/>
                <w:kern w:val="2"/>
                <w:sz w:val="21"/>
                <w:szCs w:val="24"/>
                <w:lang w:val="en-US" w:eastAsia="zh-CN" w:bidi="ar-SA"/>
              </w:rPr>
              <w:t>4</w:t>
            </w:r>
          </w:p>
        </w:tc>
        <w:tc>
          <w:tcPr>
            <w:tcW w:w="4152" w:type="dxa"/>
            <w:noWrap w:val="0"/>
            <w:vAlign w:val="center"/>
          </w:tcPr>
          <w:p w14:paraId="47CB1BF5">
            <w:pPr>
              <w:widowControl/>
              <w:spacing w:before="24" w:beforeLines="10" w:after="24" w:afterLines="10" w:line="300" w:lineRule="exact"/>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服务期</w:t>
            </w:r>
          </w:p>
        </w:tc>
        <w:tc>
          <w:tcPr>
            <w:tcW w:w="2701" w:type="dxa"/>
            <w:noWrap w:val="0"/>
            <w:vAlign w:val="center"/>
          </w:tcPr>
          <w:p w14:paraId="1DE03F8F">
            <w:pPr>
              <w:widowControl/>
              <w:spacing w:before="24" w:beforeLines="10" w:after="24" w:afterLines="10" w:line="300" w:lineRule="exact"/>
              <w:jc w:val="center"/>
              <w:rPr>
                <w:rFonts w:hint="eastAsia" w:ascii="宋体" w:hAnsi="宋体"/>
                <w:highlight w:val="none"/>
                <w:lang w:val="en-US" w:eastAsia="zh-CN"/>
              </w:rPr>
            </w:pPr>
            <w:r>
              <w:rPr>
                <w:rFonts w:hint="eastAsia" w:ascii="宋体" w:hAnsi="宋体" w:cs="宋体"/>
                <w:highlight w:val="none"/>
              </w:rPr>
              <w:t>符合</w:t>
            </w:r>
            <w:r>
              <w:rPr>
                <w:rFonts w:hint="eastAsia" w:ascii="宋体" w:hAnsi="宋体" w:cs="宋体"/>
                <w:highlight w:val="none"/>
                <w:lang w:val="en-US" w:eastAsia="zh-CN"/>
              </w:rPr>
              <w:t>磋商</w:t>
            </w:r>
            <w:r>
              <w:rPr>
                <w:rFonts w:hint="eastAsia" w:ascii="宋体" w:hAnsi="宋体" w:cs="宋体"/>
                <w:highlight w:val="none"/>
              </w:rPr>
              <w:t>文件要求</w:t>
            </w:r>
          </w:p>
        </w:tc>
        <w:tc>
          <w:tcPr>
            <w:tcW w:w="707" w:type="dxa"/>
            <w:noWrap w:val="0"/>
            <w:vAlign w:val="center"/>
          </w:tcPr>
          <w:p w14:paraId="4E9E8F0D">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574FF1A6">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4757DEB3">
            <w:pPr>
              <w:widowControl/>
              <w:spacing w:before="24" w:beforeLines="10" w:after="24" w:afterLines="10" w:line="300" w:lineRule="exact"/>
              <w:jc w:val="center"/>
              <w:rPr>
                <w:rFonts w:hint="eastAsia" w:ascii="宋体" w:hAnsi="宋体" w:eastAsia="宋体" w:cs="宋体"/>
                <w:color w:val="auto"/>
                <w:highlight w:val="none"/>
              </w:rPr>
            </w:pPr>
          </w:p>
        </w:tc>
      </w:tr>
      <w:tr w14:paraId="36DB5D5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642" w:type="dxa"/>
            <w:tcBorders>
              <w:left w:val="single" w:color="auto" w:sz="4" w:space="0"/>
            </w:tcBorders>
            <w:noWrap w:val="0"/>
            <w:vAlign w:val="center"/>
          </w:tcPr>
          <w:p w14:paraId="67F46053">
            <w:pPr>
              <w:widowControl/>
              <w:numPr>
                <w:ilvl w:val="0"/>
                <w:numId w:val="0"/>
              </w:numPr>
              <w:spacing w:before="24" w:beforeLines="10" w:after="24" w:afterLines="10" w:line="300" w:lineRule="exact"/>
              <w:ind w:left="0" w:leftChars="0" w:firstLine="0" w:firstLineChars="0"/>
              <w:jc w:val="center"/>
              <w:rPr>
                <w:rFonts w:hint="default" w:ascii="宋体" w:hAnsi="宋体" w:eastAsia="宋体" w:cs="宋体"/>
                <w:color w:val="auto"/>
                <w:kern w:val="2"/>
                <w:sz w:val="21"/>
                <w:szCs w:val="24"/>
                <w:lang w:val="en-US" w:eastAsia="zh-CN" w:bidi="ar-SA"/>
              </w:rPr>
            </w:pPr>
            <w:r>
              <w:rPr>
                <w:rFonts w:hint="eastAsia" w:ascii="宋体" w:hAnsi="宋体" w:cs="宋体"/>
                <w:color w:val="auto"/>
                <w:kern w:val="2"/>
                <w:sz w:val="21"/>
                <w:szCs w:val="24"/>
                <w:lang w:val="en-US" w:eastAsia="zh-CN" w:bidi="ar-SA"/>
              </w:rPr>
              <w:t>5</w:t>
            </w:r>
          </w:p>
        </w:tc>
        <w:tc>
          <w:tcPr>
            <w:tcW w:w="4152" w:type="dxa"/>
            <w:noWrap w:val="0"/>
            <w:vAlign w:val="center"/>
          </w:tcPr>
          <w:p w14:paraId="52A0AA85">
            <w:pPr>
              <w:widowControl/>
              <w:spacing w:before="24" w:beforeLines="10" w:after="24" w:afterLines="10" w:line="300" w:lineRule="exact"/>
              <w:jc w:val="center"/>
              <w:rPr>
                <w:rFonts w:hint="eastAsia" w:ascii="宋体" w:hAnsi="宋体"/>
                <w:highlight w:val="none"/>
                <w:lang w:val="en-US" w:eastAsia="zh-CN"/>
              </w:rPr>
            </w:pPr>
            <w:r>
              <w:rPr>
                <w:rFonts w:hint="eastAsia" w:ascii="宋体" w:hAnsi="宋体"/>
                <w:highlight w:val="none"/>
                <w:lang w:val="en-US" w:eastAsia="zh-CN"/>
              </w:rPr>
              <w:t>是否响应磋商须知前附表第二章第42.1款</w:t>
            </w:r>
          </w:p>
          <w:p w14:paraId="0C4AB39C">
            <w:pPr>
              <w:widowControl/>
              <w:spacing w:before="24" w:beforeLines="10" w:after="24" w:afterLines="10" w:line="300" w:lineRule="exact"/>
              <w:jc w:val="center"/>
              <w:rPr>
                <w:rFonts w:hint="default" w:ascii="宋体" w:hAnsi="宋体" w:eastAsia="宋体"/>
                <w:highlight w:val="none"/>
                <w:lang w:val="en-US" w:eastAsia="zh-CN"/>
              </w:rPr>
            </w:pPr>
            <w:r>
              <w:rPr>
                <w:rFonts w:hint="eastAsia" w:ascii="宋体" w:hAnsi="宋体"/>
                <w:highlight w:val="none"/>
                <w:lang w:val="en-US" w:eastAsia="zh-CN"/>
              </w:rPr>
              <w:t>其他规定</w:t>
            </w:r>
          </w:p>
        </w:tc>
        <w:tc>
          <w:tcPr>
            <w:tcW w:w="2701" w:type="dxa"/>
            <w:noWrap w:val="0"/>
            <w:vAlign w:val="center"/>
          </w:tcPr>
          <w:p w14:paraId="19C3B1A4">
            <w:pPr>
              <w:widowControl/>
              <w:spacing w:before="24" w:beforeLines="10" w:after="24" w:afterLines="10" w:line="300" w:lineRule="exact"/>
              <w:jc w:val="center"/>
              <w:rPr>
                <w:rFonts w:hint="eastAsia" w:ascii="宋体" w:hAnsi="宋体" w:cs="宋体"/>
                <w:highlight w:val="none"/>
              </w:rPr>
            </w:pPr>
            <w:r>
              <w:rPr>
                <w:rFonts w:hint="eastAsia" w:ascii="宋体" w:hAnsi="宋体" w:cs="宋体"/>
                <w:highlight w:val="none"/>
              </w:rPr>
              <w:t>符合</w:t>
            </w:r>
            <w:r>
              <w:rPr>
                <w:rFonts w:hint="eastAsia" w:ascii="宋体" w:hAnsi="宋体" w:cs="宋体"/>
                <w:highlight w:val="none"/>
                <w:lang w:val="en-US" w:eastAsia="zh-CN"/>
              </w:rPr>
              <w:t>磋商</w:t>
            </w:r>
            <w:r>
              <w:rPr>
                <w:rFonts w:hint="eastAsia" w:ascii="宋体" w:hAnsi="宋体" w:cs="宋体"/>
                <w:highlight w:val="none"/>
              </w:rPr>
              <w:t>文件要求</w:t>
            </w:r>
          </w:p>
        </w:tc>
        <w:tc>
          <w:tcPr>
            <w:tcW w:w="707" w:type="dxa"/>
            <w:noWrap w:val="0"/>
            <w:vAlign w:val="center"/>
          </w:tcPr>
          <w:p w14:paraId="260F795D">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653E420A">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7284139A">
            <w:pPr>
              <w:widowControl/>
              <w:spacing w:before="24" w:beforeLines="10" w:after="24" w:afterLines="10" w:line="300" w:lineRule="exact"/>
              <w:jc w:val="center"/>
              <w:rPr>
                <w:rFonts w:hint="eastAsia" w:ascii="宋体" w:hAnsi="宋体" w:eastAsia="宋体" w:cs="宋体"/>
                <w:color w:val="auto"/>
                <w:highlight w:val="none"/>
              </w:rPr>
            </w:pPr>
          </w:p>
        </w:tc>
      </w:tr>
      <w:tr w14:paraId="0F1B49F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642" w:type="dxa"/>
            <w:tcBorders>
              <w:left w:val="single" w:color="auto" w:sz="4" w:space="0"/>
            </w:tcBorders>
            <w:noWrap w:val="0"/>
            <w:vAlign w:val="center"/>
          </w:tcPr>
          <w:p w14:paraId="76C11513">
            <w:pPr>
              <w:widowControl/>
              <w:numPr>
                <w:ilvl w:val="0"/>
                <w:numId w:val="0"/>
              </w:numPr>
              <w:spacing w:before="24" w:beforeLines="10" w:after="24" w:afterLines="10" w:line="300" w:lineRule="exact"/>
              <w:ind w:left="0" w:leftChars="0" w:firstLine="0" w:firstLineChars="0"/>
              <w:jc w:val="center"/>
              <w:rPr>
                <w:rFonts w:hint="eastAsia" w:ascii="宋体" w:hAnsi="宋体" w:eastAsia="宋体" w:cs="宋体"/>
                <w:color w:val="auto"/>
                <w:highlight w:val="none"/>
              </w:rPr>
            </w:pPr>
            <w:r>
              <w:rPr>
                <w:rFonts w:hint="eastAsia" w:ascii="宋体" w:hAnsi="宋体" w:cs="宋体"/>
                <w:color w:val="auto"/>
                <w:kern w:val="2"/>
                <w:sz w:val="21"/>
                <w:szCs w:val="24"/>
                <w:lang w:val="en-US" w:eastAsia="zh-CN" w:bidi="ar-SA"/>
              </w:rPr>
              <w:t>6</w:t>
            </w:r>
          </w:p>
        </w:tc>
        <w:tc>
          <w:tcPr>
            <w:tcW w:w="4152" w:type="dxa"/>
            <w:noWrap w:val="0"/>
            <w:vAlign w:val="center"/>
          </w:tcPr>
          <w:p w14:paraId="1FA95922">
            <w:pPr>
              <w:widowControl/>
              <w:spacing w:before="24" w:beforeLines="10" w:after="24" w:afterLines="10" w:line="300" w:lineRule="exact"/>
              <w:jc w:val="center"/>
              <w:rPr>
                <w:rFonts w:hint="eastAsia" w:ascii="宋体" w:hAnsi="宋体" w:eastAsia="宋体" w:cs="宋体"/>
                <w:color w:val="auto"/>
                <w:szCs w:val="21"/>
                <w:highlight w:val="none"/>
              </w:rPr>
            </w:pPr>
            <w:r>
              <w:rPr>
                <w:rFonts w:hint="eastAsia" w:ascii="宋体" w:hAnsi="宋体"/>
                <w:highlight w:val="none"/>
                <w:lang w:eastAsia="zh-CN"/>
              </w:rPr>
              <w:t>响应文件</w:t>
            </w:r>
            <w:r>
              <w:rPr>
                <w:rFonts w:hint="eastAsia" w:ascii="宋体" w:hAnsi="宋体"/>
                <w:highlight w:val="none"/>
              </w:rPr>
              <w:t>中</w:t>
            </w:r>
            <w:r>
              <w:rPr>
                <w:rFonts w:hint="eastAsia" w:ascii="宋体" w:hAnsi="宋体"/>
                <w:highlight w:val="none"/>
                <w:lang w:val="en-US" w:eastAsia="zh-CN"/>
              </w:rPr>
              <w:t>是否</w:t>
            </w:r>
            <w:r>
              <w:rPr>
                <w:rFonts w:hint="eastAsia" w:ascii="宋体" w:hAnsi="宋体"/>
                <w:highlight w:val="none"/>
              </w:rPr>
              <w:t>符合法律、法规和招标文件其他实质性规定</w:t>
            </w:r>
          </w:p>
        </w:tc>
        <w:tc>
          <w:tcPr>
            <w:tcW w:w="2701" w:type="dxa"/>
            <w:noWrap w:val="0"/>
            <w:vAlign w:val="center"/>
          </w:tcPr>
          <w:p w14:paraId="3A3C8A1E">
            <w:pPr>
              <w:widowControl/>
              <w:spacing w:before="24" w:beforeLines="10" w:after="24" w:afterLines="10" w:line="300" w:lineRule="exact"/>
              <w:jc w:val="center"/>
              <w:rPr>
                <w:rFonts w:hint="eastAsia" w:ascii="宋体" w:hAnsi="宋体" w:eastAsia="宋体" w:cs="宋体"/>
                <w:color w:val="auto"/>
                <w:kern w:val="0"/>
                <w:szCs w:val="21"/>
                <w:highlight w:val="none"/>
              </w:rPr>
            </w:pPr>
            <w:r>
              <w:rPr>
                <w:rFonts w:hint="eastAsia" w:ascii="宋体" w:hAnsi="宋体" w:cs="宋体"/>
                <w:highlight w:val="none"/>
              </w:rPr>
              <w:t>符合</w:t>
            </w:r>
            <w:r>
              <w:rPr>
                <w:rFonts w:hint="eastAsia" w:ascii="宋体" w:hAnsi="宋体" w:cs="宋体"/>
                <w:highlight w:val="none"/>
                <w:lang w:val="en-US" w:eastAsia="zh-CN"/>
              </w:rPr>
              <w:t>磋商</w:t>
            </w:r>
            <w:r>
              <w:rPr>
                <w:rFonts w:hint="eastAsia" w:ascii="宋体" w:hAnsi="宋体" w:cs="宋体"/>
                <w:highlight w:val="none"/>
              </w:rPr>
              <w:t>文件要求</w:t>
            </w:r>
          </w:p>
        </w:tc>
        <w:tc>
          <w:tcPr>
            <w:tcW w:w="707" w:type="dxa"/>
            <w:noWrap w:val="0"/>
            <w:vAlign w:val="center"/>
          </w:tcPr>
          <w:p w14:paraId="6C19EB98">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63004EC2">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566435B0">
            <w:pPr>
              <w:widowControl/>
              <w:spacing w:before="24" w:beforeLines="10" w:after="24" w:afterLines="10" w:line="300" w:lineRule="exact"/>
              <w:jc w:val="center"/>
              <w:rPr>
                <w:rFonts w:hint="eastAsia" w:ascii="宋体" w:hAnsi="宋体" w:eastAsia="宋体" w:cs="宋体"/>
                <w:color w:val="auto"/>
                <w:highlight w:val="none"/>
              </w:rPr>
            </w:pPr>
          </w:p>
        </w:tc>
      </w:tr>
      <w:tr w14:paraId="698604E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495" w:type="dxa"/>
            <w:gridSpan w:val="3"/>
            <w:tcBorders>
              <w:left w:val="single" w:color="auto" w:sz="4" w:space="0"/>
              <w:bottom w:val="single" w:color="auto" w:sz="4" w:space="0"/>
            </w:tcBorders>
            <w:noWrap w:val="0"/>
            <w:vAlign w:val="center"/>
          </w:tcPr>
          <w:p w14:paraId="461241AA">
            <w:pPr>
              <w:widowControl/>
              <w:spacing w:before="24" w:beforeLines="10" w:after="24" w:afterLines="10" w:line="300" w:lineRule="exact"/>
              <w:jc w:val="center"/>
              <w:rPr>
                <w:rFonts w:hint="eastAsia" w:ascii="宋体" w:hAnsi="宋体" w:eastAsia="宋体" w:cs="宋体"/>
                <w:color w:val="auto"/>
                <w:kern w:val="0"/>
                <w:szCs w:val="21"/>
                <w:lang w:val="en-US" w:eastAsia="zh-CN"/>
              </w:rPr>
            </w:pPr>
            <w:r>
              <w:rPr>
                <w:rFonts w:hint="eastAsia" w:ascii="宋体" w:hAnsi="宋体"/>
                <w:highlight w:val="none"/>
                <w:lang w:eastAsia="zh-CN"/>
              </w:rPr>
              <w:t>结论</w:t>
            </w:r>
          </w:p>
        </w:tc>
        <w:tc>
          <w:tcPr>
            <w:tcW w:w="707" w:type="dxa"/>
            <w:tcBorders>
              <w:bottom w:val="single" w:color="auto" w:sz="4" w:space="0"/>
            </w:tcBorders>
            <w:noWrap w:val="0"/>
            <w:vAlign w:val="center"/>
          </w:tcPr>
          <w:p w14:paraId="7A3A536D">
            <w:pPr>
              <w:widowControl/>
              <w:spacing w:before="24" w:beforeLines="10" w:after="24" w:afterLines="10" w:line="300" w:lineRule="exact"/>
              <w:jc w:val="center"/>
              <w:rPr>
                <w:rFonts w:hint="eastAsia" w:ascii="宋体" w:hAnsi="宋体" w:eastAsia="宋体" w:cs="宋体"/>
                <w:color w:val="auto"/>
                <w:highlight w:val="none"/>
              </w:rPr>
            </w:pPr>
          </w:p>
        </w:tc>
        <w:tc>
          <w:tcPr>
            <w:tcW w:w="706" w:type="dxa"/>
            <w:tcBorders>
              <w:bottom w:val="single" w:color="auto" w:sz="4" w:space="0"/>
            </w:tcBorders>
            <w:noWrap w:val="0"/>
            <w:vAlign w:val="center"/>
          </w:tcPr>
          <w:p w14:paraId="6015F808">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bottom w:val="single" w:color="auto" w:sz="4" w:space="0"/>
              <w:right w:val="single" w:color="auto" w:sz="4" w:space="0"/>
            </w:tcBorders>
            <w:noWrap w:val="0"/>
            <w:vAlign w:val="center"/>
          </w:tcPr>
          <w:p w14:paraId="0997CB60">
            <w:pPr>
              <w:widowControl/>
              <w:spacing w:before="24" w:beforeLines="10" w:after="24" w:afterLines="10" w:line="300" w:lineRule="exact"/>
              <w:jc w:val="center"/>
              <w:rPr>
                <w:rFonts w:hint="eastAsia" w:ascii="宋体" w:hAnsi="宋体" w:eastAsia="宋体" w:cs="宋体"/>
                <w:color w:val="auto"/>
                <w:highlight w:val="none"/>
              </w:rPr>
            </w:pPr>
          </w:p>
        </w:tc>
      </w:tr>
    </w:tbl>
    <w:p w14:paraId="790C7C8B">
      <w:pPr>
        <w:pStyle w:val="19"/>
        <w:spacing w:after="0" w:line="300" w:lineRule="exact"/>
        <w:ind w:left="0" w:leftChars="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备注：</w:t>
      </w:r>
      <w:r>
        <w:rPr>
          <w:rFonts w:hint="eastAsia" w:ascii="宋体" w:hAnsi="宋体" w:eastAsia="宋体" w:cs="宋体"/>
          <w:color w:val="auto"/>
          <w:szCs w:val="21"/>
          <w:highlight w:val="none"/>
          <w:lang w:val="en-US" w:eastAsia="zh-CN"/>
        </w:rPr>
        <w:t xml:space="preserve"> 1、</w:t>
      </w:r>
      <w:r>
        <w:rPr>
          <w:rFonts w:hint="eastAsia" w:ascii="宋体" w:hAnsi="宋体" w:eastAsia="宋体" w:cs="宋体"/>
          <w:color w:val="auto"/>
          <w:szCs w:val="21"/>
          <w:highlight w:val="none"/>
        </w:rPr>
        <w:t>上述内容合格用“√”表示，不合格用“×”表示；</w:t>
      </w:r>
    </w:p>
    <w:p w14:paraId="3BB16339">
      <w:pPr>
        <w:pStyle w:val="62"/>
        <w:ind w:firstLine="789" w:firstLineChars="329"/>
        <w:rPr>
          <w:rFonts w:hint="eastAsia" w:ascii="宋体" w:hAnsi="宋体" w:eastAsia="宋体" w:cs="宋体"/>
        </w:rPr>
      </w:pPr>
      <w:r>
        <w:rPr>
          <w:rFonts w:hint="eastAsia" w:ascii="宋体" w:hAnsi="宋体" w:eastAsia="宋体" w:cs="宋体"/>
          <w:color w:val="auto"/>
          <w:szCs w:val="21"/>
          <w:highlight w:val="none"/>
        </w:rPr>
        <w:t>2、以上内容有一项不合格的，则初步评审的综合评定结果为不合格。</w:t>
      </w:r>
    </w:p>
    <w:p w14:paraId="4E0ABA2D">
      <w:pPr>
        <w:numPr>
          <w:ilvl w:val="1"/>
          <w:numId w:val="5"/>
        </w:numPr>
        <w:adjustRightInd w:val="0"/>
        <w:snapToGrid w:val="0"/>
        <w:spacing w:before="120" w:beforeLines="50" w:after="120" w:afterLines="50" w:line="360" w:lineRule="exact"/>
        <w:ind w:left="632" w:hanging="632" w:hangingChars="3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磋商</w:t>
      </w:r>
    </w:p>
    <w:p w14:paraId="1C4A3E68">
      <w:pPr>
        <w:adjustRightInd w:val="0"/>
        <w:snapToGrid w:val="0"/>
        <w:spacing w:before="120" w:beforeLines="50" w:after="120" w:afterLines="50" w:line="320" w:lineRule="exact"/>
        <w:ind w:right="-109" w:rightChars="-52" w:firstLine="525" w:firstLineChars="25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磋商小组可根据磋商文件的规定与供应商进行多轮磋商</w:t>
      </w:r>
      <w:r>
        <w:rPr>
          <w:rFonts w:hint="eastAsia" w:ascii="宋体" w:hAnsi="宋体" w:eastAsia="宋体" w:cs="宋体"/>
          <w:color w:val="auto"/>
          <w:szCs w:val="21"/>
          <w:highlight w:val="none"/>
          <w:lang w:eastAsia="zh-CN"/>
        </w:rPr>
        <w:t>。</w:t>
      </w:r>
    </w:p>
    <w:p w14:paraId="06FE8218">
      <w:pPr>
        <w:numPr>
          <w:ilvl w:val="1"/>
          <w:numId w:val="5"/>
        </w:numPr>
        <w:adjustRightInd w:val="0"/>
        <w:snapToGrid w:val="0"/>
        <w:spacing w:before="120" w:beforeLines="50" w:after="120" w:afterLines="50" w:line="360" w:lineRule="exact"/>
        <w:ind w:left="632" w:hanging="632" w:hangingChars="3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澄清有关问题</w:t>
      </w:r>
    </w:p>
    <w:p w14:paraId="73D25D7D">
      <w:pPr>
        <w:adjustRightInd w:val="0"/>
        <w:snapToGrid w:val="0"/>
        <w:spacing w:before="120" w:beforeLines="50" w:after="120" w:afterLines="50" w:line="440" w:lineRule="exact"/>
        <w:ind w:left="525" w:hanging="525" w:hangingChars="250"/>
        <w:rPr>
          <w:rFonts w:hint="eastAsia" w:ascii="宋体" w:hAnsi="宋体" w:eastAsia="宋体" w:cs="宋体"/>
        </w:rPr>
      </w:pPr>
      <w:r>
        <w:rPr>
          <w:rFonts w:hint="eastAsia" w:ascii="宋体" w:hAnsi="宋体" w:eastAsia="宋体" w:cs="宋体"/>
          <w:color w:val="auto"/>
          <w:szCs w:val="21"/>
          <w:highlight w:val="none"/>
        </w:rPr>
        <w:t>2.5.1对响应文件中含义不明确、同类问题表述不一致或者有明显文字和计算错误的内容，磋商小组将以书面形式通知供应商作出必要的澄清、说明，但不得超出响应文件的范围或对响应文件做实质性的修改（计算错误修正除外）。磋商小组不接受供应商主动提出的澄清、说明。</w:t>
      </w:r>
    </w:p>
    <w:p w14:paraId="2E6D6DB0">
      <w:pPr>
        <w:keepNext w:val="0"/>
        <w:keepLines w:val="0"/>
        <w:pageBreakBefore w:val="0"/>
        <w:widowControl/>
        <w:numPr>
          <w:ilvl w:val="0"/>
          <w:numId w:val="0"/>
        </w:numPr>
        <w:kinsoku/>
        <w:wordWrap/>
        <w:overflowPunct/>
        <w:topLinePunct w:val="0"/>
        <w:autoSpaceDE/>
        <w:autoSpaceDN/>
        <w:bidi w:val="0"/>
        <w:adjustRightInd/>
        <w:snapToGrid/>
        <w:spacing w:line="400" w:lineRule="exact"/>
        <w:jc w:val="center"/>
        <w:textAlignment w:val="auto"/>
        <w:outlineLvl w:val="4"/>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 xml:space="preserve">表3  </w:t>
      </w:r>
      <w:r>
        <w:rPr>
          <w:rFonts w:hint="eastAsia" w:ascii="宋体" w:hAnsi="宋体" w:eastAsia="宋体" w:cs="宋体"/>
          <w:b/>
          <w:color w:val="auto"/>
          <w:szCs w:val="21"/>
          <w:highlight w:val="none"/>
        </w:rPr>
        <w:t>澄清、说明、补正事项纪要表</w:t>
      </w:r>
    </w:p>
    <w:tbl>
      <w:tblPr>
        <w:tblStyle w:val="44"/>
        <w:tblW w:w="1027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8"/>
        <w:gridCol w:w="2275"/>
        <w:gridCol w:w="1784"/>
        <w:gridCol w:w="2816"/>
        <w:gridCol w:w="1425"/>
        <w:gridCol w:w="1111"/>
      </w:tblGrid>
      <w:tr w14:paraId="65F30B0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868" w:type="dxa"/>
            <w:noWrap w:val="0"/>
            <w:vAlign w:val="center"/>
          </w:tcPr>
          <w:p w14:paraId="34FE793F">
            <w:pPr>
              <w:widowControl/>
              <w:spacing w:line="240" w:lineRule="atLeast"/>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2275" w:type="dxa"/>
            <w:noWrap w:val="0"/>
            <w:vAlign w:val="center"/>
          </w:tcPr>
          <w:p w14:paraId="2F42A953">
            <w:pPr>
              <w:widowControl/>
              <w:spacing w:line="495" w:lineRule="atLeas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w:t>
            </w:r>
          </w:p>
        </w:tc>
        <w:tc>
          <w:tcPr>
            <w:tcW w:w="1784" w:type="dxa"/>
            <w:noWrap w:val="0"/>
            <w:vAlign w:val="center"/>
          </w:tcPr>
          <w:p w14:paraId="5BE1CE15">
            <w:pPr>
              <w:widowControl/>
              <w:spacing w:line="240" w:lineRule="atLeast"/>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响应文件中需要澄清的页次</w:t>
            </w:r>
          </w:p>
        </w:tc>
        <w:tc>
          <w:tcPr>
            <w:tcW w:w="2816" w:type="dxa"/>
            <w:noWrap w:val="0"/>
            <w:vAlign w:val="center"/>
          </w:tcPr>
          <w:p w14:paraId="41F4D951">
            <w:pPr>
              <w:widowControl/>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w:t>
            </w:r>
            <w:r>
              <w:rPr>
                <w:rFonts w:hint="eastAsia" w:ascii="宋体" w:hAnsi="宋体" w:cs="宋体"/>
                <w:color w:val="auto"/>
                <w:szCs w:val="21"/>
                <w:highlight w:val="none"/>
                <w:lang w:eastAsia="zh-CN"/>
              </w:rPr>
              <w:t>响应文件</w:t>
            </w:r>
            <w:r>
              <w:rPr>
                <w:rFonts w:hint="eastAsia" w:ascii="宋体" w:hAnsi="宋体" w:eastAsia="宋体" w:cs="宋体"/>
                <w:color w:val="auto"/>
                <w:szCs w:val="21"/>
                <w:highlight w:val="none"/>
              </w:rPr>
              <w:t>中含义不明确同类问题表述不一致或明显文字和计算错误的澄清、说明或修正记录</w:t>
            </w:r>
          </w:p>
        </w:tc>
        <w:tc>
          <w:tcPr>
            <w:tcW w:w="1425" w:type="dxa"/>
            <w:noWrap w:val="0"/>
            <w:vAlign w:val="center"/>
          </w:tcPr>
          <w:p w14:paraId="078C5FE2">
            <w:pPr>
              <w:jc w:val="center"/>
              <w:rPr>
                <w:rFonts w:hint="eastAsia" w:ascii="宋体" w:hAnsi="宋体" w:eastAsia="宋体" w:cs="宋体"/>
                <w:color w:val="auto"/>
                <w:szCs w:val="21"/>
                <w:highlight w:val="none"/>
              </w:rPr>
            </w:pPr>
            <w:r>
              <w:rPr>
                <w:rFonts w:hint="eastAsia"/>
                <w:sz w:val="24"/>
              </w:rPr>
              <w:t>供应商对修正的意见</w:t>
            </w:r>
          </w:p>
        </w:tc>
        <w:tc>
          <w:tcPr>
            <w:tcW w:w="1111" w:type="dxa"/>
            <w:noWrap w:val="0"/>
            <w:vAlign w:val="center"/>
          </w:tcPr>
          <w:p w14:paraId="16A933A3">
            <w:pPr>
              <w:widowControl/>
              <w:spacing w:line="240" w:lineRule="atLeas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授权代表</w:t>
            </w:r>
          </w:p>
          <w:p w14:paraId="6DC540D1">
            <w:pPr>
              <w:widowControl/>
              <w:spacing w:line="240" w:lineRule="atLeas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签字确认</w:t>
            </w:r>
          </w:p>
        </w:tc>
      </w:tr>
      <w:tr w14:paraId="353EC3F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868" w:type="dxa"/>
            <w:noWrap w:val="0"/>
            <w:vAlign w:val="center"/>
          </w:tcPr>
          <w:p w14:paraId="1AA66880">
            <w:pPr>
              <w:widowControl/>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2275" w:type="dxa"/>
            <w:noWrap w:val="0"/>
            <w:vAlign w:val="center"/>
          </w:tcPr>
          <w:p w14:paraId="70EDB4AE">
            <w:pPr>
              <w:widowControl/>
              <w:spacing w:line="495" w:lineRule="atLeast"/>
              <w:rPr>
                <w:rFonts w:hint="eastAsia" w:ascii="宋体" w:hAnsi="宋体" w:eastAsia="宋体" w:cs="宋体"/>
                <w:color w:val="auto"/>
                <w:szCs w:val="21"/>
                <w:highlight w:val="none"/>
              </w:rPr>
            </w:pPr>
          </w:p>
        </w:tc>
        <w:tc>
          <w:tcPr>
            <w:tcW w:w="1784" w:type="dxa"/>
            <w:noWrap w:val="0"/>
            <w:vAlign w:val="center"/>
          </w:tcPr>
          <w:p w14:paraId="51ED1F8C">
            <w:pPr>
              <w:widowControl/>
              <w:spacing w:line="495" w:lineRule="atLeast"/>
              <w:rPr>
                <w:rFonts w:hint="eastAsia" w:ascii="宋体" w:hAnsi="宋体" w:eastAsia="宋体" w:cs="宋体"/>
                <w:color w:val="auto"/>
                <w:szCs w:val="21"/>
                <w:highlight w:val="none"/>
              </w:rPr>
            </w:pPr>
          </w:p>
        </w:tc>
        <w:tc>
          <w:tcPr>
            <w:tcW w:w="2816" w:type="dxa"/>
            <w:noWrap w:val="0"/>
            <w:vAlign w:val="center"/>
          </w:tcPr>
          <w:p w14:paraId="64606434">
            <w:pPr>
              <w:widowControl/>
              <w:spacing w:line="495" w:lineRule="atLeast"/>
              <w:rPr>
                <w:rFonts w:hint="eastAsia" w:ascii="宋体" w:hAnsi="宋体" w:eastAsia="宋体" w:cs="宋体"/>
                <w:color w:val="auto"/>
                <w:szCs w:val="21"/>
                <w:highlight w:val="none"/>
              </w:rPr>
            </w:pPr>
          </w:p>
        </w:tc>
        <w:tc>
          <w:tcPr>
            <w:tcW w:w="1425" w:type="dxa"/>
            <w:noWrap w:val="0"/>
            <w:vAlign w:val="center"/>
          </w:tcPr>
          <w:p w14:paraId="7963E11D">
            <w:pPr>
              <w:widowControl/>
              <w:spacing w:line="495" w:lineRule="atLeast"/>
              <w:rPr>
                <w:rFonts w:hint="eastAsia" w:ascii="宋体" w:hAnsi="宋体" w:eastAsia="宋体" w:cs="宋体"/>
                <w:color w:val="auto"/>
                <w:szCs w:val="21"/>
                <w:highlight w:val="none"/>
              </w:rPr>
            </w:pPr>
          </w:p>
        </w:tc>
        <w:tc>
          <w:tcPr>
            <w:tcW w:w="1111" w:type="dxa"/>
            <w:noWrap w:val="0"/>
            <w:vAlign w:val="center"/>
          </w:tcPr>
          <w:p w14:paraId="79060062">
            <w:pPr>
              <w:widowControl/>
              <w:spacing w:line="495" w:lineRule="atLeast"/>
              <w:rPr>
                <w:rFonts w:hint="eastAsia" w:ascii="宋体" w:hAnsi="宋体" w:eastAsia="宋体" w:cs="宋体"/>
                <w:color w:val="auto"/>
                <w:szCs w:val="21"/>
                <w:highlight w:val="none"/>
              </w:rPr>
            </w:pPr>
          </w:p>
        </w:tc>
      </w:tr>
      <w:tr w14:paraId="1E53655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868" w:type="dxa"/>
            <w:noWrap w:val="0"/>
            <w:vAlign w:val="center"/>
          </w:tcPr>
          <w:p w14:paraId="6B9744EC">
            <w:pPr>
              <w:widowControl/>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2275" w:type="dxa"/>
            <w:noWrap w:val="0"/>
            <w:vAlign w:val="center"/>
          </w:tcPr>
          <w:p w14:paraId="4AA1F751">
            <w:pPr>
              <w:widowControl/>
              <w:spacing w:line="495" w:lineRule="atLeast"/>
              <w:rPr>
                <w:rFonts w:hint="eastAsia" w:ascii="宋体" w:hAnsi="宋体" w:eastAsia="宋体" w:cs="宋体"/>
                <w:color w:val="auto"/>
                <w:szCs w:val="21"/>
                <w:highlight w:val="none"/>
              </w:rPr>
            </w:pPr>
          </w:p>
        </w:tc>
        <w:tc>
          <w:tcPr>
            <w:tcW w:w="1784" w:type="dxa"/>
            <w:noWrap w:val="0"/>
            <w:vAlign w:val="center"/>
          </w:tcPr>
          <w:p w14:paraId="73A748AF">
            <w:pPr>
              <w:widowControl/>
              <w:spacing w:line="495" w:lineRule="atLeast"/>
              <w:rPr>
                <w:rFonts w:hint="eastAsia" w:ascii="宋体" w:hAnsi="宋体" w:eastAsia="宋体" w:cs="宋体"/>
                <w:color w:val="auto"/>
                <w:szCs w:val="21"/>
                <w:highlight w:val="none"/>
              </w:rPr>
            </w:pPr>
          </w:p>
        </w:tc>
        <w:tc>
          <w:tcPr>
            <w:tcW w:w="2816" w:type="dxa"/>
            <w:noWrap w:val="0"/>
            <w:vAlign w:val="center"/>
          </w:tcPr>
          <w:p w14:paraId="70E231EF">
            <w:pPr>
              <w:widowControl/>
              <w:spacing w:line="495" w:lineRule="atLeast"/>
              <w:rPr>
                <w:rFonts w:hint="eastAsia" w:ascii="宋体" w:hAnsi="宋体" w:eastAsia="宋体" w:cs="宋体"/>
                <w:color w:val="auto"/>
                <w:szCs w:val="21"/>
                <w:highlight w:val="none"/>
              </w:rPr>
            </w:pPr>
          </w:p>
        </w:tc>
        <w:tc>
          <w:tcPr>
            <w:tcW w:w="1425" w:type="dxa"/>
            <w:noWrap w:val="0"/>
            <w:vAlign w:val="center"/>
          </w:tcPr>
          <w:p w14:paraId="4CE9E31A">
            <w:pPr>
              <w:widowControl/>
              <w:spacing w:line="495" w:lineRule="atLeast"/>
              <w:rPr>
                <w:rFonts w:hint="eastAsia" w:ascii="宋体" w:hAnsi="宋体" w:eastAsia="宋体" w:cs="宋体"/>
                <w:color w:val="auto"/>
                <w:szCs w:val="21"/>
                <w:highlight w:val="none"/>
              </w:rPr>
            </w:pPr>
          </w:p>
        </w:tc>
        <w:tc>
          <w:tcPr>
            <w:tcW w:w="1111" w:type="dxa"/>
            <w:noWrap w:val="0"/>
            <w:vAlign w:val="center"/>
          </w:tcPr>
          <w:p w14:paraId="27FB8B52">
            <w:pPr>
              <w:widowControl/>
              <w:spacing w:line="495" w:lineRule="atLeast"/>
              <w:rPr>
                <w:rFonts w:hint="eastAsia" w:ascii="宋体" w:hAnsi="宋体" w:eastAsia="宋体" w:cs="宋体"/>
                <w:color w:val="auto"/>
                <w:szCs w:val="21"/>
                <w:highlight w:val="none"/>
              </w:rPr>
            </w:pPr>
          </w:p>
        </w:tc>
      </w:tr>
      <w:tr w14:paraId="6ECE197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868" w:type="dxa"/>
            <w:noWrap w:val="0"/>
            <w:vAlign w:val="center"/>
          </w:tcPr>
          <w:p w14:paraId="3CFC06F5">
            <w:pPr>
              <w:widowControl/>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2275" w:type="dxa"/>
            <w:noWrap w:val="0"/>
            <w:vAlign w:val="center"/>
          </w:tcPr>
          <w:p w14:paraId="7B30A4D5">
            <w:pPr>
              <w:widowControl/>
              <w:spacing w:line="495" w:lineRule="atLeast"/>
              <w:rPr>
                <w:rFonts w:hint="eastAsia" w:ascii="宋体" w:hAnsi="宋体" w:eastAsia="宋体" w:cs="宋体"/>
                <w:color w:val="auto"/>
                <w:szCs w:val="21"/>
                <w:highlight w:val="none"/>
              </w:rPr>
            </w:pPr>
          </w:p>
        </w:tc>
        <w:tc>
          <w:tcPr>
            <w:tcW w:w="1784" w:type="dxa"/>
            <w:noWrap w:val="0"/>
            <w:vAlign w:val="center"/>
          </w:tcPr>
          <w:p w14:paraId="08FFBB18">
            <w:pPr>
              <w:widowControl/>
              <w:spacing w:line="495" w:lineRule="atLeast"/>
              <w:rPr>
                <w:rFonts w:hint="eastAsia" w:ascii="宋体" w:hAnsi="宋体" w:eastAsia="宋体" w:cs="宋体"/>
                <w:color w:val="auto"/>
                <w:szCs w:val="21"/>
                <w:highlight w:val="none"/>
              </w:rPr>
            </w:pPr>
          </w:p>
        </w:tc>
        <w:tc>
          <w:tcPr>
            <w:tcW w:w="2816" w:type="dxa"/>
            <w:noWrap w:val="0"/>
            <w:vAlign w:val="center"/>
          </w:tcPr>
          <w:p w14:paraId="757B72D1">
            <w:pPr>
              <w:widowControl/>
              <w:spacing w:line="495" w:lineRule="atLeast"/>
              <w:rPr>
                <w:rFonts w:hint="eastAsia" w:ascii="宋体" w:hAnsi="宋体" w:eastAsia="宋体" w:cs="宋体"/>
                <w:color w:val="auto"/>
                <w:szCs w:val="21"/>
                <w:highlight w:val="none"/>
              </w:rPr>
            </w:pPr>
          </w:p>
        </w:tc>
        <w:tc>
          <w:tcPr>
            <w:tcW w:w="1425" w:type="dxa"/>
            <w:noWrap w:val="0"/>
            <w:vAlign w:val="center"/>
          </w:tcPr>
          <w:p w14:paraId="1A4563B8">
            <w:pPr>
              <w:widowControl/>
              <w:spacing w:line="495" w:lineRule="atLeast"/>
              <w:rPr>
                <w:rFonts w:hint="eastAsia" w:ascii="宋体" w:hAnsi="宋体" w:eastAsia="宋体" w:cs="宋体"/>
                <w:color w:val="auto"/>
                <w:szCs w:val="21"/>
                <w:highlight w:val="none"/>
              </w:rPr>
            </w:pPr>
          </w:p>
        </w:tc>
        <w:tc>
          <w:tcPr>
            <w:tcW w:w="1111" w:type="dxa"/>
            <w:noWrap w:val="0"/>
            <w:vAlign w:val="center"/>
          </w:tcPr>
          <w:p w14:paraId="143C73E8">
            <w:pPr>
              <w:widowControl/>
              <w:spacing w:line="495" w:lineRule="atLeast"/>
              <w:rPr>
                <w:rFonts w:hint="eastAsia" w:ascii="宋体" w:hAnsi="宋体" w:eastAsia="宋体" w:cs="宋体"/>
                <w:color w:val="auto"/>
                <w:szCs w:val="21"/>
                <w:highlight w:val="none"/>
              </w:rPr>
            </w:pPr>
          </w:p>
        </w:tc>
      </w:tr>
    </w:tbl>
    <w:p w14:paraId="2E2AD7C3">
      <w:pPr>
        <w:adjustRightInd w:val="0"/>
        <w:snapToGrid w:val="0"/>
        <w:spacing w:before="120" w:beforeLines="50" w:after="120" w:afterLines="50" w:line="440" w:lineRule="exact"/>
        <w:ind w:left="525" w:hanging="525" w:hangingChars="25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2.5.2计算错误将按以下方法修正：如果响应文件的大写金额和小写金额不一致的，以大写金额为准；总价金额与按单价汇总金额不一致的，以单价金额计算结果为准；单价金额小数点有明显错位的，应以总价为准，并修改单价；若文字大写表示的数据与数字表示的有差别，则以文字大写表示的数据为准。若供应商拒绝接受上述修正，在评审时将其视为无效响应文件。</w:t>
      </w:r>
    </w:p>
    <w:p w14:paraId="404F3362">
      <w:pPr>
        <w:numPr>
          <w:ilvl w:val="0"/>
          <w:numId w:val="3"/>
        </w:numPr>
        <w:adjustRightInd w:val="0"/>
        <w:snapToGrid w:val="0"/>
        <w:spacing w:before="240" w:beforeLines="100" w:line="400" w:lineRule="exact"/>
        <w:ind w:right="-109" w:rightChars="-5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综合评审</w:t>
      </w:r>
    </w:p>
    <w:p w14:paraId="238F5658">
      <w:pPr>
        <w:ind w:firstLine="420" w:firstLineChars="200"/>
        <w:jc w:val="both"/>
        <w:rPr>
          <w:rFonts w:hint="eastAsia" w:ascii="宋体" w:hAnsi="宋体" w:eastAsia="宋体" w:cs="宋体"/>
          <w:color w:val="auto"/>
          <w:szCs w:val="21"/>
          <w:highlight w:val="none"/>
        </w:rPr>
        <w:sectPr>
          <w:pgSz w:w="11906" w:h="16838"/>
          <w:pgMar w:top="1134" w:right="1134" w:bottom="1134" w:left="1134" w:header="851" w:footer="992" w:gutter="0"/>
          <w:pgNumType w:fmt="decimal"/>
          <w:cols w:space="720" w:num="1"/>
          <w:docGrid w:linePitch="312" w:charSpace="0"/>
        </w:sectPr>
      </w:pPr>
      <w:r>
        <w:rPr>
          <w:rFonts w:hint="eastAsia" w:ascii="宋体" w:hAnsi="宋体" w:eastAsia="宋体" w:cs="宋体"/>
          <w:color w:val="auto"/>
          <w:szCs w:val="21"/>
          <w:highlight w:val="none"/>
        </w:rPr>
        <w:t>磋商小组应按照磋商文件中规定的评审方法和标准，对资格审查、初步审查及符合性审查合格的响应文件进行商务和技术评估，综合比较进行评分。</w:t>
      </w:r>
    </w:p>
    <w:p w14:paraId="3CB5DE0C">
      <w:pPr>
        <w:ind w:firstLine="420" w:firstLineChars="200"/>
        <w:jc w:val="both"/>
        <w:rPr>
          <w:rFonts w:hint="eastAsia" w:ascii="宋体" w:hAnsi="宋体" w:eastAsia="宋体" w:cs="宋体"/>
          <w:color w:val="auto"/>
          <w:szCs w:val="21"/>
          <w:highlight w:val="none"/>
        </w:rPr>
      </w:pPr>
    </w:p>
    <w:p w14:paraId="3553E733">
      <w:pPr>
        <w:jc w:val="center"/>
        <w:rPr>
          <w:rFonts w:hint="eastAsia" w:ascii="宋体" w:hAnsi="宋体" w:eastAsia="宋体" w:cs="宋体"/>
          <w:lang w:val="en-US" w:eastAsia="zh-CN"/>
        </w:rPr>
      </w:pPr>
      <w:r>
        <w:rPr>
          <w:rFonts w:hint="eastAsia" w:ascii="宋体" w:hAnsi="宋体" w:eastAsia="宋体" w:cs="宋体"/>
          <w:b/>
          <w:bCs/>
          <w:sz w:val="28"/>
          <w:szCs w:val="28"/>
        </w:rPr>
        <w:t>取值范围</w:t>
      </w:r>
      <w:r>
        <w:rPr>
          <w:rFonts w:hint="eastAsia" w:ascii="宋体" w:hAnsi="宋体" w:eastAsia="宋体" w:cs="宋体"/>
          <w:lang w:val="en-US" w:eastAsia="zh-CN"/>
        </w:rPr>
        <w:t>(</w:t>
      </w:r>
      <w:r>
        <w:rPr>
          <w:rFonts w:hint="eastAsia" w:ascii="宋体" w:hAnsi="宋体" w:eastAsia="宋体" w:cs="宋体"/>
        </w:rPr>
        <w:t>本采购项目的权值为：</w:t>
      </w:r>
      <w:r>
        <w:rPr>
          <w:rFonts w:hint="eastAsia" w:ascii="宋体" w:hAnsi="宋体" w:eastAsia="宋体" w:cs="宋体"/>
          <w:lang w:val="en-US" w:eastAsia="zh-CN"/>
        </w:rPr>
        <w:t>)</w:t>
      </w:r>
    </w:p>
    <w:tbl>
      <w:tblPr>
        <w:tblStyle w:val="44"/>
        <w:tblW w:w="96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5"/>
        <w:gridCol w:w="5207"/>
        <w:gridCol w:w="3640"/>
      </w:tblGrid>
      <w:tr w14:paraId="6969F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815" w:type="dxa"/>
            <w:noWrap w:val="0"/>
            <w:vAlign w:val="center"/>
          </w:tcPr>
          <w:p w14:paraId="0B3B79BA">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序号</w:t>
            </w:r>
          </w:p>
        </w:tc>
        <w:tc>
          <w:tcPr>
            <w:tcW w:w="5207" w:type="dxa"/>
            <w:noWrap w:val="0"/>
            <w:vAlign w:val="center"/>
          </w:tcPr>
          <w:p w14:paraId="077C147D">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项   目</w:t>
            </w:r>
          </w:p>
        </w:tc>
        <w:tc>
          <w:tcPr>
            <w:tcW w:w="3640" w:type="dxa"/>
            <w:noWrap w:val="0"/>
            <w:vAlign w:val="center"/>
          </w:tcPr>
          <w:p w14:paraId="29B80FE8">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权值的取值</w:t>
            </w:r>
          </w:p>
        </w:tc>
      </w:tr>
      <w:tr w14:paraId="44EB8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815" w:type="dxa"/>
            <w:noWrap w:val="0"/>
            <w:vAlign w:val="center"/>
          </w:tcPr>
          <w:p w14:paraId="7540C71F">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1</w:t>
            </w:r>
          </w:p>
        </w:tc>
        <w:tc>
          <w:tcPr>
            <w:tcW w:w="5207" w:type="dxa"/>
            <w:noWrap w:val="0"/>
            <w:vAlign w:val="center"/>
          </w:tcPr>
          <w:p w14:paraId="040B1024">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价格</w:t>
            </w:r>
          </w:p>
        </w:tc>
        <w:tc>
          <w:tcPr>
            <w:tcW w:w="3640" w:type="dxa"/>
            <w:noWrap w:val="0"/>
            <w:vAlign w:val="center"/>
          </w:tcPr>
          <w:p w14:paraId="427A533E">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A1=20%</w:t>
            </w:r>
          </w:p>
        </w:tc>
      </w:tr>
      <w:tr w14:paraId="0FE38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815" w:type="dxa"/>
            <w:noWrap w:val="0"/>
            <w:vAlign w:val="center"/>
          </w:tcPr>
          <w:p w14:paraId="0CCAF951">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2</w:t>
            </w:r>
          </w:p>
        </w:tc>
        <w:tc>
          <w:tcPr>
            <w:tcW w:w="5207" w:type="dxa"/>
            <w:noWrap w:val="0"/>
            <w:vAlign w:val="center"/>
          </w:tcPr>
          <w:p w14:paraId="3F865E7D">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商务</w:t>
            </w:r>
          </w:p>
        </w:tc>
        <w:tc>
          <w:tcPr>
            <w:tcW w:w="3640" w:type="dxa"/>
            <w:noWrap w:val="0"/>
            <w:vAlign w:val="center"/>
          </w:tcPr>
          <w:p w14:paraId="3438B754">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A2=30%</w:t>
            </w:r>
          </w:p>
        </w:tc>
      </w:tr>
      <w:tr w14:paraId="127E1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15" w:type="dxa"/>
            <w:noWrap w:val="0"/>
            <w:vAlign w:val="center"/>
          </w:tcPr>
          <w:p w14:paraId="28EF1C53">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3</w:t>
            </w:r>
          </w:p>
        </w:tc>
        <w:tc>
          <w:tcPr>
            <w:tcW w:w="5207" w:type="dxa"/>
            <w:noWrap w:val="0"/>
            <w:vAlign w:val="center"/>
          </w:tcPr>
          <w:p w14:paraId="632A7EA2">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技术</w:t>
            </w:r>
          </w:p>
        </w:tc>
        <w:tc>
          <w:tcPr>
            <w:tcW w:w="3640" w:type="dxa"/>
            <w:noWrap w:val="0"/>
            <w:vAlign w:val="center"/>
          </w:tcPr>
          <w:p w14:paraId="04A22A9D">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A3=50%</w:t>
            </w:r>
          </w:p>
        </w:tc>
      </w:tr>
      <w:tr w14:paraId="795B8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662" w:type="dxa"/>
            <w:gridSpan w:val="3"/>
            <w:noWrap w:val="0"/>
            <w:vAlign w:val="top"/>
          </w:tcPr>
          <w:p w14:paraId="366602A1">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lang w:val="en-US" w:eastAsia="zh-CN"/>
              </w:rPr>
            </w:pPr>
            <w:r>
              <w:rPr>
                <w:rFonts w:hint="eastAsia" w:ascii="宋体" w:hAnsi="宋体" w:eastAsia="宋体" w:cs="宋体"/>
                <w:szCs w:val="21"/>
              </w:rPr>
              <w:t>∑(1+2+3)</w:t>
            </w:r>
            <w:r>
              <w:rPr>
                <w:rFonts w:hint="eastAsia" w:ascii="宋体" w:hAnsi="宋体" w:eastAsia="宋体" w:cs="宋体"/>
                <w:szCs w:val="21"/>
                <w:lang w:val="en-US" w:eastAsia="zh-CN"/>
              </w:rPr>
              <w:t>=1</w:t>
            </w:r>
          </w:p>
        </w:tc>
      </w:tr>
    </w:tbl>
    <w:p w14:paraId="7F843A8F">
      <w:pPr>
        <w:adjustRightInd w:val="0"/>
        <w:snapToGrid w:val="0"/>
        <w:spacing w:before="120" w:beforeLines="50" w:after="120" w:afterLines="50" w:line="440" w:lineRule="exact"/>
        <w:ind w:left="420" w:leftChars="200"/>
        <w:rPr>
          <w:rFonts w:hint="eastAsia" w:ascii="宋体" w:hAnsi="宋体" w:eastAsia="宋体" w:cs="宋体"/>
          <w:color w:val="auto"/>
          <w:szCs w:val="21"/>
          <w:highlight w:val="none"/>
        </w:rPr>
      </w:pPr>
    </w:p>
    <w:p w14:paraId="3AD2E88E">
      <w:pPr>
        <w:jc w:val="center"/>
        <w:rPr>
          <w:rFonts w:hint="eastAsia" w:eastAsia="宋体"/>
          <w:b/>
          <w:sz w:val="32"/>
          <w:szCs w:val="32"/>
          <w:lang w:eastAsia="zh-CN"/>
        </w:rPr>
      </w:pPr>
      <w:r>
        <w:rPr>
          <w:b/>
          <w:sz w:val="32"/>
          <w:szCs w:val="32"/>
        </w:rPr>
        <w:t>评审因素和标准</w:t>
      </w:r>
    </w:p>
    <w:tbl>
      <w:tblPr>
        <w:tblStyle w:val="44"/>
        <w:tblW w:w="548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555"/>
        <w:gridCol w:w="709"/>
        <w:gridCol w:w="7814"/>
      </w:tblGrid>
      <w:tr w14:paraId="7569D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2293" w:type="dxa"/>
            <w:gridSpan w:val="2"/>
            <w:tcBorders>
              <w:top w:val="single" w:color="auto" w:sz="4" w:space="0"/>
              <w:left w:val="single" w:color="auto" w:sz="4" w:space="0"/>
              <w:bottom w:val="single" w:color="auto" w:sz="4" w:space="0"/>
              <w:right w:val="single" w:color="auto" w:sz="4" w:space="0"/>
            </w:tcBorders>
            <w:vAlign w:val="center"/>
          </w:tcPr>
          <w:p w14:paraId="4CB96C99">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sz w:val="21"/>
                <w:szCs w:val="21"/>
                <w:lang w:val="en-US" w:eastAsia="zh-CN"/>
              </w:rPr>
            </w:pPr>
            <w:r>
              <w:rPr>
                <w:rFonts w:hint="default" w:ascii="Times New Roman" w:hAnsi="Times New Roman" w:cs="Times New Roman"/>
                <w:b/>
                <w:bCs/>
                <w:szCs w:val="21"/>
              </w:rPr>
              <w:t>评审因素</w:t>
            </w:r>
          </w:p>
        </w:tc>
        <w:tc>
          <w:tcPr>
            <w:tcW w:w="709" w:type="dxa"/>
            <w:tcBorders>
              <w:top w:val="single" w:color="auto" w:sz="4" w:space="0"/>
              <w:left w:val="single" w:color="auto" w:sz="4" w:space="0"/>
              <w:bottom w:val="single" w:color="auto" w:sz="4" w:space="0"/>
              <w:right w:val="single" w:color="auto" w:sz="4" w:space="0"/>
            </w:tcBorders>
            <w:vAlign w:val="center"/>
          </w:tcPr>
          <w:p w14:paraId="610F4ABE">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heme="minorEastAsia" w:hAnsiTheme="minorEastAsia" w:eastAsiaTheme="minorEastAsia" w:cstheme="minorEastAsia"/>
                <w:sz w:val="21"/>
                <w:szCs w:val="21"/>
                <w:lang w:val="en-US" w:eastAsia="zh-CN"/>
              </w:rPr>
            </w:pPr>
            <w:r>
              <w:rPr>
                <w:rFonts w:hint="default" w:ascii="Times New Roman" w:hAnsi="Times New Roman" w:cs="Times New Roman"/>
                <w:b/>
                <w:bCs/>
                <w:szCs w:val="21"/>
              </w:rPr>
              <w:t>分值</w:t>
            </w:r>
          </w:p>
        </w:tc>
        <w:tc>
          <w:tcPr>
            <w:tcW w:w="7814" w:type="dxa"/>
            <w:tcBorders>
              <w:top w:val="single" w:color="auto" w:sz="4" w:space="0"/>
              <w:left w:val="single" w:color="auto" w:sz="4" w:space="0"/>
              <w:bottom w:val="single" w:color="auto" w:sz="4" w:space="0"/>
              <w:right w:val="single" w:color="auto" w:sz="4" w:space="0"/>
            </w:tcBorders>
            <w:vAlign w:val="center"/>
          </w:tcPr>
          <w:p w14:paraId="6BBACCE4">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cs="Times New Roman"/>
                <w:b/>
                <w:bCs/>
                <w:szCs w:val="21"/>
              </w:rPr>
              <w:t>评分标准</w:t>
            </w:r>
          </w:p>
        </w:tc>
      </w:tr>
      <w:tr w14:paraId="61463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jc w:val="center"/>
        </w:trPr>
        <w:tc>
          <w:tcPr>
            <w:tcW w:w="2293" w:type="dxa"/>
            <w:gridSpan w:val="2"/>
            <w:tcBorders>
              <w:left w:val="single" w:color="auto" w:sz="4" w:space="0"/>
              <w:right w:val="single" w:color="auto" w:sz="4" w:space="0"/>
            </w:tcBorders>
            <w:vAlign w:val="center"/>
          </w:tcPr>
          <w:p w14:paraId="50EC4A38">
            <w:pPr>
              <w:spacing w:line="240" w:lineRule="auto"/>
              <w:jc w:val="center"/>
              <w:rPr>
                <w:rFonts w:hint="default" w:ascii="Times New Roman" w:hAnsi="Times New Roman" w:cs="Times New Roman"/>
                <w:sz w:val="21"/>
                <w:szCs w:val="21"/>
                <w:lang w:val="en-US" w:eastAsia="zh-CN"/>
              </w:rPr>
            </w:pPr>
            <w:r>
              <w:rPr>
                <w:rFonts w:hint="eastAsia" w:ascii="宋体" w:hAnsi="宋体" w:cs="宋体"/>
                <w:color w:val="auto"/>
                <w:szCs w:val="21"/>
              </w:rPr>
              <w:t>价格</w:t>
            </w:r>
            <w:r>
              <w:rPr>
                <w:rFonts w:hint="eastAsia" w:ascii="宋体" w:hAnsi="宋体" w:cs="宋体"/>
                <w:color w:val="auto"/>
                <w:szCs w:val="21"/>
                <w:lang w:val="en-US" w:eastAsia="zh-CN"/>
              </w:rPr>
              <w:t>部分</w:t>
            </w:r>
          </w:p>
        </w:tc>
        <w:tc>
          <w:tcPr>
            <w:tcW w:w="709" w:type="dxa"/>
            <w:tcBorders>
              <w:top w:val="single" w:color="auto" w:sz="4" w:space="0"/>
              <w:left w:val="single" w:color="auto" w:sz="4" w:space="0"/>
              <w:bottom w:val="single" w:color="auto" w:sz="4" w:space="0"/>
              <w:right w:val="single" w:color="auto" w:sz="4" w:space="0"/>
            </w:tcBorders>
            <w:vAlign w:val="center"/>
          </w:tcPr>
          <w:p w14:paraId="2EA77099">
            <w:pPr>
              <w:spacing w:line="240" w:lineRule="auto"/>
              <w:jc w:val="center"/>
              <w:rPr>
                <w:rFonts w:hint="eastAsia" w:asciiTheme="minorEastAsia" w:hAnsiTheme="minorEastAsia" w:eastAsiaTheme="minorEastAsia" w:cstheme="minorEastAsia"/>
                <w:sz w:val="21"/>
                <w:szCs w:val="21"/>
              </w:rPr>
            </w:pPr>
            <w:r>
              <w:rPr>
                <w:rFonts w:hint="eastAsia" w:ascii="宋体" w:hAnsi="宋体" w:cs="宋体"/>
                <w:color w:val="0000FF"/>
                <w:szCs w:val="21"/>
                <w:lang w:val="en-US" w:eastAsia="zh-CN"/>
              </w:rPr>
              <w:t>100</w:t>
            </w:r>
          </w:p>
        </w:tc>
        <w:tc>
          <w:tcPr>
            <w:tcW w:w="7814" w:type="dxa"/>
            <w:tcBorders>
              <w:top w:val="single" w:color="auto" w:sz="4" w:space="0"/>
              <w:left w:val="single" w:color="auto" w:sz="4" w:space="0"/>
              <w:bottom w:val="single" w:color="auto" w:sz="4" w:space="0"/>
              <w:right w:val="single" w:color="auto" w:sz="4" w:space="0"/>
            </w:tcBorders>
            <w:vAlign w:val="center"/>
          </w:tcPr>
          <w:p w14:paraId="21A6CD31">
            <w:pPr>
              <w:autoSpaceDE w:val="0"/>
              <w:autoSpaceDN w:val="0"/>
              <w:spacing w:line="240" w:lineRule="auto"/>
              <w:jc w:val="left"/>
              <w:rPr>
                <w:rFonts w:ascii="宋体" w:hAnsi="宋体" w:eastAsia="宋体" w:cs="Times New Roman"/>
                <w:color w:val="000000"/>
                <w:kern w:val="0"/>
                <w:sz w:val="21"/>
                <w:szCs w:val="21"/>
                <w:lang w:bidi="ar"/>
              </w:rPr>
            </w:pPr>
            <w:r>
              <w:rPr>
                <w:rFonts w:hint="eastAsia" w:ascii="宋体" w:hAnsi="宋体"/>
                <w:color w:val="000000"/>
                <w:kern w:val="0"/>
                <w:szCs w:val="21"/>
                <w:lang w:bidi="ar"/>
              </w:rPr>
              <w:t>以</w:t>
            </w:r>
            <w:r>
              <w:rPr>
                <w:rFonts w:hint="eastAsia" w:ascii="宋体" w:hAnsi="宋体" w:eastAsia="宋体" w:cs="Times New Roman"/>
                <w:color w:val="000000"/>
                <w:kern w:val="0"/>
                <w:sz w:val="21"/>
                <w:szCs w:val="21"/>
                <w:lang w:bidi="ar"/>
              </w:rPr>
              <w:t>经评委会一致认定满足招标文件要求且投标价格最低的投标报价为评标基准价，其价格得分计</w:t>
            </w:r>
            <w:r>
              <w:rPr>
                <w:rFonts w:hint="eastAsia" w:ascii="宋体" w:hAnsi="宋体" w:eastAsia="宋体" w:cs="Times New Roman"/>
                <w:color w:val="000000"/>
                <w:kern w:val="0"/>
                <w:sz w:val="21"/>
                <w:szCs w:val="21"/>
                <w:lang w:val="en-US" w:eastAsia="zh-CN" w:bidi="ar"/>
              </w:rPr>
              <w:t>满</w:t>
            </w:r>
            <w:r>
              <w:rPr>
                <w:rFonts w:hint="eastAsia" w:ascii="宋体" w:hAnsi="宋体" w:eastAsia="宋体" w:cs="Times New Roman"/>
                <w:color w:val="000000"/>
                <w:kern w:val="0"/>
                <w:sz w:val="21"/>
                <w:szCs w:val="21"/>
                <w:lang w:bidi="ar"/>
              </w:rPr>
              <w:t>分。其他供应商的价格分按照下列公式计算：</w:t>
            </w:r>
          </w:p>
          <w:p w14:paraId="6610364D">
            <w:pPr>
              <w:autoSpaceDE w:val="0"/>
              <w:autoSpaceDN w:val="0"/>
              <w:spacing w:line="240" w:lineRule="auto"/>
              <w:jc w:val="left"/>
              <w:rPr>
                <w:rFonts w:ascii="宋体" w:hAnsi="宋体" w:eastAsia="宋体" w:cs="Times New Roman"/>
                <w:color w:val="000000"/>
                <w:kern w:val="0"/>
                <w:sz w:val="21"/>
                <w:szCs w:val="21"/>
                <w:lang w:bidi="ar"/>
              </w:rPr>
            </w:pPr>
            <w:r>
              <w:rPr>
                <w:rFonts w:hint="eastAsia" w:ascii="宋体" w:hAnsi="宋体" w:eastAsia="宋体" w:cs="Times New Roman"/>
                <w:color w:val="000000"/>
                <w:kern w:val="0"/>
                <w:sz w:val="21"/>
                <w:szCs w:val="21"/>
                <w:lang w:bidi="ar"/>
              </w:rPr>
              <w:t>投标报价得分＝（评标基准价/投标报价）×</w:t>
            </w:r>
            <w:r>
              <w:rPr>
                <w:rFonts w:hint="eastAsia" w:ascii="宋体" w:hAnsi="宋体" w:eastAsia="宋体" w:cs="Times New Roman"/>
                <w:color w:val="000000"/>
                <w:kern w:val="0"/>
                <w:sz w:val="21"/>
                <w:szCs w:val="21"/>
                <w:lang w:val="en-US" w:eastAsia="zh-CN" w:bidi="ar"/>
              </w:rPr>
              <w:t>价格权重</w:t>
            </w:r>
            <w:r>
              <w:rPr>
                <w:rFonts w:hint="eastAsia" w:ascii="宋体" w:hAnsi="宋体" w:eastAsia="宋体" w:cs="Times New Roman"/>
                <w:color w:val="000000"/>
                <w:kern w:val="0"/>
                <w:sz w:val="21"/>
                <w:szCs w:val="21"/>
                <w:lang w:bidi="ar"/>
              </w:rPr>
              <w:t>（四舍五入计算，保留小数点后两位）。</w:t>
            </w:r>
          </w:p>
          <w:p w14:paraId="384041B1">
            <w:pPr>
              <w:spacing w:line="240" w:lineRule="auto"/>
              <w:rPr>
                <w:rFonts w:hint="eastAsia" w:ascii="宋体" w:hAnsi="宋体" w:eastAsia="宋体" w:cs="宋体"/>
                <w:b/>
                <w:color w:val="000000"/>
                <w:sz w:val="21"/>
                <w:szCs w:val="21"/>
              </w:rPr>
            </w:pPr>
            <w:r>
              <w:rPr>
                <w:rFonts w:hint="eastAsia" w:ascii="宋体" w:hAnsi="宋体" w:eastAsia="宋体" w:cs="宋体"/>
                <w:b/>
                <w:color w:val="000000"/>
                <w:sz w:val="21"/>
                <w:szCs w:val="21"/>
              </w:rPr>
              <w:t>注：1.根据财政部令第87号第六十条的规定，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41B19BD8">
            <w:pPr>
              <w:numPr>
                <w:ilvl w:val="0"/>
                <w:numId w:val="0"/>
              </w:numPr>
              <w:spacing w:line="240" w:lineRule="auto"/>
              <w:ind w:leftChars="0"/>
              <w:rPr>
                <w:rFonts w:hint="eastAsia" w:ascii="宋体" w:hAnsi="宋体" w:eastAsia="宋体" w:cs="宋体"/>
                <w:b/>
                <w:color w:val="000000"/>
                <w:sz w:val="21"/>
                <w:szCs w:val="21"/>
              </w:rPr>
            </w:pPr>
            <w:r>
              <w:rPr>
                <w:rFonts w:hint="eastAsia" w:ascii="宋体" w:hAnsi="宋体" w:eastAsia="宋体" w:cs="宋体"/>
                <w:b/>
                <w:color w:val="000000"/>
                <w:sz w:val="21"/>
                <w:szCs w:val="21"/>
                <w:lang w:val="en-US" w:eastAsia="zh-CN"/>
              </w:rPr>
              <w:t>2.</w:t>
            </w:r>
            <w:r>
              <w:rPr>
                <w:rFonts w:hint="eastAsia" w:ascii="宋体" w:hAnsi="宋体" w:eastAsia="宋体" w:cs="宋体"/>
                <w:b/>
                <w:color w:val="000000"/>
                <w:sz w:val="21"/>
                <w:szCs w:val="21"/>
              </w:rPr>
              <w:t>政府采购评审中出现下列情形之一的，评审委员会应当启动异常低价投标(响应)审查程序：</w:t>
            </w:r>
          </w:p>
          <w:p w14:paraId="7C830726">
            <w:pPr>
              <w:numPr>
                <w:ilvl w:val="0"/>
                <w:numId w:val="0"/>
              </w:numPr>
              <w:spacing w:line="240" w:lineRule="auto"/>
              <w:ind w:leftChars="0"/>
              <w:rPr>
                <w:rFonts w:hint="eastAsia" w:ascii="宋体" w:hAnsi="宋体" w:eastAsia="宋体" w:cs="宋体"/>
                <w:b/>
                <w:color w:val="000000"/>
                <w:sz w:val="21"/>
                <w:szCs w:val="21"/>
              </w:rPr>
            </w:pPr>
            <w:r>
              <w:rPr>
                <w:rFonts w:hint="eastAsia" w:ascii="宋体" w:hAnsi="宋体" w:eastAsia="宋体" w:cs="宋体"/>
                <w:b/>
                <w:color w:val="000000"/>
                <w:sz w:val="21"/>
                <w:szCs w:val="21"/>
              </w:rPr>
              <w:t>2.1投标(响应)报价低于全部通过符合性审查供应商</w:t>
            </w:r>
            <w:r>
              <w:rPr>
                <w:rFonts w:hint="eastAsia" w:ascii="宋体" w:hAnsi="宋体" w:eastAsia="宋体" w:cs="宋体"/>
                <w:b/>
                <w:color w:val="000000"/>
                <w:sz w:val="21"/>
                <w:szCs w:val="21"/>
                <w:lang w:val="en-US" w:eastAsia="zh-CN"/>
              </w:rPr>
              <w:t>投标</w:t>
            </w:r>
            <w:r>
              <w:rPr>
                <w:rFonts w:hint="eastAsia" w:ascii="宋体" w:hAnsi="宋体" w:eastAsia="宋体" w:cs="宋体"/>
                <w:b/>
                <w:color w:val="000000"/>
                <w:sz w:val="21"/>
                <w:szCs w:val="21"/>
              </w:rPr>
              <w:t>(响应)报价平均值65%的，即投标(响应)报价&lt;全部通过符合性审查供应商投标(响应)报价平均值*65%；</w:t>
            </w:r>
          </w:p>
          <w:p w14:paraId="38E91F1E">
            <w:pPr>
              <w:spacing w:line="240" w:lineRule="auto"/>
              <w:rPr>
                <w:rFonts w:hint="eastAsia" w:ascii="宋体" w:hAnsi="宋体" w:eastAsia="宋体" w:cs="宋体"/>
                <w:b/>
                <w:color w:val="000000"/>
                <w:sz w:val="21"/>
                <w:szCs w:val="21"/>
              </w:rPr>
            </w:pPr>
            <w:r>
              <w:rPr>
                <w:rFonts w:hint="eastAsia" w:ascii="宋体" w:hAnsi="宋体" w:eastAsia="宋体" w:cs="宋体"/>
                <w:b/>
                <w:color w:val="000000"/>
                <w:sz w:val="21"/>
                <w:szCs w:val="21"/>
              </w:rPr>
              <w:t>2.2投标(响应)报价低于通过符合性审查的次低报价供应商投标(响应)报价65%的，即投标(响应)报价&lt;通过符合性审查的次低报价供应商投标(响应)报价*65%；2.3投标(响应)报价低于采购项目最高限价65%的即投标(响应)报价&lt;采购项目最高限价*65%；</w:t>
            </w:r>
          </w:p>
          <w:p w14:paraId="4D0A5C62">
            <w:pPr>
              <w:spacing w:line="240" w:lineRule="auto"/>
              <w:rPr>
                <w:rFonts w:hint="eastAsia" w:ascii="宋体" w:hAnsi="宋体" w:eastAsia="宋体" w:cs="宋体"/>
                <w:b/>
                <w:color w:val="000000"/>
                <w:sz w:val="21"/>
                <w:szCs w:val="21"/>
              </w:rPr>
            </w:pPr>
            <w:r>
              <w:rPr>
                <w:rFonts w:hint="eastAsia" w:ascii="宋体" w:hAnsi="宋体" w:eastAsia="宋体" w:cs="宋体"/>
                <w:b/>
                <w:color w:val="000000"/>
                <w:sz w:val="21"/>
                <w:szCs w:val="21"/>
              </w:rPr>
              <w:t>2.4评审委员会基于专业判断，认为供应商报价过低，有可能影响产品质量或者不能诚信履约的其他情形。</w:t>
            </w:r>
          </w:p>
          <w:p w14:paraId="1E7C21B2">
            <w:pPr>
              <w:spacing w:line="240" w:lineRule="auto"/>
              <w:rPr>
                <w:rFonts w:hint="default" w:ascii="Times New Roman" w:hAnsi="Times New Roman" w:cs="Times New Roman"/>
                <w:sz w:val="21"/>
                <w:szCs w:val="21"/>
              </w:rPr>
            </w:pPr>
            <w:r>
              <w:rPr>
                <w:rFonts w:hint="eastAsia" w:ascii="宋体" w:hAnsi="宋体" w:eastAsia="宋体" w:cs="宋体"/>
                <w:b/>
                <w:color w:val="000000"/>
                <w:sz w:val="21"/>
                <w:szCs w:val="21"/>
              </w:rPr>
              <w:t>3.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14:paraId="53E48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jc w:val="center"/>
        </w:trPr>
        <w:tc>
          <w:tcPr>
            <w:tcW w:w="738" w:type="dxa"/>
            <w:vMerge w:val="restart"/>
            <w:tcBorders>
              <w:left w:val="single" w:color="auto" w:sz="4" w:space="0"/>
              <w:right w:val="single" w:color="auto" w:sz="4" w:space="0"/>
            </w:tcBorders>
            <w:vAlign w:val="center"/>
          </w:tcPr>
          <w:p w14:paraId="28EC587A">
            <w:pPr>
              <w:adjustRightInd w:val="0"/>
              <w:snapToGrid w:val="0"/>
              <w:spacing w:line="240" w:lineRule="auto"/>
              <w:jc w:val="center"/>
              <w:rPr>
                <w:rFonts w:hint="default" w:ascii="Times New Roman" w:hAnsi="Times New Roman" w:cs="Times New Roman"/>
                <w:sz w:val="21"/>
                <w:szCs w:val="21"/>
                <w:lang w:val="en-US" w:eastAsia="zh-CN"/>
              </w:rPr>
            </w:pPr>
            <w:r>
              <w:rPr>
                <w:rFonts w:hint="eastAsia" w:ascii="宋体" w:hAnsi="宋体" w:cs="宋体"/>
                <w:color w:val="auto"/>
                <w:szCs w:val="21"/>
                <w:lang w:eastAsia="zh-CN"/>
              </w:rPr>
              <w:t>商务</w:t>
            </w:r>
            <w:r>
              <w:rPr>
                <w:rFonts w:hint="eastAsia" w:ascii="宋体" w:hAnsi="宋体" w:cs="宋体"/>
                <w:color w:val="auto"/>
                <w:szCs w:val="21"/>
                <w:lang w:val="en-US" w:eastAsia="zh-CN"/>
              </w:rPr>
              <w:t>部分</w:t>
            </w:r>
          </w:p>
        </w:tc>
        <w:tc>
          <w:tcPr>
            <w:tcW w:w="1555" w:type="dxa"/>
            <w:tcBorders>
              <w:top w:val="single" w:color="auto" w:sz="4" w:space="0"/>
              <w:left w:val="single" w:color="auto" w:sz="4" w:space="0"/>
              <w:bottom w:val="single" w:color="auto" w:sz="4" w:space="0"/>
              <w:right w:val="single" w:color="auto" w:sz="4" w:space="0"/>
            </w:tcBorders>
            <w:vAlign w:val="center"/>
          </w:tcPr>
          <w:p w14:paraId="433D5613">
            <w:pPr>
              <w:spacing w:line="240" w:lineRule="auto"/>
              <w:jc w:val="center"/>
              <w:rPr>
                <w:rFonts w:hint="eastAsia" w:ascii="Times New Roman" w:hAnsi="Times New Roman" w:cs="Times New Roman"/>
                <w:sz w:val="21"/>
                <w:szCs w:val="21"/>
                <w:lang w:val="en-US" w:eastAsia="zh-CN"/>
              </w:rPr>
            </w:pPr>
            <w:r>
              <w:rPr>
                <w:rFonts w:hint="eastAsia" w:cs="Times New Roman"/>
                <w:sz w:val="21"/>
                <w:szCs w:val="21"/>
                <w:lang w:val="en-US" w:eastAsia="zh-CN"/>
              </w:rPr>
              <w:t>相关人员</w:t>
            </w:r>
          </w:p>
        </w:tc>
        <w:tc>
          <w:tcPr>
            <w:tcW w:w="709" w:type="dxa"/>
            <w:tcBorders>
              <w:top w:val="single" w:color="auto" w:sz="4" w:space="0"/>
              <w:left w:val="single" w:color="auto" w:sz="4" w:space="0"/>
              <w:bottom w:val="single" w:color="auto" w:sz="4" w:space="0"/>
              <w:right w:val="single" w:color="auto" w:sz="4" w:space="0"/>
            </w:tcBorders>
            <w:vAlign w:val="center"/>
          </w:tcPr>
          <w:p w14:paraId="703EE956">
            <w:pPr>
              <w:spacing w:line="240" w:lineRule="auto"/>
              <w:jc w:val="center"/>
              <w:rPr>
                <w:rFonts w:hint="default" w:ascii="宋体"/>
                <w:color w:val="000000"/>
                <w:szCs w:val="21"/>
                <w:lang w:val="en-US" w:eastAsia="zh-CN"/>
              </w:rPr>
            </w:pPr>
            <w:r>
              <w:rPr>
                <w:rFonts w:hint="eastAsia" w:ascii="宋体" w:hAnsi="宋体" w:cs="宋体"/>
                <w:color w:val="000000"/>
                <w:sz w:val="21"/>
                <w:szCs w:val="21"/>
                <w:highlight w:val="none"/>
                <w:lang w:val="en-US" w:eastAsia="zh-CN"/>
              </w:rPr>
              <w:t>40</w:t>
            </w:r>
          </w:p>
        </w:tc>
        <w:tc>
          <w:tcPr>
            <w:tcW w:w="7814" w:type="dxa"/>
            <w:tcBorders>
              <w:top w:val="single" w:color="auto" w:sz="4" w:space="0"/>
              <w:left w:val="single" w:color="auto" w:sz="4" w:space="0"/>
              <w:bottom w:val="single" w:color="auto" w:sz="4" w:space="0"/>
              <w:right w:val="single" w:color="auto" w:sz="4" w:space="0"/>
            </w:tcBorders>
            <w:vAlign w:val="center"/>
          </w:tcPr>
          <w:p w14:paraId="700EA104">
            <w:pPr>
              <w:spacing w:line="240" w:lineRule="auto"/>
              <w:rPr>
                <w:rFonts w:hint="eastAsia" w:ascii="Times New Roman" w:hAnsi="Times New Roman" w:eastAsia="宋体" w:cs="Times New Roman"/>
                <w:kern w:val="2"/>
                <w:sz w:val="21"/>
                <w:szCs w:val="21"/>
                <w:lang w:val="en-US" w:eastAsia="zh-CN" w:bidi="ar-SA"/>
              </w:rPr>
            </w:pPr>
            <w:r>
              <w:rPr>
                <w:rFonts w:hint="eastAsia" w:ascii="宋体" w:hAnsi="宋体" w:cs="宋体"/>
                <w:color w:val="000000"/>
                <w:szCs w:val="21"/>
                <w:lang w:eastAsia="zh-CN"/>
              </w:rPr>
              <w:t>拟派项目负责人具有</w:t>
            </w:r>
            <w:r>
              <w:rPr>
                <w:rFonts w:hint="eastAsia" w:ascii="宋体" w:hAnsi="宋体" w:cs="宋体"/>
                <w:color w:val="0000FF"/>
                <w:kern w:val="0"/>
                <w:szCs w:val="21"/>
                <w:lang w:eastAsia="zh-CN"/>
              </w:rPr>
              <w:t>水利水电工程相关专业</w:t>
            </w:r>
            <w:r>
              <w:rPr>
                <w:rFonts w:hint="eastAsia" w:ascii="宋体" w:hAnsi="宋体" w:cs="宋体"/>
                <w:color w:val="0000FF"/>
                <w:kern w:val="0"/>
                <w:szCs w:val="21"/>
                <w:lang w:val="en-US" w:eastAsia="zh-CN"/>
              </w:rPr>
              <w:t>副高级</w:t>
            </w:r>
            <w:r>
              <w:rPr>
                <w:rFonts w:hint="eastAsia" w:ascii="宋体" w:hAnsi="宋体" w:cs="宋体"/>
                <w:color w:val="000000"/>
                <w:kern w:val="0"/>
                <w:szCs w:val="21"/>
                <w:lang w:val="en-US" w:eastAsia="zh-CN"/>
              </w:rPr>
              <w:t>及以上职称的计40分，具有</w:t>
            </w:r>
            <w:r>
              <w:rPr>
                <w:rFonts w:hint="eastAsia" w:ascii="宋体" w:hAnsi="宋体" w:cs="宋体"/>
                <w:color w:val="0000FF"/>
                <w:kern w:val="0"/>
                <w:szCs w:val="21"/>
                <w:lang w:eastAsia="zh-CN"/>
              </w:rPr>
              <w:t>水利水电工程相关专业</w:t>
            </w:r>
            <w:r>
              <w:rPr>
                <w:rFonts w:hint="eastAsia" w:ascii="宋体" w:hAnsi="宋体" w:cs="宋体"/>
                <w:color w:val="000000"/>
                <w:kern w:val="0"/>
                <w:szCs w:val="21"/>
                <w:lang w:val="en-US" w:eastAsia="zh-CN"/>
              </w:rPr>
              <w:t>中级职称的计20分。本项相关人员只计一人，最高计40分</w:t>
            </w:r>
            <w:r>
              <w:rPr>
                <w:rFonts w:hint="eastAsia" w:ascii="宋体" w:hAnsi="宋体" w:cs="宋体"/>
                <w:color w:val="000000"/>
                <w:kern w:val="0"/>
                <w:szCs w:val="21"/>
                <w:lang w:eastAsia="zh-CN"/>
              </w:rPr>
              <w:t>。</w:t>
            </w:r>
            <w:r>
              <w:rPr>
                <w:rFonts w:hint="eastAsia" w:ascii="宋体" w:hAnsi="宋体" w:cs="宋体"/>
                <w:color w:val="000000"/>
                <w:kern w:val="0"/>
                <w:szCs w:val="21"/>
              </w:rPr>
              <w:t>（</w:t>
            </w:r>
            <w:r>
              <w:rPr>
                <w:rFonts w:hint="eastAsia" w:ascii="宋体" w:hAnsi="宋体" w:cs="宋体"/>
                <w:b/>
                <w:bCs/>
                <w:color w:val="000000"/>
                <w:kern w:val="0"/>
                <w:szCs w:val="21"/>
              </w:rPr>
              <w:t>需提供相关证件复印件，及本单位近3个月的社保缴纳证明材料复印件，加盖</w:t>
            </w:r>
            <w:r>
              <w:rPr>
                <w:rFonts w:hint="eastAsia" w:ascii="宋体" w:hAnsi="宋体" w:cs="宋体"/>
                <w:b/>
                <w:bCs/>
                <w:color w:val="000000"/>
                <w:kern w:val="0"/>
                <w:szCs w:val="21"/>
                <w:lang w:val="en-US" w:eastAsia="zh-CN"/>
              </w:rPr>
              <w:t>供应商</w:t>
            </w:r>
            <w:r>
              <w:rPr>
                <w:rFonts w:hint="eastAsia" w:ascii="宋体" w:hAnsi="宋体" w:cs="宋体"/>
                <w:b/>
                <w:bCs/>
                <w:color w:val="000000"/>
                <w:kern w:val="0"/>
                <w:szCs w:val="21"/>
              </w:rPr>
              <w:t>公章，否则不计分。</w:t>
            </w:r>
            <w:r>
              <w:rPr>
                <w:rFonts w:hint="eastAsia" w:ascii="宋体" w:hAnsi="宋体" w:cs="宋体"/>
                <w:color w:val="000000"/>
                <w:kern w:val="0"/>
                <w:szCs w:val="21"/>
              </w:rPr>
              <w:t>）</w:t>
            </w:r>
          </w:p>
        </w:tc>
      </w:tr>
      <w:tr w14:paraId="1190E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8" w:hRule="atLeast"/>
          <w:jc w:val="center"/>
        </w:trPr>
        <w:tc>
          <w:tcPr>
            <w:tcW w:w="738" w:type="dxa"/>
            <w:vMerge w:val="continue"/>
            <w:tcBorders>
              <w:left w:val="single" w:color="auto" w:sz="4" w:space="0"/>
              <w:right w:val="single" w:color="auto" w:sz="4" w:space="0"/>
            </w:tcBorders>
            <w:vAlign w:val="center"/>
          </w:tcPr>
          <w:p w14:paraId="7833C262">
            <w:pPr>
              <w:adjustRightInd w:val="0"/>
              <w:snapToGrid w:val="0"/>
              <w:spacing w:line="240" w:lineRule="auto"/>
              <w:jc w:val="center"/>
              <w:rPr>
                <w:rFonts w:hint="default" w:ascii="Times New Roman" w:hAnsi="Times New Roman" w:cs="Times New Roman"/>
                <w:sz w:val="21"/>
                <w:szCs w:val="21"/>
                <w:lang w:val="en-US" w:eastAsia="zh-CN"/>
              </w:rPr>
            </w:pPr>
          </w:p>
        </w:tc>
        <w:tc>
          <w:tcPr>
            <w:tcW w:w="1555" w:type="dxa"/>
            <w:tcBorders>
              <w:top w:val="single" w:color="auto" w:sz="4" w:space="0"/>
              <w:left w:val="single" w:color="auto" w:sz="4" w:space="0"/>
              <w:bottom w:val="single" w:color="auto" w:sz="4" w:space="0"/>
              <w:right w:val="single" w:color="auto" w:sz="4" w:space="0"/>
            </w:tcBorders>
            <w:vAlign w:val="center"/>
          </w:tcPr>
          <w:p w14:paraId="7F33AC03">
            <w:pPr>
              <w:spacing w:line="240" w:lineRule="auto"/>
              <w:jc w:val="center"/>
              <w:rPr>
                <w:rFonts w:hint="default" w:ascii="Times New Roman" w:hAnsi="Times New Roman" w:cs="Times New Roman"/>
                <w:sz w:val="21"/>
                <w:szCs w:val="21"/>
                <w:lang w:val="en-US" w:eastAsia="zh-CN"/>
              </w:rPr>
            </w:pPr>
            <w:r>
              <w:rPr>
                <w:rFonts w:hint="eastAsia" w:cs="Times New Roman"/>
                <w:sz w:val="21"/>
                <w:szCs w:val="21"/>
                <w:lang w:val="en-US" w:eastAsia="zh-CN"/>
              </w:rPr>
              <w:t>相关业绩</w:t>
            </w:r>
          </w:p>
        </w:tc>
        <w:tc>
          <w:tcPr>
            <w:tcW w:w="709" w:type="dxa"/>
            <w:tcBorders>
              <w:top w:val="single" w:color="auto" w:sz="4" w:space="0"/>
              <w:left w:val="single" w:color="auto" w:sz="4" w:space="0"/>
              <w:bottom w:val="single" w:color="auto" w:sz="4" w:space="0"/>
              <w:right w:val="single" w:color="auto" w:sz="4" w:space="0"/>
            </w:tcBorders>
            <w:vAlign w:val="center"/>
          </w:tcPr>
          <w:p w14:paraId="46C532E8">
            <w:pPr>
              <w:spacing w:line="240" w:lineRule="auto"/>
              <w:jc w:val="center"/>
              <w:rPr>
                <w:rFonts w:hint="default" w:asciiTheme="minorEastAsia" w:hAnsiTheme="minorEastAsia" w:eastAsiaTheme="minorEastAsia" w:cstheme="minorEastAsia"/>
                <w:sz w:val="21"/>
                <w:szCs w:val="21"/>
                <w:lang w:val="en-US"/>
              </w:rPr>
            </w:pPr>
            <w:r>
              <w:rPr>
                <w:rFonts w:hint="eastAsia" w:ascii="宋体"/>
                <w:color w:val="000000"/>
                <w:szCs w:val="21"/>
                <w:lang w:val="en-US" w:eastAsia="zh-CN"/>
              </w:rPr>
              <w:t>60</w:t>
            </w:r>
          </w:p>
        </w:tc>
        <w:tc>
          <w:tcPr>
            <w:tcW w:w="7814" w:type="dxa"/>
            <w:tcBorders>
              <w:top w:val="single" w:color="auto" w:sz="4" w:space="0"/>
              <w:left w:val="single" w:color="auto" w:sz="4" w:space="0"/>
              <w:bottom w:val="single" w:color="auto" w:sz="4" w:space="0"/>
              <w:right w:val="single" w:color="auto" w:sz="4" w:space="0"/>
            </w:tcBorders>
            <w:vAlign w:val="center"/>
          </w:tcPr>
          <w:p w14:paraId="776E6393">
            <w:pPr>
              <w:spacing w:line="240" w:lineRule="auto"/>
              <w:rPr>
                <w:rFonts w:hint="default" w:ascii="Times New Roman" w:hAnsi="Times New Roman" w:eastAsia="宋体" w:cs="Times New Roman"/>
                <w:kern w:val="2"/>
                <w:sz w:val="21"/>
                <w:szCs w:val="21"/>
                <w:lang w:val="en-US" w:eastAsia="zh-CN" w:bidi="ar-SA"/>
              </w:rPr>
            </w:pPr>
            <w:r>
              <w:rPr>
                <w:rFonts w:hint="eastAsia"/>
                <w:color w:val="000000"/>
                <w:sz w:val="21"/>
                <w:szCs w:val="21"/>
                <w:lang w:val="en-US" w:eastAsia="zh-CN"/>
              </w:rPr>
              <w:t>供应商</w:t>
            </w:r>
            <w:r>
              <w:rPr>
                <w:rFonts w:hint="eastAsia"/>
                <w:color w:val="000000"/>
                <w:sz w:val="21"/>
                <w:szCs w:val="21"/>
              </w:rPr>
              <w:t>近</w:t>
            </w:r>
            <w:r>
              <w:rPr>
                <w:rStyle w:val="46"/>
                <w:rFonts w:hint="eastAsia" w:ascii="宋体" w:hAnsi="宋体" w:eastAsia="宋体" w:cs="宋体"/>
                <w:b w:val="0"/>
                <w:color w:val="000000"/>
                <w:sz w:val="21"/>
                <w:szCs w:val="21"/>
              </w:rPr>
              <w:t>3年</w:t>
            </w:r>
            <w:r>
              <w:rPr>
                <w:rFonts w:hint="eastAsia"/>
                <w:color w:val="000000"/>
                <w:sz w:val="21"/>
                <w:szCs w:val="21"/>
              </w:rPr>
              <w:t>具有类似业绩的，每提供一个计</w:t>
            </w:r>
            <w:r>
              <w:rPr>
                <w:rStyle w:val="46"/>
                <w:rFonts w:hint="eastAsia" w:ascii="宋体" w:hAnsi="宋体" w:cs="宋体"/>
                <w:b w:val="0"/>
                <w:color w:val="000000"/>
                <w:sz w:val="21"/>
                <w:szCs w:val="21"/>
                <w:lang w:val="en-US" w:eastAsia="zh-CN"/>
              </w:rPr>
              <w:t>20</w:t>
            </w:r>
            <w:r>
              <w:rPr>
                <w:rFonts w:hint="eastAsia"/>
                <w:color w:val="000000"/>
                <w:sz w:val="21"/>
                <w:szCs w:val="21"/>
              </w:rPr>
              <w:t>分，最多计</w:t>
            </w:r>
            <w:r>
              <w:rPr>
                <w:rFonts w:hint="eastAsia"/>
                <w:color w:val="000000"/>
                <w:sz w:val="21"/>
                <w:szCs w:val="21"/>
                <w:lang w:val="en-US" w:eastAsia="zh-CN"/>
              </w:rPr>
              <w:t>60</w:t>
            </w:r>
            <w:r>
              <w:rPr>
                <w:rFonts w:hint="eastAsia"/>
                <w:color w:val="000000"/>
                <w:sz w:val="21"/>
                <w:szCs w:val="21"/>
              </w:rPr>
              <w:t>分</w:t>
            </w:r>
            <w:r>
              <w:rPr>
                <w:rStyle w:val="46"/>
                <w:rFonts w:ascii="宋体" w:hAnsi="宋体" w:eastAsia="宋体" w:cs="宋体"/>
                <w:b w:val="0"/>
                <w:color w:val="000000"/>
                <w:sz w:val="21"/>
                <w:szCs w:val="21"/>
              </w:rPr>
              <w:t>（类似业绩：投标截止时间前36个月内的</w:t>
            </w:r>
            <w:r>
              <w:rPr>
                <w:rFonts w:hint="eastAsia"/>
                <w:color w:val="000000"/>
                <w:sz w:val="21"/>
                <w:szCs w:val="21"/>
              </w:rPr>
              <w:t>类似</w:t>
            </w:r>
            <w:r>
              <w:rPr>
                <w:rStyle w:val="46"/>
                <w:rFonts w:ascii="宋体" w:hAnsi="宋体" w:eastAsia="宋体" w:cs="宋体"/>
                <w:b w:val="0"/>
                <w:color w:val="000000"/>
                <w:sz w:val="21"/>
                <w:szCs w:val="21"/>
              </w:rPr>
              <w:t>业绩，类似业绩有效时间以</w:t>
            </w:r>
            <w:r>
              <w:rPr>
                <w:rStyle w:val="46"/>
                <w:rFonts w:hint="eastAsia" w:ascii="宋体" w:hAnsi="宋体" w:cs="宋体"/>
                <w:b w:val="0"/>
                <w:color w:val="000000"/>
                <w:sz w:val="21"/>
                <w:szCs w:val="21"/>
                <w:lang w:val="en-US" w:eastAsia="zh-CN"/>
              </w:rPr>
              <w:t>合同</w:t>
            </w:r>
            <w:r>
              <w:rPr>
                <w:rStyle w:val="46"/>
                <w:rFonts w:ascii="宋体" w:hAnsi="宋体" w:eastAsia="宋体" w:cs="宋体"/>
                <w:b w:val="0"/>
                <w:color w:val="000000"/>
                <w:sz w:val="21"/>
                <w:szCs w:val="21"/>
              </w:rPr>
              <w:t>注明的时间为准。</w:t>
            </w:r>
            <w:r>
              <w:rPr>
                <w:rStyle w:val="46"/>
                <w:rFonts w:hint="eastAsia" w:ascii="宋体" w:hAnsi="宋体" w:eastAsia="宋体" w:cs="宋体"/>
                <w:b w:val="0"/>
                <w:color w:val="000000"/>
                <w:sz w:val="21"/>
                <w:szCs w:val="21"/>
                <w:lang w:eastAsia="zh-CN"/>
              </w:rPr>
              <w:t>）</w:t>
            </w:r>
            <w:r>
              <w:rPr>
                <w:rStyle w:val="46"/>
                <w:rFonts w:ascii="宋体" w:hAnsi="宋体" w:eastAsia="宋体" w:cs="宋体"/>
                <w:b w:val="0"/>
                <w:color w:val="000000"/>
                <w:sz w:val="21"/>
                <w:szCs w:val="21"/>
              </w:rPr>
              <w:t>（提供中标通知书</w:t>
            </w:r>
            <w:r>
              <w:rPr>
                <w:rStyle w:val="46"/>
                <w:rFonts w:hint="eastAsia" w:ascii="宋体" w:hAnsi="宋体" w:cs="宋体"/>
                <w:b w:val="0"/>
                <w:color w:val="000000"/>
                <w:sz w:val="21"/>
                <w:szCs w:val="21"/>
                <w:lang w:val="en-US" w:eastAsia="zh-CN"/>
              </w:rPr>
              <w:t>和</w:t>
            </w:r>
            <w:r>
              <w:rPr>
                <w:rStyle w:val="46"/>
                <w:rFonts w:ascii="宋体" w:hAnsi="宋体" w:eastAsia="宋体" w:cs="宋体"/>
                <w:b w:val="0"/>
                <w:color w:val="000000"/>
                <w:sz w:val="21"/>
                <w:szCs w:val="21"/>
              </w:rPr>
              <w:t>合同复印件并加盖</w:t>
            </w:r>
            <w:r>
              <w:rPr>
                <w:rStyle w:val="46"/>
                <w:rFonts w:hint="eastAsia" w:ascii="宋体" w:hAnsi="宋体" w:eastAsia="宋体" w:cs="宋体"/>
                <w:b w:val="0"/>
                <w:color w:val="000000"/>
                <w:sz w:val="21"/>
                <w:szCs w:val="21"/>
              </w:rPr>
              <w:t>供应商</w:t>
            </w:r>
            <w:r>
              <w:rPr>
                <w:rStyle w:val="46"/>
                <w:rFonts w:ascii="宋体" w:hAnsi="宋体" w:eastAsia="宋体" w:cs="宋体"/>
                <w:b w:val="0"/>
                <w:color w:val="000000"/>
                <w:sz w:val="21"/>
                <w:szCs w:val="21"/>
              </w:rPr>
              <w:t>公章，否则不计分。）</w:t>
            </w:r>
          </w:p>
        </w:tc>
      </w:tr>
      <w:tr w14:paraId="0D9C6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5" w:hRule="atLeast"/>
          <w:jc w:val="center"/>
        </w:trPr>
        <w:tc>
          <w:tcPr>
            <w:tcW w:w="738" w:type="dxa"/>
            <w:vMerge w:val="restart"/>
            <w:tcBorders>
              <w:left w:val="single" w:color="auto" w:sz="4" w:space="0"/>
              <w:right w:val="single" w:color="auto" w:sz="4" w:space="0"/>
            </w:tcBorders>
            <w:vAlign w:val="center"/>
          </w:tcPr>
          <w:p w14:paraId="2A2F396D">
            <w:pPr>
              <w:spacing w:line="24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技术</w:t>
            </w:r>
            <w:r>
              <w:rPr>
                <w:rFonts w:hint="eastAsia" w:ascii="宋体" w:hAnsi="宋体" w:cs="宋体"/>
                <w:color w:val="auto"/>
                <w:szCs w:val="21"/>
                <w:highlight w:val="none"/>
                <w:lang w:val="en-US" w:eastAsia="zh-CN"/>
              </w:rPr>
              <w:t>部分</w:t>
            </w:r>
          </w:p>
          <w:p w14:paraId="5FB52A56">
            <w:pPr>
              <w:spacing w:line="240" w:lineRule="auto"/>
              <w:jc w:val="center"/>
              <w:rPr>
                <w:rFonts w:hint="default" w:ascii="Times New Roman" w:hAnsi="Times New Roman" w:cs="Times New Roman"/>
                <w:sz w:val="21"/>
                <w:szCs w:val="21"/>
                <w:lang w:val="en-US" w:eastAsia="zh-CN"/>
              </w:rPr>
            </w:pPr>
          </w:p>
        </w:tc>
        <w:tc>
          <w:tcPr>
            <w:tcW w:w="1555" w:type="dxa"/>
            <w:tcBorders>
              <w:top w:val="single" w:color="auto" w:sz="4" w:space="0"/>
              <w:left w:val="single" w:color="auto" w:sz="4" w:space="0"/>
              <w:bottom w:val="single" w:color="auto" w:sz="4" w:space="0"/>
              <w:right w:val="single" w:color="auto" w:sz="4" w:space="0"/>
            </w:tcBorders>
            <w:vAlign w:val="center"/>
          </w:tcPr>
          <w:p w14:paraId="3CB6B379">
            <w:pPr>
              <w:spacing w:line="240" w:lineRule="auto"/>
              <w:jc w:val="center"/>
              <w:rPr>
                <w:rFonts w:hint="default" w:ascii="Times New Roman" w:hAnsi="Times New Roman" w:cs="Times New Roman"/>
                <w:sz w:val="21"/>
                <w:szCs w:val="21"/>
                <w:lang w:val="en-US" w:eastAsia="zh-CN"/>
              </w:rPr>
            </w:pPr>
            <w:r>
              <w:rPr>
                <w:rFonts w:hint="eastAsia" w:ascii="宋体" w:hAnsi="宋体" w:cs="宋体"/>
                <w:kern w:val="2"/>
                <w:sz w:val="21"/>
                <w:szCs w:val="21"/>
                <w:lang w:val="en-US" w:eastAsia="zh-CN" w:bidi="ar-SA"/>
              </w:rPr>
              <w:t>成果报告编制</w:t>
            </w:r>
          </w:p>
        </w:tc>
        <w:tc>
          <w:tcPr>
            <w:tcW w:w="709" w:type="dxa"/>
            <w:tcBorders>
              <w:top w:val="single" w:color="auto" w:sz="4" w:space="0"/>
              <w:left w:val="single" w:color="auto" w:sz="4" w:space="0"/>
              <w:bottom w:val="single" w:color="auto" w:sz="4" w:space="0"/>
              <w:right w:val="single" w:color="auto" w:sz="4" w:space="0"/>
            </w:tcBorders>
            <w:vAlign w:val="center"/>
          </w:tcPr>
          <w:p w14:paraId="12D8F52B">
            <w:pPr>
              <w:spacing w:line="240" w:lineRule="auto"/>
              <w:jc w:val="center"/>
              <w:rPr>
                <w:rFonts w:hint="default" w:asciiTheme="minorEastAsia" w:hAnsiTheme="minorEastAsia" w:eastAsiaTheme="minorEastAsia" w:cstheme="minorEastAsia"/>
                <w:sz w:val="21"/>
                <w:szCs w:val="21"/>
                <w:lang w:val="en-US"/>
              </w:rPr>
            </w:pPr>
            <w:r>
              <w:rPr>
                <w:rFonts w:hint="eastAsia" w:ascii="宋体" w:hAnsi="宋体" w:cs="宋体"/>
                <w:color w:val="000000"/>
                <w:sz w:val="21"/>
                <w:szCs w:val="21"/>
                <w:highlight w:val="none"/>
                <w:lang w:val="en-US" w:eastAsia="zh-CN"/>
              </w:rPr>
              <w:t>25</w:t>
            </w:r>
          </w:p>
        </w:tc>
        <w:tc>
          <w:tcPr>
            <w:tcW w:w="7814" w:type="dxa"/>
            <w:tcBorders>
              <w:top w:val="single" w:color="auto" w:sz="4" w:space="0"/>
              <w:left w:val="single" w:color="auto" w:sz="4" w:space="0"/>
              <w:bottom w:val="single" w:color="auto" w:sz="4" w:space="0"/>
              <w:right w:val="single" w:color="auto" w:sz="4" w:space="0"/>
            </w:tcBorders>
            <w:vAlign w:val="center"/>
          </w:tcPr>
          <w:p w14:paraId="02EFB89D">
            <w:pPr>
              <w:spacing w:line="240" w:lineRule="auto"/>
              <w:rPr>
                <w:rFonts w:hint="default" w:ascii="Times New Roman" w:hAnsi="Times New Roman" w:eastAsia="宋体" w:cs="Times New Roman"/>
                <w:kern w:val="2"/>
                <w:sz w:val="21"/>
                <w:szCs w:val="21"/>
                <w:lang w:val="en-US" w:eastAsia="zh-CN" w:bidi="ar-SA"/>
              </w:rPr>
            </w:pPr>
            <w:r>
              <w:rPr>
                <w:rFonts w:hint="eastAsia" w:ascii="宋体" w:hAnsi="宋体" w:cs="宋体"/>
                <w:color w:val="auto"/>
                <w:kern w:val="2"/>
                <w:sz w:val="21"/>
                <w:szCs w:val="21"/>
                <w:lang w:val="en-US" w:eastAsia="zh-CN" w:bidi="ar-SA"/>
              </w:rPr>
              <w:t>技术方案中有明确的项目理解（项目背景、项目目标、项目任务、项目需求等）、总体思路、技术路线与方法、重点难点分析、合理性建议等。项目理解、总体思路、技术路线与方法、重点难点分析全面完整、方法具有可行性的得25分；缺漏项、不合理的，每处扣5分，扣分扣完本项为止；未提供不计分。</w:t>
            </w:r>
          </w:p>
        </w:tc>
      </w:tr>
      <w:tr w14:paraId="188D4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 w:hRule="atLeast"/>
          <w:jc w:val="center"/>
        </w:trPr>
        <w:tc>
          <w:tcPr>
            <w:tcW w:w="738" w:type="dxa"/>
            <w:vMerge w:val="continue"/>
            <w:tcBorders>
              <w:left w:val="single" w:color="auto" w:sz="4" w:space="0"/>
              <w:right w:val="single" w:color="auto" w:sz="4" w:space="0"/>
            </w:tcBorders>
            <w:vAlign w:val="center"/>
          </w:tcPr>
          <w:p w14:paraId="070916DB">
            <w:pPr>
              <w:adjustRightInd w:val="0"/>
              <w:snapToGrid w:val="0"/>
              <w:spacing w:line="240" w:lineRule="auto"/>
              <w:jc w:val="center"/>
              <w:rPr>
                <w:rFonts w:hint="default" w:ascii="Times New Roman" w:hAnsi="Times New Roman" w:cs="Times New Roman"/>
                <w:sz w:val="21"/>
                <w:szCs w:val="21"/>
                <w:lang w:val="en-US" w:eastAsia="zh-CN"/>
              </w:rPr>
            </w:pPr>
          </w:p>
        </w:tc>
        <w:tc>
          <w:tcPr>
            <w:tcW w:w="1555" w:type="dxa"/>
            <w:tcBorders>
              <w:top w:val="single" w:color="auto" w:sz="4" w:space="0"/>
              <w:left w:val="single" w:color="auto" w:sz="4" w:space="0"/>
              <w:bottom w:val="single" w:color="auto" w:sz="4" w:space="0"/>
              <w:right w:val="single" w:color="auto" w:sz="4" w:space="0"/>
            </w:tcBorders>
            <w:vAlign w:val="center"/>
          </w:tcPr>
          <w:p w14:paraId="5F690C13">
            <w:pPr>
              <w:spacing w:line="240" w:lineRule="auto"/>
              <w:jc w:val="center"/>
              <w:rPr>
                <w:rFonts w:hint="default" w:ascii="Times New Roman" w:hAnsi="Times New Roman" w:eastAsia="宋体" w:cs="Times New Roman"/>
                <w:kern w:val="2"/>
                <w:sz w:val="21"/>
                <w:szCs w:val="21"/>
                <w:lang w:val="en-US" w:eastAsia="zh-CN" w:bidi="ar-SA"/>
              </w:rPr>
            </w:pPr>
            <w:r>
              <w:rPr>
                <w:rFonts w:hint="eastAsia" w:ascii="宋体" w:hAnsi="宋体" w:cs="宋体"/>
                <w:kern w:val="2"/>
                <w:sz w:val="21"/>
                <w:szCs w:val="21"/>
                <w:lang w:val="en-US" w:eastAsia="zh-CN" w:bidi="ar-SA"/>
              </w:rPr>
              <w:t>项目进度计划和保证措施</w:t>
            </w:r>
          </w:p>
        </w:tc>
        <w:tc>
          <w:tcPr>
            <w:tcW w:w="709" w:type="dxa"/>
            <w:tcBorders>
              <w:top w:val="single" w:color="auto" w:sz="4" w:space="0"/>
              <w:left w:val="single" w:color="auto" w:sz="4" w:space="0"/>
              <w:right w:val="single" w:color="auto" w:sz="4" w:space="0"/>
            </w:tcBorders>
            <w:vAlign w:val="center"/>
          </w:tcPr>
          <w:p w14:paraId="6F8D91E7">
            <w:pPr>
              <w:spacing w:line="240" w:lineRule="auto"/>
              <w:jc w:val="center"/>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lang w:val="en-US" w:eastAsia="zh-CN"/>
              </w:rPr>
              <w:t>25</w:t>
            </w:r>
          </w:p>
        </w:tc>
        <w:tc>
          <w:tcPr>
            <w:tcW w:w="7814" w:type="dxa"/>
            <w:tcBorders>
              <w:top w:val="single" w:color="auto" w:sz="4" w:space="0"/>
              <w:left w:val="single" w:color="auto" w:sz="4" w:space="0"/>
              <w:right w:val="single" w:color="auto" w:sz="4" w:space="0"/>
            </w:tcBorders>
            <w:vAlign w:val="center"/>
          </w:tcPr>
          <w:p w14:paraId="1BA453C3">
            <w:pPr>
              <w:spacing w:line="240" w:lineRule="auto"/>
              <w:rPr>
                <w:rFonts w:hint="eastAsia" w:eastAsia="宋体"/>
                <w:lang w:val="en-US" w:eastAsia="zh-CN"/>
              </w:rPr>
            </w:pPr>
            <w:r>
              <w:rPr>
                <w:rFonts w:ascii="Times New Roman" w:hAnsi="Times New Roman" w:eastAsia="宋体" w:cs="Times New Roman"/>
              </w:rPr>
              <w:t>依据项目实地情况，提供项目进度计划和保证措施，工期分解精准科学，项目进度计划及保证措施科学严密合理，计划针对性强，有科学管理手段确保 按期完工的计</w:t>
            </w:r>
            <w:r>
              <w:rPr>
                <w:rFonts w:hint="eastAsia" w:cs="Times New Roman"/>
                <w:lang w:val="en-US" w:eastAsia="zh-CN"/>
              </w:rPr>
              <w:t>25</w:t>
            </w:r>
            <w:r>
              <w:rPr>
                <w:rFonts w:ascii="Times New Roman" w:hAnsi="Times New Roman" w:eastAsia="宋体" w:cs="Times New Roman"/>
              </w:rPr>
              <w:t>分；缺漏项、不合理的，每处扣</w:t>
            </w:r>
            <w:r>
              <w:rPr>
                <w:rFonts w:hint="eastAsia" w:cs="Times New Roman"/>
                <w:lang w:val="en-US" w:eastAsia="zh-CN"/>
              </w:rPr>
              <w:t>5</w:t>
            </w:r>
            <w:r>
              <w:rPr>
                <w:rFonts w:ascii="Times New Roman" w:hAnsi="Times New Roman" w:eastAsia="宋体" w:cs="Times New Roman"/>
              </w:rPr>
              <w:t>分，扣分扣完本项为止；未提供不计分。</w:t>
            </w:r>
          </w:p>
        </w:tc>
      </w:tr>
      <w:tr w14:paraId="50BAF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38" w:type="dxa"/>
            <w:vMerge w:val="continue"/>
            <w:tcBorders>
              <w:left w:val="single" w:color="auto" w:sz="4" w:space="0"/>
              <w:right w:val="single" w:color="auto" w:sz="4" w:space="0"/>
            </w:tcBorders>
            <w:vAlign w:val="center"/>
          </w:tcPr>
          <w:p w14:paraId="0FD7AC3B">
            <w:pPr>
              <w:adjustRightInd w:val="0"/>
              <w:snapToGrid w:val="0"/>
              <w:spacing w:line="240" w:lineRule="auto"/>
              <w:jc w:val="center"/>
              <w:rPr>
                <w:rFonts w:hint="default" w:ascii="Times New Roman" w:hAnsi="Times New Roman" w:cs="Times New Roman"/>
                <w:sz w:val="21"/>
                <w:szCs w:val="21"/>
                <w:lang w:val="en-US" w:eastAsia="zh-CN"/>
              </w:rPr>
            </w:pPr>
          </w:p>
        </w:tc>
        <w:tc>
          <w:tcPr>
            <w:tcW w:w="1555" w:type="dxa"/>
            <w:tcBorders>
              <w:top w:val="single" w:color="auto" w:sz="4" w:space="0"/>
              <w:left w:val="single" w:color="auto" w:sz="4" w:space="0"/>
              <w:bottom w:val="single" w:color="auto" w:sz="4" w:space="0"/>
              <w:right w:val="single" w:color="auto" w:sz="4" w:space="0"/>
            </w:tcBorders>
            <w:vAlign w:val="center"/>
          </w:tcPr>
          <w:p w14:paraId="12B358E5">
            <w:pPr>
              <w:spacing w:line="24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rPr>
              <w:t>资源配备计划</w:t>
            </w:r>
          </w:p>
        </w:tc>
        <w:tc>
          <w:tcPr>
            <w:tcW w:w="709" w:type="dxa"/>
            <w:tcBorders>
              <w:top w:val="single" w:color="auto" w:sz="4" w:space="0"/>
              <w:left w:val="single" w:color="auto" w:sz="4" w:space="0"/>
              <w:right w:val="single" w:color="auto" w:sz="4" w:space="0"/>
            </w:tcBorders>
            <w:vAlign w:val="center"/>
          </w:tcPr>
          <w:p w14:paraId="54B6FF22">
            <w:pPr>
              <w:spacing w:line="240" w:lineRule="auto"/>
              <w:jc w:val="center"/>
              <w:rPr>
                <w:rFonts w:hint="default" w:asciiTheme="minorEastAsia" w:hAnsiTheme="minorEastAsia" w:eastAsiaTheme="minorEastAsia" w:cstheme="minorEastAsia"/>
                <w:kern w:val="2"/>
                <w:sz w:val="21"/>
                <w:szCs w:val="21"/>
                <w:lang w:val="en-US" w:eastAsia="zh-CN" w:bidi="ar-SA"/>
              </w:rPr>
            </w:pPr>
            <w:r>
              <w:rPr>
                <w:rFonts w:hint="eastAsia" w:ascii="宋体" w:hAnsi="宋体" w:cs="宋体"/>
                <w:color w:val="000000"/>
                <w:sz w:val="21"/>
                <w:szCs w:val="21"/>
                <w:lang w:val="en-US" w:eastAsia="zh-CN"/>
              </w:rPr>
              <w:t>25</w:t>
            </w:r>
          </w:p>
        </w:tc>
        <w:tc>
          <w:tcPr>
            <w:tcW w:w="7814" w:type="dxa"/>
            <w:tcBorders>
              <w:top w:val="single" w:color="auto" w:sz="4" w:space="0"/>
              <w:left w:val="single" w:color="auto" w:sz="4" w:space="0"/>
              <w:right w:val="single" w:color="auto" w:sz="4" w:space="0"/>
            </w:tcBorders>
            <w:vAlign w:val="center"/>
          </w:tcPr>
          <w:p w14:paraId="182F9942">
            <w:pPr>
              <w:numPr>
                <w:ilvl w:val="0"/>
                <w:numId w:val="0"/>
              </w:numPr>
              <w:spacing w:line="240" w:lineRule="auto"/>
              <w:ind w:left="0" w:leftChars="0" w:firstLine="0" w:firstLineChars="0"/>
              <w:rPr>
                <w:rFonts w:hint="default" w:ascii="Times New Roman" w:hAnsi="Times New Roman" w:eastAsia="宋体" w:cs="Times New Roman"/>
                <w:b w:val="0"/>
                <w:bCs w:val="0"/>
                <w:kern w:val="2"/>
                <w:sz w:val="21"/>
                <w:szCs w:val="21"/>
                <w:highlight w:val="none"/>
                <w:lang w:val="en-US" w:eastAsia="zh-CN" w:bidi="ar-SA"/>
              </w:rPr>
            </w:pPr>
            <w:r>
              <w:rPr>
                <w:rFonts w:ascii="Times New Roman" w:hAnsi="Times New Roman" w:eastAsia="宋体" w:cs="Times New Roman"/>
              </w:rPr>
              <w:t>据项目实地情况</w:t>
            </w:r>
            <w:r>
              <w:rPr>
                <w:rFonts w:hint="eastAsia" w:ascii="Times New Roman" w:hAnsi="Times New Roman" w:eastAsia="宋体" w:cs="Times New Roman"/>
              </w:rPr>
              <w:t>，</w:t>
            </w:r>
            <w:r>
              <w:rPr>
                <w:rFonts w:ascii="Times New Roman" w:hAnsi="Times New Roman" w:eastAsia="宋体" w:cs="Times New Roman"/>
              </w:rPr>
              <w:t>提供资源配备计划，计划内容包括工作组织、拟投入本项 目的人员、技术、硬件设备等，计划内容完善、合理，且具有可行性的计</w:t>
            </w:r>
            <w:r>
              <w:rPr>
                <w:rFonts w:hint="eastAsia" w:cs="Times New Roman"/>
                <w:lang w:val="en-US" w:eastAsia="zh-CN"/>
              </w:rPr>
              <w:t>25</w:t>
            </w:r>
            <w:r>
              <w:rPr>
                <w:rFonts w:ascii="Times New Roman" w:hAnsi="Times New Roman" w:eastAsia="宋体" w:cs="Times New Roman"/>
              </w:rPr>
              <w:t>分；缺漏项、不合理的，每处扣</w:t>
            </w:r>
            <w:r>
              <w:rPr>
                <w:rFonts w:hint="eastAsia" w:cs="Times New Roman"/>
                <w:lang w:val="en-US" w:eastAsia="zh-CN"/>
              </w:rPr>
              <w:t>5</w:t>
            </w:r>
            <w:r>
              <w:rPr>
                <w:rFonts w:ascii="Times New Roman" w:hAnsi="Times New Roman" w:eastAsia="宋体" w:cs="Times New Roman"/>
              </w:rPr>
              <w:t>分，扣分扣完本项为止；未提供不计分。</w:t>
            </w:r>
          </w:p>
        </w:tc>
      </w:tr>
      <w:tr w14:paraId="560CC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38" w:type="dxa"/>
            <w:tcBorders>
              <w:left w:val="single" w:color="auto" w:sz="4" w:space="0"/>
              <w:right w:val="single" w:color="auto" w:sz="4" w:space="0"/>
            </w:tcBorders>
            <w:vAlign w:val="center"/>
          </w:tcPr>
          <w:p w14:paraId="3E7EB0CF">
            <w:pPr>
              <w:adjustRightInd w:val="0"/>
              <w:snapToGrid w:val="0"/>
              <w:spacing w:line="240" w:lineRule="auto"/>
              <w:jc w:val="center"/>
              <w:rPr>
                <w:rFonts w:hint="default" w:ascii="Times New Roman" w:hAnsi="Times New Roman" w:cs="Times New Roman"/>
                <w:sz w:val="21"/>
                <w:szCs w:val="21"/>
                <w:lang w:val="en-US" w:eastAsia="zh-CN"/>
              </w:rPr>
            </w:pPr>
          </w:p>
        </w:tc>
        <w:tc>
          <w:tcPr>
            <w:tcW w:w="1555" w:type="dxa"/>
            <w:tcBorders>
              <w:top w:val="single" w:color="auto" w:sz="4" w:space="0"/>
              <w:left w:val="single" w:color="auto" w:sz="4" w:space="0"/>
              <w:bottom w:val="single" w:color="auto" w:sz="4" w:space="0"/>
              <w:right w:val="single" w:color="auto" w:sz="4" w:space="0"/>
            </w:tcBorders>
            <w:vAlign w:val="center"/>
          </w:tcPr>
          <w:p w14:paraId="59667101">
            <w:pPr>
              <w:spacing w:line="240" w:lineRule="auto"/>
              <w:jc w:val="center"/>
              <w:rPr>
                <w:rFonts w:hint="eastAsia" w:ascii="Times New Roman" w:hAnsi="Times New Roman" w:eastAsia="宋体" w:cs="Times New Roman"/>
              </w:rPr>
            </w:pPr>
            <w:r>
              <w:rPr>
                <w:rFonts w:hint="eastAsia" w:ascii="宋体" w:hAnsi="宋体" w:eastAsia="宋体" w:cs="宋体"/>
                <w:kern w:val="2"/>
                <w:sz w:val="21"/>
                <w:szCs w:val="21"/>
                <w:lang w:val="en-US" w:eastAsia="zh-CN" w:bidi="ar-SA"/>
              </w:rPr>
              <w:t>质量保证措施</w:t>
            </w:r>
          </w:p>
        </w:tc>
        <w:tc>
          <w:tcPr>
            <w:tcW w:w="709" w:type="dxa"/>
            <w:tcBorders>
              <w:top w:val="single" w:color="auto" w:sz="4" w:space="0"/>
              <w:left w:val="single" w:color="auto" w:sz="4" w:space="0"/>
              <w:right w:val="single" w:color="auto" w:sz="4" w:space="0"/>
            </w:tcBorders>
            <w:vAlign w:val="center"/>
          </w:tcPr>
          <w:p w14:paraId="5EF147DB">
            <w:pPr>
              <w:spacing w:line="240" w:lineRule="auto"/>
              <w:jc w:val="center"/>
              <w:rPr>
                <w:rFonts w:hint="default" w:ascii="宋体" w:hAnsi="宋体" w:cs="宋体"/>
                <w:color w:val="000000"/>
                <w:sz w:val="21"/>
                <w:szCs w:val="21"/>
                <w:lang w:val="en-US" w:eastAsia="zh-CN"/>
              </w:rPr>
            </w:pPr>
            <w:r>
              <w:rPr>
                <w:rFonts w:hint="eastAsia" w:ascii="宋体" w:hAnsi="宋体" w:cs="宋体"/>
                <w:color w:val="000000"/>
                <w:sz w:val="21"/>
                <w:szCs w:val="21"/>
                <w:lang w:val="en-US" w:eastAsia="zh-CN"/>
              </w:rPr>
              <w:t>25</w:t>
            </w:r>
          </w:p>
        </w:tc>
        <w:tc>
          <w:tcPr>
            <w:tcW w:w="7814" w:type="dxa"/>
            <w:tcBorders>
              <w:top w:val="single" w:color="auto" w:sz="4" w:space="0"/>
              <w:left w:val="single" w:color="auto" w:sz="4" w:space="0"/>
              <w:right w:val="single" w:color="auto" w:sz="4" w:space="0"/>
            </w:tcBorders>
            <w:vAlign w:val="center"/>
          </w:tcPr>
          <w:p w14:paraId="108314F3">
            <w:pPr>
              <w:numPr>
                <w:ilvl w:val="0"/>
                <w:numId w:val="0"/>
              </w:numPr>
              <w:spacing w:line="240" w:lineRule="auto"/>
              <w:ind w:left="0" w:leftChars="0" w:firstLine="0" w:firstLineChars="0"/>
              <w:rPr>
                <w:rFonts w:ascii="Times New Roman" w:hAnsi="Times New Roman" w:eastAsia="宋体" w:cs="Times New Roman"/>
              </w:rPr>
            </w:pPr>
            <w:r>
              <w:rPr>
                <w:rFonts w:ascii="Times New Roman" w:hAnsi="Times New Roman" w:eastAsia="宋体" w:cs="Times New Roman"/>
              </w:rPr>
              <w:t>依据项目实地情况，提供质量控制目标、质量管理制度及质量保证措施等， 内容完善、合理，且具有可行性的计</w:t>
            </w:r>
            <w:r>
              <w:rPr>
                <w:rFonts w:hint="eastAsia" w:cs="Times New Roman"/>
                <w:lang w:val="en-US" w:eastAsia="zh-CN"/>
              </w:rPr>
              <w:t>25</w:t>
            </w:r>
            <w:r>
              <w:rPr>
                <w:rFonts w:ascii="Times New Roman" w:hAnsi="Times New Roman" w:eastAsia="宋体" w:cs="Times New Roman"/>
              </w:rPr>
              <w:t>分；缺漏项、不合理的，每处扣</w:t>
            </w:r>
            <w:r>
              <w:rPr>
                <w:rFonts w:hint="eastAsia" w:cs="Times New Roman"/>
                <w:lang w:val="en-US" w:eastAsia="zh-CN"/>
              </w:rPr>
              <w:t>5</w:t>
            </w:r>
            <w:r>
              <w:rPr>
                <w:rFonts w:ascii="Times New Roman" w:hAnsi="Times New Roman" w:eastAsia="宋体" w:cs="Times New Roman"/>
              </w:rPr>
              <w:t>分，扣分扣完本项为止；未提供不计分。</w:t>
            </w:r>
          </w:p>
        </w:tc>
      </w:tr>
      <w:tr w14:paraId="4F717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8" w:hRule="atLeast"/>
          <w:jc w:val="center"/>
        </w:trPr>
        <w:tc>
          <w:tcPr>
            <w:tcW w:w="10816" w:type="dxa"/>
            <w:gridSpan w:val="4"/>
            <w:tcBorders>
              <w:top w:val="single" w:color="auto" w:sz="4" w:space="0"/>
              <w:left w:val="single" w:color="auto" w:sz="4" w:space="0"/>
              <w:bottom w:val="single" w:color="auto" w:sz="4" w:space="0"/>
              <w:right w:val="single" w:color="auto" w:sz="4" w:space="0"/>
            </w:tcBorders>
            <w:vAlign w:val="center"/>
          </w:tcPr>
          <w:p w14:paraId="474E9657">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default" w:ascii="Times New Roman" w:hAnsi="Times New Roman" w:cs="Times New Roman"/>
                <w:b/>
                <w:bCs/>
                <w:sz w:val="21"/>
                <w:szCs w:val="21"/>
              </w:rPr>
            </w:pPr>
            <w:r>
              <w:rPr>
                <w:rFonts w:hint="default" w:ascii="Times New Roman" w:hAnsi="Times New Roman" w:cs="Times New Roman"/>
                <w:b/>
                <w:bCs/>
                <w:sz w:val="21"/>
                <w:szCs w:val="21"/>
              </w:rPr>
              <w:t>说明：</w:t>
            </w:r>
          </w:p>
          <w:p w14:paraId="6CB83AA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default" w:ascii="Times New Roman" w:hAnsi="Times New Roman" w:cs="Times New Roman"/>
                <w:b/>
                <w:bCs/>
                <w:sz w:val="21"/>
                <w:szCs w:val="21"/>
              </w:rPr>
            </w:pPr>
            <w:r>
              <w:rPr>
                <w:rFonts w:hint="default" w:ascii="Times New Roman" w:hAnsi="Times New Roman" w:cs="Times New Roman"/>
                <w:b/>
                <w:bCs/>
                <w:sz w:val="21"/>
                <w:szCs w:val="21"/>
              </w:rPr>
              <w:t>1、评分标准涉及要求提供复印件的，响应文件中须附相关证书和证明文件的复印件并加盖单位公章，否则相应计分项不予计分。</w:t>
            </w:r>
          </w:p>
          <w:p w14:paraId="457C8EDD">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default" w:ascii="Times New Roman" w:hAnsi="Times New Roman" w:cs="Times New Roman"/>
                <w:szCs w:val="21"/>
              </w:rPr>
            </w:pPr>
            <w:r>
              <w:rPr>
                <w:rFonts w:hint="default" w:ascii="Times New Roman" w:hAnsi="Times New Roman" w:cs="Times New Roman"/>
                <w:b/>
                <w:bCs/>
                <w:sz w:val="21"/>
                <w:szCs w:val="21"/>
              </w:rPr>
              <w:t>2、供应商参与政府采购应提供真实有效的证明材料，应当诚信守法、公平竞争。如有以提供虚假材料（包括但不限于虚假技术参数响应、虚假制造商产品彩页、虚假业绩、虚假证书等）、隐瞒失信信息等谋取中标的行为，将作无效投标处理，同时上报财政部门列入政府采购黑名单。</w:t>
            </w:r>
          </w:p>
        </w:tc>
      </w:tr>
    </w:tbl>
    <w:p w14:paraId="259EA853">
      <w:pPr>
        <w:adjustRightInd w:val="0"/>
        <w:snapToGrid w:val="0"/>
        <w:spacing w:line="360" w:lineRule="auto"/>
        <w:jc w:val="center"/>
        <w:rPr>
          <w:rFonts w:hint="eastAsia" w:ascii="黑体" w:eastAsia="黑体"/>
          <w:color w:val="auto"/>
          <w:sz w:val="32"/>
          <w:szCs w:val="32"/>
        </w:rPr>
      </w:pPr>
    </w:p>
    <w:p w14:paraId="55454AE1">
      <w:pPr>
        <w:adjustRightInd w:val="0"/>
        <w:snapToGrid w:val="0"/>
        <w:spacing w:line="360" w:lineRule="auto"/>
        <w:jc w:val="center"/>
        <w:rPr>
          <w:rFonts w:hint="eastAsia" w:ascii="黑体" w:eastAsia="黑体"/>
          <w:color w:val="auto"/>
          <w:sz w:val="32"/>
          <w:szCs w:val="32"/>
        </w:rPr>
      </w:pPr>
    </w:p>
    <w:p w14:paraId="75CBE5DF">
      <w:pPr>
        <w:adjustRightInd w:val="0"/>
        <w:snapToGrid w:val="0"/>
        <w:spacing w:line="360" w:lineRule="auto"/>
        <w:jc w:val="center"/>
        <w:rPr>
          <w:rFonts w:hint="eastAsia" w:ascii="黑体" w:eastAsia="黑体"/>
          <w:color w:val="auto"/>
          <w:sz w:val="32"/>
          <w:szCs w:val="32"/>
        </w:rPr>
      </w:pPr>
    </w:p>
    <w:p w14:paraId="2531053E">
      <w:pPr>
        <w:adjustRightInd w:val="0"/>
        <w:snapToGrid w:val="0"/>
        <w:spacing w:line="360" w:lineRule="auto"/>
        <w:jc w:val="center"/>
        <w:rPr>
          <w:rFonts w:hint="eastAsia" w:ascii="黑体" w:eastAsia="黑体"/>
          <w:color w:val="auto"/>
          <w:sz w:val="32"/>
          <w:szCs w:val="32"/>
        </w:rPr>
      </w:pPr>
    </w:p>
    <w:p w14:paraId="1E60E862">
      <w:pPr>
        <w:adjustRightInd w:val="0"/>
        <w:snapToGrid w:val="0"/>
        <w:spacing w:line="360" w:lineRule="auto"/>
        <w:jc w:val="center"/>
        <w:rPr>
          <w:rFonts w:hint="eastAsia" w:ascii="黑体" w:eastAsia="黑体"/>
          <w:color w:val="auto"/>
          <w:sz w:val="32"/>
          <w:szCs w:val="32"/>
        </w:rPr>
      </w:pPr>
    </w:p>
    <w:p w14:paraId="7D9FBEA1">
      <w:pPr>
        <w:adjustRightInd w:val="0"/>
        <w:snapToGrid w:val="0"/>
        <w:spacing w:line="360" w:lineRule="auto"/>
        <w:jc w:val="center"/>
        <w:rPr>
          <w:rFonts w:hint="eastAsia" w:ascii="黑体" w:eastAsia="黑体"/>
          <w:color w:val="auto"/>
          <w:sz w:val="32"/>
          <w:szCs w:val="32"/>
        </w:rPr>
      </w:pPr>
    </w:p>
    <w:p w14:paraId="4D6B6805">
      <w:pPr>
        <w:adjustRightInd w:val="0"/>
        <w:snapToGrid w:val="0"/>
        <w:spacing w:line="360" w:lineRule="auto"/>
        <w:jc w:val="center"/>
        <w:rPr>
          <w:rFonts w:hint="eastAsia" w:ascii="黑体" w:eastAsia="黑体"/>
          <w:color w:val="auto"/>
          <w:sz w:val="32"/>
          <w:szCs w:val="32"/>
        </w:rPr>
      </w:pPr>
    </w:p>
    <w:p w14:paraId="2309A704">
      <w:pPr>
        <w:adjustRightInd w:val="0"/>
        <w:snapToGrid w:val="0"/>
        <w:spacing w:line="360" w:lineRule="auto"/>
        <w:jc w:val="center"/>
        <w:rPr>
          <w:rFonts w:hint="eastAsia" w:ascii="黑体" w:eastAsia="黑体"/>
          <w:color w:val="auto"/>
          <w:sz w:val="32"/>
          <w:szCs w:val="32"/>
        </w:rPr>
      </w:pPr>
    </w:p>
    <w:p w14:paraId="6AD9F452">
      <w:pPr>
        <w:adjustRightInd w:val="0"/>
        <w:snapToGrid w:val="0"/>
        <w:spacing w:line="360" w:lineRule="auto"/>
        <w:jc w:val="center"/>
        <w:rPr>
          <w:rFonts w:hint="eastAsia" w:ascii="黑体" w:eastAsia="黑体"/>
          <w:color w:val="auto"/>
          <w:sz w:val="32"/>
          <w:szCs w:val="32"/>
        </w:rPr>
      </w:pPr>
    </w:p>
    <w:p w14:paraId="572F2D68">
      <w:pPr>
        <w:adjustRightInd w:val="0"/>
        <w:snapToGrid w:val="0"/>
        <w:spacing w:line="360" w:lineRule="auto"/>
        <w:jc w:val="center"/>
        <w:rPr>
          <w:rFonts w:hint="eastAsia" w:ascii="黑体" w:eastAsia="黑体"/>
          <w:color w:val="auto"/>
          <w:sz w:val="32"/>
          <w:szCs w:val="32"/>
        </w:rPr>
      </w:pPr>
    </w:p>
    <w:p w14:paraId="27DD1C94">
      <w:pPr>
        <w:adjustRightInd w:val="0"/>
        <w:snapToGrid w:val="0"/>
        <w:spacing w:line="360" w:lineRule="auto"/>
        <w:jc w:val="center"/>
        <w:rPr>
          <w:rFonts w:hint="eastAsia" w:ascii="黑体" w:eastAsia="黑体"/>
          <w:color w:val="auto"/>
          <w:sz w:val="32"/>
          <w:szCs w:val="32"/>
        </w:rPr>
      </w:pPr>
    </w:p>
    <w:p w14:paraId="73DF7C08">
      <w:pPr>
        <w:adjustRightInd w:val="0"/>
        <w:snapToGrid w:val="0"/>
        <w:spacing w:line="360" w:lineRule="auto"/>
        <w:jc w:val="center"/>
        <w:rPr>
          <w:rFonts w:hint="eastAsia" w:ascii="黑体" w:eastAsia="黑体"/>
          <w:color w:val="auto"/>
          <w:sz w:val="32"/>
          <w:szCs w:val="32"/>
        </w:rPr>
      </w:pPr>
    </w:p>
    <w:p w14:paraId="7299D2DE">
      <w:pPr>
        <w:adjustRightInd w:val="0"/>
        <w:snapToGrid w:val="0"/>
        <w:spacing w:line="360" w:lineRule="auto"/>
        <w:jc w:val="center"/>
        <w:rPr>
          <w:rFonts w:hint="eastAsia" w:ascii="黑体" w:hAnsi="宋体" w:eastAsia="黑体"/>
          <w:color w:val="auto"/>
          <w:sz w:val="32"/>
          <w:szCs w:val="32"/>
        </w:rPr>
      </w:pPr>
      <w:r>
        <w:rPr>
          <w:rFonts w:hint="eastAsia" w:ascii="黑体" w:eastAsia="黑体"/>
          <w:color w:val="auto"/>
          <w:sz w:val="32"/>
          <w:szCs w:val="32"/>
        </w:rPr>
        <w:t>磋商须知</w:t>
      </w:r>
      <w:r>
        <w:rPr>
          <w:rFonts w:hint="eastAsia" w:ascii="黑体" w:hAnsi="宋体" w:eastAsia="黑体"/>
          <w:color w:val="auto"/>
          <w:sz w:val="32"/>
          <w:szCs w:val="32"/>
        </w:rPr>
        <w:t>正文</w:t>
      </w:r>
    </w:p>
    <w:p w14:paraId="5FE4A66D">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黑体" w:hAnsi="宋体" w:eastAsia="黑体"/>
          <w:color w:val="auto"/>
          <w:sz w:val="24"/>
        </w:rPr>
      </w:pPr>
      <w:r>
        <w:rPr>
          <w:rFonts w:hint="eastAsia" w:ascii="黑体" w:hAnsi="宋体" w:eastAsia="黑体"/>
          <w:color w:val="auto"/>
          <w:sz w:val="24"/>
        </w:rPr>
        <w:t>一、说明</w:t>
      </w:r>
    </w:p>
    <w:p w14:paraId="2402AE0F">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1.适用范围</w:t>
      </w:r>
    </w:p>
    <w:p w14:paraId="6694CB8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1.1 本磋商文件仅适用于磋商须知前附表(以下简称</w:t>
      </w:r>
      <w:r>
        <w:rPr>
          <w:rFonts w:hint="eastAsia" w:ascii="宋体" w:hAnsi="宋体"/>
          <w:b/>
          <w:color w:val="auto"/>
          <w:szCs w:val="21"/>
        </w:rPr>
        <w:t>磋商须知前附表)</w:t>
      </w:r>
      <w:r>
        <w:rPr>
          <w:rFonts w:hint="eastAsia" w:ascii="宋体" w:hAnsi="宋体"/>
          <w:color w:val="auto"/>
          <w:szCs w:val="21"/>
        </w:rPr>
        <w:t>中所叙述的采购项目。</w:t>
      </w:r>
    </w:p>
    <w:p w14:paraId="44AF4E9C">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2.定义</w:t>
      </w:r>
    </w:p>
    <w:p w14:paraId="3C62DA6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b/>
          <w:color w:val="auto"/>
          <w:szCs w:val="21"/>
        </w:rPr>
      </w:pPr>
      <w:r>
        <w:rPr>
          <w:rFonts w:hint="eastAsia" w:ascii="宋体" w:hAnsi="宋体"/>
          <w:color w:val="auto"/>
          <w:szCs w:val="21"/>
        </w:rPr>
        <w:t>2.1 “采购人”是指依法进行政府采购的国家机关、事业单位、团体组织。本次政府采购的采购人名称、地址、电话、联系人见</w:t>
      </w:r>
      <w:r>
        <w:rPr>
          <w:rFonts w:hint="eastAsia" w:ascii="宋体" w:hAnsi="宋体"/>
          <w:b/>
          <w:color w:val="auto"/>
          <w:szCs w:val="21"/>
        </w:rPr>
        <w:t>磋商须知前附表</w:t>
      </w:r>
      <w:r>
        <w:rPr>
          <w:rFonts w:hint="eastAsia" w:ascii="宋体" w:hAnsi="宋体"/>
          <w:color w:val="auto"/>
          <w:szCs w:val="21"/>
        </w:rPr>
        <w:t>。</w:t>
      </w:r>
    </w:p>
    <w:p w14:paraId="5780AC3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b/>
          <w:color w:val="auto"/>
          <w:szCs w:val="21"/>
        </w:rPr>
      </w:pPr>
      <w:r>
        <w:rPr>
          <w:rFonts w:hint="eastAsia" w:ascii="宋体" w:hAnsi="宋体"/>
          <w:color w:val="auto"/>
          <w:szCs w:val="21"/>
        </w:rPr>
        <w:t>2.2 “采购代理机构”是指接受采购人委托，代理采购项目的集中采购机构和其他采购代理机构。本次政府采购的采购代理机构名称、地址、电话、联系人见</w:t>
      </w:r>
      <w:r>
        <w:rPr>
          <w:rFonts w:hint="eastAsia" w:ascii="宋体" w:hAnsi="宋体"/>
          <w:b/>
          <w:color w:val="auto"/>
          <w:szCs w:val="21"/>
        </w:rPr>
        <w:t>磋商须知前附表。</w:t>
      </w:r>
    </w:p>
    <w:p w14:paraId="3DAAC46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s="宋体"/>
          <w:bCs/>
          <w:color w:val="auto"/>
          <w:kern w:val="36"/>
          <w:szCs w:val="21"/>
        </w:rPr>
      </w:pPr>
      <w:r>
        <w:rPr>
          <w:rFonts w:hint="eastAsia" w:ascii="宋体" w:hAnsi="宋体"/>
          <w:color w:val="auto"/>
          <w:szCs w:val="21"/>
        </w:rPr>
        <w:t>2.3 “供应商”是指响应磋商文件要求、参加竞争性磋商采购的法人、其他组织或者自然人。本次政府采购项目</w:t>
      </w:r>
      <w:r>
        <w:rPr>
          <w:rFonts w:hint="eastAsia" w:ascii="宋体" w:hAnsi="宋体" w:cs="宋体"/>
          <w:color w:val="auto"/>
          <w:kern w:val="0"/>
          <w:szCs w:val="21"/>
        </w:rPr>
        <w:t>邀请</w:t>
      </w:r>
      <w:r>
        <w:rPr>
          <w:rFonts w:hint="eastAsia" w:ascii="宋体" w:hAnsi="宋体"/>
          <w:color w:val="auto"/>
          <w:szCs w:val="21"/>
        </w:rPr>
        <w:t>的</w:t>
      </w:r>
      <w:r>
        <w:rPr>
          <w:rFonts w:hint="eastAsia" w:ascii="宋体" w:hAnsi="宋体" w:cs="宋体"/>
          <w:color w:val="auto"/>
          <w:kern w:val="0"/>
          <w:szCs w:val="21"/>
        </w:rPr>
        <w:t>供应商通过</w:t>
      </w:r>
      <w:r>
        <w:rPr>
          <w:rFonts w:hint="eastAsia" w:ascii="宋体" w:hAnsi="宋体"/>
          <w:b/>
          <w:color w:val="auto"/>
          <w:szCs w:val="21"/>
        </w:rPr>
        <w:t>磋商须知前附表</w:t>
      </w:r>
      <w:r>
        <w:rPr>
          <w:rFonts w:hint="eastAsia" w:ascii="宋体" w:hAnsi="宋体"/>
          <w:color w:val="auto"/>
          <w:szCs w:val="21"/>
        </w:rPr>
        <w:t>所述方式</w:t>
      </w:r>
      <w:r>
        <w:rPr>
          <w:rFonts w:hint="eastAsia" w:ascii="宋体" w:hAnsi="宋体" w:cs="宋体"/>
          <w:color w:val="auto"/>
          <w:kern w:val="0"/>
          <w:szCs w:val="21"/>
        </w:rPr>
        <w:t>，邀请符合资格条件的供应商提交响应文件（含资格证明资料），参与竞争性磋商采购活动。</w:t>
      </w:r>
    </w:p>
    <w:p w14:paraId="17924C01">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s="宋体"/>
          <w:color w:val="auto"/>
          <w:kern w:val="0"/>
          <w:szCs w:val="21"/>
        </w:rPr>
      </w:pPr>
      <w:r>
        <w:rPr>
          <w:rFonts w:hint="eastAsia" w:ascii="宋体" w:hAnsi="宋体"/>
          <w:color w:val="auto"/>
          <w:szCs w:val="21"/>
        </w:rPr>
        <w:t>2.4 “磋商小组”是指</w:t>
      </w:r>
      <w:r>
        <w:rPr>
          <w:rFonts w:hint="eastAsia" w:ascii="宋体" w:hAnsi="宋体" w:cs="宋体"/>
          <w:color w:val="auto"/>
          <w:kern w:val="0"/>
          <w:szCs w:val="21"/>
        </w:rPr>
        <w:t>依据财政部</w:t>
      </w:r>
      <w:r>
        <w:rPr>
          <w:rFonts w:ascii="宋体" w:hAnsi="宋体" w:cs="宋体"/>
          <w:bCs/>
          <w:color w:val="auto"/>
          <w:kern w:val="36"/>
          <w:szCs w:val="21"/>
        </w:rPr>
        <w:t>《</w:t>
      </w:r>
      <w:r>
        <w:rPr>
          <w:rFonts w:hint="eastAsia" w:ascii="宋体" w:hAnsi="宋体" w:cs="宋体"/>
          <w:bCs/>
          <w:color w:val="auto"/>
          <w:kern w:val="36"/>
          <w:szCs w:val="21"/>
        </w:rPr>
        <w:t>政府采购竞争性磋商采购方式管理暂行办法</w:t>
      </w:r>
      <w:r>
        <w:rPr>
          <w:rFonts w:ascii="宋体" w:hAnsi="宋体" w:cs="宋体"/>
          <w:bCs/>
          <w:color w:val="auto"/>
          <w:kern w:val="36"/>
          <w:szCs w:val="21"/>
        </w:rPr>
        <w:t>》</w:t>
      </w:r>
      <w:r>
        <w:rPr>
          <w:rFonts w:hint="eastAsia" w:ascii="宋体" w:hAnsi="宋体" w:cs="宋体"/>
          <w:bCs/>
          <w:color w:val="auto"/>
          <w:kern w:val="36"/>
          <w:szCs w:val="21"/>
        </w:rPr>
        <w:t>有关规定组建，依法依规</w:t>
      </w:r>
      <w:r>
        <w:rPr>
          <w:rFonts w:hint="eastAsia" w:ascii="宋体" w:hAnsi="宋体" w:cs="宋体"/>
          <w:color w:val="auto"/>
          <w:kern w:val="0"/>
          <w:szCs w:val="21"/>
        </w:rPr>
        <w:t>履行其职责和义务的机构。</w:t>
      </w:r>
    </w:p>
    <w:p w14:paraId="5CC508F7">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2.5 “货物”是指各种形态和种类的物品，包括原资料、燃料、设备、产品等，详见《政府采购品目分类目录》(</w:t>
      </w:r>
      <w:r>
        <w:rPr>
          <w:rStyle w:val="47"/>
          <w:rFonts w:ascii="宋体" w:hAnsi="宋体"/>
          <w:b w:val="0"/>
          <w:color w:val="auto"/>
        </w:rPr>
        <w:t>财库</w:t>
      </w:r>
      <w:r>
        <w:rPr>
          <w:rStyle w:val="47"/>
          <w:rFonts w:hint="eastAsia" w:ascii="宋体" w:hAnsi="宋体"/>
          <w:b w:val="0"/>
          <w:color w:val="auto"/>
        </w:rPr>
        <w:t>[</w:t>
      </w:r>
      <w:r>
        <w:rPr>
          <w:rStyle w:val="47"/>
          <w:rFonts w:ascii="宋体" w:hAnsi="宋体"/>
          <w:b w:val="0"/>
          <w:color w:val="auto"/>
        </w:rPr>
        <w:t>2013</w:t>
      </w:r>
      <w:r>
        <w:rPr>
          <w:rStyle w:val="47"/>
          <w:rFonts w:hint="eastAsia" w:ascii="宋体" w:hAnsi="宋体"/>
          <w:b w:val="0"/>
          <w:color w:val="auto"/>
        </w:rPr>
        <w:t>]</w:t>
      </w:r>
      <w:r>
        <w:rPr>
          <w:rStyle w:val="47"/>
          <w:rFonts w:ascii="宋体" w:hAnsi="宋体"/>
          <w:b w:val="0"/>
          <w:color w:val="auto"/>
        </w:rPr>
        <w:t>189号</w:t>
      </w:r>
      <w:r>
        <w:rPr>
          <w:rFonts w:hint="eastAsia" w:ascii="宋体" w:hAnsi="宋体"/>
          <w:color w:val="auto"/>
          <w:szCs w:val="21"/>
        </w:rPr>
        <w:t>)。</w:t>
      </w:r>
    </w:p>
    <w:p w14:paraId="28EFFC4D">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2.6 “工程”是指建设工程，包括建筑物和构筑物的新建、改建、扩建、装修、拆除、修缮等，详见《政府采购品目分类目录》(</w:t>
      </w:r>
      <w:r>
        <w:rPr>
          <w:rStyle w:val="47"/>
          <w:rFonts w:ascii="宋体" w:hAnsi="宋体"/>
          <w:b w:val="0"/>
          <w:color w:val="auto"/>
        </w:rPr>
        <w:t>财库</w:t>
      </w:r>
      <w:r>
        <w:rPr>
          <w:rStyle w:val="47"/>
          <w:rFonts w:hint="eastAsia" w:ascii="宋体" w:hAnsi="宋体"/>
          <w:b w:val="0"/>
          <w:color w:val="auto"/>
        </w:rPr>
        <w:t>[</w:t>
      </w:r>
      <w:r>
        <w:rPr>
          <w:rStyle w:val="47"/>
          <w:rFonts w:ascii="宋体" w:hAnsi="宋体"/>
          <w:b w:val="0"/>
          <w:color w:val="auto"/>
        </w:rPr>
        <w:t>2013</w:t>
      </w:r>
      <w:r>
        <w:rPr>
          <w:rStyle w:val="47"/>
          <w:rFonts w:hint="eastAsia" w:ascii="宋体" w:hAnsi="宋体"/>
          <w:b w:val="0"/>
          <w:color w:val="auto"/>
        </w:rPr>
        <w:t>]</w:t>
      </w:r>
      <w:r>
        <w:rPr>
          <w:rStyle w:val="47"/>
          <w:rFonts w:ascii="宋体" w:hAnsi="宋体"/>
          <w:b w:val="0"/>
          <w:color w:val="auto"/>
        </w:rPr>
        <w:t>189号</w:t>
      </w:r>
      <w:r>
        <w:rPr>
          <w:rFonts w:hint="eastAsia" w:ascii="宋体" w:hAnsi="宋体"/>
          <w:color w:val="auto"/>
          <w:szCs w:val="21"/>
        </w:rPr>
        <w:t>)。</w:t>
      </w:r>
    </w:p>
    <w:p w14:paraId="51B5B6CD">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2.7 “服务”是指除货物和工程以外的其他政府采购对象，详见《政府采购品目分类目录》(</w:t>
      </w:r>
      <w:r>
        <w:rPr>
          <w:rStyle w:val="47"/>
          <w:rFonts w:ascii="宋体" w:hAnsi="宋体"/>
          <w:b w:val="0"/>
          <w:color w:val="auto"/>
        </w:rPr>
        <w:t>财库</w:t>
      </w:r>
      <w:r>
        <w:rPr>
          <w:rStyle w:val="47"/>
          <w:rFonts w:hint="eastAsia" w:ascii="宋体" w:hAnsi="宋体"/>
          <w:b w:val="0"/>
          <w:color w:val="auto"/>
        </w:rPr>
        <w:t>[</w:t>
      </w:r>
      <w:r>
        <w:rPr>
          <w:rStyle w:val="47"/>
          <w:rFonts w:ascii="宋体" w:hAnsi="宋体"/>
          <w:b w:val="0"/>
          <w:color w:val="auto"/>
        </w:rPr>
        <w:t>2013</w:t>
      </w:r>
      <w:r>
        <w:rPr>
          <w:rStyle w:val="47"/>
          <w:rFonts w:hint="eastAsia" w:ascii="宋体" w:hAnsi="宋体"/>
          <w:b w:val="0"/>
          <w:color w:val="auto"/>
        </w:rPr>
        <w:t>]</w:t>
      </w:r>
      <w:r>
        <w:rPr>
          <w:rStyle w:val="47"/>
          <w:rFonts w:ascii="宋体" w:hAnsi="宋体"/>
          <w:b w:val="0"/>
          <w:color w:val="auto"/>
        </w:rPr>
        <w:t>189号</w:t>
      </w:r>
      <w:r>
        <w:rPr>
          <w:rFonts w:hint="eastAsia" w:ascii="宋体" w:hAnsi="宋体"/>
          <w:color w:val="auto"/>
          <w:szCs w:val="21"/>
        </w:rPr>
        <w:t>)。</w:t>
      </w:r>
    </w:p>
    <w:p w14:paraId="04030E6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s="宋体"/>
          <w:color w:val="auto"/>
          <w:kern w:val="0"/>
          <w:szCs w:val="21"/>
        </w:rPr>
        <w:t>2.8</w:t>
      </w:r>
      <w:r>
        <w:rPr>
          <w:rFonts w:hint="eastAsia" w:ascii="宋体" w:hAnsi="宋体"/>
          <w:color w:val="auto"/>
          <w:szCs w:val="21"/>
        </w:rPr>
        <w:t xml:space="preserve"> “节能产品”或者“环保产品”是指财政部发布的《节能产品政府采购清单》或者《环境标志产品政府采购清单》的产品。</w:t>
      </w:r>
    </w:p>
    <w:p w14:paraId="0833ABD8">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s="宋体"/>
          <w:color w:val="auto"/>
          <w:kern w:val="0"/>
          <w:szCs w:val="21"/>
        </w:rPr>
      </w:pPr>
      <w:r>
        <w:rPr>
          <w:rFonts w:hint="eastAsia" w:ascii="宋体" w:hAnsi="宋体"/>
          <w:color w:val="auto"/>
          <w:szCs w:val="21"/>
        </w:rPr>
        <w:t>2.9</w:t>
      </w:r>
      <w:r>
        <w:rPr>
          <w:rFonts w:hint="eastAsia" w:ascii="宋体" w:hAnsi="宋体" w:cs="宋体"/>
          <w:color w:val="auto"/>
          <w:kern w:val="0"/>
          <w:szCs w:val="21"/>
        </w:rPr>
        <w:t xml:space="preserve"> “进口产品”是指通过中国海关报关验放进入中国境内且产自关境外的产品，详见《</w:t>
      </w:r>
      <w:r>
        <w:rPr>
          <w:rFonts w:ascii="宋体" w:hAnsi="宋体" w:cs="宋体"/>
          <w:color w:val="auto"/>
          <w:kern w:val="0"/>
          <w:szCs w:val="21"/>
        </w:rPr>
        <w:t>关于政府采购进口产品管理有关问题的通知</w:t>
      </w:r>
      <w:r>
        <w:rPr>
          <w:rFonts w:hint="eastAsia" w:ascii="宋体" w:hAnsi="宋体" w:cs="宋体"/>
          <w:color w:val="auto"/>
          <w:kern w:val="0"/>
          <w:szCs w:val="21"/>
        </w:rPr>
        <w:t>》(财库[2007]119号)。</w:t>
      </w:r>
    </w:p>
    <w:p w14:paraId="422AD1E1">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3.供应商的资格要求</w:t>
      </w:r>
    </w:p>
    <w:p w14:paraId="0B5F5AE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3.1 供应商应当符合</w:t>
      </w:r>
      <w:r>
        <w:rPr>
          <w:rFonts w:hint="eastAsia" w:ascii="宋体" w:hAnsi="宋体"/>
          <w:b/>
          <w:color w:val="auto"/>
          <w:szCs w:val="21"/>
        </w:rPr>
        <w:t>磋商须知前附表</w:t>
      </w:r>
      <w:r>
        <w:rPr>
          <w:rFonts w:hint="eastAsia" w:ascii="宋体" w:hAnsi="宋体"/>
          <w:color w:val="auto"/>
          <w:szCs w:val="21"/>
        </w:rPr>
        <w:t>中规定的资格条件要求。</w:t>
      </w:r>
    </w:p>
    <w:p w14:paraId="6CD80B9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3.2供应商</w:t>
      </w:r>
      <w:r>
        <w:rPr>
          <w:rFonts w:hint="eastAsia" w:hAnsi="宋体"/>
          <w:color w:val="auto"/>
        </w:rPr>
        <w:t>为联合体形式的</w:t>
      </w:r>
      <w:r>
        <w:rPr>
          <w:rFonts w:hint="eastAsia" w:ascii="宋体" w:hAnsi="宋体"/>
          <w:color w:val="auto"/>
          <w:szCs w:val="21"/>
        </w:rPr>
        <w:t xml:space="preserve">，除应满足本章第3.1款资格条件要求及第3.3款规定外，还应遵守以下规定： </w:t>
      </w:r>
    </w:p>
    <w:p w14:paraId="6FDC642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lang w:val="zh-CN"/>
        </w:rPr>
      </w:pPr>
      <w:r>
        <w:rPr>
          <w:rFonts w:hint="eastAsia" w:ascii="宋体" w:hAnsi="宋体" w:cs="宋体"/>
          <w:color w:val="auto"/>
          <w:kern w:val="0"/>
          <w:szCs w:val="21"/>
          <w:lang w:val="zh-CN"/>
        </w:rPr>
        <w:t>（1）联合体各方应按磋商文件提供的格式签订联合体协议书，明确联合体牵头人和各方权利义务(含承担工作及工作量比例)；</w:t>
      </w:r>
    </w:p>
    <w:p w14:paraId="0982C83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lang w:val="zh-CN"/>
        </w:rPr>
      </w:pPr>
      <w:r>
        <w:rPr>
          <w:rFonts w:hint="eastAsia" w:ascii="宋体" w:hAnsi="宋体" w:cs="宋体"/>
          <w:color w:val="auto"/>
          <w:kern w:val="0"/>
          <w:szCs w:val="21"/>
          <w:lang w:val="zh-CN"/>
        </w:rPr>
        <w:t>（2）联合体中有同类资质的供应商按照联合体分工承担相同工作的，应当按照资质等级较低的供应商确定资质等级；</w:t>
      </w:r>
    </w:p>
    <w:p w14:paraId="4D9F1C21">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lang w:val="zh-CN"/>
        </w:rPr>
      </w:pPr>
      <w:r>
        <w:rPr>
          <w:rFonts w:hint="eastAsia" w:ascii="宋体" w:hAnsi="宋体" w:cs="宋体"/>
          <w:color w:val="auto"/>
          <w:kern w:val="0"/>
          <w:szCs w:val="21"/>
          <w:lang w:val="zh-CN"/>
        </w:rPr>
        <w:t>（3）以联合体形式参加政府采购活动的，联合体各方不得再单独参加或者与其他供应商另外组成联合体参加同一合同项下的政府采购活动。</w:t>
      </w:r>
    </w:p>
    <w:p w14:paraId="263AAD4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3.3 供应商不得存在下列情形之一：</w:t>
      </w:r>
    </w:p>
    <w:p w14:paraId="0E1F3A3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（l）与采购人、采购代理机构存在</w:t>
      </w:r>
      <w:r>
        <w:rPr>
          <w:rFonts w:hint="eastAsia" w:ascii="宋体" w:hAnsi="宋体"/>
          <w:bCs/>
          <w:color w:val="auto"/>
          <w:szCs w:val="21"/>
        </w:rPr>
        <w:t>隶属关系或者其他利害关系</w:t>
      </w:r>
      <w:r>
        <w:rPr>
          <w:rFonts w:hint="eastAsia" w:ascii="宋体" w:hAnsi="宋体"/>
          <w:color w:val="auto"/>
          <w:szCs w:val="21"/>
        </w:rPr>
        <w:t>。</w:t>
      </w:r>
    </w:p>
    <w:p w14:paraId="3F8E62E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（2）与其他供应商的法定代表人（或者负责人）为同一人，或者与其他供应商存在直接控股、管理关系。</w:t>
      </w:r>
    </w:p>
    <w:p w14:paraId="0C46048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（3）</w:t>
      </w:r>
      <w:r>
        <w:rPr>
          <w:rFonts w:hint="eastAsia" w:ascii="宋体" w:hAnsi="宋体"/>
          <w:bCs/>
          <w:color w:val="auto"/>
          <w:szCs w:val="21"/>
        </w:rPr>
        <w:t>受到刑事处罚，或者受到三万元以上的罚款、责令停产停业、在一至三年内禁止参加政府采购活动、暂扣或者吊销许可证、暂扣或者吊销执照等情形之一的行政处罚，或者存在</w:t>
      </w:r>
      <w:r>
        <w:rPr>
          <w:rFonts w:hint="eastAsia" w:ascii="宋体" w:hAnsi="宋体"/>
          <w:color w:val="auto"/>
          <w:szCs w:val="21"/>
        </w:rPr>
        <w:t>财政部门认定的其他重大违法记录。</w:t>
      </w:r>
    </w:p>
    <w:p w14:paraId="52C43677">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 xml:space="preserve">4.参与磋商的费用 </w:t>
      </w:r>
    </w:p>
    <w:p w14:paraId="6C2BB78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4.1 无论磋商的结果如何，供应商应自行承担所有与竞争性磋商采购活动有关的全部费用。</w:t>
      </w:r>
    </w:p>
    <w:p w14:paraId="57D70BA2">
      <w:pPr>
        <w:pStyle w:val="24"/>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hAnsi="宋体"/>
          <w:b/>
          <w:bCs/>
          <w:color w:val="auto"/>
        </w:rPr>
      </w:pPr>
      <w:r>
        <w:rPr>
          <w:rFonts w:hint="eastAsia" w:hAnsi="宋体"/>
          <w:b/>
          <w:color w:val="auto"/>
        </w:rPr>
        <w:t>5．</w:t>
      </w:r>
      <w:r>
        <w:rPr>
          <w:rFonts w:hint="eastAsia" w:hAnsi="宋体"/>
          <w:b/>
          <w:bCs/>
          <w:color w:val="auto"/>
        </w:rPr>
        <w:t>授权委托</w:t>
      </w:r>
    </w:p>
    <w:p w14:paraId="1DCE64D6">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5.1供应商代表为供应商法定代表人的，应具备法定代表人身份证明。供应商代表不是供应商法定代表人的，应具备法定代表人授权书，并附法定代表人身份证明。</w:t>
      </w:r>
    </w:p>
    <w:p w14:paraId="209CA45C">
      <w:pPr>
        <w:pStyle w:val="24"/>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hAnsi="宋体"/>
          <w:b/>
          <w:color w:val="auto"/>
        </w:rPr>
      </w:pPr>
      <w:r>
        <w:rPr>
          <w:rFonts w:hint="eastAsia" w:hAnsi="宋体"/>
          <w:b/>
          <w:color w:val="auto"/>
        </w:rPr>
        <w:t>6．联合体形式</w:t>
      </w:r>
    </w:p>
    <w:p w14:paraId="47F37816">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6.1除</w:t>
      </w:r>
      <w:r>
        <w:rPr>
          <w:rFonts w:hint="eastAsia" w:hAnsi="宋体"/>
          <w:b/>
          <w:color w:val="auto"/>
        </w:rPr>
        <w:t>磋商须知前附表</w:t>
      </w:r>
      <w:r>
        <w:rPr>
          <w:rFonts w:hint="eastAsia" w:hAnsi="宋体"/>
          <w:color w:val="auto"/>
        </w:rPr>
        <w:t>中另有规定，本次谈判采购不接受为联合体形式的供应商。</w:t>
      </w:r>
    </w:p>
    <w:p w14:paraId="436E1C9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6.2供应商</w:t>
      </w:r>
      <w:r>
        <w:rPr>
          <w:rFonts w:hint="eastAsia" w:hAnsi="宋体"/>
          <w:color w:val="auto"/>
        </w:rPr>
        <w:t>为联合体形式的</w:t>
      </w:r>
      <w:r>
        <w:rPr>
          <w:rFonts w:hint="eastAsia" w:ascii="宋体" w:hAnsi="宋体"/>
          <w:color w:val="auto"/>
          <w:szCs w:val="21"/>
        </w:rPr>
        <w:t>，除应符合本章第3条规定外，还应遵守以下规定：</w:t>
      </w:r>
    </w:p>
    <w:p w14:paraId="484073F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（l）联合体各方必须签订联合体协议书，明确联合体牵头人和各方的义务、工作、合同工作量比例；</w:t>
      </w:r>
    </w:p>
    <w:p w14:paraId="75450FA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（2）联合体各方均应当符合本章第3.1</w:t>
      </w:r>
      <w:r>
        <w:rPr>
          <w:rFonts w:hint="eastAsia" w:ascii="宋体" w:hAnsi="宋体" w:cs="宋体"/>
          <w:color w:val="auto"/>
          <w:kern w:val="0"/>
          <w:szCs w:val="21"/>
          <w:lang w:val="zh-CN"/>
        </w:rPr>
        <w:t>款</w:t>
      </w:r>
      <w:r>
        <w:rPr>
          <w:rFonts w:hint="eastAsia" w:ascii="宋体" w:hAnsi="宋体"/>
          <w:color w:val="auto"/>
          <w:szCs w:val="21"/>
        </w:rPr>
        <w:t>规定的供应商基本资格条件；</w:t>
      </w:r>
    </w:p>
    <w:p w14:paraId="2EFEFD4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（3）</w:t>
      </w:r>
      <w:r>
        <w:rPr>
          <w:rFonts w:hint="eastAsia" w:ascii="宋体" w:hAnsi="宋体"/>
          <w:color w:val="auto"/>
        </w:rPr>
        <w:t>除</w:t>
      </w:r>
      <w:r>
        <w:rPr>
          <w:rFonts w:hint="eastAsia" w:ascii="宋体" w:hAnsi="宋体"/>
          <w:b/>
          <w:color w:val="auto"/>
        </w:rPr>
        <w:t>磋商须知前附表</w:t>
      </w:r>
      <w:r>
        <w:rPr>
          <w:rFonts w:hint="eastAsia" w:ascii="宋体" w:hAnsi="宋体"/>
          <w:color w:val="auto"/>
        </w:rPr>
        <w:t>中另有规定，</w:t>
      </w:r>
      <w:r>
        <w:rPr>
          <w:rFonts w:hint="eastAsia" w:ascii="宋体" w:hAnsi="宋体"/>
          <w:color w:val="auto"/>
          <w:szCs w:val="21"/>
        </w:rPr>
        <w:t>联合体各方中至少有一方应当符合本章第3.1</w:t>
      </w:r>
      <w:r>
        <w:rPr>
          <w:rFonts w:hint="eastAsia" w:ascii="宋体" w:hAnsi="宋体" w:cs="宋体"/>
          <w:color w:val="auto"/>
          <w:kern w:val="0"/>
          <w:szCs w:val="21"/>
          <w:lang w:val="zh-CN"/>
        </w:rPr>
        <w:t>款</w:t>
      </w:r>
      <w:r>
        <w:rPr>
          <w:rFonts w:hint="eastAsia" w:ascii="宋体" w:hAnsi="宋体"/>
          <w:color w:val="auto"/>
          <w:szCs w:val="21"/>
        </w:rPr>
        <w:t>规定的供应商特定资格条件；</w:t>
      </w:r>
    </w:p>
    <w:p w14:paraId="7B1FE03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lang w:val="zh-CN"/>
        </w:rPr>
      </w:pPr>
      <w:r>
        <w:rPr>
          <w:rFonts w:hint="eastAsia" w:ascii="宋体" w:hAnsi="宋体"/>
          <w:color w:val="auto"/>
          <w:szCs w:val="21"/>
        </w:rPr>
        <w:t>（4）</w:t>
      </w:r>
      <w:r>
        <w:rPr>
          <w:rFonts w:hint="eastAsia" w:ascii="宋体" w:hAnsi="宋体" w:cs="宋体"/>
          <w:color w:val="auto"/>
          <w:kern w:val="0"/>
          <w:szCs w:val="21"/>
          <w:lang w:val="zh-CN"/>
        </w:rPr>
        <w:t>联合体各方不得再单独或与其他供应商组成新的联合体参加同一项目的采购活动。</w:t>
      </w:r>
    </w:p>
    <w:p w14:paraId="12CDD527">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color w:val="auto"/>
          <w:szCs w:val="21"/>
        </w:rPr>
      </w:pPr>
      <w:r>
        <w:rPr>
          <w:rFonts w:hint="eastAsia" w:ascii="宋体" w:hAnsi="宋体"/>
          <w:b/>
          <w:color w:val="auto"/>
          <w:szCs w:val="21"/>
        </w:rPr>
        <w:t>7.现场勘察</w:t>
      </w:r>
    </w:p>
    <w:p w14:paraId="4938ADD9">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7.1供应商应按</w:t>
      </w:r>
      <w:r>
        <w:rPr>
          <w:rFonts w:hint="eastAsia" w:hAnsi="宋体"/>
          <w:b/>
          <w:color w:val="auto"/>
        </w:rPr>
        <w:t>磋商须知前附表</w:t>
      </w:r>
      <w:r>
        <w:rPr>
          <w:rFonts w:hint="eastAsia" w:hAnsi="宋体"/>
          <w:color w:val="auto"/>
        </w:rPr>
        <w:t>中规定</w:t>
      </w:r>
      <w:r>
        <w:rPr>
          <w:rFonts w:hint="eastAsia" w:ascii="宋体" w:hAnsi="宋体"/>
          <w:color w:val="auto"/>
          <w:szCs w:val="21"/>
        </w:rPr>
        <w:t>对采购项目现场和周围环境的现场考察。</w:t>
      </w:r>
    </w:p>
    <w:p w14:paraId="38660F4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7.2勘察现场的费用由供应商自己承担，勘察期间所发生的人身伤害及财产损失由供应商自己负责。</w:t>
      </w:r>
    </w:p>
    <w:p w14:paraId="0ED54DF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b/>
          <w:color w:val="auto"/>
          <w:szCs w:val="21"/>
        </w:rPr>
      </w:pPr>
      <w:r>
        <w:rPr>
          <w:rFonts w:hint="eastAsia" w:ascii="宋体" w:hAnsi="宋体"/>
          <w:color w:val="auto"/>
          <w:szCs w:val="21"/>
        </w:rPr>
        <w:t>7.3采购人不对供应商据此而做出的推论、理解和结论负责。一旦成交，供应商不得以任何借口，提出额外补偿，或延长合同期限的要求。</w:t>
      </w:r>
    </w:p>
    <w:p w14:paraId="31EC3585">
      <w:pPr>
        <w:keepNext w:val="0"/>
        <w:keepLines w:val="0"/>
        <w:pageBreakBefore w:val="0"/>
        <w:kinsoku/>
        <w:wordWrap/>
        <w:overflowPunct/>
        <w:topLinePunct w:val="0"/>
        <w:autoSpaceDE/>
        <w:bidi w:val="0"/>
        <w:adjustRightInd w:val="0"/>
        <w:snapToGrid w:val="0"/>
        <w:spacing w:line="400" w:lineRule="exact"/>
        <w:ind w:left="0" w:right="0" w:rightChars="0"/>
        <w:jc w:val="left"/>
        <w:textAlignment w:val="auto"/>
        <w:rPr>
          <w:rFonts w:hint="eastAsia" w:ascii="宋体" w:hAnsi="宋体"/>
          <w:b/>
          <w:color w:val="auto"/>
          <w:szCs w:val="21"/>
        </w:rPr>
      </w:pPr>
      <w:r>
        <w:rPr>
          <w:rFonts w:hint="eastAsia" w:ascii="宋体" w:hAnsi="宋体"/>
          <w:b/>
          <w:color w:val="auto"/>
          <w:szCs w:val="21"/>
        </w:rPr>
        <w:t>8.采购进口产品</w:t>
      </w:r>
    </w:p>
    <w:p w14:paraId="0FCCDD98">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ascii="宋体" w:hAnsi="宋体"/>
          <w:color w:val="auto"/>
          <w:szCs w:val="21"/>
        </w:rPr>
        <w:t>8.1除</w:t>
      </w:r>
      <w:r>
        <w:rPr>
          <w:rFonts w:hint="eastAsia" w:ascii="宋体" w:hAnsi="宋体"/>
          <w:b/>
          <w:color w:val="auto"/>
          <w:szCs w:val="21"/>
        </w:rPr>
        <w:t>磋商文件前附表</w:t>
      </w:r>
      <w:r>
        <w:rPr>
          <w:rFonts w:hint="eastAsia" w:ascii="宋体" w:hAnsi="宋体"/>
          <w:color w:val="auto"/>
          <w:szCs w:val="21"/>
        </w:rPr>
        <w:t>另有规定外，本项目</w:t>
      </w:r>
      <w:r>
        <w:rPr>
          <w:rFonts w:hint="eastAsia" w:ascii="宋体" w:hAnsi="宋体" w:cs="宋体"/>
          <w:color w:val="auto"/>
          <w:kern w:val="0"/>
          <w:szCs w:val="21"/>
        </w:rPr>
        <w:t>拒绝进口产品参加</w:t>
      </w:r>
      <w:r>
        <w:rPr>
          <w:rFonts w:hint="eastAsia" w:ascii="宋体" w:hAnsi="宋体"/>
          <w:color w:val="auto"/>
          <w:szCs w:val="21"/>
        </w:rPr>
        <w:t>竞争性磋商采购活动</w:t>
      </w:r>
      <w:r>
        <w:rPr>
          <w:rFonts w:hint="eastAsia" w:ascii="宋体" w:hAnsi="宋体" w:cs="宋体"/>
          <w:color w:val="auto"/>
          <w:kern w:val="0"/>
          <w:szCs w:val="21"/>
        </w:rPr>
        <w:t>。</w:t>
      </w:r>
    </w:p>
    <w:p w14:paraId="6AE52356">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ascii="宋体" w:hAnsi="宋体" w:cs="宋体"/>
          <w:color w:val="auto"/>
          <w:kern w:val="0"/>
          <w:szCs w:val="21"/>
        </w:rPr>
        <w:t>8.2</w:t>
      </w:r>
      <w:r>
        <w:rPr>
          <w:rFonts w:hint="eastAsia" w:ascii="宋体" w:hAnsi="宋体"/>
          <w:color w:val="auto"/>
          <w:szCs w:val="21"/>
        </w:rPr>
        <w:t>本章第7.1</w:t>
      </w:r>
      <w:r>
        <w:rPr>
          <w:rFonts w:hint="eastAsia" w:ascii="宋体" w:hAnsi="宋体" w:cs="宋体"/>
          <w:color w:val="auto"/>
          <w:kern w:val="0"/>
          <w:szCs w:val="21"/>
          <w:lang w:val="zh-CN"/>
        </w:rPr>
        <w:t>款</w:t>
      </w:r>
      <w:r>
        <w:rPr>
          <w:rFonts w:hint="eastAsia" w:ascii="宋体" w:hAnsi="宋体"/>
          <w:color w:val="auto"/>
          <w:szCs w:val="21"/>
        </w:rPr>
        <w:t>规定</w:t>
      </w:r>
      <w:r>
        <w:rPr>
          <w:rFonts w:ascii="宋体" w:hAnsi="宋体" w:cs="宋体"/>
          <w:color w:val="auto"/>
          <w:kern w:val="0"/>
          <w:szCs w:val="21"/>
        </w:rPr>
        <w:t>同意购买进口产品的</w:t>
      </w:r>
      <w:r>
        <w:rPr>
          <w:rFonts w:hint="eastAsia" w:ascii="宋体" w:hAnsi="宋体" w:cs="宋体"/>
          <w:color w:val="auto"/>
          <w:kern w:val="0"/>
          <w:szCs w:val="21"/>
        </w:rPr>
        <w:t>，</w:t>
      </w:r>
      <w:r>
        <w:rPr>
          <w:rFonts w:hint="eastAsia" w:ascii="宋体" w:hAnsi="宋体"/>
          <w:color w:val="auto"/>
          <w:szCs w:val="21"/>
        </w:rPr>
        <w:t>本项目</w:t>
      </w:r>
      <w:r>
        <w:rPr>
          <w:rFonts w:hint="eastAsia" w:ascii="宋体" w:hAnsi="宋体" w:cs="宋体"/>
          <w:color w:val="auto"/>
          <w:kern w:val="0"/>
          <w:szCs w:val="21"/>
          <w:lang w:val="zh-CN"/>
        </w:rPr>
        <w:t>采购活动</w:t>
      </w:r>
      <w:r>
        <w:rPr>
          <w:rFonts w:hint="eastAsia" w:ascii="宋体" w:hAnsi="宋体" w:cs="宋体"/>
          <w:color w:val="auto"/>
          <w:kern w:val="0"/>
          <w:szCs w:val="21"/>
        </w:rPr>
        <w:t>不</w:t>
      </w:r>
      <w:r>
        <w:rPr>
          <w:rFonts w:ascii="宋体" w:hAnsi="宋体" w:cs="宋体"/>
          <w:color w:val="auto"/>
          <w:kern w:val="0"/>
          <w:szCs w:val="21"/>
        </w:rPr>
        <w:t>限制满足</w:t>
      </w:r>
      <w:r>
        <w:rPr>
          <w:rFonts w:hint="eastAsia" w:ascii="宋体" w:hAnsi="宋体"/>
          <w:color w:val="auto"/>
          <w:szCs w:val="21"/>
        </w:rPr>
        <w:t>磋商文件要求</w:t>
      </w:r>
      <w:r>
        <w:rPr>
          <w:rFonts w:ascii="宋体" w:hAnsi="宋体" w:cs="宋体"/>
          <w:color w:val="auto"/>
          <w:kern w:val="0"/>
          <w:szCs w:val="21"/>
        </w:rPr>
        <w:t>的国内产品参与</w:t>
      </w:r>
      <w:r>
        <w:rPr>
          <w:rFonts w:hint="eastAsia" w:ascii="宋体" w:hAnsi="宋体"/>
          <w:color w:val="auto"/>
          <w:szCs w:val="21"/>
        </w:rPr>
        <w:t>竞争性磋商</w:t>
      </w:r>
      <w:r>
        <w:rPr>
          <w:rFonts w:ascii="宋体" w:hAnsi="宋体" w:cs="宋体"/>
          <w:color w:val="auto"/>
          <w:kern w:val="0"/>
          <w:szCs w:val="21"/>
        </w:rPr>
        <w:t>。</w:t>
      </w:r>
    </w:p>
    <w:p w14:paraId="28E08E53">
      <w:pPr>
        <w:keepNext w:val="0"/>
        <w:keepLines w:val="0"/>
        <w:pageBreakBefore w:val="0"/>
        <w:kinsoku/>
        <w:wordWrap/>
        <w:overflowPunct/>
        <w:topLinePunct w:val="0"/>
        <w:autoSpaceDE/>
        <w:bidi w:val="0"/>
        <w:adjustRightInd w:val="0"/>
        <w:snapToGrid w:val="0"/>
        <w:spacing w:line="400" w:lineRule="exact"/>
        <w:ind w:left="0" w:right="0" w:rightChars="0"/>
        <w:jc w:val="left"/>
        <w:textAlignment w:val="auto"/>
        <w:rPr>
          <w:rFonts w:hint="eastAsia" w:ascii="宋体" w:hAnsi="宋体"/>
          <w:b/>
          <w:color w:val="auto"/>
          <w:szCs w:val="21"/>
        </w:rPr>
      </w:pPr>
      <w:r>
        <w:rPr>
          <w:rFonts w:hint="eastAsia" w:ascii="宋体" w:hAnsi="宋体"/>
          <w:b/>
          <w:bCs/>
          <w:color w:val="auto"/>
          <w:szCs w:val="21"/>
        </w:rPr>
        <w:t>9.</w:t>
      </w:r>
      <w:r>
        <w:rPr>
          <w:rFonts w:hint="eastAsia" w:ascii="宋体" w:hAnsi="宋体"/>
          <w:b/>
          <w:color w:val="auto"/>
          <w:szCs w:val="21"/>
        </w:rPr>
        <w:t xml:space="preserve"> 政府采购政策支持</w:t>
      </w:r>
    </w:p>
    <w:p w14:paraId="54759A3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s="宋体"/>
          <w:color w:val="auto"/>
          <w:kern w:val="0"/>
          <w:szCs w:val="21"/>
        </w:rPr>
      </w:pPr>
      <w:r>
        <w:rPr>
          <w:rFonts w:hint="eastAsia" w:ascii="宋体" w:hAnsi="宋体" w:cs="宋体"/>
          <w:color w:val="auto"/>
          <w:kern w:val="0"/>
          <w:szCs w:val="21"/>
        </w:rPr>
        <w:t>9.1对列入财政部、国家发展改革委发布的《节能产品政府采购清单》且属于应当“强制采购的节能产品”，按照规定实行强制采购。实行政府采购强制采购的节能产品见</w:t>
      </w:r>
      <w:r>
        <w:rPr>
          <w:rFonts w:hint="eastAsia" w:ascii="宋体" w:hAnsi="宋体" w:cs="宋体"/>
          <w:b/>
          <w:color w:val="auto"/>
          <w:kern w:val="0"/>
          <w:szCs w:val="21"/>
        </w:rPr>
        <w:t>磋商文件前附表。</w:t>
      </w:r>
    </w:p>
    <w:p w14:paraId="6CA6A214">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color w:val="auto"/>
        </w:rPr>
      </w:pPr>
      <w:r>
        <w:rPr>
          <w:rFonts w:hint="eastAsia" w:hAnsi="宋体" w:cs="宋体"/>
          <w:color w:val="auto"/>
          <w:kern w:val="0"/>
        </w:rPr>
        <w:t>9.2对列入财政部、国家发展改革委发布的《节能产品政府采购清单》的“非强制采购节能产品”，财政部、环境保护部发布的《环境标志产品政府采购清单》的“环境标志产品”，以及中小企业，实行优先采购，按照省级以上财政部门有关政策规定，评审时进行价格扣除或加分。实行政府采购优先采购的优惠率见</w:t>
      </w:r>
      <w:r>
        <w:rPr>
          <w:rFonts w:hint="eastAsia" w:hAnsi="宋体" w:cs="宋体"/>
          <w:b/>
          <w:color w:val="auto"/>
          <w:kern w:val="0"/>
        </w:rPr>
        <w:t>磋商文件前附表。</w:t>
      </w:r>
    </w:p>
    <w:p w14:paraId="03C25041">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s="宋体"/>
          <w:color w:val="auto"/>
          <w:kern w:val="0"/>
          <w:szCs w:val="21"/>
        </w:rPr>
      </w:pPr>
      <w:r>
        <w:rPr>
          <w:rFonts w:hint="eastAsia" w:ascii="宋体" w:hAnsi="宋体" w:cs="宋体"/>
          <w:color w:val="auto"/>
          <w:kern w:val="0"/>
          <w:szCs w:val="21"/>
        </w:rPr>
        <w:t>9.3产品同时属于“非强制采购节能产品”、“环境标志产品”的，评审时只有其中一项能享受优先待遇(供应商自行选择，并在报价文件中并填报相关信息及数据)；中小企业可以与同时属于“非强制采购节能产品”、“环境标志产品”中的一项重复计算。</w:t>
      </w:r>
    </w:p>
    <w:p w14:paraId="7F00B22F">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9.4同一项目中部分产品属于优先采购政策的，评审时只对该部分产品的报价实行价格扣除及加分。</w:t>
      </w:r>
    </w:p>
    <w:p w14:paraId="6765BE7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9.5符合本章第9.1</w:t>
      </w:r>
      <w:r>
        <w:rPr>
          <w:rFonts w:hint="eastAsia" w:ascii="宋体" w:hAnsi="宋体" w:cs="宋体"/>
          <w:color w:val="auto"/>
          <w:kern w:val="0"/>
          <w:szCs w:val="21"/>
          <w:lang w:val="zh-CN"/>
        </w:rPr>
        <w:t>款、</w:t>
      </w:r>
      <w:r>
        <w:rPr>
          <w:rFonts w:hint="eastAsia" w:ascii="宋体" w:hAnsi="宋体"/>
          <w:color w:val="auto"/>
          <w:szCs w:val="21"/>
        </w:rPr>
        <w:t>第9.2</w:t>
      </w:r>
      <w:r>
        <w:rPr>
          <w:rFonts w:hint="eastAsia" w:ascii="宋体" w:hAnsi="宋体" w:cs="宋体"/>
          <w:color w:val="auto"/>
          <w:kern w:val="0"/>
          <w:szCs w:val="21"/>
          <w:lang w:val="zh-CN"/>
        </w:rPr>
        <w:t>款</w:t>
      </w:r>
      <w:r>
        <w:rPr>
          <w:rFonts w:hint="eastAsia" w:ascii="宋体" w:hAnsi="宋体"/>
          <w:color w:val="auto"/>
          <w:szCs w:val="21"/>
        </w:rPr>
        <w:t>规定的，应提供相关证明资料。</w:t>
      </w:r>
    </w:p>
    <w:p w14:paraId="31EA4B91">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9.6供应商有融资、担保需求的，具体办理流程可向</w:t>
      </w:r>
      <w:r>
        <w:rPr>
          <w:rFonts w:hint="eastAsia" w:ascii="宋体" w:hAnsi="宋体"/>
          <w:b/>
          <w:color w:val="auto"/>
          <w:szCs w:val="21"/>
        </w:rPr>
        <w:t>磋商须知前附表</w:t>
      </w:r>
      <w:r>
        <w:rPr>
          <w:rFonts w:hint="eastAsia" w:ascii="宋体" w:hAnsi="宋体"/>
          <w:color w:val="auto"/>
          <w:szCs w:val="21"/>
        </w:rPr>
        <w:t>所列金融机构和担保机构询问。</w:t>
      </w:r>
    </w:p>
    <w:p w14:paraId="4CAF8F46">
      <w:pPr>
        <w:keepNext w:val="0"/>
        <w:keepLines w:val="0"/>
        <w:pageBreakBefore w:val="0"/>
        <w:kinsoku/>
        <w:wordWrap/>
        <w:overflowPunct/>
        <w:topLinePunct w:val="0"/>
        <w:autoSpaceDE/>
        <w:bidi w:val="0"/>
        <w:adjustRightInd w:val="0"/>
        <w:snapToGrid w:val="0"/>
        <w:spacing w:line="400" w:lineRule="exact"/>
        <w:ind w:left="0" w:right="0" w:rightChars="0" w:hanging="902" w:hangingChars="376"/>
        <w:textAlignment w:val="auto"/>
        <w:rPr>
          <w:rFonts w:hint="eastAsia" w:ascii="黑体" w:hAnsi="宋体" w:eastAsia="黑体"/>
          <w:color w:val="auto"/>
          <w:sz w:val="24"/>
        </w:rPr>
      </w:pPr>
      <w:r>
        <w:rPr>
          <w:rFonts w:hint="eastAsia" w:ascii="黑体" w:hAnsi="宋体" w:eastAsia="黑体"/>
          <w:color w:val="auto"/>
          <w:sz w:val="24"/>
        </w:rPr>
        <w:t>二、磋商文件</w:t>
      </w:r>
    </w:p>
    <w:p w14:paraId="123EE0FF">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10．磋商文件的组成</w:t>
      </w:r>
    </w:p>
    <w:p w14:paraId="78680676">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10.1 磋商文件由下列文件组成：</w:t>
      </w:r>
    </w:p>
    <w:p w14:paraId="26995093">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第一章 磋商邀请</w:t>
      </w:r>
    </w:p>
    <w:p w14:paraId="46252571">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第二章 磋商须知</w:t>
      </w:r>
    </w:p>
    <w:p w14:paraId="544573C5">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第三章 政府采购合同格式条款</w:t>
      </w:r>
    </w:p>
    <w:p w14:paraId="3C3D2513">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第四章 采购需求</w:t>
      </w:r>
    </w:p>
    <w:p w14:paraId="27AA129B">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第五章 响应文件组成</w:t>
      </w:r>
    </w:p>
    <w:p w14:paraId="4C43585E">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s="宋体"/>
          <w:color w:val="auto"/>
          <w:kern w:val="0"/>
        </w:rPr>
      </w:pPr>
      <w:r>
        <w:rPr>
          <w:rFonts w:hint="eastAsia"/>
          <w:color w:val="auto"/>
        </w:rPr>
        <w:t>10.2</w:t>
      </w:r>
      <w:r>
        <w:rPr>
          <w:rFonts w:hint="eastAsia" w:hAnsi="宋体" w:cs="宋体"/>
          <w:color w:val="auto"/>
          <w:kern w:val="0"/>
        </w:rPr>
        <w:t>磋商小组根据与供应商磋商情况可能实质性变动的内容，包括采购需求中的技术、服务要求以及合同条款，</w:t>
      </w:r>
      <w:r>
        <w:rPr>
          <w:rFonts w:hint="eastAsia"/>
          <w:color w:val="auto"/>
        </w:rPr>
        <w:t>在</w:t>
      </w:r>
      <w:r>
        <w:rPr>
          <w:rFonts w:hint="eastAsia"/>
          <w:b/>
          <w:color w:val="auto"/>
        </w:rPr>
        <w:t>磋商须知前附表</w:t>
      </w:r>
      <w:r>
        <w:rPr>
          <w:rFonts w:hint="eastAsia"/>
          <w:color w:val="auto"/>
        </w:rPr>
        <w:t>中明确。</w:t>
      </w:r>
    </w:p>
    <w:p w14:paraId="353679E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rPr>
        <w:t>10.3</w:t>
      </w:r>
      <w:r>
        <w:rPr>
          <w:rFonts w:hint="eastAsia" w:ascii="宋体" w:hAnsi="宋体"/>
          <w:color w:val="auto"/>
          <w:szCs w:val="21"/>
        </w:rPr>
        <w:t>供应商应仔细阅读</w:t>
      </w:r>
      <w:r>
        <w:rPr>
          <w:rFonts w:hint="eastAsia" w:ascii="宋体" w:hAnsi="宋体"/>
          <w:bCs/>
          <w:color w:val="auto"/>
          <w:szCs w:val="21"/>
        </w:rPr>
        <w:t>磋商</w:t>
      </w:r>
      <w:r>
        <w:rPr>
          <w:rFonts w:hint="eastAsia" w:ascii="宋体" w:hAnsi="宋体"/>
          <w:color w:val="auto"/>
          <w:szCs w:val="21"/>
        </w:rPr>
        <w:t>文件的全部内容，按照</w:t>
      </w:r>
      <w:r>
        <w:rPr>
          <w:rFonts w:hint="eastAsia" w:ascii="宋体" w:hAnsi="宋体"/>
          <w:bCs/>
          <w:color w:val="auto"/>
          <w:szCs w:val="21"/>
        </w:rPr>
        <w:t>磋商</w:t>
      </w:r>
      <w:r>
        <w:rPr>
          <w:rFonts w:hint="eastAsia" w:ascii="宋体" w:hAnsi="宋体"/>
          <w:color w:val="auto"/>
          <w:szCs w:val="21"/>
        </w:rPr>
        <w:t>文件要求编制</w:t>
      </w:r>
      <w:r>
        <w:rPr>
          <w:rFonts w:hint="eastAsia"/>
          <w:color w:val="auto"/>
          <w:szCs w:val="21"/>
        </w:rPr>
        <w:t>响应</w:t>
      </w:r>
      <w:r>
        <w:rPr>
          <w:rFonts w:hint="eastAsia" w:ascii="宋体" w:hAnsi="宋体"/>
          <w:color w:val="auto"/>
          <w:szCs w:val="21"/>
        </w:rPr>
        <w:t>文件。任何对</w:t>
      </w:r>
      <w:r>
        <w:rPr>
          <w:rFonts w:hint="eastAsia" w:ascii="宋体" w:hAnsi="宋体"/>
          <w:bCs/>
          <w:color w:val="auto"/>
          <w:szCs w:val="21"/>
        </w:rPr>
        <w:t>磋商</w:t>
      </w:r>
      <w:r>
        <w:rPr>
          <w:rFonts w:hint="eastAsia" w:ascii="宋体" w:hAnsi="宋体"/>
          <w:color w:val="auto"/>
          <w:szCs w:val="21"/>
        </w:rPr>
        <w:t>文件的忽略或误解不能作为</w:t>
      </w:r>
      <w:r>
        <w:rPr>
          <w:rFonts w:hint="eastAsia"/>
          <w:color w:val="auto"/>
          <w:szCs w:val="21"/>
        </w:rPr>
        <w:t>响应</w:t>
      </w:r>
      <w:r>
        <w:rPr>
          <w:rFonts w:hint="eastAsia" w:ascii="宋体" w:hAnsi="宋体"/>
          <w:color w:val="auto"/>
          <w:szCs w:val="21"/>
        </w:rPr>
        <w:t>文件存在缺陷或瑕疵的理由，其风险由供应商承担。</w:t>
      </w:r>
    </w:p>
    <w:p w14:paraId="3AA1E180">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color w:val="auto"/>
          <w:szCs w:val="21"/>
        </w:rPr>
      </w:pPr>
      <w:r>
        <w:rPr>
          <w:rFonts w:hint="eastAsia" w:ascii="宋体" w:hAnsi="宋体"/>
          <w:b/>
          <w:color w:val="auto"/>
          <w:szCs w:val="21"/>
        </w:rPr>
        <w:t>11.</w:t>
      </w:r>
      <w:r>
        <w:rPr>
          <w:rFonts w:hint="eastAsia"/>
          <w:b/>
          <w:color w:val="auto"/>
        </w:rPr>
        <w:t xml:space="preserve"> </w:t>
      </w:r>
      <w:r>
        <w:rPr>
          <w:rFonts w:hint="eastAsia" w:ascii="宋体" w:hAnsi="宋体"/>
          <w:b/>
          <w:color w:val="auto"/>
          <w:szCs w:val="21"/>
        </w:rPr>
        <w:t>磋商文件的提供期限</w:t>
      </w:r>
    </w:p>
    <w:p w14:paraId="446E0C6F">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11.1磋商文件的提供期限自开始发出之日起不得少于五个工作日。具体提供期限见</w:t>
      </w:r>
      <w:r>
        <w:rPr>
          <w:rFonts w:hint="eastAsia" w:ascii="宋体" w:hAnsi="宋体"/>
          <w:b/>
          <w:color w:val="auto"/>
          <w:szCs w:val="21"/>
        </w:rPr>
        <w:t>磋商文件前附表</w:t>
      </w:r>
      <w:r>
        <w:rPr>
          <w:rFonts w:hint="eastAsia" w:ascii="宋体" w:hAnsi="宋体"/>
          <w:color w:val="auto"/>
          <w:szCs w:val="21"/>
        </w:rPr>
        <w:t>。</w:t>
      </w:r>
    </w:p>
    <w:p w14:paraId="0EAE4EF4">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11.2供应商应持</w:t>
      </w:r>
      <w:r>
        <w:rPr>
          <w:rFonts w:hint="eastAsia" w:ascii="宋体" w:hAnsi="宋体"/>
          <w:b/>
          <w:color w:val="auto"/>
          <w:szCs w:val="21"/>
        </w:rPr>
        <w:t>磋商文件前附表</w:t>
      </w:r>
      <w:r>
        <w:rPr>
          <w:rFonts w:hint="eastAsia" w:ascii="宋体" w:hAnsi="宋体"/>
          <w:color w:val="auto"/>
          <w:szCs w:val="21"/>
        </w:rPr>
        <w:t>规定的资料领取或购买磋商文件。</w:t>
      </w:r>
    </w:p>
    <w:p w14:paraId="1B87E7DE">
      <w:pPr>
        <w:pStyle w:val="24"/>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hAnsi="宋体"/>
          <w:color w:val="auto"/>
        </w:rPr>
      </w:pPr>
      <w:r>
        <w:rPr>
          <w:rFonts w:hint="eastAsia" w:hAnsi="宋体"/>
          <w:b/>
          <w:color w:val="auto"/>
        </w:rPr>
        <w:t>12.</w:t>
      </w:r>
      <w:r>
        <w:rPr>
          <w:rFonts w:hint="eastAsia" w:hAnsi="宋体" w:cs="宋体"/>
          <w:b/>
          <w:color w:val="auto"/>
          <w:kern w:val="0"/>
        </w:rPr>
        <w:t>提交首次响应文件</w:t>
      </w:r>
      <w:r>
        <w:rPr>
          <w:rFonts w:hint="eastAsia" w:hAnsi="宋体"/>
          <w:b/>
          <w:color w:val="auto"/>
        </w:rPr>
        <w:t>的</w:t>
      </w:r>
      <w:r>
        <w:rPr>
          <w:rFonts w:hint="eastAsia" w:hAnsi="宋体" w:cs="宋体"/>
          <w:b/>
          <w:color w:val="auto"/>
          <w:kern w:val="0"/>
        </w:rPr>
        <w:t>截止</w:t>
      </w:r>
      <w:r>
        <w:rPr>
          <w:rFonts w:hint="eastAsia" w:hAnsi="宋体"/>
          <w:b/>
          <w:color w:val="auto"/>
        </w:rPr>
        <w:t>时间</w:t>
      </w:r>
    </w:p>
    <w:p w14:paraId="4030D56F">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12.1</w:t>
      </w:r>
      <w:r>
        <w:rPr>
          <w:rFonts w:hint="eastAsia" w:hAnsi="宋体" w:cs="宋体"/>
          <w:color w:val="auto"/>
          <w:kern w:val="0"/>
        </w:rPr>
        <w:t>供应商提交首次响应文件截止</w:t>
      </w:r>
      <w:r>
        <w:rPr>
          <w:rFonts w:hint="eastAsia" w:hAnsi="宋体"/>
          <w:color w:val="auto"/>
        </w:rPr>
        <w:t>时间见</w:t>
      </w:r>
      <w:r>
        <w:rPr>
          <w:rFonts w:hint="eastAsia" w:hAnsi="宋体"/>
          <w:b/>
          <w:color w:val="auto"/>
        </w:rPr>
        <w:t>磋商须知前附表</w:t>
      </w:r>
      <w:r>
        <w:rPr>
          <w:rFonts w:hint="eastAsia" w:hAnsi="宋体"/>
          <w:color w:val="auto"/>
        </w:rPr>
        <w:t>。</w:t>
      </w:r>
    </w:p>
    <w:p w14:paraId="7E36BA54">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13.磋商文件的澄清</w:t>
      </w:r>
      <w:r>
        <w:rPr>
          <w:rFonts w:hint="eastAsia" w:ascii="宋体" w:hAnsi="宋体"/>
          <w:b/>
          <w:color w:val="auto"/>
          <w:kern w:val="0"/>
          <w:szCs w:val="21"/>
          <w:lang w:val="zh-CN"/>
        </w:rPr>
        <w:t>或者</w:t>
      </w:r>
      <w:r>
        <w:rPr>
          <w:rFonts w:hint="eastAsia" w:ascii="宋体" w:hAnsi="宋体"/>
          <w:b/>
          <w:bCs/>
          <w:color w:val="auto"/>
          <w:szCs w:val="21"/>
        </w:rPr>
        <w:t>修改</w:t>
      </w:r>
    </w:p>
    <w:p w14:paraId="2CAAF01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s="宋体"/>
          <w:color w:val="auto"/>
          <w:kern w:val="0"/>
          <w:szCs w:val="21"/>
        </w:rPr>
      </w:pPr>
      <w:r>
        <w:rPr>
          <w:rFonts w:hint="eastAsia" w:ascii="宋体" w:hAnsi="宋体"/>
          <w:color w:val="auto"/>
          <w:szCs w:val="21"/>
        </w:rPr>
        <w:t>13.1在</w:t>
      </w:r>
      <w:r>
        <w:rPr>
          <w:rFonts w:hint="eastAsia" w:ascii="宋体" w:hAnsi="宋体" w:cs="宋体"/>
          <w:color w:val="auto"/>
          <w:kern w:val="0"/>
          <w:szCs w:val="21"/>
        </w:rPr>
        <w:t xml:space="preserve">提交首次响应文件截止之日前，采购人、采购代理机构可以对已发出的磋商文件进行必要的澄清或者修改。 </w:t>
      </w:r>
    </w:p>
    <w:p w14:paraId="7AA10711">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s="宋体"/>
          <w:color w:val="auto"/>
          <w:kern w:val="0"/>
          <w:szCs w:val="21"/>
        </w:rPr>
      </w:pPr>
      <w:r>
        <w:rPr>
          <w:rFonts w:hint="eastAsia" w:ascii="宋体" w:hAnsi="宋体"/>
          <w:color w:val="auto"/>
          <w:szCs w:val="21"/>
        </w:rPr>
        <w:t>13.2</w:t>
      </w:r>
      <w:r>
        <w:rPr>
          <w:rFonts w:hint="eastAsia" w:ascii="宋体" w:hAnsi="宋体" w:cs="宋体"/>
          <w:color w:val="auto"/>
          <w:kern w:val="0"/>
          <w:szCs w:val="21"/>
        </w:rPr>
        <w:t>澄清或者修改的内容可能影响响应文件编制的，采购人、采购代理机构应当在提交首次响应文件截止</w:t>
      </w:r>
      <w:r>
        <w:rPr>
          <w:rFonts w:hint="eastAsia" w:ascii="宋体" w:hAnsi="宋体" w:cs="宋体"/>
          <w:color w:val="auto"/>
          <w:kern w:val="0"/>
          <w:szCs w:val="21"/>
          <w:lang w:eastAsia="zh-CN"/>
        </w:rPr>
        <w:t>至少</w:t>
      </w:r>
      <w:r>
        <w:rPr>
          <w:rFonts w:hint="eastAsia" w:ascii="宋体" w:hAnsi="宋体" w:cs="宋体"/>
          <w:color w:val="auto"/>
          <w:kern w:val="0"/>
          <w:szCs w:val="21"/>
          <w:lang w:val="en-US" w:eastAsia="zh-CN"/>
        </w:rPr>
        <w:t>5日前</w:t>
      </w:r>
      <w:r>
        <w:rPr>
          <w:rFonts w:hint="eastAsia" w:ascii="宋体" w:hAnsi="宋体" w:cs="宋体"/>
          <w:color w:val="auto"/>
          <w:kern w:val="0"/>
          <w:szCs w:val="21"/>
        </w:rPr>
        <w:t>，以书面形式通知所有接收磋商文件的供应商，不足</w:t>
      </w:r>
      <w:r>
        <w:rPr>
          <w:rFonts w:hint="eastAsia" w:ascii="宋体" w:hAnsi="宋体" w:cs="宋体"/>
          <w:color w:val="auto"/>
          <w:kern w:val="0"/>
          <w:szCs w:val="21"/>
          <w:lang w:val="en-US" w:eastAsia="zh-CN"/>
        </w:rPr>
        <w:t>5</w:t>
      </w:r>
      <w:r>
        <w:rPr>
          <w:rFonts w:hint="eastAsia" w:ascii="宋体" w:hAnsi="宋体" w:cs="宋体"/>
          <w:color w:val="auto"/>
          <w:kern w:val="0"/>
          <w:szCs w:val="21"/>
        </w:rPr>
        <w:t>日的，顺延供应商提交首次响应文件截止时间。</w:t>
      </w:r>
    </w:p>
    <w:p w14:paraId="4E16870F">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color w:val="auto"/>
        </w:rPr>
      </w:pPr>
      <w:r>
        <w:rPr>
          <w:rFonts w:hint="eastAsia"/>
          <w:color w:val="auto"/>
        </w:rPr>
        <w:t>13.2</w:t>
      </w:r>
      <w:r>
        <w:rPr>
          <w:rFonts w:hint="eastAsia" w:hAnsi="宋体" w:cs="宋体"/>
          <w:color w:val="auto"/>
          <w:kern w:val="0"/>
        </w:rPr>
        <w:t>提交首次响应文件截止时间前对磋商文件澄清或者修改内容，为磋商文件的组成部分。</w:t>
      </w:r>
    </w:p>
    <w:p w14:paraId="307423FD">
      <w:pPr>
        <w:keepNext w:val="0"/>
        <w:keepLines w:val="0"/>
        <w:pageBreakBefore w:val="0"/>
        <w:kinsoku/>
        <w:wordWrap/>
        <w:overflowPunct/>
        <w:topLinePunct w:val="0"/>
        <w:autoSpaceDE/>
        <w:bidi w:val="0"/>
        <w:adjustRightInd w:val="0"/>
        <w:snapToGrid w:val="0"/>
        <w:spacing w:line="400" w:lineRule="exact"/>
        <w:ind w:left="0" w:right="0" w:rightChars="0" w:hanging="902" w:hangingChars="376"/>
        <w:textAlignment w:val="auto"/>
        <w:rPr>
          <w:rFonts w:hint="eastAsia" w:ascii="黑体" w:hAnsi="宋体" w:eastAsia="黑体"/>
          <w:color w:val="auto"/>
          <w:sz w:val="24"/>
        </w:rPr>
      </w:pPr>
      <w:r>
        <w:rPr>
          <w:rFonts w:hint="eastAsia" w:ascii="黑体" w:hAnsi="宋体" w:eastAsia="黑体"/>
          <w:color w:val="auto"/>
          <w:sz w:val="24"/>
        </w:rPr>
        <w:t>三、响应文件</w:t>
      </w:r>
    </w:p>
    <w:p w14:paraId="1893A6AC">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14.一般要求</w:t>
      </w:r>
    </w:p>
    <w:p w14:paraId="04369919">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bCs/>
          <w:color w:val="auto"/>
          <w:szCs w:val="21"/>
        </w:rPr>
      </w:pPr>
      <w:r>
        <w:rPr>
          <w:rFonts w:hint="eastAsia" w:ascii="宋体" w:hAnsi="宋体"/>
          <w:bCs/>
          <w:color w:val="auto"/>
          <w:szCs w:val="21"/>
        </w:rPr>
        <w:t>14.1 供应商应仔细阅读磋商文件的所有内容，按磋商文件的要求编制响应文件，并保证所提供的全部资料的真实性，以使其响应文件对磋商文件做出实质性的响应。</w:t>
      </w:r>
    </w:p>
    <w:p w14:paraId="58F3BC5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bCs/>
          <w:color w:val="auto"/>
          <w:szCs w:val="21"/>
        </w:rPr>
      </w:pPr>
      <w:r>
        <w:rPr>
          <w:rFonts w:hint="eastAsia" w:ascii="宋体" w:hAnsi="宋体"/>
          <w:bCs/>
          <w:color w:val="auto"/>
          <w:szCs w:val="21"/>
        </w:rPr>
        <w:t xml:space="preserve">14.2 </w:t>
      </w:r>
      <w:r>
        <w:rPr>
          <w:rFonts w:hint="eastAsia" w:ascii="宋体" w:hAnsi="宋体"/>
          <w:color w:val="auto"/>
          <w:szCs w:val="21"/>
        </w:rPr>
        <w:t>供应商提交的响应文件及供应商与采购人或采购代理机构、磋商小组就有关磋商的所有来往函电均使用中文。供应商可以提交其它语言的资料，但应附中文注释，在有差异时以中文为准。</w:t>
      </w:r>
    </w:p>
    <w:p w14:paraId="1BB2D9EA">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bCs/>
          <w:color w:val="auto"/>
        </w:rPr>
        <w:t xml:space="preserve">14.3 </w:t>
      </w:r>
      <w:r>
        <w:rPr>
          <w:rFonts w:hint="eastAsia" w:hAnsi="宋体"/>
          <w:color w:val="auto"/>
        </w:rPr>
        <w:t>计量单位应使用我国法定计量单位，未列明时应默认为我国法定计量单位。</w:t>
      </w:r>
    </w:p>
    <w:p w14:paraId="0C155EFA">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14.4 响应文件应采用书面形式，电报、传真、电子邮件形式的响应文件概不接受。</w:t>
      </w:r>
    </w:p>
    <w:p w14:paraId="4D273E1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14.5 供应商应按磋商文件中提供的响应文件格式填写。</w:t>
      </w:r>
    </w:p>
    <w:p w14:paraId="07F59571">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15.</w:t>
      </w:r>
      <w:r>
        <w:rPr>
          <w:rFonts w:hint="eastAsia" w:ascii="宋体" w:hAnsi="宋体"/>
          <w:b/>
          <w:color w:val="auto"/>
          <w:szCs w:val="21"/>
        </w:rPr>
        <w:t>响应文件</w:t>
      </w:r>
      <w:r>
        <w:rPr>
          <w:rFonts w:hint="eastAsia" w:ascii="宋体" w:hAnsi="宋体"/>
          <w:b/>
          <w:bCs/>
          <w:color w:val="auto"/>
          <w:szCs w:val="21"/>
        </w:rPr>
        <w:t>的组成</w:t>
      </w:r>
    </w:p>
    <w:p w14:paraId="5214EDA6">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outlineLvl w:val="0"/>
        <w:rPr>
          <w:rFonts w:hint="eastAsia" w:ascii="宋体" w:hAnsi="宋体"/>
          <w:color w:val="auto"/>
          <w:szCs w:val="21"/>
        </w:rPr>
      </w:pPr>
      <w:r>
        <w:rPr>
          <w:rFonts w:hint="eastAsia" w:ascii="宋体" w:hAnsi="宋体"/>
          <w:color w:val="auto"/>
        </w:rPr>
        <w:t>15.1</w:t>
      </w:r>
      <w:r>
        <w:rPr>
          <w:rFonts w:hint="eastAsia" w:hAnsi="宋体"/>
          <w:color w:val="auto"/>
        </w:rPr>
        <w:t xml:space="preserve"> 响应文件包括下列内容：</w:t>
      </w:r>
      <w:r>
        <w:rPr>
          <w:rFonts w:hint="eastAsia" w:ascii="宋体" w:hAnsi="宋体"/>
          <w:color w:val="auto"/>
          <w:szCs w:val="21"/>
        </w:rPr>
        <w:t xml:space="preserve"> </w:t>
      </w:r>
    </w:p>
    <w:p w14:paraId="2436F202">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cs="宋体"/>
          <w:b/>
          <w:bCs/>
          <w:color w:val="000000"/>
          <w:sz w:val="24"/>
          <w:highlight w:val="none"/>
        </w:rPr>
      </w:pPr>
      <w:r>
        <w:rPr>
          <w:rFonts w:hint="eastAsia" w:ascii="宋体" w:hAnsi="宋体" w:cs="宋体"/>
          <w:b/>
          <w:bCs/>
          <w:color w:val="000000"/>
          <w:sz w:val="24"/>
          <w:highlight w:val="none"/>
        </w:rPr>
        <w:t>一、磋商响应声明</w:t>
      </w:r>
    </w:p>
    <w:p w14:paraId="2BB256B0">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cs="宋体"/>
          <w:b/>
          <w:bCs/>
          <w:color w:val="000000"/>
          <w:sz w:val="24"/>
          <w:highlight w:val="none"/>
        </w:rPr>
      </w:pPr>
      <w:r>
        <w:rPr>
          <w:rFonts w:hint="eastAsia" w:ascii="宋体" w:hAnsi="宋体" w:cs="宋体"/>
          <w:b/>
          <w:bCs/>
          <w:color w:val="000000"/>
          <w:sz w:val="24"/>
          <w:highlight w:val="none"/>
        </w:rPr>
        <w:t>二、保证金</w:t>
      </w:r>
    </w:p>
    <w:p w14:paraId="6C99FD09">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cs="宋体"/>
          <w:b/>
          <w:bCs/>
          <w:color w:val="000000"/>
          <w:sz w:val="24"/>
          <w:highlight w:val="none"/>
        </w:rPr>
      </w:pPr>
      <w:r>
        <w:rPr>
          <w:rFonts w:hint="eastAsia" w:ascii="宋体" w:hAnsi="宋体" w:cs="宋体"/>
          <w:b/>
          <w:bCs/>
          <w:color w:val="000000"/>
          <w:sz w:val="24"/>
          <w:highlight w:val="none"/>
        </w:rPr>
        <w:t>三、供应商的资格证明材料</w:t>
      </w:r>
    </w:p>
    <w:p w14:paraId="2D84D923">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cs="宋体"/>
          <w:b/>
          <w:bCs/>
          <w:color w:val="000000"/>
          <w:sz w:val="24"/>
          <w:highlight w:val="none"/>
        </w:rPr>
      </w:pPr>
      <w:r>
        <w:rPr>
          <w:rFonts w:hint="eastAsia" w:ascii="宋体" w:hAnsi="宋体" w:cs="宋体"/>
          <w:b/>
          <w:bCs/>
          <w:color w:val="000000"/>
          <w:sz w:val="24"/>
          <w:highlight w:val="none"/>
        </w:rPr>
        <w:t>四、施工组织方案</w:t>
      </w:r>
    </w:p>
    <w:p w14:paraId="6E894005">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cs="宋体"/>
          <w:b/>
          <w:bCs/>
          <w:color w:val="000000"/>
          <w:sz w:val="24"/>
          <w:highlight w:val="none"/>
        </w:rPr>
      </w:pPr>
      <w:r>
        <w:rPr>
          <w:rFonts w:hint="eastAsia" w:ascii="宋体" w:hAnsi="宋体" w:cs="宋体"/>
          <w:b/>
          <w:bCs/>
          <w:color w:val="000000"/>
          <w:sz w:val="24"/>
          <w:highlight w:val="none"/>
        </w:rPr>
        <w:t>五、技术/商务响应与偏离表</w:t>
      </w:r>
    </w:p>
    <w:p w14:paraId="583E580A">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cs="宋体"/>
          <w:b/>
          <w:bCs/>
          <w:color w:val="000000"/>
          <w:sz w:val="24"/>
          <w:highlight w:val="none"/>
        </w:rPr>
      </w:pPr>
      <w:r>
        <w:rPr>
          <w:rFonts w:hint="eastAsia" w:ascii="宋体" w:hAnsi="宋体" w:cs="宋体"/>
          <w:b/>
          <w:bCs/>
          <w:color w:val="000000"/>
          <w:sz w:val="24"/>
          <w:highlight w:val="none"/>
        </w:rPr>
        <w:t>六、提供政府采购政策产品等证明材料</w:t>
      </w:r>
    </w:p>
    <w:p w14:paraId="57FD19E6">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cs="宋体"/>
          <w:b/>
          <w:bCs/>
          <w:color w:val="000000"/>
          <w:sz w:val="24"/>
          <w:highlight w:val="none"/>
        </w:rPr>
      </w:pPr>
      <w:r>
        <w:rPr>
          <w:rFonts w:hint="eastAsia" w:ascii="宋体" w:hAnsi="宋体" w:cs="宋体"/>
          <w:b/>
          <w:bCs/>
          <w:color w:val="000000"/>
          <w:sz w:val="24"/>
          <w:highlight w:val="none"/>
        </w:rPr>
        <w:t>七、报价一览表及报价文件</w:t>
      </w:r>
    </w:p>
    <w:p w14:paraId="0A5281E2">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cs="宋体"/>
          <w:b/>
          <w:bCs/>
          <w:color w:val="000000"/>
          <w:sz w:val="24"/>
          <w:highlight w:val="none"/>
        </w:rPr>
      </w:pPr>
      <w:r>
        <w:rPr>
          <w:rFonts w:hint="eastAsia" w:ascii="宋体" w:hAnsi="宋体" w:cs="宋体"/>
          <w:b/>
          <w:bCs/>
          <w:color w:val="000000"/>
          <w:sz w:val="24"/>
          <w:highlight w:val="none"/>
        </w:rPr>
        <w:t>八、供应商认为需提供的其它资料</w:t>
      </w:r>
    </w:p>
    <w:p w14:paraId="54736602">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cs="宋体"/>
          <w:b/>
          <w:bCs/>
          <w:color w:val="000000"/>
          <w:sz w:val="24"/>
          <w:highlight w:val="none"/>
        </w:rPr>
      </w:pPr>
      <w:r>
        <w:rPr>
          <w:rFonts w:hint="eastAsia" w:ascii="宋体" w:hAnsi="宋体" w:cs="宋体"/>
          <w:b/>
          <w:bCs/>
          <w:color w:val="000000"/>
          <w:sz w:val="24"/>
          <w:highlight w:val="none"/>
        </w:rPr>
        <w:t>九、最后报价</w:t>
      </w:r>
    </w:p>
    <w:p w14:paraId="0CD421D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ascii="宋体" w:hAnsi="宋体"/>
          <w:color w:val="auto"/>
        </w:rPr>
        <w:t>15.2在磋商过程中，</w:t>
      </w:r>
      <w:r>
        <w:rPr>
          <w:rFonts w:hint="eastAsia" w:ascii="宋体" w:hAnsi="宋体"/>
          <w:color w:val="auto"/>
          <w:szCs w:val="21"/>
        </w:rPr>
        <w:t>供应商</w:t>
      </w:r>
      <w:r>
        <w:rPr>
          <w:rFonts w:hint="eastAsia" w:ascii="宋体" w:hAnsi="宋体"/>
          <w:color w:val="auto"/>
        </w:rPr>
        <w:t>根据</w:t>
      </w:r>
      <w:r>
        <w:rPr>
          <w:rFonts w:hint="eastAsia" w:ascii="宋体" w:hAnsi="宋体" w:cs="宋体"/>
          <w:color w:val="auto"/>
          <w:kern w:val="0"/>
          <w:szCs w:val="21"/>
        </w:rPr>
        <w:t>磋商小组</w:t>
      </w:r>
      <w:r>
        <w:rPr>
          <w:rFonts w:hint="eastAsia" w:ascii="宋体" w:hAnsi="宋体"/>
          <w:bCs/>
          <w:color w:val="auto"/>
          <w:szCs w:val="21"/>
        </w:rPr>
        <w:t>书面形式要求</w:t>
      </w:r>
      <w:r>
        <w:rPr>
          <w:rFonts w:hint="eastAsia" w:ascii="宋体" w:hAnsi="宋体" w:cs="宋体"/>
          <w:color w:val="auto"/>
          <w:kern w:val="0"/>
          <w:szCs w:val="21"/>
        </w:rPr>
        <w:t>提交的</w:t>
      </w:r>
      <w:r>
        <w:rPr>
          <w:rFonts w:hint="eastAsia" w:hAnsi="宋体"/>
          <w:color w:val="auto"/>
        </w:rPr>
        <w:t>最后报价(或者</w:t>
      </w:r>
      <w:r>
        <w:rPr>
          <w:rFonts w:hint="eastAsia" w:ascii="宋体" w:hAnsi="宋体"/>
          <w:bCs/>
          <w:color w:val="auto"/>
          <w:szCs w:val="21"/>
        </w:rPr>
        <w:t>重</w:t>
      </w:r>
      <w:r>
        <w:rPr>
          <w:rFonts w:hint="eastAsia" w:ascii="宋体" w:hAnsi="宋体" w:cs="宋体"/>
          <w:color w:val="auto"/>
          <w:kern w:val="0"/>
          <w:szCs w:val="21"/>
        </w:rPr>
        <w:t>新提交的响应文件和</w:t>
      </w:r>
      <w:r>
        <w:rPr>
          <w:rFonts w:hint="eastAsia" w:hAnsi="宋体"/>
          <w:color w:val="auto"/>
        </w:rPr>
        <w:t>最后报价)是</w:t>
      </w:r>
      <w:r>
        <w:rPr>
          <w:rFonts w:hint="eastAsia" w:ascii="宋体" w:hAnsi="宋体"/>
          <w:color w:val="auto"/>
          <w:szCs w:val="21"/>
        </w:rPr>
        <w:t>响应文件</w:t>
      </w:r>
      <w:r>
        <w:rPr>
          <w:rFonts w:hint="eastAsia" w:hAnsi="宋体"/>
          <w:color w:val="auto"/>
        </w:rPr>
        <w:t>的有效组成部分。</w:t>
      </w:r>
    </w:p>
    <w:p w14:paraId="094142EB">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b/>
          <w:color w:val="auto"/>
        </w:rPr>
      </w:pPr>
      <w:r>
        <w:rPr>
          <w:rFonts w:hint="eastAsia" w:ascii="宋体" w:hAnsi="宋体"/>
          <w:color w:val="auto"/>
        </w:rPr>
        <w:t>15.3</w:t>
      </w:r>
      <w:r>
        <w:rPr>
          <w:rFonts w:hint="eastAsia" w:ascii="宋体" w:hAnsi="宋体" w:cs="宋体"/>
          <w:color w:val="auto"/>
          <w:kern w:val="0"/>
          <w:szCs w:val="21"/>
        </w:rPr>
        <w:t>磋商文件规定可能发生实质性变动的，供应商应当在</w:t>
      </w:r>
      <w:r>
        <w:rPr>
          <w:rFonts w:hint="eastAsia" w:hAnsi="宋体"/>
          <w:color w:val="auto"/>
        </w:rPr>
        <w:t>《技术/商务响应与偏离表》中对应内容注明。</w:t>
      </w:r>
    </w:p>
    <w:p w14:paraId="3D6FFE4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rPr>
        <w:t>15.4</w:t>
      </w:r>
      <w:r>
        <w:rPr>
          <w:rFonts w:hint="eastAsia" w:ascii="宋体" w:hAnsi="宋体"/>
          <w:color w:val="auto"/>
          <w:szCs w:val="21"/>
        </w:rPr>
        <w:t>根据《政府采购法》第四十二条的规定，供应商无论成交与否，其响应文件不予退还。</w:t>
      </w:r>
    </w:p>
    <w:p w14:paraId="2878C2B7">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16.报价</w:t>
      </w:r>
    </w:p>
    <w:p w14:paraId="4719290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16.1供应商应当根据磋商文件要求和范围，以</w:t>
      </w:r>
      <w:r>
        <w:rPr>
          <w:rFonts w:hint="eastAsia" w:ascii="宋体" w:hAnsi="宋体"/>
          <w:bCs/>
          <w:color w:val="auto"/>
          <w:szCs w:val="21"/>
        </w:rPr>
        <w:t>人民币</w:t>
      </w:r>
      <w:r>
        <w:rPr>
          <w:rFonts w:hint="eastAsia" w:ascii="宋体" w:hAnsi="宋体"/>
          <w:color w:val="auto"/>
          <w:szCs w:val="21"/>
        </w:rPr>
        <w:t>报价，以元为单位，保留小数点后两位。</w:t>
      </w:r>
    </w:p>
    <w:p w14:paraId="2775E335">
      <w:pPr>
        <w:pStyle w:val="100"/>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rPr>
      </w:pPr>
      <w:r>
        <w:rPr>
          <w:rFonts w:hint="eastAsia" w:ascii="宋体" w:hAnsi="宋体"/>
          <w:color w:val="auto"/>
        </w:rPr>
        <w:t>16.2供应商应按第五章 响应文件组成格式填写。</w:t>
      </w:r>
    </w:p>
    <w:p w14:paraId="75B16AE2">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16.3响应文件中标明的价格在合同执行过程中是固定不变的，不得以任何理由予以变更。以可变动价格提交的报价将被认为是非实质响应而被拒绝。</w:t>
      </w:r>
    </w:p>
    <w:p w14:paraId="4C0412AB">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16.4</w:t>
      </w:r>
      <w:r>
        <w:rPr>
          <w:rFonts w:hint="eastAsia" w:hAnsi="宋体" w:cs="宋体"/>
          <w:color w:val="auto"/>
          <w:kern w:val="0"/>
          <w:lang w:val="zh-CN"/>
        </w:rPr>
        <w:t>供应商</w:t>
      </w:r>
      <w:r>
        <w:rPr>
          <w:rFonts w:hint="eastAsia" w:hAnsi="宋体"/>
          <w:color w:val="auto"/>
        </w:rPr>
        <w:t>的报价不得超过采购项目预算，采购项目预算或其计算方法见</w:t>
      </w:r>
      <w:r>
        <w:rPr>
          <w:rFonts w:hint="eastAsia" w:hAnsi="宋体"/>
          <w:b/>
          <w:color w:val="auto"/>
        </w:rPr>
        <w:t>磋商须知前附表</w:t>
      </w:r>
      <w:r>
        <w:rPr>
          <w:rFonts w:hint="eastAsia" w:hAnsi="宋体"/>
          <w:color w:val="auto"/>
        </w:rPr>
        <w:t>。</w:t>
      </w:r>
    </w:p>
    <w:p w14:paraId="2DFBE1CB">
      <w:pPr>
        <w:pStyle w:val="24"/>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b/>
          <w:color w:val="auto"/>
        </w:rPr>
      </w:pPr>
      <w:r>
        <w:rPr>
          <w:rFonts w:hint="eastAsia"/>
          <w:b/>
          <w:color w:val="auto"/>
        </w:rPr>
        <w:t>17.供应商符合磋商文件规定的证明文件</w:t>
      </w:r>
    </w:p>
    <w:p w14:paraId="609131AB">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rPr>
      </w:pPr>
      <w:r>
        <w:rPr>
          <w:rFonts w:hint="eastAsia" w:ascii="宋体" w:hAnsi="宋体"/>
          <w:color w:val="auto"/>
        </w:rPr>
        <w:t>17.1供应商应提交满足本章第3.1款规定的资格条件要求的证明文件,该证明文件作为响应文件的一部分。</w:t>
      </w:r>
    </w:p>
    <w:p w14:paraId="0A66CAD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rPr>
      </w:pPr>
      <w:r>
        <w:rPr>
          <w:rFonts w:hint="eastAsia" w:ascii="宋体" w:hAnsi="宋体"/>
          <w:color w:val="auto"/>
        </w:rPr>
        <w:t>17.2如果供应商为联合体，则应提交联合体各方资格证明文件、联合体协议。否则，在评审时将其视为无效响应。</w:t>
      </w:r>
    </w:p>
    <w:p w14:paraId="5067671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17.3 除</w:t>
      </w:r>
      <w:r>
        <w:rPr>
          <w:rFonts w:hint="eastAsia" w:ascii="宋体" w:hAnsi="宋体"/>
          <w:b/>
          <w:color w:val="auto"/>
          <w:szCs w:val="21"/>
        </w:rPr>
        <w:t>磋商须知前附表</w:t>
      </w:r>
      <w:r>
        <w:rPr>
          <w:rFonts w:hint="eastAsia" w:ascii="宋体" w:hAnsi="宋体"/>
          <w:color w:val="auto"/>
          <w:szCs w:val="21"/>
        </w:rPr>
        <w:t>另有规定外，供应商提供的货物及服务不是供应商制造或拥有的，则必须提供经销、或代理采购货物、或采购货物提供售后服务的证明文件。</w:t>
      </w:r>
    </w:p>
    <w:p w14:paraId="4E605BFF">
      <w:pPr>
        <w:keepNext w:val="0"/>
        <w:keepLines w:val="0"/>
        <w:pageBreakBefore w:val="0"/>
        <w:kinsoku/>
        <w:wordWrap/>
        <w:overflowPunct/>
        <w:topLinePunct w:val="0"/>
        <w:autoSpaceDE/>
        <w:bidi w:val="0"/>
        <w:adjustRightInd w:val="0"/>
        <w:snapToGrid w:val="0"/>
        <w:spacing w:line="400" w:lineRule="exact"/>
        <w:ind w:left="0" w:right="0" w:rightChars="0"/>
        <w:jc w:val="left"/>
        <w:textAlignment w:val="auto"/>
        <w:rPr>
          <w:rFonts w:hint="eastAsia" w:ascii="宋体" w:hAnsi="宋体"/>
          <w:b/>
          <w:color w:val="auto"/>
          <w:szCs w:val="21"/>
        </w:rPr>
      </w:pPr>
      <w:r>
        <w:rPr>
          <w:rFonts w:hint="eastAsia" w:ascii="宋体" w:hAnsi="宋体"/>
          <w:b/>
          <w:color w:val="auto"/>
          <w:szCs w:val="21"/>
        </w:rPr>
        <w:t>18．样品提供</w:t>
      </w:r>
    </w:p>
    <w:p w14:paraId="4AFAF34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 xml:space="preserve">18.1 </w:t>
      </w:r>
      <w:r>
        <w:rPr>
          <w:rFonts w:hint="eastAsia" w:ascii="宋体" w:hAnsi="宋体"/>
          <w:b/>
          <w:color w:val="auto"/>
        </w:rPr>
        <w:t>磋商须知前附表</w:t>
      </w:r>
      <w:r>
        <w:rPr>
          <w:rFonts w:hint="eastAsia" w:ascii="宋体" w:hAnsi="宋体"/>
          <w:color w:val="auto"/>
          <w:szCs w:val="21"/>
        </w:rPr>
        <w:t>规定</w:t>
      </w:r>
      <w:r>
        <w:rPr>
          <w:rFonts w:hint="eastAsia" w:ascii="宋体" w:hAnsi="宋体"/>
          <w:bCs/>
          <w:color w:val="auto"/>
        </w:rPr>
        <w:t>供应商</w:t>
      </w:r>
      <w:r>
        <w:rPr>
          <w:rFonts w:hint="eastAsia" w:ascii="宋体" w:hAnsi="宋体"/>
          <w:color w:val="auto"/>
          <w:szCs w:val="21"/>
        </w:rPr>
        <w:t>在</w:t>
      </w:r>
      <w:r>
        <w:rPr>
          <w:rFonts w:hint="eastAsia" w:ascii="宋体" w:hAnsi="宋体"/>
          <w:color w:val="auto"/>
        </w:rPr>
        <w:t>磋商</w:t>
      </w:r>
      <w:r>
        <w:rPr>
          <w:rFonts w:hint="eastAsia" w:ascii="宋体" w:hAnsi="宋体"/>
          <w:color w:val="auto"/>
          <w:szCs w:val="21"/>
        </w:rPr>
        <w:t>时提供样品的，</w:t>
      </w:r>
      <w:r>
        <w:rPr>
          <w:rFonts w:hint="eastAsia" w:ascii="宋体" w:hAnsi="宋体"/>
          <w:bCs/>
          <w:color w:val="auto"/>
        </w:rPr>
        <w:t>供应商</w:t>
      </w:r>
      <w:r>
        <w:rPr>
          <w:rFonts w:ascii="宋体" w:hAnsi="宋体"/>
          <w:color w:val="auto"/>
          <w:szCs w:val="21"/>
        </w:rPr>
        <w:t>有以下情形之一的</w:t>
      </w:r>
      <w:r>
        <w:rPr>
          <w:rFonts w:hint="eastAsia" w:ascii="宋体" w:hAnsi="宋体"/>
          <w:color w:val="auto"/>
          <w:szCs w:val="21"/>
        </w:rPr>
        <w:t>，在评审时将其视为无效响应。</w:t>
      </w:r>
    </w:p>
    <w:p w14:paraId="2289F259">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（1）未在</w:t>
      </w:r>
      <w:r>
        <w:rPr>
          <w:rFonts w:hint="eastAsia" w:ascii="宋体" w:hAnsi="宋体"/>
          <w:b/>
          <w:color w:val="auto"/>
        </w:rPr>
        <w:t>磋商须知前附表</w:t>
      </w:r>
      <w:r>
        <w:rPr>
          <w:rFonts w:hint="eastAsia" w:ascii="宋体" w:hAnsi="宋体"/>
          <w:color w:val="auto"/>
          <w:szCs w:val="21"/>
        </w:rPr>
        <w:t>规定的提交时间、地点提交</w:t>
      </w:r>
      <w:r>
        <w:rPr>
          <w:rFonts w:ascii="宋体" w:hAnsi="宋体"/>
          <w:color w:val="auto"/>
          <w:szCs w:val="21"/>
        </w:rPr>
        <w:t>的</w:t>
      </w:r>
      <w:r>
        <w:rPr>
          <w:rFonts w:hint="eastAsia" w:ascii="宋体" w:hAnsi="宋体"/>
          <w:color w:val="auto"/>
          <w:szCs w:val="21"/>
        </w:rPr>
        <w:t>；</w:t>
      </w:r>
    </w:p>
    <w:p w14:paraId="34036CB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（2）</w:t>
      </w:r>
      <w:r>
        <w:rPr>
          <w:rFonts w:hint="eastAsia" w:ascii="宋体" w:hAnsi="宋体"/>
          <w:bCs/>
          <w:color w:val="auto"/>
        </w:rPr>
        <w:t>供应商</w:t>
      </w:r>
      <w:r>
        <w:rPr>
          <w:rFonts w:hint="eastAsia" w:ascii="宋体" w:hAnsi="宋体"/>
          <w:color w:val="auto"/>
          <w:szCs w:val="21"/>
        </w:rPr>
        <w:t>提供的样品与响应文件中提供样品的型号、规格不一致</w:t>
      </w:r>
      <w:r>
        <w:rPr>
          <w:rFonts w:ascii="宋体" w:hAnsi="宋体"/>
          <w:color w:val="auto"/>
          <w:szCs w:val="21"/>
        </w:rPr>
        <w:t>的</w:t>
      </w:r>
      <w:r>
        <w:rPr>
          <w:rFonts w:hint="eastAsia" w:ascii="宋体" w:hAnsi="宋体"/>
          <w:color w:val="auto"/>
          <w:szCs w:val="21"/>
        </w:rPr>
        <w:t>。</w:t>
      </w:r>
    </w:p>
    <w:p w14:paraId="15B662DA">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19.</w:t>
      </w:r>
      <w:r>
        <w:rPr>
          <w:rFonts w:hint="eastAsia"/>
          <w:color w:val="auto"/>
        </w:rPr>
        <w:t xml:space="preserve"> </w:t>
      </w:r>
      <w:r>
        <w:rPr>
          <w:rFonts w:hint="eastAsia" w:ascii="宋体" w:hAnsi="宋体"/>
          <w:b/>
          <w:bCs/>
          <w:color w:val="auto"/>
          <w:szCs w:val="21"/>
        </w:rPr>
        <w:t>磋商保证金</w:t>
      </w:r>
    </w:p>
    <w:p w14:paraId="4C94318E">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bCs/>
          <w:color w:val="auto"/>
        </w:rPr>
      </w:pPr>
      <w:r>
        <w:rPr>
          <w:rFonts w:hint="eastAsia" w:hAnsi="宋体"/>
          <w:color w:val="auto"/>
        </w:rPr>
        <w:t>19.1</w:t>
      </w:r>
      <w:r>
        <w:rPr>
          <w:rFonts w:hint="eastAsia" w:hAnsi="宋体"/>
          <w:b/>
          <w:color w:val="auto"/>
        </w:rPr>
        <w:t>磋商须知前附表</w:t>
      </w:r>
      <w:r>
        <w:rPr>
          <w:rFonts w:hint="eastAsia" w:hAnsi="宋体"/>
          <w:color w:val="auto"/>
        </w:rPr>
        <w:t>规定交纳磋商</w:t>
      </w:r>
      <w:r>
        <w:rPr>
          <w:rFonts w:hint="eastAsia" w:hAnsi="宋体"/>
          <w:bCs/>
          <w:color w:val="auto"/>
        </w:rPr>
        <w:t>保证金的</w:t>
      </w:r>
      <w:r>
        <w:rPr>
          <w:rFonts w:hint="eastAsia" w:hAnsi="宋体"/>
          <w:color w:val="auto"/>
        </w:rPr>
        <w:t>，应按</w:t>
      </w:r>
      <w:r>
        <w:rPr>
          <w:rFonts w:hint="eastAsia" w:hAnsi="宋体"/>
          <w:b/>
          <w:color w:val="auto"/>
        </w:rPr>
        <w:t>磋商须知前附表</w:t>
      </w:r>
      <w:r>
        <w:rPr>
          <w:rFonts w:hint="eastAsia" w:hAnsi="宋体"/>
          <w:color w:val="auto"/>
        </w:rPr>
        <w:t>规定的磋商</w:t>
      </w:r>
      <w:r>
        <w:rPr>
          <w:rFonts w:hint="eastAsia" w:hAnsi="宋体"/>
          <w:bCs/>
          <w:color w:val="auto"/>
        </w:rPr>
        <w:t>保证金形式交纳，不得以现金方式交纳</w:t>
      </w:r>
      <w:r>
        <w:rPr>
          <w:rFonts w:hint="eastAsia" w:hAnsi="宋体"/>
          <w:color w:val="auto"/>
        </w:rPr>
        <w:t>，在</w:t>
      </w:r>
      <w:r>
        <w:rPr>
          <w:rFonts w:hint="eastAsia" w:hAnsi="宋体" w:cs="宋体"/>
          <w:color w:val="auto"/>
          <w:kern w:val="0"/>
        </w:rPr>
        <w:t>提交首次响应文件截止时间</w:t>
      </w:r>
      <w:r>
        <w:rPr>
          <w:rFonts w:hint="eastAsia" w:hAnsi="宋体"/>
          <w:color w:val="auto"/>
        </w:rPr>
        <w:t>前，</w:t>
      </w:r>
      <w:r>
        <w:rPr>
          <w:rFonts w:hint="eastAsia" w:hAnsi="宋体"/>
          <w:bCs/>
          <w:color w:val="auto"/>
        </w:rPr>
        <w:t>向采购代理机构交纳不超过</w:t>
      </w:r>
      <w:r>
        <w:rPr>
          <w:rFonts w:hint="eastAsia" w:hAnsi="宋体" w:cs="宋体"/>
          <w:color w:val="auto"/>
          <w:kern w:val="0"/>
          <w:lang w:val="zh-CN"/>
        </w:rPr>
        <w:t>采购项目预算2﹪</w:t>
      </w:r>
      <w:r>
        <w:rPr>
          <w:rFonts w:hint="eastAsia" w:hAnsi="宋体"/>
          <w:bCs/>
          <w:color w:val="auto"/>
        </w:rPr>
        <w:t>的磋商保证金(数额采用四舍五入，计算至元)</w:t>
      </w:r>
      <w:r>
        <w:rPr>
          <w:rFonts w:hint="eastAsia" w:hAnsi="宋体"/>
          <w:color w:val="auto"/>
        </w:rPr>
        <w:t>。磋商</w:t>
      </w:r>
      <w:r>
        <w:rPr>
          <w:rFonts w:hint="eastAsia" w:hAnsi="宋体"/>
          <w:bCs/>
          <w:color w:val="auto"/>
        </w:rPr>
        <w:t>保证金有效期应当与</w:t>
      </w:r>
      <w:r>
        <w:rPr>
          <w:rFonts w:hint="eastAsia" w:hAnsi="宋体"/>
          <w:color w:val="auto"/>
        </w:rPr>
        <w:t>本章第20.1</w:t>
      </w:r>
      <w:r>
        <w:rPr>
          <w:rFonts w:hint="eastAsia" w:hAnsi="宋体" w:cs="宋体"/>
          <w:color w:val="auto"/>
          <w:kern w:val="0"/>
          <w:lang w:val="zh-CN"/>
        </w:rPr>
        <w:t>款</w:t>
      </w:r>
      <w:r>
        <w:rPr>
          <w:rFonts w:hint="eastAsia" w:hAnsi="宋体"/>
          <w:color w:val="auto"/>
        </w:rPr>
        <w:t>规定的</w:t>
      </w:r>
      <w:r>
        <w:rPr>
          <w:rFonts w:hint="eastAsia" w:hAnsi="宋体"/>
          <w:bCs/>
          <w:color w:val="auto"/>
        </w:rPr>
        <w:t>响应文件有效期一致。</w:t>
      </w:r>
    </w:p>
    <w:p w14:paraId="072B2C5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b/>
          <w:color w:val="auto"/>
          <w:szCs w:val="21"/>
        </w:rPr>
      </w:pPr>
      <w:r>
        <w:rPr>
          <w:rFonts w:hint="eastAsia" w:ascii="宋体" w:hAnsi="宋体"/>
          <w:color w:val="auto"/>
          <w:szCs w:val="21"/>
        </w:rPr>
        <w:t>19.2</w:t>
      </w:r>
      <w:r>
        <w:rPr>
          <w:rFonts w:hint="eastAsia" w:ascii="宋体" w:hAnsi="宋体" w:cs="宋体"/>
          <w:color w:val="auto"/>
          <w:kern w:val="0"/>
          <w:szCs w:val="21"/>
          <w:lang w:val="zh-CN"/>
        </w:rPr>
        <w:t>供应商为联合体的，可以由联合体中的一方或者共同交纳磋商保证金，其交纳的磋商保证金，对联合体各方均具有约束力。</w:t>
      </w:r>
    </w:p>
    <w:p w14:paraId="64DE86F7">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19.3供应商未按照磋商文件要求提交磋商保证金的，响应无效。</w:t>
      </w:r>
    </w:p>
    <w:p w14:paraId="64AC1893">
      <w:pPr>
        <w:pStyle w:val="24"/>
        <w:keepNext w:val="0"/>
        <w:keepLines w:val="0"/>
        <w:pageBreakBefore w:val="0"/>
        <w:tabs>
          <w:tab w:val="left" w:pos="6300"/>
        </w:tabs>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19.4采购代理机构在成交通知书发出后5个工作日内退还未成交供应商的磋商保证金；在采购合同签定后5个工作日内退还成交供应商的磋商保证金，但因供应商自身原因导致无法及时退还的除外。</w:t>
      </w:r>
    </w:p>
    <w:p w14:paraId="284A6F67">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color w:val="auto"/>
          <w:kern w:val="0"/>
        </w:rPr>
      </w:pPr>
      <w:r>
        <w:rPr>
          <w:rFonts w:hint="eastAsia"/>
          <w:color w:val="auto"/>
        </w:rPr>
        <w:t xml:space="preserve">19.5 </w:t>
      </w:r>
      <w:r>
        <w:rPr>
          <w:rFonts w:hint="eastAsia"/>
          <w:color w:val="auto"/>
          <w:kern w:val="0"/>
        </w:rPr>
        <w:t>有下列情形之一的，磋商保证金不予退还，并上缴本级财政国库：</w:t>
      </w:r>
    </w:p>
    <w:p w14:paraId="686473C6">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ascii="宋体" w:hAnsi="宋体" w:cs="宋体"/>
          <w:color w:val="auto"/>
          <w:kern w:val="0"/>
          <w:szCs w:val="21"/>
        </w:rPr>
        <w:t>（1）供应商在提交首次响应文件截止时间后撤回响应文件的；</w:t>
      </w:r>
    </w:p>
    <w:p w14:paraId="7DFD85B0">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color w:val="auto"/>
          <w:kern w:val="0"/>
        </w:rPr>
      </w:pPr>
      <w:r>
        <w:rPr>
          <w:rFonts w:hint="eastAsia"/>
          <w:color w:val="auto"/>
          <w:kern w:val="0"/>
        </w:rPr>
        <w:t>（2）供应商在响应文件中提供虚假资料的；</w:t>
      </w:r>
    </w:p>
    <w:p w14:paraId="2CC76247">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color w:val="auto"/>
          <w:kern w:val="0"/>
        </w:rPr>
        <w:t>（3）</w:t>
      </w:r>
      <w:r>
        <w:rPr>
          <w:rFonts w:hint="eastAsia"/>
          <w:color w:val="auto"/>
        </w:rPr>
        <w:t>确定成交结果后，无正当理由放弃成交资格的；</w:t>
      </w:r>
    </w:p>
    <w:p w14:paraId="79BFFF6D">
      <w:pPr>
        <w:keepNext w:val="0"/>
        <w:keepLines w:val="0"/>
        <w:pageBreakBefore w:val="0"/>
        <w:widowControl/>
        <w:kinsoku/>
        <w:wordWrap/>
        <w:overflowPunct/>
        <w:topLinePunct w:val="0"/>
        <w:autoSpaceDE/>
        <w:bidi w:val="0"/>
        <w:adjustRightInd w:val="0"/>
        <w:snapToGrid w:val="0"/>
        <w:spacing w:line="400" w:lineRule="exact"/>
        <w:ind w:left="0" w:right="0" w:rightChars="0" w:firstLine="525" w:firstLineChars="250"/>
        <w:jc w:val="left"/>
        <w:textAlignment w:val="auto"/>
        <w:rPr>
          <w:rFonts w:hint="eastAsia" w:ascii="宋体" w:hAnsi="宋体" w:cs="宋体"/>
          <w:color w:val="auto"/>
          <w:kern w:val="0"/>
          <w:szCs w:val="21"/>
        </w:rPr>
      </w:pPr>
      <w:r>
        <w:rPr>
          <w:rFonts w:hint="eastAsia" w:ascii="宋体" w:hAnsi="宋体" w:cs="宋体"/>
          <w:color w:val="auto"/>
          <w:kern w:val="0"/>
          <w:szCs w:val="21"/>
        </w:rPr>
        <w:t>(4) 除因不可抗力或磋商文件认可的情形以外，成交供应商不与采购人签订合同的；</w:t>
      </w:r>
    </w:p>
    <w:p w14:paraId="36DD3442">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ascii="宋体" w:hAnsi="宋体" w:cs="宋体"/>
          <w:color w:val="auto"/>
          <w:kern w:val="0"/>
          <w:szCs w:val="21"/>
        </w:rPr>
        <w:t>（5）供应商与采购人、其他供应商或者采购代理机构恶意串通的；</w:t>
      </w:r>
    </w:p>
    <w:p w14:paraId="136C47A1">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ascii="宋体" w:hAnsi="宋体" w:cs="宋体"/>
          <w:color w:val="auto"/>
          <w:kern w:val="0"/>
          <w:szCs w:val="21"/>
        </w:rPr>
        <w:t>（6）磋商文件规定的其他情形。</w:t>
      </w:r>
    </w:p>
    <w:p w14:paraId="6ADC9BAC">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20.</w:t>
      </w:r>
      <w:r>
        <w:rPr>
          <w:rFonts w:hint="eastAsia" w:ascii="宋体" w:hAnsi="宋体"/>
          <w:color w:val="auto"/>
          <w:szCs w:val="21"/>
        </w:rPr>
        <w:t xml:space="preserve"> </w:t>
      </w:r>
      <w:r>
        <w:rPr>
          <w:rFonts w:hint="eastAsia" w:hAnsi="宋体"/>
          <w:b/>
          <w:color w:val="auto"/>
        </w:rPr>
        <w:t>响应文件</w:t>
      </w:r>
      <w:r>
        <w:rPr>
          <w:rFonts w:hint="eastAsia" w:ascii="宋体" w:hAnsi="宋体"/>
          <w:b/>
          <w:color w:val="auto"/>
          <w:szCs w:val="21"/>
        </w:rPr>
        <w:t>有效期</w:t>
      </w:r>
    </w:p>
    <w:p w14:paraId="3BEB383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hAnsi="宋体"/>
          <w:color w:val="auto"/>
        </w:rPr>
      </w:pPr>
      <w:r>
        <w:rPr>
          <w:rFonts w:hint="eastAsia" w:ascii="宋体" w:hAnsi="宋体"/>
          <w:color w:val="auto"/>
        </w:rPr>
        <w:t>20.1响应文件</w:t>
      </w:r>
      <w:r>
        <w:rPr>
          <w:rFonts w:hint="eastAsia" w:ascii="宋体" w:hAnsi="宋体"/>
          <w:color w:val="auto"/>
          <w:szCs w:val="21"/>
        </w:rPr>
        <w:t>有效期见</w:t>
      </w:r>
      <w:r>
        <w:rPr>
          <w:rFonts w:hint="eastAsia" w:ascii="宋体" w:hAnsi="宋体"/>
          <w:b/>
          <w:color w:val="auto"/>
        </w:rPr>
        <w:t>磋商须知前附表</w:t>
      </w:r>
      <w:r>
        <w:rPr>
          <w:rFonts w:hint="eastAsia" w:ascii="宋体" w:hAnsi="宋体"/>
          <w:color w:val="auto"/>
          <w:szCs w:val="21"/>
        </w:rPr>
        <w:t>，在此期间</w:t>
      </w:r>
      <w:r>
        <w:rPr>
          <w:rFonts w:hint="eastAsia" w:ascii="宋体" w:hAnsi="宋体"/>
          <w:color w:val="auto"/>
        </w:rPr>
        <w:t>响应</w:t>
      </w:r>
      <w:r>
        <w:rPr>
          <w:rFonts w:hint="eastAsia" w:ascii="宋体" w:hAnsi="宋体"/>
          <w:color w:val="auto"/>
          <w:szCs w:val="21"/>
        </w:rPr>
        <w:t>文件对供应商具有法律约束力，</w:t>
      </w:r>
      <w:r>
        <w:rPr>
          <w:rFonts w:hint="eastAsia" w:ascii="宋体" w:hAnsi="宋体" w:cs="Arial"/>
          <w:color w:val="auto"/>
        </w:rPr>
        <w:t>从</w:t>
      </w:r>
      <w:r>
        <w:rPr>
          <w:rFonts w:hint="eastAsia" w:ascii="宋体" w:hAnsi="宋体" w:cs="宋体"/>
          <w:color w:val="auto"/>
          <w:kern w:val="0"/>
          <w:szCs w:val="21"/>
        </w:rPr>
        <w:t>提交首次响应文件截止时间</w:t>
      </w:r>
      <w:r>
        <w:rPr>
          <w:rFonts w:hint="eastAsia" w:hAnsi="宋体"/>
          <w:color w:val="auto"/>
        </w:rPr>
        <w:t>之日</w:t>
      </w:r>
      <w:r>
        <w:rPr>
          <w:rFonts w:hint="eastAsia" w:hAnsi="宋体" w:cs="Arial"/>
          <w:color w:val="auto"/>
        </w:rPr>
        <w:t>起计算。</w:t>
      </w:r>
      <w:r>
        <w:rPr>
          <w:rFonts w:hint="eastAsia" w:hAnsi="宋体"/>
          <w:color w:val="auto"/>
        </w:rPr>
        <w:t>响应文件有效期不足的将被视为无效响应。</w:t>
      </w:r>
    </w:p>
    <w:p w14:paraId="7F7A511F">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21.响应文件的签署及规定</w:t>
      </w:r>
    </w:p>
    <w:p w14:paraId="1480F9FF">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21.1响应文件的正本和副本应装订成册（胶装），正本一份，副本份数见</w:t>
      </w:r>
      <w:r>
        <w:rPr>
          <w:rFonts w:hint="eastAsia" w:hAnsi="宋体"/>
          <w:b/>
          <w:color w:val="auto"/>
        </w:rPr>
        <w:t>磋商须知前附表</w:t>
      </w:r>
      <w:r>
        <w:rPr>
          <w:rFonts w:hint="eastAsia" w:hAnsi="宋体"/>
          <w:color w:val="auto"/>
        </w:rPr>
        <w:t>。正本和副本的封面上应标记“正本”或“副本”的字样，当正本和副本有差异时，以正本为准。</w:t>
      </w:r>
    </w:p>
    <w:p w14:paraId="7D2CBDF3">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21.2 响应文件正本和副本应按磋商文件要求签章处盖单位章和由法定代表人或其委托代理人签字；任何加行、涂改、增删，应有法定代表人或其委托代理人在旁边签字。否则，将导致响应文件无效。</w:t>
      </w:r>
    </w:p>
    <w:p w14:paraId="0DDED4DF">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21.3 在磋商过程中，供应商按磋商文件规定和磋商小组要求</w:t>
      </w:r>
      <w:r>
        <w:rPr>
          <w:rFonts w:hint="eastAsia" w:hAnsi="宋体" w:cs="宋体"/>
          <w:color w:val="auto"/>
          <w:kern w:val="0"/>
        </w:rPr>
        <w:t>提交的</w:t>
      </w:r>
      <w:r>
        <w:rPr>
          <w:rFonts w:hint="eastAsia" w:hAnsi="宋体"/>
          <w:color w:val="auto"/>
        </w:rPr>
        <w:t>最后报价(或者</w:t>
      </w:r>
      <w:r>
        <w:rPr>
          <w:rFonts w:hint="eastAsia" w:hAnsi="宋体"/>
          <w:bCs/>
          <w:color w:val="auto"/>
        </w:rPr>
        <w:t>重</w:t>
      </w:r>
      <w:r>
        <w:rPr>
          <w:rFonts w:hint="eastAsia" w:hAnsi="宋体" w:cs="宋体"/>
          <w:color w:val="auto"/>
          <w:kern w:val="0"/>
        </w:rPr>
        <w:t>新提交的响应文件和</w:t>
      </w:r>
      <w:r>
        <w:rPr>
          <w:rFonts w:hint="eastAsia" w:hAnsi="宋体"/>
          <w:color w:val="auto"/>
        </w:rPr>
        <w:t>最后报价)，可打印或用不退色墨水书写，但需经法定代表人或其委托代理人签字，</w:t>
      </w:r>
      <w:r>
        <w:rPr>
          <w:rFonts w:hint="eastAsia" w:hAnsi="宋体" w:cs="宋体"/>
          <w:color w:val="auto"/>
          <w:kern w:val="0"/>
        </w:rPr>
        <w:t>或者加盖供应商单位章</w:t>
      </w:r>
      <w:r>
        <w:rPr>
          <w:rFonts w:hint="eastAsia" w:hAnsi="宋体"/>
          <w:color w:val="auto"/>
        </w:rPr>
        <w:t>。否则，将导致响应文件无效。</w:t>
      </w:r>
    </w:p>
    <w:p w14:paraId="2B3EDE30">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黑体" w:hAnsi="宋体" w:eastAsia="黑体"/>
          <w:color w:val="auto"/>
          <w:sz w:val="24"/>
        </w:rPr>
      </w:pPr>
      <w:r>
        <w:rPr>
          <w:rFonts w:hint="eastAsia" w:ascii="黑体" w:hAnsi="宋体" w:eastAsia="黑体"/>
          <w:color w:val="auto"/>
          <w:sz w:val="24"/>
        </w:rPr>
        <w:t>四、响应文件的递交</w:t>
      </w:r>
    </w:p>
    <w:p w14:paraId="158E8B0D">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22.</w:t>
      </w:r>
      <w:r>
        <w:rPr>
          <w:rFonts w:hint="eastAsia" w:ascii="宋体" w:hAnsi="宋体"/>
          <w:b/>
          <w:color w:val="auto"/>
          <w:szCs w:val="21"/>
        </w:rPr>
        <w:t>响应文件</w:t>
      </w:r>
      <w:r>
        <w:rPr>
          <w:rFonts w:hint="eastAsia" w:ascii="宋体" w:hAnsi="宋体"/>
          <w:b/>
          <w:bCs/>
          <w:color w:val="auto"/>
          <w:szCs w:val="21"/>
        </w:rPr>
        <w:t>的密封和标记</w:t>
      </w:r>
    </w:p>
    <w:p w14:paraId="36039F71">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22.1响应文件应密封包装，加贴封条，并在封套的封口处盖供应商单位章或者由法定代表人或其委托代理人签字。</w:t>
      </w:r>
    </w:p>
    <w:p w14:paraId="1822A7D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22.2响应文件封套上应写明的内容见</w:t>
      </w:r>
      <w:r>
        <w:rPr>
          <w:rFonts w:hint="eastAsia" w:ascii="宋体" w:hAnsi="宋体"/>
          <w:b/>
          <w:color w:val="auto"/>
          <w:szCs w:val="21"/>
        </w:rPr>
        <w:t>磋商须知前附表。</w:t>
      </w:r>
    </w:p>
    <w:p w14:paraId="78299755">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22.3响应文件如果未按上述规定密封和加写标记，采购人或采购代理机构将拒绝接收。</w:t>
      </w:r>
    </w:p>
    <w:p w14:paraId="5A41B522">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23.响应文件的</w:t>
      </w:r>
      <w:r>
        <w:rPr>
          <w:rFonts w:hint="eastAsia" w:ascii="宋体" w:hAnsi="宋体" w:cs="宋体"/>
          <w:b/>
          <w:color w:val="auto"/>
          <w:kern w:val="0"/>
          <w:szCs w:val="21"/>
          <w:lang w:val="zh-CN"/>
        </w:rPr>
        <w:t>补充、修改或者撤回</w:t>
      </w:r>
    </w:p>
    <w:p w14:paraId="458903EC">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23.1</w:t>
      </w:r>
      <w:r>
        <w:rPr>
          <w:rFonts w:hint="eastAsia" w:hAnsi="宋体" w:cs="宋体"/>
          <w:color w:val="auto"/>
          <w:kern w:val="0"/>
        </w:rPr>
        <w:t>供应商在提交首次响应文件截止时间前，可以对所提交的首次响应文件进行补充、修改或者撤回，并书面通知采购人、采购代理机构。</w:t>
      </w:r>
      <w:r>
        <w:rPr>
          <w:rFonts w:hint="eastAsia" w:hAnsi="宋体"/>
          <w:color w:val="auto"/>
        </w:rPr>
        <w:t>该通知应有供应商法定代表人或其委托代理人签字。</w:t>
      </w:r>
    </w:p>
    <w:p w14:paraId="3673B203">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23.2</w:t>
      </w:r>
      <w:r>
        <w:rPr>
          <w:rFonts w:hint="eastAsia" w:hAnsi="宋体" w:cs="宋体"/>
          <w:color w:val="auto"/>
          <w:kern w:val="0"/>
          <w:lang w:val="zh-CN"/>
        </w:rPr>
        <w:t>补充、修改的内容与响应文件不一致时，以补充、修改的内容为准。</w:t>
      </w:r>
    </w:p>
    <w:p w14:paraId="259AD0A8">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24.响应文件的递交与接收</w:t>
      </w:r>
    </w:p>
    <w:p w14:paraId="038F980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24.1 供应商应在</w:t>
      </w:r>
      <w:r>
        <w:rPr>
          <w:rFonts w:hint="eastAsia" w:ascii="宋体" w:hAnsi="宋体" w:cs="宋体"/>
          <w:color w:val="auto"/>
          <w:kern w:val="0"/>
          <w:szCs w:val="21"/>
        </w:rPr>
        <w:t>提交首次响应文件截止时间</w:t>
      </w:r>
      <w:r>
        <w:rPr>
          <w:rFonts w:hint="eastAsia" w:ascii="宋体" w:hAnsi="宋体"/>
          <w:color w:val="auto"/>
          <w:szCs w:val="21"/>
        </w:rPr>
        <w:t>前，将响应文件送</w:t>
      </w:r>
      <w:r>
        <w:rPr>
          <w:rFonts w:hint="eastAsia" w:ascii="宋体" w:hAnsi="宋体" w:cs="Arial"/>
          <w:color w:val="auto"/>
          <w:szCs w:val="21"/>
        </w:rPr>
        <w:t>达</w:t>
      </w:r>
      <w:r>
        <w:rPr>
          <w:rFonts w:hint="eastAsia" w:ascii="宋体" w:hAnsi="宋体"/>
          <w:b/>
          <w:color w:val="auto"/>
          <w:szCs w:val="21"/>
        </w:rPr>
        <w:t>磋商须知前附表</w:t>
      </w:r>
      <w:r>
        <w:rPr>
          <w:rFonts w:hint="eastAsia" w:ascii="宋体" w:hAnsi="宋体"/>
          <w:color w:val="auto"/>
          <w:szCs w:val="21"/>
        </w:rPr>
        <w:t>中指定的地点。</w:t>
      </w:r>
      <w:r>
        <w:rPr>
          <w:rFonts w:hint="eastAsia" w:hAnsi="宋体" w:cs="宋体"/>
          <w:color w:val="auto"/>
          <w:kern w:val="0"/>
        </w:rPr>
        <w:t>在截止时间后送达的响应文件，采购人、采购代理机构或者磋商小组应当拒收。</w:t>
      </w:r>
    </w:p>
    <w:p w14:paraId="2C74B9D6">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24.2</w:t>
      </w:r>
      <w:r>
        <w:rPr>
          <w:rFonts w:hint="eastAsia" w:hAnsi="宋体" w:cs="宋体"/>
          <w:color w:val="auto"/>
          <w:kern w:val="0"/>
        </w:rPr>
        <w:t>在提交首次响应文件截止时间后，</w:t>
      </w:r>
      <w:r>
        <w:rPr>
          <w:rFonts w:hint="eastAsia" w:hAnsi="宋体"/>
          <w:color w:val="auto"/>
        </w:rPr>
        <w:t>由</w:t>
      </w:r>
      <w:r>
        <w:rPr>
          <w:rFonts w:hint="eastAsia" w:hAnsi="宋体"/>
          <w:bCs/>
          <w:color w:val="auto"/>
        </w:rPr>
        <w:t>供应商代表</w:t>
      </w:r>
      <w:r>
        <w:rPr>
          <w:rFonts w:hint="eastAsia" w:hAnsi="宋体"/>
          <w:color w:val="auto"/>
        </w:rPr>
        <w:t>当场查验</w:t>
      </w:r>
      <w:r>
        <w:rPr>
          <w:rFonts w:hint="eastAsia" w:hAnsi="宋体"/>
          <w:bCs/>
          <w:color w:val="auto"/>
        </w:rPr>
        <w:t>响应文件</w:t>
      </w:r>
      <w:r>
        <w:rPr>
          <w:rFonts w:hint="eastAsia" w:hAnsi="宋体"/>
          <w:color w:val="auto"/>
        </w:rPr>
        <w:t>的密封状况，采购人或</w:t>
      </w:r>
      <w:r>
        <w:rPr>
          <w:rFonts w:hint="eastAsia" w:hAnsi="宋体"/>
          <w:bCs/>
          <w:color w:val="auto"/>
        </w:rPr>
        <w:t>采购代理机构</w:t>
      </w:r>
      <w:r>
        <w:rPr>
          <w:rFonts w:hint="eastAsia" w:hAnsi="宋体"/>
          <w:color w:val="auto"/>
        </w:rPr>
        <w:t>不当场拆封</w:t>
      </w:r>
      <w:r>
        <w:rPr>
          <w:rFonts w:hint="eastAsia" w:hAnsi="宋体"/>
          <w:bCs/>
          <w:color w:val="auto"/>
        </w:rPr>
        <w:t>响应文件</w:t>
      </w:r>
      <w:r>
        <w:rPr>
          <w:rFonts w:hint="eastAsia" w:hAnsi="宋体"/>
          <w:color w:val="auto"/>
        </w:rPr>
        <w:t>。</w:t>
      </w:r>
    </w:p>
    <w:p w14:paraId="4002EAE4">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黑体" w:hAnsi="宋体" w:eastAsia="黑体"/>
          <w:color w:val="auto"/>
          <w:sz w:val="24"/>
        </w:rPr>
      </w:pPr>
      <w:r>
        <w:rPr>
          <w:rFonts w:hint="eastAsia" w:ascii="黑体" w:hAnsi="宋体" w:eastAsia="黑体"/>
          <w:color w:val="auto"/>
          <w:sz w:val="24"/>
        </w:rPr>
        <w:t>五、响应文件的磋商与评审</w:t>
      </w:r>
    </w:p>
    <w:p w14:paraId="38B88ED9">
      <w:pPr>
        <w:keepNext w:val="0"/>
        <w:keepLines w:val="0"/>
        <w:pageBreakBefore w:val="0"/>
        <w:tabs>
          <w:tab w:val="left" w:pos="0"/>
        </w:tabs>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25.磋商程序</w:t>
      </w:r>
    </w:p>
    <w:p w14:paraId="3E53EEDD">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bCs/>
          <w:color w:val="auto"/>
          <w:szCs w:val="21"/>
        </w:rPr>
      </w:pPr>
      <w:r>
        <w:rPr>
          <w:rFonts w:hint="eastAsia" w:ascii="宋体" w:hAnsi="宋体" w:cs="宋体"/>
          <w:color w:val="auto"/>
          <w:kern w:val="0"/>
          <w:szCs w:val="21"/>
        </w:rPr>
        <w:t>25.1磋商程序：响应文件审查、磋商（包括澄清）、响应文件评审、</w:t>
      </w:r>
      <w:r>
        <w:rPr>
          <w:rFonts w:hint="eastAsia" w:ascii="宋体" w:hAnsi="宋体"/>
          <w:bCs/>
          <w:color w:val="auto"/>
          <w:szCs w:val="21"/>
        </w:rPr>
        <w:t>提出成交供应商。其中，</w:t>
      </w:r>
      <w:r>
        <w:rPr>
          <w:rFonts w:hint="eastAsia" w:ascii="宋体" w:hAnsi="宋体" w:cs="宋体"/>
          <w:color w:val="auto"/>
          <w:kern w:val="0"/>
          <w:szCs w:val="21"/>
        </w:rPr>
        <w:t>磋商按</w:t>
      </w:r>
      <w:r>
        <w:rPr>
          <w:rFonts w:hint="eastAsia" w:ascii="宋体" w:hAnsi="宋体"/>
          <w:color w:val="auto"/>
          <w:szCs w:val="21"/>
        </w:rPr>
        <w:t>本章</w:t>
      </w:r>
      <w:r>
        <w:rPr>
          <w:rFonts w:hint="eastAsia" w:hAnsi="宋体"/>
          <w:color w:val="auto"/>
        </w:rPr>
        <w:t>第</w:t>
      </w:r>
      <w:r>
        <w:rPr>
          <w:rFonts w:hint="eastAsia" w:ascii="宋体" w:hAnsi="宋体"/>
          <w:color w:val="auto"/>
        </w:rPr>
        <w:t>30.1</w:t>
      </w:r>
      <w:r>
        <w:rPr>
          <w:rFonts w:hint="eastAsia" w:ascii="宋体" w:hAnsi="宋体" w:cs="宋体"/>
          <w:color w:val="auto"/>
          <w:kern w:val="0"/>
          <w:szCs w:val="21"/>
          <w:lang w:val="zh-CN"/>
        </w:rPr>
        <w:t>款或者</w:t>
      </w:r>
      <w:r>
        <w:rPr>
          <w:rFonts w:hint="eastAsia" w:ascii="宋体" w:hAnsi="宋体"/>
          <w:color w:val="auto"/>
        </w:rPr>
        <w:t>第30.2</w:t>
      </w:r>
      <w:r>
        <w:rPr>
          <w:rFonts w:hint="eastAsia" w:ascii="宋体" w:hAnsi="宋体" w:cs="宋体"/>
          <w:color w:val="auto"/>
          <w:kern w:val="0"/>
          <w:szCs w:val="21"/>
          <w:lang w:val="zh-CN"/>
        </w:rPr>
        <w:t>款</w:t>
      </w:r>
      <w:r>
        <w:rPr>
          <w:rFonts w:hint="eastAsia" w:hAnsi="宋体"/>
          <w:color w:val="auto"/>
        </w:rPr>
        <w:t>情形</w:t>
      </w:r>
      <w:r>
        <w:rPr>
          <w:rFonts w:hint="eastAsia" w:ascii="宋体" w:hAnsi="宋体"/>
          <w:bCs/>
          <w:color w:val="auto"/>
          <w:szCs w:val="21"/>
        </w:rPr>
        <w:t>进行。</w:t>
      </w:r>
    </w:p>
    <w:p w14:paraId="5498E66F">
      <w:pPr>
        <w:keepNext w:val="0"/>
        <w:keepLines w:val="0"/>
        <w:pageBreakBefore w:val="0"/>
        <w:widowControl/>
        <w:kinsoku/>
        <w:wordWrap/>
        <w:overflowPunct/>
        <w:topLinePunct w:val="0"/>
        <w:autoSpaceDE/>
        <w:bidi w:val="0"/>
        <w:adjustRightInd w:val="0"/>
        <w:snapToGrid w:val="0"/>
        <w:spacing w:line="400" w:lineRule="exact"/>
        <w:ind w:left="0" w:right="0" w:rightChars="0"/>
        <w:textAlignment w:val="auto"/>
        <w:rPr>
          <w:rFonts w:hint="eastAsia" w:ascii="宋体" w:hAnsi="宋体"/>
          <w:b/>
          <w:color w:val="auto"/>
          <w:szCs w:val="21"/>
        </w:rPr>
      </w:pPr>
      <w:r>
        <w:rPr>
          <w:rFonts w:hint="eastAsia" w:ascii="宋体" w:hAnsi="宋体" w:cs="宋体"/>
          <w:b/>
          <w:color w:val="auto"/>
          <w:kern w:val="0"/>
          <w:szCs w:val="21"/>
        </w:rPr>
        <w:t>26.</w:t>
      </w:r>
      <w:r>
        <w:rPr>
          <w:rFonts w:hint="eastAsia"/>
          <w:color w:val="auto"/>
        </w:rPr>
        <w:t xml:space="preserve"> </w:t>
      </w:r>
      <w:r>
        <w:rPr>
          <w:rFonts w:hint="eastAsia" w:ascii="宋体" w:hAnsi="宋体" w:cs="宋体"/>
          <w:b/>
          <w:color w:val="auto"/>
          <w:kern w:val="0"/>
          <w:szCs w:val="21"/>
        </w:rPr>
        <w:t>响应文件审查</w:t>
      </w:r>
      <w:r>
        <w:rPr>
          <w:rFonts w:hint="eastAsia" w:ascii="宋体" w:hAnsi="宋体"/>
          <w:b/>
          <w:color w:val="auto"/>
          <w:szCs w:val="21"/>
        </w:rPr>
        <w:t xml:space="preserve"> </w:t>
      </w:r>
    </w:p>
    <w:p w14:paraId="74E2E50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26.1 资格性审查：根据本章第3.1项规定的供应商资格条件要求，对</w:t>
      </w:r>
      <w:r>
        <w:rPr>
          <w:rFonts w:hint="eastAsia" w:ascii="宋体" w:hAnsi="宋体"/>
          <w:color w:val="auto"/>
        </w:rPr>
        <w:t>响应</w:t>
      </w:r>
      <w:r>
        <w:rPr>
          <w:rFonts w:hint="eastAsia" w:ascii="宋体" w:hAnsi="宋体"/>
          <w:color w:val="auto"/>
          <w:szCs w:val="21"/>
        </w:rPr>
        <w:t>文件的资格证明等进行审查，以确定供应商是否具备磋商资格条件。</w:t>
      </w:r>
    </w:p>
    <w:p w14:paraId="5F889AC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26.2符合性审查: 对响应文件(包括首次提交的响应文件、重新提交的响应文件)的有效性、完整性和响应程度进行审查，以确定是否对磋商文件的实质性要求作出响应。</w:t>
      </w:r>
    </w:p>
    <w:p w14:paraId="0D6036C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26.3响应文件审查结束后，磋商小组所有成员集中与单一供应商分别进行磋商，并给予所有参加磋商的供应商平等的磋商机会。供应商应派其法定代表人或委托代理人参加磋商。</w:t>
      </w:r>
    </w:p>
    <w:p w14:paraId="7786F03C">
      <w:pPr>
        <w:pStyle w:val="24"/>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hAnsi="宋体" w:cs="宋体"/>
          <w:b/>
          <w:color w:val="auto"/>
          <w:kern w:val="0"/>
        </w:rPr>
      </w:pPr>
      <w:r>
        <w:rPr>
          <w:rFonts w:hint="eastAsia" w:hAnsi="宋体" w:cs="宋体"/>
          <w:b/>
          <w:color w:val="auto"/>
          <w:kern w:val="0"/>
        </w:rPr>
        <w:t>27.实质性响应</w:t>
      </w:r>
    </w:p>
    <w:p w14:paraId="4559A6D9">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s="Arial"/>
          <w:color w:val="auto"/>
          <w:kern w:val="0"/>
          <w:u w:val="single"/>
        </w:rPr>
      </w:pPr>
      <w:r>
        <w:rPr>
          <w:rFonts w:hint="eastAsia" w:hAnsi="宋体" w:cs="宋体"/>
          <w:color w:val="auto"/>
          <w:kern w:val="0"/>
        </w:rPr>
        <w:t>27.1</w:t>
      </w:r>
      <w:r>
        <w:rPr>
          <w:rFonts w:hint="eastAsia" w:hAnsi="宋体"/>
          <w:color w:val="auto"/>
        </w:rPr>
        <w:t>实质性响应是指响应文件(包括首次响应文件、重新提交的响应文件)与磋商文件要求的所有条款、条件和规格相符，没有偏离。偏离</w:t>
      </w:r>
      <w:r>
        <w:rPr>
          <w:rFonts w:hint="eastAsia"/>
          <w:color w:val="auto"/>
        </w:rPr>
        <w:t>指不满足、或不响应</w:t>
      </w:r>
      <w:r>
        <w:rPr>
          <w:rFonts w:hint="eastAsia" w:hAnsi="宋体"/>
          <w:color w:val="auto"/>
        </w:rPr>
        <w:t>磋商文件</w:t>
      </w:r>
      <w:r>
        <w:rPr>
          <w:rFonts w:hint="eastAsia"/>
          <w:color w:val="auto"/>
        </w:rPr>
        <w:t>的要求。</w:t>
      </w:r>
    </w:p>
    <w:p w14:paraId="70DE3474">
      <w:pPr>
        <w:keepNext w:val="0"/>
        <w:keepLines w:val="0"/>
        <w:pageBreakBefore w:val="0"/>
        <w:tabs>
          <w:tab w:val="left" w:pos="0"/>
          <w:tab w:val="left" w:pos="7560"/>
          <w:tab w:val="left" w:pos="7740"/>
          <w:tab w:val="left" w:pos="7920"/>
        </w:tabs>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27.2</w:t>
      </w:r>
      <w:r>
        <w:rPr>
          <w:rFonts w:hint="eastAsia" w:ascii="宋体" w:hAnsi="宋体"/>
          <w:color w:val="auto"/>
        </w:rPr>
        <w:t>响应文件是否实质性响应磋商文件要求由磋商小组依据磋商文件规定认定。</w:t>
      </w:r>
      <w:r>
        <w:rPr>
          <w:rFonts w:hint="eastAsia" w:ascii="宋体" w:hAnsi="宋体" w:cs="宋体"/>
          <w:color w:val="auto"/>
          <w:kern w:val="0"/>
          <w:szCs w:val="21"/>
        </w:rPr>
        <w:t>磋商小组</w:t>
      </w:r>
      <w:r>
        <w:rPr>
          <w:rFonts w:hint="eastAsia" w:ascii="宋体" w:hAnsi="宋体"/>
          <w:color w:val="auto"/>
          <w:szCs w:val="21"/>
        </w:rPr>
        <w:t>决定</w:t>
      </w:r>
      <w:r>
        <w:rPr>
          <w:rFonts w:hint="eastAsia" w:ascii="宋体" w:hAnsi="宋体"/>
          <w:color w:val="auto"/>
        </w:rPr>
        <w:t>响应文件</w:t>
      </w:r>
      <w:r>
        <w:rPr>
          <w:rFonts w:hint="eastAsia" w:ascii="宋体" w:hAnsi="宋体"/>
          <w:color w:val="auto"/>
          <w:szCs w:val="21"/>
        </w:rPr>
        <w:t>的响应性只根据</w:t>
      </w:r>
      <w:r>
        <w:rPr>
          <w:rFonts w:hint="eastAsia" w:ascii="宋体" w:hAnsi="宋体"/>
          <w:color w:val="auto"/>
        </w:rPr>
        <w:t>响应文件</w:t>
      </w:r>
      <w:r>
        <w:rPr>
          <w:rFonts w:hint="eastAsia" w:ascii="宋体" w:hAnsi="宋体"/>
          <w:color w:val="auto"/>
          <w:szCs w:val="21"/>
        </w:rPr>
        <w:t>本身的真实无误的内容，而不依据外部的证据。</w:t>
      </w:r>
    </w:p>
    <w:p w14:paraId="5115ED8C">
      <w:pPr>
        <w:pStyle w:val="24"/>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cs="宋体"/>
          <w:b/>
          <w:color w:val="auto"/>
          <w:kern w:val="0"/>
        </w:rPr>
      </w:pPr>
      <w:r>
        <w:rPr>
          <w:rFonts w:hint="eastAsia" w:cs="宋体"/>
          <w:b/>
          <w:color w:val="auto"/>
          <w:kern w:val="0"/>
        </w:rPr>
        <w:t xml:space="preserve">28.无效响应 </w:t>
      </w:r>
    </w:p>
    <w:p w14:paraId="4D4C58E2">
      <w:pPr>
        <w:pStyle w:val="24"/>
        <w:keepNext w:val="0"/>
        <w:keepLines w:val="0"/>
        <w:pageBreakBefore w:val="0"/>
        <w:kinsoku/>
        <w:wordWrap/>
        <w:overflowPunct/>
        <w:topLinePunct w:val="0"/>
        <w:autoSpaceDE/>
        <w:bidi w:val="0"/>
        <w:adjustRightInd w:val="0"/>
        <w:snapToGrid w:val="0"/>
        <w:spacing w:line="400" w:lineRule="exact"/>
        <w:ind w:left="0" w:right="0" w:rightChars="0" w:firstLine="411" w:firstLineChars="196"/>
        <w:textAlignment w:val="auto"/>
        <w:rPr>
          <w:rFonts w:hint="eastAsia" w:hAnsi="宋体" w:cs="宋体"/>
          <w:b/>
          <w:color w:val="auto"/>
          <w:kern w:val="0"/>
        </w:rPr>
      </w:pPr>
      <w:r>
        <w:rPr>
          <w:rFonts w:hint="eastAsia" w:cs="宋体"/>
          <w:color w:val="auto"/>
          <w:kern w:val="0"/>
        </w:rPr>
        <w:t>28.1</w:t>
      </w:r>
      <w:r>
        <w:rPr>
          <w:rFonts w:hint="eastAsia"/>
          <w:color w:val="auto"/>
        </w:rPr>
        <w:t>磋商小组在对资格性和符合性进行审查时，有下列情况之一的，属无效响应，</w:t>
      </w:r>
      <w:r>
        <w:rPr>
          <w:rFonts w:hint="eastAsia" w:cs="宋体"/>
          <w:color w:val="auto"/>
          <w:kern w:val="0"/>
        </w:rPr>
        <w:t>磋商小组应当告知有关供应商</w:t>
      </w:r>
      <w:r>
        <w:rPr>
          <w:rFonts w:hint="eastAsia"/>
          <w:color w:val="auto"/>
        </w:rPr>
        <w:t>：</w:t>
      </w:r>
    </w:p>
    <w:p w14:paraId="59BF8A4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（1）供应商不具备本章第3.1款规定的供应商资格条件要求，或存在本章第3.3款情形的；</w:t>
      </w:r>
    </w:p>
    <w:p w14:paraId="18F6E25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（2）联合体不符合本章第3.2款规定的；</w:t>
      </w:r>
    </w:p>
    <w:p w14:paraId="764F10E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（3）应交未交磋商保证金或金额不足、磋商保证金缴纳形式不符合磋商文件要求的；</w:t>
      </w:r>
    </w:p>
    <w:p w14:paraId="1B7B3DD4">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（4）响应文件未按照磋商文件要求签署、盖章的；</w:t>
      </w:r>
    </w:p>
    <w:p w14:paraId="082861E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（4）响应文件不满足本章第27.1款规定的实质性要求的；</w:t>
      </w:r>
    </w:p>
    <w:p w14:paraId="1199D43B">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（5）报价超过采购项目预算的；</w:t>
      </w:r>
    </w:p>
    <w:p w14:paraId="15F2AEF7">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（6）响应文件有效期不足的；</w:t>
      </w:r>
    </w:p>
    <w:p w14:paraId="3311944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（7）响应文件不符合法律、规章、规范性文件和磋商文件规定及要求的。</w:t>
      </w:r>
    </w:p>
    <w:p w14:paraId="3E213B97">
      <w:pPr>
        <w:keepNext w:val="0"/>
        <w:keepLines w:val="0"/>
        <w:pageBreakBefore w:val="0"/>
        <w:widowControl/>
        <w:kinsoku/>
        <w:wordWrap/>
        <w:overflowPunct/>
        <w:topLinePunct w:val="0"/>
        <w:autoSpaceDE/>
        <w:bidi w:val="0"/>
        <w:adjustRightInd w:val="0"/>
        <w:snapToGrid w:val="0"/>
        <w:spacing w:line="400" w:lineRule="exact"/>
        <w:ind w:left="0" w:right="0" w:rightChars="0"/>
        <w:jc w:val="left"/>
        <w:textAlignment w:val="auto"/>
        <w:rPr>
          <w:rFonts w:hint="eastAsia" w:ascii="宋体" w:hAnsi="宋体" w:cs="宋体"/>
          <w:b/>
          <w:color w:val="auto"/>
          <w:kern w:val="0"/>
          <w:szCs w:val="21"/>
        </w:rPr>
      </w:pPr>
      <w:r>
        <w:rPr>
          <w:rFonts w:hint="eastAsia" w:ascii="宋体" w:hAnsi="宋体" w:cs="宋体"/>
          <w:b/>
          <w:color w:val="auto"/>
          <w:kern w:val="0"/>
          <w:szCs w:val="21"/>
        </w:rPr>
        <w:t>29.澄清</w:t>
      </w:r>
    </w:p>
    <w:p w14:paraId="5C90D176">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102912A5">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29.2 最后报价计算错误修正的原则：最后报价</w:t>
      </w:r>
      <w:r>
        <w:rPr>
          <w:rFonts w:hint="eastAsia" w:ascii="宋体" w:hAnsi="宋体" w:cs="Arial"/>
          <w:color w:val="auto"/>
          <w:kern w:val="0"/>
          <w:szCs w:val="21"/>
        </w:rPr>
        <w:t>的大写金额和小写金额不一致的，以大写金额为准；总价金额与按分项报价汇总金额不一致的，以分项报价金额计算结果为准；分项报价金额小数点有明显错位的，应以总价为准，并修改分项报价。</w:t>
      </w:r>
    </w:p>
    <w:p w14:paraId="4911ED37">
      <w:pPr>
        <w:keepNext w:val="0"/>
        <w:keepLines w:val="0"/>
        <w:pageBreakBefore w:val="0"/>
        <w:widowControl/>
        <w:kinsoku/>
        <w:wordWrap/>
        <w:overflowPunct/>
        <w:topLinePunct w:val="0"/>
        <w:autoSpaceDE/>
        <w:bidi w:val="0"/>
        <w:adjustRightInd w:val="0"/>
        <w:snapToGrid w:val="0"/>
        <w:spacing w:line="400" w:lineRule="exact"/>
        <w:ind w:left="0" w:right="0" w:rightChars="0"/>
        <w:jc w:val="left"/>
        <w:textAlignment w:val="auto"/>
        <w:rPr>
          <w:rFonts w:hint="eastAsia" w:ascii="宋体" w:hAnsi="宋体" w:cs="宋体"/>
          <w:b/>
          <w:color w:val="auto"/>
          <w:kern w:val="0"/>
          <w:szCs w:val="21"/>
        </w:rPr>
      </w:pPr>
      <w:r>
        <w:rPr>
          <w:rFonts w:hint="eastAsia" w:ascii="宋体" w:hAnsi="宋体" w:cs="宋体"/>
          <w:b/>
          <w:color w:val="auto"/>
          <w:kern w:val="0"/>
          <w:szCs w:val="21"/>
        </w:rPr>
        <w:t>30.磋商</w:t>
      </w:r>
    </w:p>
    <w:p w14:paraId="0FA81E70">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lang w:val="zh-CN"/>
        </w:rPr>
      </w:pPr>
      <w:r>
        <w:rPr>
          <w:rFonts w:hint="eastAsia" w:ascii="宋体" w:hAnsi="宋体" w:cs="宋体"/>
          <w:color w:val="auto"/>
          <w:kern w:val="0"/>
          <w:szCs w:val="21"/>
        </w:rPr>
        <w:t>30.1</w:t>
      </w:r>
      <w:r>
        <w:rPr>
          <w:rFonts w:hint="eastAsia" w:ascii="宋体" w:hAnsi="宋体"/>
          <w:color w:val="auto"/>
        </w:rPr>
        <w:t>本章第10.2项</w:t>
      </w:r>
      <w:r>
        <w:rPr>
          <w:rFonts w:hint="eastAsia" w:ascii="宋体" w:hAnsi="宋体" w:cs="宋体"/>
          <w:color w:val="auto"/>
          <w:kern w:val="0"/>
          <w:szCs w:val="21"/>
        </w:rPr>
        <w:t>未明确磋商文件实质性变动内容的，或者磋商文件明确了可能发生实质性变动内容，但在磋商过程中，</w:t>
      </w:r>
      <w:r>
        <w:rPr>
          <w:rFonts w:hint="eastAsia" w:ascii="宋体" w:hAnsi="宋体"/>
          <w:bCs/>
          <w:color w:val="auto"/>
          <w:szCs w:val="21"/>
        </w:rPr>
        <w:t>磋商小组</w:t>
      </w:r>
      <w:r>
        <w:rPr>
          <w:rFonts w:hint="eastAsia" w:ascii="宋体" w:hAnsi="宋体" w:cs="Arial"/>
          <w:color w:val="auto"/>
          <w:kern w:val="0"/>
          <w:szCs w:val="21"/>
        </w:rPr>
        <w:t>根据</w:t>
      </w:r>
      <w:r>
        <w:rPr>
          <w:rFonts w:hint="eastAsia" w:ascii="宋体" w:hAnsi="宋体" w:cs="宋体"/>
          <w:color w:val="auto"/>
          <w:kern w:val="0"/>
          <w:szCs w:val="21"/>
        </w:rPr>
        <w:t>磋商情况</w:t>
      </w:r>
      <w:r>
        <w:rPr>
          <w:rFonts w:hint="eastAsia" w:ascii="宋体" w:hAnsi="宋体"/>
          <w:bCs/>
          <w:color w:val="auto"/>
          <w:szCs w:val="21"/>
        </w:rPr>
        <w:t>认为</w:t>
      </w:r>
      <w:r>
        <w:rPr>
          <w:rFonts w:hint="eastAsia" w:ascii="宋体" w:hAnsi="宋体" w:cs="宋体"/>
          <w:color w:val="auto"/>
          <w:kern w:val="0"/>
          <w:szCs w:val="21"/>
        </w:rPr>
        <w:t>磋商文件无需发生实质性变动的，磋商小组应当直接与响应文件审查合格的供应商就价格组织多轮磋商。</w:t>
      </w:r>
    </w:p>
    <w:p w14:paraId="12ADFBCB">
      <w:pPr>
        <w:keepNext w:val="0"/>
        <w:keepLines w:val="0"/>
        <w:pageBreakBefore w:val="0"/>
        <w:widowControl/>
        <w:tabs>
          <w:tab w:val="left" w:pos="1080"/>
          <w:tab w:val="left" w:pos="1260"/>
        </w:tabs>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（1）磋商结束后，磋商小组应当要求所有继续参加磋商的供应商在磋商小组规定时间内提交最后报价。</w:t>
      </w:r>
    </w:p>
    <w:p w14:paraId="4E2AC45A">
      <w:pPr>
        <w:keepNext w:val="0"/>
        <w:keepLines w:val="0"/>
        <w:pageBreakBefore w:val="0"/>
        <w:widowControl/>
        <w:tabs>
          <w:tab w:val="left" w:pos="1080"/>
          <w:tab w:val="left" w:pos="1260"/>
        </w:tabs>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（2）磋商文件明确可能发生实质性变动，但在磋商过程中</w:t>
      </w:r>
      <w:r>
        <w:rPr>
          <w:rFonts w:hint="eastAsia" w:ascii="宋体" w:hAnsi="宋体"/>
          <w:bCs/>
          <w:color w:val="auto"/>
          <w:szCs w:val="21"/>
        </w:rPr>
        <w:t>磋商小组</w:t>
      </w:r>
      <w:r>
        <w:rPr>
          <w:rFonts w:hint="eastAsia" w:ascii="宋体" w:hAnsi="宋体" w:cs="Arial"/>
          <w:color w:val="auto"/>
          <w:kern w:val="0"/>
          <w:szCs w:val="21"/>
        </w:rPr>
        <w:t>根据</w:t>
      </w:r>
      <w:r>
        <w:rPr>
          <w:rFonts w:hint="eastAsia" w:ascii="宋体" w:hAnsi="宋体" w:cs="宋体"/>
          <w:color w:val="auto"/>
          <w:kern w:val="0"/>
          <w:szCs w:val="21"/>
        </w:rPr>
        <w:t>磋商情况</w:t>
      </w:r>
      <w:r>
        <w:rPr>
          <w:rFonts w:hint="eastAsia" w:ascii="宋体" w:hAnsi="宋体"/>
          <w:bCs/>
          <w:color w:val="auto"/>
          <w:szCs w:val="21"/>
        </w:rPr>
        <w:t>认为</w:t>
      </w:r>
      <w:r>
        <w:rPr>
          <w:rFonts w:hint="eastAsia" w:ascii="宋体" w:hAnsi="宋体" w:cs="宋体"/>
          <w:color w:val="auto"/>
          <w:kern w:val="0"/>
          <w:szCs w:val="21"/>
        </w:rPr>
        <w:t>磋商文件无需发生实质性变动的，磋商小组不另行通知。</w:t>
      </w:r>
    </w:p>
    <w:p w14:paraId="62326202">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30.2</w:t>
      </w:r>
      <w:r>
        <w:rPr>
          <w:rFonts w:hint="eastAsia" w:ascii="宋体" w:hAnsi="宋体"/>
          <w:color w:val="auto"/>
        </w:rPr>
        <w:t>本章第10.2</w:t>
      </w:r>
      <w:r>
        <w:rPr>
          <w:rFonts w:hint="eastAsia" w:ascii="宋体" w:hAnsi="宋体" w:cs="宋体"/>
          <w:color w:val="auto"/>
          <w:kern w:val="0"/>
          <w:szCs w:val="21"/>
          <w:lang w:val="zh-CN"/>
        </w:rPr>
        <w:t>款</w:t>
      </w:r>
      <w:r>
        <w:rPr>
          <w:rFonts w:hint="eastAsia" w:ascii="宋体" w:hAnsi="宋体" w:cs="宋体"/>
          <w:color w:val="auto"/>
          <w:kern w:val="0"/>
          <w:szCs w:val="21"/>
        </w:rPr>
        <w:t>明确磋商文件实质性变动内容的，</w:t>
      </w:r>
      <w:r>
        <w:rPr>
          <w:rFonts w:hint="eastAsia" w:ascii="宋体" w:hAnsi="宋体"/>
          <w:bCs/>
          <w:color w:val="auto"/>
          <w:szCs w:val="21"/>
        </w:rPr>
        <w:t>磋商小组</w:t>
      </w:r>
      <w:r>
        <w:rPr>
          <w:rFonts w:hint="eastAsia" w:ascii="宋体" w:hAnsi="宋体" w:cs="宋体"/>
          <w:color w:val="auto"/>
          <w:kern w:val="0"/>
          <w:szCs w:val="21"/>
        </w:rPr>
        <w:t>可以组织多轮磋商。</w:t>
      </w:r>
      <w:r>
        <w:rPr>
          <w:rFonts w:hint="eastAsia" w:ascii="宋体" w:hAnsi="宋体"/>
          <w:bCs/>
          <w:color w:val="auto"/>
          <w:szCs w:val="21"/>
        </w:rPr>
        <w:t>在每一轮磋商中，磋商小组</w:t>
      </w:r>
      <w:r>
        <w:rPr>
          <w:rFonts w:hint="eastAsia" w:ascii="宋体" w:hAnsi="宋体" w:cs="宋体"/>
          <w:color w:val="auto"/>
          <w:kern w:val="0"/>
          <w:szCs w:val="21"/>
        </w:rPr>
        <w:t>可以</w:t>
      </w:r>
      <w:r>
        <w:rPr>
          <w:rFonts w:hint="eastAsia" w:ascii="宋体" w:hAnsi="宋体" w:cs="Arial"/>
          <w:color w:val="auto"/>
          <w:kern w:val="0"/>
          <w:szCs w:val="21"/>
        </w:rPr>
        <w:t>根据</w:t>
      </w:r>
      <w:r>
        <w:rPr>
          <w:rFonts w:hint="eastAsia" w:ascii="宋体" w:hAnsi="宋体" w:cs="宋体"/>
          <w:color w:val="auto"/>
          <w:kern w:val="0"/>
          <w:szCs w:val="21"/>
        </w:rPr>
        <w:t>磋商文件规定和磋商情况，</w:t>
      </w:r>
      <w:r>
        <w:rPr>
          <w:rFonts w:hint="eastAsia" w:ascii="宋体" w:hAnsi="宋体"/>
          <w:bCs/>
          <w:color w:val="auto"/>
          <w:szCs w:val="21"/>
        </w:rPr>
        <w:t>对磋商文件的</w:t>
      </w:r>
      <w:r>
        <w:rPr>
          <w:rFonts w:hint="eastAsia" w:ascii="宋体" w:hAnsi="宋体" w:cs="宋体"/>
          <w:color w:val="auto"/>
          <w:kern w:val="0"/>
          <w:szCs w:val="21"/>
        </w:rPr>
        <w:t>采购需求中的技术、服务要求以及合同草案条款</w:t>
      </w:r>
      <w:r>
        <w:rPr>
          <w:rFonts w:hint="eastAsia" w:ascii="宋体" w:hAnsi="宋体"/>
          <w:bCs/>
          <w:color w:val="auto"/>
          <w:szCs w:val="21"/>
        </w:rPr>
        <w:t>作实质性变动(磋商文件的实质性变动内容为磋商文件的组成部分)，并以书面形式要求</w:t>
      </w:r>
      <w:r>
        <w:rPr>
          <w:rFonts w:hint="eastAsia" w:ascii="宋体" w:hAnsi="宋体" w:cs="宋体"/>
          <w:color w:val="auto"/>
          <w:kern w:val="0"/>
          <w:szCs w:val="21"/>
        </w:rPr>
        <w:t>响应文件审查合格</w:t>
      </w:r>
      <w:r>
        <w:rPr>
          <w:rFonts w:hint="eastAsia" w:ascii="宋体" w:hAnsi="宋体"/>
          <w:bCs/>
          <w:color w:val="auto"/>
          <w:szCs w:val="21"/>
        </w:rPr>
        <w:t>的供应商，在规定的</w:t>
      </w:r>
      <w:r>
        <w:rPr>
          <w:rFonts w:hint="eastAsia" w:ascii="宋体" w:hAnsi="宋体" w:cs="宋体"/>
          <w:color w:val="auto"/>
          <w:kern w:val="0"/>
          <w:szCs w:val="21"/>
        </w:rPr>
        <w:t>截止时间前</w:t>
      </w:r>
      <w:r>
        <w:rPr>
          <w:rFonts w:hint="eastAsia" w:ascii="宋体" w:hAnsi="宋体"/>
          <w:bCs/>
          <w:color w:val="auto"/>
          <w:szCs w:val="21"/>
        </w:rPr>
        <w:t>重</w:t>
      </w:r>
      <w:r>
        <w:rPr>
          <w:rFonts w:hint="eastAsia" w:ascii="宋体" w:hAnsi="宋体" w:cs="宋体"/>
          <w:color w:val="auto"/>
          <w:kern w:val="0"/>
          <w:szCs w:val="21"/>
        </w:rPr>
        <w:t>新提交响应文件</w:t>
      </w:r>
      <w:r>
        <w:rPr>
          <w:rFonts w:hint="eastAsia" w:ascii="宋体" w:hAnsi="宋体"/>
          <w:bCs/>
          <w:color w:val="auto"/>
          <w:szCs w:val="21"/>
        </w:rPr>
        <w:t>。</w:t>
      </w:r>
      <w:r>
        <w:rPr>
          <w:rFonts w:hint="eastAsia" w:ascii="宋体" w:hAnsi="宋体" w:cs="宋体"/>
          <w:color w:val="auto"/>
          <w:kern w:val="0"/>
          <w:szCs w:val="21"/>
        </w:rPr>
        <w:t>磋商小组应当</w:t>
      </w:r>
      <w:r>
        <w:rPr>
          <w:rFonts w:hint="eastAsia" w:ascii="宋体" w:hAnsi="宋体"/>
          <w:color w:val="auto"/>
          <w:szCs w:val="21"/>
        </w:rPr>
        <w:t>根据本章第26.2</w:t>
      </w:r>
      <w:r>
        <w:rPr>
          <w:rFonts w:hint="eastAsia" w:ascii="宋体" w:hAnsi="宋体" w:cs="宋体"/>
          <w:color w:val="auto"/>
          <w:kern w:val="0"/>
          <w:szCs w:val="21"/>
          <w:lang w:val="zh-CN"/>
        </w:rPr>
        <w:t>款</w:t>
      </w:r>
      <w:r>
        <w:rPr>
          <w:rFonts w:hint="eastAsia" w:ascii="宋体" w:hAnsi="宋体"/>
          <w:color w:val="auto"/>
          <w:szCs w:val="21"/>
        </w:rPr>
        <w:t>规定</w:t>
      </w:r>
      <w:r>
        <w:rPr>
          <w:rFonts w:hint="eastAsia" w:ascii="宋体" w:hAnsi="宋体" w:cs="宋体"/>
          <w:color w:val="auto"/>
          <w:kern w:val="0"/>
          <w:szCs w:val="21"/>
        </w:rPr>
        <w:t>对供应商重新提交的响应文件进行审查。供应商重新提交的响应文件审查不合格的，不得进入下一轮磋商，也不得要求提交最后报价。</w:t>
      </w:r>
    </w:p>
    <w:p w14:paraId="4EE3A29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s="宋体"/>
          <w:color w:val="auto"/>
          <w:kern w:val="0"/>
          <w:szCs w:val="21"/>
        </w:rPr>
      </w:pPr>
      <w:r>
        <w:rPr>
          <w:rFonts w:hint="eastAsia" w:ascii="宋体" w:hAnsi="宋体" w:cs="宋体"/>
          <w:color w:val="auto"/>
          <w:kern w:val="0"/>
          <w:szCs w:val="21"/>
        </w:rPr>
        <w:t>（1）磋商文件能够详细列明采购需求的技术、服务要求的，磋商结束后，磋商小组应当要求所有继续参加磋商的供应商在规定时间内提交最后报价。</w:t>
      </w:r>
    </w:p>
    <w:p w14:paraId="75BBC743">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412FFAA5">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bCs/>
          <w:color w:val="auto"/>
          <w:szCs w:val="21"/>
        </w:rPr>
      </w:pPr>
      <w:r>
        <w:rPr>
          <w:rFonts w:hint="eastAsia" w:ascii="宋体" w:hAnsi="宋体"/>
          <w:bCs/>
          <w:color w:val="auto"/>
          <w:szCs w:val="21"/>
        </w:rPr>
        <w:t>30.3</w:t>
      </w:r>
      <w:r>
        <w:rPr>
          <w:rFonts w:hint="eastAsia" w:ascii="宋体" w:hAnsi="宋体"/>
          <w:color w:val="auto"/>
        </w:rPr>
        <w:t xml:space="preserve"> </w:t>
      </w:r>
      <w:r>
        <w:rPr>
          <w:rFonts w:hint="eastAsia" w:ascii="宋体" w:hAnsi="宋体"/>
          <w:bCs/>
          <w:color w:val="auto"/>
        </w:rPr>
        <w:t>重</w:t>
      </w:r>
      <w:r>
        <w:rPr>
          <w:rFonts w:hint="eastAsia" w:ascii="宋体" w:hAnsi="宋体" w:cs="宋体"/>
          <w:color w:val="auto"/>
          <w:kern w:val="0"/>
        </w:rPr>
        <w:t>新提交的响应文件</w:t>
      </w:r>
      <w:r>
        <w:rPr>
          <w:rFonts w:hint="eastAsia" w:ascii="宋体" w:hAnsi="宋体"/>
          <w:color w:val="auto"/>
        </w:rPr>
        <w:t>或者最后报价应按</w:t>
      </w:r>
      <w:r>
        <w:rPr>
          <w:rFonts w:hint="eastAsia" w:ascii="宋体" w:hAnsi="宋体" w:cs="宋体"/>
          <w:color w:val="auto"/>
          <w:kern w:val="0"/>
          <w:szCs w:val="21"/>
        </w:rPr>
        <w:t>本章第</w:t>
      </w:r>
      <w:r>
        <w:rPr>
          <w:rFonts w:hint="eastAsia" w:ascii="宋体" w:hAnsi="宋体"/>
          <w:color w:val="auto"/>
        </w:rPr>
        <w:t>21.3</w:t>
      </w:r>
      <w:r>
        <w:rPr>
          <w:rFonts w:hint="eastAsia" w:ascii="宋体" w:hAnsi="宋体" w:cs="宋体"/>
          <w:color w:val="auto"/>
          <w:kern w:val="0"/>
          <w:szCs w:val="21"/>
          <w:lang w:val="zh-CN"/>
        </w:rPr>
        <w:t>款</w:t>
      </w:r>
      <w:r>
        <w:rPr>
          <w:rFonts w:hint="eastAsia" w:ascii="宋体" w:hAnsi="宋体"/>
          <w:color w:val="auto"/>
        </w:rPr>
        <w:t>规定，</w:t>
      </w:r>
      <w:r>
        <w:rPr>
          <w:rFonts w:hint="eastAsia" w:ascii="宋体" w:hAnsi="宋体" w:cs="宋体"/>
          <w:color w:val="auto"/>
          <w:kern w:val="0"/>
          <w:szCs w:val="21"/>
        </w:rPr>
        <w:t>由其法定代表人或其委托代理人签字或者加盖</w:t>
      </w:r>
      <w:r>
        <w:rPr>
          <w:rFonts w:hint="eastAsia" w:ascii="宋体" w:hAnsi="宋体" w:cs="宋体"/>
          <w:color w:val="auto"/>
          <w:kern w:val="0"/>
        </w:rPr>
        <w:t>供应商单位</w:t>
      </w:r>
      <w:r>
        <w:rPr>
          <w:rFonts w:hint="eastAsia" w:ascii="宋体" w:hAnsi="宋体" w:cs="宋体"/>
          <w:color w:val="auto"/>
          <w:kern w:val="0"/>
          <w:szCs w:val="21"/>
        </w:rPr>
        <w:t>章，在规定时间内密封递交给磋商小组</w:t>
      </w:r>
      <w:r>
        <w:rPr>
          <w:rFonts w:hint="eastAsia" w:ascii="宋体" w:hAnsi="宋体"/>
          <w:bCs/>
          <w:color w:val="auto"/>
          <w:szCs w:val="21"/>
        </w:rPr>
        <w:t>。</w:t>
      </w:r>
    </w:p>
    <w:p w14:paraId="3CB8BAED">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30.4</w:t>
      </w:r>
      <w:r>
        <w:rPr>
          <w:rFonts w:hint="eastAsia" w:ascii="宋体" w:hAnsi="宋体" w:cs="宋体"/>
          <w:color w:val="auto"/>
          <w:kern w:val="0"/>
          <w:szCs w:val="21"/>
          <w:lang w:val="zh-CN"/>
        </w:rPr>
        <w:t>供应商的</w:t>
      </w:r>
      <w:r>
        <w:rPr>
          <w:rFonts w:hint="eastAsia" w:ascii="宋体" w:hAnsi="宋体"/>
          <w:bCs/>
          <w:color w:val="auto"/>
          <w:szCs w:val="21"/>
        </w:rPr>
        <w:t>最</w:t>
      </w:r>
      <w:r>
        <w:rPr>
          <w:rFonts w:hint="eastAsia" w:ascii="宋体" w:hAnsi="宋体" w:cs="宋体"/>
          <w:color w:val="auto"/>
          <w:kern w:val="0"/>
          <w:szCs w:val="21"/>
          <w:lang w:val="zh-CN"/>
        </w:rPr>
        <w:t>后</w:t>
      </w:r>
      <w:r>
        <w:rPr>
          <w:rFonts w:hint="eastAsia" w:ascii="宋体" w:hAnsi="宋体"/>
          <w:bCs/>
          <w:color w:val="auto"/>
          <w:szCs w:val="21"/>
        </w:rPr>
        <w:t>报价及</w:t>
      </w:r>
      <w:r>
        <w:rPr>
          <w:rFonts w:hint="eastAsia" w:ascii="宋体" w:hAnsi="宋体" w:cs="宋体"/>
          <w:color w:val="auto"/>
          <w:kern w:val="0"/>
          <w:szCs w:val="21"/>
        </w:rPr>
        <w:t>政府采购政策规定的价格扣除情况，磋商小组应召集所有参加最后报价的供应商当场开封</w:t>
      </w:r>
      <w:r>
        <w:rPr>
          <w:rFonts w:hint="eastAsia" w:ascii="宋体" w:hAnsi="宋体"/>
          <w:bCs/>
          <w:color w:val="auto"/>
          <w:szCs w:val="21"/>
        </w:rPr>
        <w:t>公布，并由供应商代表签字确认。</w:t>
      </w:r>
    </w:p>
    <w:p w14:paraId="2D6DE88B">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30.5提交首次响应文件的供应商，在提交最后报价之前，可以根据磋商情况退出磋商，</w:t>
      </w:r>
      <w:r>
        <w:rPr>
          <w:rFonts w:hint="eastAsia" w:ascii="宋体" w:hAnsi="宋体" w:cs="宋体"/>
          <w:color w:val="auto"/>
          <w:kern w:val="0"/>
        </w:rPr>
        <w:t>并书面通知采购代理机构或者磋商小组。</w:t>
      </w:r>
      <w:r>
        <w:rPr>
          <w:rFonts w:hint="eastAsia" w:ascii="宋体" w:hAnsi="宋体"/>
          <w:color w:val="auto"/>
        </w:rPr>
        <w:t>该通知由供应商法定代表人或其委托代理人签字。</w:t>
      </w:r>
      <w:r>
        <w:rPr>
          <w:rFonts w:hint="eastAsia" w:ascii="宋体" w:hAnsi="宋体" w:cs="宋体"/>
          <w:color w:val="auto"/>
          <w:kern w:val="0"/>
          <w:szCs w:val="21"/>
        </w:rPr>
        <w:t>采购代理机构</w:t>
      </w:r>
      <w:r>
        <w:rPr>
          <w:rFonts w:hint="eastAsia" w:ascii="宋体" w:hAnsi="宋体" w:cs="宋体"/>
          <w:color w:val="auto"/>
          <w:kern w:val="0"/>
        </w:rPr>
        <w:t>按</w:t>
      </w:r>
      <w:r>
        <w:rPr>
          <w:rFonts w:hint="eastAsia" w:ascii="宋体" w:hAnsi="宋体" w:cs="宋体"/>
          <w:color w:val="auto"/>
          <w:kern w:val="0"/>
          <w:szCs w:val="21"/>
        </w:rPr>
        <w:t>本章第</w:t>
      </w:r>
      <w:r>
        <w:rPr>
          <w:rFonts w:hint="eastAsia" w:ascii="宋体" w:hAnsi="宋体"/>
          <w:color w:val="auto"/>
        </w:rPr>
        <w:t>19.4</w:t>
      </w:r>
      <w:r>
        <w:rPr>
          <w:rFonts w:hint="eastAsia" w:ascii="宋体" w:hAnsi="宋体" w:cs="宋体"/>
          <w:color w:val="auto"/>
          <w:kern w:val="0"/>
          <w:szCs w:val="21"/>
          <w:lang w:val="zh-CN"/>
        </w:rPr>
        <w:t>款</w:t>
      </w:r>
      <w:r>
        <w:rPr>
          <w:rFonts w:hint="eastAsia" w:ascii="宋体" w:hAnsi="宋体"/>
          <w:color w:val="auto"/>
        </w:rPr>
        <w:t>规定</w:t>
      </w:r>
      <w:r>
        <w:rPr>
          <w:rFonts w:hint="eastAsia" w:ascii="宋体" w:hAnsi="宋体" w:cs="宋体"/>
          <w:color w:val="auto"/>
          <w:kern w:val="0"/>
          <w:szCs w:val="21"/>
        </w:rPr>
        <w:t>退还退出磋商的供应商的磋商保证金。</w:t>
      </w:r>
    </w:p>
    <w:p w14:paraId="3B28D65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s="宋体"/>
          <w:color w:val="auto"/>
          <w:kern w:val="0"/>
          <w:szCs w:val="21"/>
        </w:rPr>
      </w:pPr>
      <w:r>
        <w:rPr>
          <w:rFonts w:hint="eastAsia" w:ascii="宋体" w:hAnsi="宋体"/>
          <w:bCs/>
          <w:color w:val="auto"/>
          <w:szCs w:val="21"/>
        </w:rPr>
        <w:t>30.6</w:t>
      </w:r>
      <w:r>
        <w:rPr>
          <w:rFonts w:hint="eastAsia" w:ascii="宋体" w:hAnsi="宋体" w:cs="宋体"/>
          <w:color w:val="auto"/>
          <w:kern w:val="0"/>
          <w:szCs w:val="21"/>
        </w:rPr>
        <w:t>提交首次响应文件的供应商，未按磋商文件规定及磋商小组要求提交最后报价(或者</w:t>
      </w:r>
      <w:r>
        <w:rPr>
          <w:rFonts w:hint="eastAsia" w:ascii="宋体" w:hAnsi="宋体"/>
          <w:bCs/>
          <w:color w:val="auto"/>
          <w:szCs w:val="21"/>
        </w:rPr>
        <w:t>重</w:t>
      </w:r>
      <w:r>
        <w:rPr>
          <w:rFonts w:hint="eastAsia" w:ascii="宋体" w:hAnsi="宋体" w:cs="宋体"/>
          <w:color w:val="auto"/>
          <w:kern w:val="0"/>
          <w:szCs w:val="21"/>
        </w:rPr>
        <w:t>新提交的响应文件和最后报价)，且又</w:t>
      </w:r>
      <w:r>
        <w:rPr>
          <w:rFonts w:hint="eastAsia" w:ascii="宋体" w:hAnsi="宋体" w:cs="宋体"/>
          <w:color w:val="auto"/>
          <w:kern w:val="0"/>
        </w:rPr>
        <w:t>未按</w:t>
      </w:r>
      <w:r>
        <w:rPr>
          <w:rFonts w:hint="eastAsia" w:ascii="宋体" w:hAnsi="宋体" w:cs="宋体"/>
          <w:color w:val="auto"/>
          <w:kern w:val="0"/>
          <w:szCs w:val="21"/>
        </w:rPr>
        <w:t>本章第</w:t>
      </w:r>
      <w:r>
        <w:rPr>
          <w:rFonts w:hint="eastAsia" w:ascii="宋体" w:hAnsi="宋体"/>
          <w:color w:val="auto"/>
        </w:rPr>
        <w:t>30.5</w:t>
      </w:r>
      <w:r>
        <w:rPr>
          <w:rFonts w:hint="eastAsia" w:ascii="宋体" w:hAnsi="宋体" w:cs="宋体"/>
          <w:color w:val="auto"/>
          <w:kern w:val="0"/>
          <w:szCs w:val="21"/>
          <w:lang w:val="zh-CN"/>
        </w:rPr>
        <w:t>款</w:t>
      </w:r>
      <w:r>
        <w:rPr>
          <w:rFonts w:hint="eastAsia" w:ascii="宋体" w:hAnsi="宋体"/>
          <w:color w:val="auto"/>
        </w:rPr>
        <w:t>规定</w:t>
      </w:r>
      <w:r>
        <w:rPr>
          <w:rFonts w:hint="eastAsia" w:ascii="宋体" w:hAnsi="宋体" w:cs="宋体"/>
          <w:color w:val="auto"/>
          <w:kern w:val="0"/>
          <w:szCs w:val="21"/>
        </w:rPr>
        <w:t>退出磋商的，供应商的磋商保证金不予退还。</w:t>
      </w:r>
    </w:p>
    <w:p w14:paraId="7449652E">
      <w:pPr>
        <w:keepNext w:val="0"/>
        <w:keepLines w:val="0"/>
        <w:pageBreakBefore w:val="0"/>
        <w:widowControl/>
        <w:kinsoku/>
        <w:wordWrap/>
        <w:overflowPunct/>
        <w:topLinePunct w:val="0"/>
        <w:autoSpaceDE/>
        <w:bidi w:val="0"/>
        <w:adjustRightInd w:val="0"/>
        <w:snapToGrid w:val="0"/>
        <w:spacing w:line="400" w:lineRule="exact"/>
        <w:ind w:left="0" w:right="0" w:rightChars="0"/>
        <w:jc w:val="left"/>
        <w:textAlignment w:val="auto"/>
        <w:rPr>
          <w:rFonts w:hint="eastAsia" w:ascii="宋体" w:hAnsi="宋体"/>
          <w:b/>
          <w:bCs/>
          <w:color w:val="auto"/>
          <w:szCs w:val="21"/>
        </w:rPr>
      </w:pPr>
      <w:r>
        <w:rPr>
          <w:rFonts w:hint="eastAsia" w:ascii="宋体" w:hAnsi="宋体" w:cs="宋体"/>
          <w:b/>
          <w:color w:val="auto"/>
          <w:kern w:val="0"/>
          <w:szCs w:val="21"/>
        </w:rPr>
        <w:t>31.响应文件评审</w:t>
      </w:r>
    </w:p>
    <w:p w14:paraId="5F1835B8">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31.1经磋商确定最终采购需求和提交最后报价的供应商后，由磋商小组采用综合评分法对提交最后报价的供应商的响应文件和最后报价进行综合评价。</w:t>
      </w:r>
    </w:p>
    <w:p w14:paraId="105F67ED">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31.2综合评分法，是指响应文件满足磋商文件全部实质性要求且按评审因素的量化指标评审得分最高的供应商为成交候选供应商的评审方法。本采购项目的评审因素和标准见磋商须知前附表。</w:t>
      </w:r>
    </w:p>
    <w:p w14:paraId="56489805">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31.3最后报价调整。磋商小组以各供应商最后报价为基础，按照符合政府采购支持中小企业发展的相应条件，对供应商的最后报价进行价格扣除，用扣除后的最后报价计算价格得分，具体价格扣除比例见磋商须知前附表。</w:t>
      </w:r>
    </w:p>
    <w:p w14:paraId="323281BD">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31.4综合评分法中的价格分采用低价优先法计算，即满足磋商文件要求且经调整后的最后报价最低的供应商的价格为磋商基准价，其价格分为满分。其他供应商的价格分按照下列公式计算：</w:t>
      </w:r>
    </w:p>
    <w:p w14:paraId="3B25F663">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磋商报价得分=（磋商基准价/最后磋商报价）×</w:t>
      </w:r>
      <w:r>
        <w:rPr>
          <w:rFonts w:hint="eastAsia" w:ascii="宋体" w:hAnsi="宋体" w:eastAsia="宋体" w:cs="宋体"/>
          <w:color w:val="auto"/>
          <w:kern w:val="0"/>
          <w:lang w:val="en-US" w:eastAsia="zh-CN"/>
        </w:rPr>
        <w:t>价格权值</w:t>
      </w:r>
    </w:p>
    <w:p w14:paraId="4BF34FBA">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项目评审过程中，不得去掉最后报价中的最高报价和最低报价。</w:t>
      </w:r>
    </w:p>
    <w:p w14:paraId="07F1B13D">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31.5涉及政府采购政策优惠对供应商分值进行调整的，按磋商须知前附表规定调整供应商的技术、商务、价格得分或总得分。</w:t>
      </w:r>
    </w:p>
    <w:p w14:paraId="5345D81D">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31.6涉及多处或部分获得政府采购政策优惠的，其多处或部分享受政府采购优惠政策的计算方法见磋商须知前附表相关规定。</w:t>
      </w:r>
    </w:p>
    <w:p w14:paraId="65CF5078">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31.7评审时，磋商小组各成员应当独立对每个供应商的响应文件进行评价、评分，并按照政府采购优惠政策对最后报价进行价格扣除和技术、商务、价格加分后，汇总各供应商的总得分。</w:t>
      </w:r>
    </w:p>
    <w:p w14:paraId="3A2A2DC9">
      <w:pPr>
        <w:keepNext w:val="0"/>
        <w:keepLines w:val="0"/>
        <w:pageBreakBefore w:val="0"/>
        <w:widowControl/>
        <w:kinsoku/>
        <w:wordWrap/>
        <w:overflowPunct/>
        <w:topLinePunct w:val="0"/>
        <w:autoSpaceDE/>
        <w:bidi w:val="0"/>
        <w:adjustRightInd w:val="0"/>
        <w:snapToGrid w:val="0"/>
        <w:spacing w:line="400" w:lineRule="exact"/>
        <w:ind w:left="0" w:right="0" w:rightChars="0"/>
        <w:jc w:val="left"/>
        <w:textAlignment w:val="auto"/>
        <w:rPr>
          <w:rFonts w:hint="eastAsia" w:ascii="宋体" w:hAnsi="宋体"/>
          <w:b/>
          <w:bCs/>
          <w:color w:val="auto"/>
          <w:szCs w:val="21"/>
        </w:rPr>
      </w:pPr>
      <w:r>
        <w:rPr>
          <w:rFonts w:hint="eastAsia" w:ascii="宋体" w:hAnsi="宋体"/>
          <w:b/>
          <w:bCs/>
          <w:color w:val="auto"/>
          <w:szCs w:val="21"/>
        </w:rPr>
        <w:t>32</w:t>
      </w:r>
      <w:r>
        <w:rPr>
          <w:rFonts w:hint="eastAsia" w:ascii="宋体" w:hAnsi="宋体" w:cs="宋体"/>
          <w:b/>
          <w:color w:val="auto"/>
          <w:kern w:val="0"/>
          <w:szCs w:val="21"/>
        </w:rPr>
        <w:t>.</w:t>
      </w:r>
      <w:r>
        <w:rPr>
          <w:rFonts w:hint="eastAsia" w:ascii="宋体" w:hAnsi="宋体"/>
          <w:b/>
          <w:bCs/>
          <w:color w:val="auto"/>
          <w:szCs w:val="21"/>
        </w:rPr>
        <w:t>提出成交供应商</w:t>
      </w:r>
    </w:p>
    <w:p w14:paraId="4403D50C">
      <w:pPr>
        <w:keepNext w:val="0"/>
        <w:keepLines w:val="0"/>
        <w:pageBreakBefore w:val="0"/>
        <w:widowControl/>
        <w:kinsoku/>
        <w:wordWrap/>
        <w:overflowPunct/>
        <w:topLinePunct w:val="0"/>
        <w:autoSpaceDE/>
        <w:bidi w:val="0"/>
        <w:spacing w:line="400" w:lineRule="exact"/>
        <w:ind w:left="0" w:right="0" w:rightChars="0"/>
        <w:jc w:val="left"/>
        <w:textAlignment w:val="auto"/>
        <w:rPr>
          <w:rFonts w:hint="eastAsia" w:ascii="宋体" w:hAnsi="宋体" w:eastAsia="宋体" w:cs="宋体"/>
          <w:color w:val="auto"/>
          <w:kern w:val="0"/>
        </w:rPr>
      </w:pPr>
      <w:r>
        <w:rPr>
          <w:rFonts w:hint="eastAsia" w:ascii="宋体" w:hAnsi="宋体" w:cs="宋体"/>
          <w:color w:val="auto"/>
          <w:kern w:val="0"/>
          <w:szCs w:val="21"/>
        </w:rPr>
        <w:t xml:space="preserve">    </w:t>
      </w:r>
      <w:r>
        <w:rPr>
          <w:rFonts w:hint="eastAsia" w:ascii="宋体" w:hAnsi="宋体" w:eastAsia="宋体" w:cs="宋体"/>
          <w:color w:val="auto"/>
          <w:kern w:val="0"/>
        </w:rPr>
        <w:t>32.1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库〔2014〕214号)和《财政部关于政府采购竞争性磋商采购方式管理暂行办法有关问题的补充通知》（财库〔2015〕124号）所列“政府购买服务项目（含政府和社会资本合作项目）、市场竞争不充分的科研项目以及需要扶持的科技成果转化项目”情形的，可以推荐2家成交候选供应商。</w:t>
      </w:r>
    </w:p>
    <w:p w14:paraId="3AD46156">
      <w:pPr>
        <w:keepNext w:val="0"/>
        <w:keepLines w:val="0"/>
        <w:pageBreakBefore w:val="0"/>
        <w:tabs>
          <w:tab w:val="left" w:pos="0"/>
        </w:tabs>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33.确定成交供应商</w:t>
      </w:r>
    </w:p>
    <w:p w14:paraId="14769F43">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ascii="宋体" w:hAnsi="宋体" w:cs="宋体"/>
          <w:color w:val="auto"/>
          <w:kern w:val="0"/>
          <w:szCs w:val="21"/>
        </w:rPr>
        <w:t>33.1采购代理机构应当在评审结束后2个工作日内将评审报告送采购人确认。</w:t>
      </w:r>
    </w:p>
    <w:p w14:paraId="19783E8F">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33.2采购人应当在收到评审报告后5个工作日内，从评审报告提出的成交候选供应商中，按照排序由高到低的原则确定成交供应商，也可以书面授权磋商小组直接确定成交供应商。</w:t>
      </w:r>
    </w:p>
    <w:p w14:paraId="3A5FBB65">
      <w:pPr>
        <w:pStyle w:val="24"/>
        <w:keepNext w:val="0"/>
        <w:keepLines w:val="0"/>
        <w:pageBreakBefore w:val="0"/>
        <w:kinsoku/>
        <w:wordWrap/>
        <w:overflowPunct/>
        <w:topLinePunct w:val="0"/>
        <w:autoSpaceDE/>
        <w:bidi w:val="0"/>
        <w:adjustRightInd w:val="0"/>
        <w:snapToGrid w:val="0"/>
        <w:spacing w:line="400" w:lineRule="exact"/>
        <w:ind w:left="0" w:right="0" w:rightChars="0" w:hanging="632" w:hangingChars="300"/>
        <w:textAlignment w:val="auto"/>
        <w:rPr>
          <w:rFonts w:hint="eastAsia" w:hAnsi="宋体"/>
          <w:b/>
          <w:color w:val="auto"/>
        </w:rPr>
      </w:pPr>
      <w:r>
        <w:rPr>
          <w:rFonts w:hint="eastAsia" w:hAnsi="宋体"/>
          <w:b/>
          <w:color w:val="auto"/>
        </w:rPr>
        <w:t>34.磋商终止</w:t>
      </w:r>
    </w:p>
    <w:p w14:paraId="3973A2EA">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ascii="宋体" w:hAnsi="宋体"/>
          <w:bCs/>
          <w:color w:val="auto"/>
          <w:szCs w:val="21"/>
        </w:rPr>
        <w:t>34.1</w:t>
      </w:r>
      <w:r>
        <w:rPr>
          <w:rFonts w:hint="eastAsia" w:ascii="宋体" w:hAnsi="宋体" w:cs="宋体"/>
          <w:color w:val="auto"/>
          <w:kern w:val="0"/>
          <w:szCs w:val="21"/>
        </w:rPr>
        <w:t>出现下列情形之一的，采购人或者采购代理机构应当终止竞争性磋商采购活动，</w:t>
      </w:r>
      <w:r>
        <w:rPr>
          <w:rFonts w:hint="eastAsia" w:ascii="宋体" w:hAnsi="宋体"/>
          <w:color w:val="auto"/>
        </w:rPr>
        <w:t>在本章第37.1款指定的媒体上</w:t>
      </w:r>
      <w:r>
        <w:rPr>
          <w:rFonts w:hint="eastAsia" w:ascii="宋体" w:hAnsi="宋体" w:cs="宋体"/>
          <w:color w:val="auto"/>
          <w:kern w:val="0"/>
          <w:szCs w:val="21"/>
        </w:rPr>
        <w:t xml:space="preserve">发布项目终止公告并说明原因，重新开展采购活动： </w:t>
      </w:r>
    </w:p>
    <w:p w14:paraId="0B16C698">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ascii="宋体" w:hAnsi="宋体" w:cs="宋体"/>
          <w:color w:val="auto"/>
          <w:kern w:val="0"/>
          <w:szCs w:val="21"/>
        </w:rPr>
        <w:t>（1）因情况变化，不再符合规定的竞争性磋商采购方式适用情形的；</w:t>
      </w:r>
    </w:p>
    <w:p w14:paraId="6BA975C7">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（2）出现影响采购公正的违法、违规行为的；</w:t>
      </w:r>
    </w:p>
    <w:p w14:paraId="05CE58AE">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bCs/>
          <w:color w:val="auto"/>
          <w:szCs w:val="21"/>
        </w:rPr>
      </w:pPr>
      <w:r>
        <w:rPr>
          <w:rFonts w:hint="eastAsia" w:ascii="宋体" w:hAnsi="宋体" w:cs="宋体"/>
          <w:color w:val="auto"/>
          <w:kern w:val="0"/>
          <w:szCs w:val="21"/>
        </w:rPr>
        <w:t>（3）</w:t>
      </w:r>
      <w:r>
        <w:rPr>
          <w:rFonts w:hint="eastAsia" w:ascii="宋体" w:hAnsi="宋体"/>
          <w:bCs/>
          <w:color w:val="auto"/>
          <w:szCs w:val="21"/>
        </w:rPr>
        <w:t>除《政府采购竞争性磋商采购方式管理暂行办法》(财库〔2014〕214号)</w:t>
      </w:r>
      <w:r>
        <w:rPr>
          <w:rFonts w:hint="eastAsia" w:ascii="宋体" w:hAnsi="宋体" w:cs="宋体"/>
          <w:color w:val="auto"/>
          <w:kern w:val="0"/>
          <w:szCs w:val="21"/>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bCs/>
          <w:color w:val="auto"/>
          <w:szCs w:val="21"/>
        </w:rPr>
        <w:t>情形外，在采购过程中符合要求的供应商或者报价未超过采购预算的供应商不足3家的；</w:t>
      </w:r>
    </w:p>
    <w:p w14:paraId="7E023C6F">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bCs/>
          <w:color w:val="auto"/>
          <w:szCs w:val="21"/>
        </w:rPr>
      </w:pPr>
      <w:r>
        <w:rPr>
          <w:rFonts w:hint="eastAsia" w:ascii="宋体" w:hAnsi="宋体" w:cs="宋体"/>
          <w:color w:val="auto"/>
          <w:kern w:val="0"/>
          <w:szCs w:val="21"/>
        </w:rPr>
        <w:t>（4）因重大变故，采购任务取消的。</w:t>
      </w:r>
    </w:p>
    <w:p w14:paraId="2AF6FB2C">
      <w:pPr>
        <w:keepNext w:val="0"/>
        <w:keepLines w:val="0"/>
        <w:pageBreakBefore w:val="0"/>
        <w:widowControl/>
        <w:kinsoku/>
        <w:wordWrap/>
        <w:overflowPunct/>
        <w:topLinePunct w:val="0"/>
        <w:autoSpaceDE/>
        <w:bidi w:val="0"/>
        <w:adjustRightInd w:val="0"/>
        <w:snapToGrid w:val="0"/>
        <w:spacing w:line="400" w:lineRule="exact"/>
        <w:ind w:left="0" w:right="0" w:rightChars="0"/>
        <w:jc w:val="left"/>
        <w:textAlignment w:val="auto"/>
        <w:rPr>
          <w:rFonts w:hint="eastAsia" w:ascii="宋体" w:hAnsi="宋体" w:cs="宋体"/>
          <w:b/>
          <w:color w:val="auto"/>
          <w:kern w:val="0"/>
          <w:szCs w:val="21"/>
        </w:rPr>
      </w:pPr>
      <w:r>
        <w:rPr>
          <w:rFonts w:hint="eastAsia" w:ascii="宋体" w:hAnsi="宋体" w:cs="宋体"/>
          <w:b/>
          <w:color w:val="auto"/>
          <w:kern w:val="0"/>
          <w:szCs w:val="21"/>
        </w:rPr>
        <w:t>35．重新评审</w:t>
      </w:r>
    </w:p>
    <w:p w14:paraId="301534AD">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ascii="宋体" w:hAnsi="宋体" w:cs="宋体"/>
          <w:color w:val="auto"/>
          <w:kern w:val="0"/>
          <w:szCs w:val="21"/>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530D0467">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36.保密及串通行为</w:t>
      </w:r>
    </w:p>
    <w:p w14:paraId="36FF9EBD">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rPr>
      </w:pPr>
      <w:r>
        <w:rPr>
          <w:rFonts w:hint="eastAsia" w:ascii="宋体" w:hAnsi="宋体"/>
          <w:color w:val="auto"/>
        </w:rPr>
        <w:t>36.1磋商小组成员以及与评审工作有关的人员不得泄露评审情况以及评审过程中获悉的国家秘密、商业秘密。</w:t>
      </w:r>
    </w:p>
    <w:p w14:paraId="2B460C2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lang w:val="en-US" w:eastAsia="zh-CN"/>
        </w:rPr>
      </w:pPr>
      <w:r>
        <w:rPr>
          <w:rFonts w:hint="eastAsia" w:ascii="宋体" w:hAnsi="宋体"/>
          <w:color w:val="auto"/>
          <w:szCs w:val="21"/>
        </w:rPr>
        <w:t>36.2</w:t>
      </w:r>
      <w:r>
        <w:rPr>
          <w:rFonts w:hint="eastAsia" w:ascii="宋体" w:hAnsi="宋体" w:cs="宋体"/>
          <w:color w:val="auto"/>
          <w:kern w:val="0"/>
          <w:szCs w:val="21"/>
        </w:rPr>
        <w:t>供应商</w:t>
      </w:r>
      <w:r>
        <w:rPr>
          <w:rFonts w:hint="eastAsia" w:ascii="宋体" w:hAnsi="宋体"/>
          <w:color w:val="auto"/>
          <w:szCs w:val="21"/>
        </w:rPr>
        <w:t>不得与</w:t>
      </w:r>
      <w:r>
        <w:rPr>
          <w:rFonts w:hint="eastAsia" w:ascii="宋体" w:hAnsi="宋体" w:cs="宋体"/>
          <w:color w:val="auto"/>
          <w:kern w:val="0"/>
          <w:szCs w:val="21"/>
        </w:rPr>
        <w:t>采购人、采购代理机构、其他供应商恶意</w:t>
      </w:r>
      <w:r>
        <w:rPr>
          <w:rFonts w:hint="eastAsia" w:ascii="宋体" w:hAnsi="宋体"/>
          <w:color w:val="auto"/>
          <w:szCs w:val="21"/>
        </w:rPr>
        <w:t>串通；不得向</w:t>
      </w:r>
      <w:r>
        <w:rPr>
          <w:rFonts w:hint="eastAsia" w:ascii="宋体" w:hAnsi="宋体" w:cs="宋体"/>
          <w:color w:val="auto"/>
          <w:kern w:val="0"/>
          <w:szCs w:val="21"/>
        </w:rPr>
        <w:t>采购人、采购代理机构</w:t>
      </w:r>
      <w:r>
        <w:rPr>
          <w:rFonts w:hint="eastAsia" w:ascii="宋体" w:hAnsi="宋体"/>
          <w:color w:val="auto"/>
          <w:szCs w:val="21"/>
        </w:rPr>
        <w:t>或者磋商小组成员行贿或者提供其他不正当利益；不得提供虚假资料谋取成交；不得以任何方式干扰、影响采购工作。</w:t>
      </w:r>
      <w:r>
        <w:rPr>
          <w:rFonts w:hint="eastAsia" w:ascii="宋体" w:hAnsi="宋体"/>
          <w:color w:val="auto"/>
          <w:szCs w:val="21"/>
          <w:lang w:val="en-US" w:eastAsia="zh-CN"/>
        </w:rPr>
        <w:t xml:space="preserve"> </w:t>
      </w:r>
    </w:p>
    <w:p w14:paraId="0C004FF6">
      <w:pPr>
        <w:pStyle w:val="39"/>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color w:val="auto"/>
          <w:sz w:val="21"/>
          <w:szCs w:val="21"/>
          <w:lang w:val="zh-CN"/>
        </w:rPr>
      </w:pPr>
      <w:r>
        <w:rPr>
          <w:rFonts w:hint="eastAsia" w:cs="Arial"/>
          <w:color w:val="auto"/>
          <w:sz w:val="21"/>
          <w:szCs w:val="21"/>
        </w:rPr>
        <w:t>36.3</w:t>
      </w:r>
      <w:r>
        <w:rPr>
          <w:rFonts w:hint="eastAsia"/>
          <w:color w:val="auto"/>
          <w:sz w:val="21"/>
          <w:szCs w:val="21"/>
          <w:lang w:val="zh-CN"/>
        </w:rPr>
        <w:t>有下列情形之一的，属于恶意串通，对供应商依照政府采购法第七十七条第一款的规定追究法律责任：</w:t>
      </w:r>
    </w:p>
    <w:p w14:paraId="593C337C">
      <w:pPr>
        <w:pStyle w:val="39"/>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color w:val="auto"/>
          <w:sz w:val="21"/>
          <w:szCs w:val="21"/>
          <w:lang w:val="zh-CN"/>
        </w:rPr>
      </w:pPr>
      <w:r>
        <w:rPr>
          <w:rFonts w:hint="eastAsia"/>
          <w:color w:val="auto"/>
          <w:sz w:val="21"/>
          <w:szCs w:val="21"/>
          <w:lang w:val="zh-CN"/>
        </w:rPr>
        <w:t>（一）供应商直接或者间接从采购人或者采购代理机构处获得其他供应商的相关情况并修改其响应文件或者响应文件；</w:t>
      </w:r>
    </w:p>
    <w:p w14:paraId="3D076C9A">
      <w:pPr>
        <w:pStyle w:val="39"/>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color w:val="auto"/>
          <w:sz w:val="21"/>
          <w:szCs w:val="21"/>
          <w:lang w:val="zh-CN"/>
        </w:rPr>
      </w:pPr>
      <w:r>
        <w:rPr>
          <w:rFonts w:hint="eastAsia"/>
          <w:color w:val="auto"/>
          <w:sz w:val="21"/>
          <w:szCs w:val="21"/>
          <w:lang w:val="zh-CN"/>
        </w:rPr>
        <w:t>（二）供应商按照采购人或者采购代理机构的授意撤换、修改响应文件或者响应文件；</w:t>
      </w:r>
    </w:p>
    <w:p w14:paraId="04073550">
      <w:pPr>
        <w:pStyle w:val="39"/>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color w:val="auto"/>
          <w:sz w:val="21"/>
          <w:szCs w:val="21"/>
          <w:lang w:val="zh-CN"/>
        </w:rPr>
      </w:pPr>
      <w:r>
        <w:rPr>
          <w:rFonts w:hint="eastAsia"/>
          <w:color w:val="auto"/>
          <w:sz w:val="21"/>
          <w:szCs w:val="21"/>
          <w:lang w:val="zh-CN"/>
        </w:rPr>
        <w:t>（三）供应商之间协商报价、技术方案等响应文件或者响应文件的实质性内容；</w:t>
      </w:r>
    </w:p>
    <w:p w14:paraId="0CFAC7E9">
      <w:pPr>
        <w:pStyle w:val="39"/>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color w:val="auto"/>
          <w:sz w:val="21"/>
          <w:szCs w:val="21"/>
          <w:lang w:val="zh-CN"/>
        </w:rPr>
      </w:pPr>
      <w:r>
        <w:rPr>
          <w:rFonts w:hint="eastAsia"/>
          <w:color w:val="auto"/>
          <w:sz w:val="21"/>
          <w:szCs w:val="21"/>
          <w:lang w:val="zh-CN"/>
        </w:rPr>
        <w:t>（四）属于同一集团、协会、商会等组织成员的供应商按照该组织要求协同参加政府采购活动；</w:t>
      </w:r>
    </w:p>
    <w:p w14:paraId="0F510E96">
      <w:pPr>
        <w:pStyle w:val="39"/>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color w:val="auto"/>
          <w:sz w:val="21"/>
          <w:szCs w:val="21"/>
          <w:lang w:val="zh-CN"/>
        </w:rPr>
      </w:pPr>
      <w:r>
        <w:rPr>
          <w:rFonts w:hint="eastAsia"/>
          <w:color w:val="auto"/>
          <w:sz w:val="21"/>
          <w:szCs w:val="21"/>
          <w:lang w:val="zh-CN"/>
        </w:rPr>
        <w:t>（五）供应商之间事先约定由某一特定供应商中标、成交；</w:t>
      </w:r>
    </w:p>
    <w:p w14:paraId="2B375EDF">
      <w:pPr>
        <w:pStyle w:val="39"/>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color w:val="auto"/>
          <w:sz w:val="21"/>
          <w:szCs w:val="21"/>
          <w:lang w:val="zh-CN"/>
        </w:rPr>
      </w:pPr>
      <w:r>
        <w:rPr>
          <w:rFonts w:hint="eastAsia"/>
          <w:color w:val="auto"/>
          <w:sz w:val="21"/>
          <w:szCs w:val="21"/>
          <w:lang w:val="zh-CN"/>
        </w:rPr>
        <w:t>（六）供应商之间商定部分供应商放弃参加政府采购活动或者放弃中标、成交；</w:t>
      </w:r>
    </w:p>
    <w:p w14:paraId="1F0FEE4E">
      <w:pPr>
        <w:pStyle w:val="39"/>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color w:val="auto"/>
          <w:sz w:val="21"/>
          <w:szCs w:val="21"/>
          <w:lang w:val="zh-CN"/>
        </w:rPr>
      </w:pPr>
      <w:r>
        <w:rPr>
          <w:rFonts w:hint="eastAsia"/>
          <w:color w:val="auto"/>
          <w:sz w:val="21"/>
          <w:szCs w:val="21"/>
          <w:lang w:val="zh-CN"/>
        </w:rPr>
        <w:t>（七）供应商与采购人或者采购代理机构之间、供应商相互之间，为谋求特定供应商中标、成交或者排斥其他供应商的其他串通行为。</w:t>
      </w:r>
    </w:p>
    <w:p w14:paraId="571507EB">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黑体" w:hAnsi="宋体" w:eastAsia="黑体"/>
          <w:color w:val="auto"/>
          <w:sz w:val="24"/>
        </w:rPr>
      </w:pPr>
      <w:r>
        <w:rPr>
          <w:rFonts w:hint="eastAsia" w:ascii="黑体" w:hAnsi="宋体" w:eastAsia="黑体"/>
          <w:color w:val="auto"/>
          <w:sz w:val="24"/>
        </w:rPr>
        <w:t>六、成交结果信息公布与授予合同</w:t>
      </w:r>
    </w:p>
    <w:p w14:paraId="7320D169">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37.成交信息的公布</w:t>
      </w:r>
    </w:p>
    <w:p w14:paraId="104DCC82">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37.1成交供应商确定后2个工作日内，成交结果信息将在</w:t>
      </w:r>
      <w:r>
        <w:rPr>
          <w:rFonts w:hint="eastAsia" w:hAnsi="宋体"/>
          <w:b/>
          <w:color w:val="auto"/>
        </w:rPr>
        <w:t>磋商须知前附表</w:t>
      </w:r>
      <w:r>
        <w:rPr>
          <w:rFonts w:hint="eastAsia" w:hAnsi="宋体"/>
          <w:color w:val="auto"/>
        </w:rPr>
        <w:t>指定的媒体上公布。</w:t>
      </w:r>
    </w:p>
    <w:p w14:paraId="71878ADB">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38.询问及质疑</w:t>
      </w:r>
    </w:p>
    <w:p w14:paraId="458AFB5F">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hAnsi="宋体"/>
          <w:color w:val="auto"/>
        </w:rPr>
      </w:pPr>
      <w:r>
        <w:rPr>
          <w:rFonts w:hint="eastAsia" w:ascii="宋体" w:hAnsi="宋体"/>
          <w:color w:val="auto"/>
          <w:szCs w:val="21"/>
        </w:rPr>
        <w:t>38.1供应商对政府采购活动事项有疑问的，可以向采购人或采购代理机构提出询问。</w:t>
      </w:r>
    </w:p>
    <w:p w14:paraId="224D4CDB">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38.2供应商若认为磋商文件、采购过程和成交结果使自己的权益受到损害，可以按法律、行政法规及湖南省财政厅规范性文件规定向采购人或采购代理机构提出质疑。</w:t>
      </w:r>
    </w:p>
    <w:p w14:paraId="26E7C27F">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39.成交通知</w:t>
      </w:r>
    </w:p>
    <w:p w14:paraId="10B9D16E">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39.1成交供应商确定后，采购人或采购代理机构将以书面形式向成交供应商发出成交通知书。成交通知书对采购人和成交供应商具有同等法律效力。</w:t>
      </w:r>
    </w:p>
    <w:p w14:paraId="721E3833">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39.2 成交通知书是合同文件的组成部分。</w:t>
      </w:r>
    </w:p>
    <w:p w14:paraId="3BD216DF">
      <w:pPr>
        <w:keepNext w:val="0"/>
        <w:keepLines w:val="0"/>
        <w:pageBreakBefore w:val="0"/>
        <w:tabs>
          <w:tab w:val="left" w:pos="7560"/>
          <w:tab w:val="left" w:pos="7740"/>
          <w:tab w:val="left" w:pos="7920"/>
        </w:tabs>
        <w:kinsoku/>
        <w:wordWrap/>
        <w:overflowPunct/>
        <w:topLinePunct w:val="0"/>
        <w:autoSpaceDE/>
        <w:autoSpaceDN w:val="0"/>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s="宋体"/>
          <w:color w:val="auto"/>
          <w:kern w:val="0"/>
          <w:szCs w:val="21"/>
        </w:rPr>
        <w:t xml:space="preserve">39.3 </w:t>
      </w:r>
      <w:r>
        <w:rPr>
          <w:rFonts w:hint="eastAsia" w:ascii="宋体" w:hAnsi="宋体"/>
          <w:color w:val="auto"/>
          <w:szCs w:val="21"/>
        </w:rPr>
        <w:t>成交供应商在收到采购代理机构的成交通知书后10日内，应按照</w:t>
      </w:r>
      <w:r>
        <w:rPr>
          <w:rFonts w:hint="eastAsia" w:ascii="宋体" w:hAnsi="宋体"/>
          <w:b/>
          <w:color w:val="auto"/>
          <w:szCs w:val="21"/>
        </w:rPr>
        <w:t>磋商须知前附表</w:t>
      </w:r>
      <w:r>
        <w:rPr>
          <w:rFonts w:hint="eastAsia" w:ascii="宋体" w:hAnsi="宋体"/>
          <w:color w:val="auto"/>
          <w:szCs w:val="21"/>
        </w:rPr>
        <w:t>的规定，向采购人提交履约担保。联合体成交的，履约担保由联合体各方或联合体中牵头人的名义提交。</w:t>
      </w:r>
    </w:p>
    <w:p w14:paraId="2B51EC1E">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39.4 成交供应商</w:t>
      </w:r>
      <w:r>
        <w:rPr>
          <w:rFonts w:hint="eastAsia" w:hAnsi="宋体"/>
          <w:color w:val="auto"/>
          <w:spacing w:val="4"/>
        </w:rPr>
        <w:t>没有按照本章第39.3</w:t>
      </w:r>
      <w:r>
        <w:rPr>
          <w:rFonts w:hint="eastAsia" w:hAnsi="宋体" w:cs="宋体"/>
          <w:color w:val="auto"/>
          <w:kern w:val="0"/>
          <w:lang w:val="zh-CN"/>
        </w:rPr>
        <w:t>款</w:t>
      </w:r>
      <w:r>
        <w:rPr>
          <w:rFonts w:hint="eastAsia" w:hAnsi="宋体"/>
          <w:color w:val="auto"/>
          <w:spacing w:val="4"/>
        </w:rPr>
        <w:t>规定</w:t>
      </w:r>
      <w:r>
        <w:rPr>
          <w:rFonts w:hint="eastAsia" w:hAnsi="宋体"/>
          <w:color w:val="auto"/>
        </w:rPr>
        <w:t>提交履约担保的</w:t>
      </w:r>
      <w:r>
        <w:rPr>
          <w:rFonts w:hint="eastAsia" w:hAnsi="宋体"/>
          <w:color w:val="auto"/>
          <w:spacing w:val="4"/>
        </w:rPr>
        <w:t>，视为放弃</w:t>
      </w:r>
      <w:r>
        <w:rPr>
          <w:rFonts w:hint="eastAsia" w:hAnsi="宋体"/>
          <w:color w:val="auto"/>
        </w:rPr>
        <w:t>成交资格</w:t>
      </w:r>
      <w:r>
        <w:rPr>
          <w:rFonts w:hint="eastAsia" w:hAnsi="宋体"/>
          <w:color w:val="auto"/>
          <w:spacing w:val="4"/>
        </w:rPr>
        <w:t>，</w:t>
      </w:r>
      <w:r>
        <w:rPr>
          <w:rFonts w:hint="eastAsia" w:hAnsi="宋体"/>
          <w:color w:val="auto"/>
          <w:spacing w:val="2"/>
        </w:rPr>
        <w:t>其保证金不予退还。</w:t>
      </w:r>
    </w:p>
    <w:p w14:paraId="52531840">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40.签订合同</w:t>
      </w:r>
    </w:p>
    <w:p w14:paraId="05CC7E2E">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40.1成交供应商应当在成交通知书发出之日起30日内与采购人签订政府采购合同。</w:t>
      </w:r>
    </w:p>
    <w:p w14:paraId="18DDB812">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40.2磋商文件、成交供应商的响应文件等均为签订政府采购合同的依据。</w:t>
      </w:r>
    </w:p>
    <w:p w14:paraId="593774DB">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Ansi="宋体"/>
          <w:color w:val="auto"/>
        </w:rPr>
      </w:pPr>
      <w:r>
        <w:rPr>
          <w:rFonts w:hint="eastAsia" w:hAnsi="宋体"/>
          <w:color w:val="auto"/>
        </w:rPr>
        <w:t>40.3 成交供应商应当按照合同约定履行义务。成交供应商不得向他人转让成交项目，也不得将成交项目分包后分别向他人转让。</w:t>
      </w:r>
    </w:p>
    <w:p w14:paraId="5409438D">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40.4 成交供应商有下列情形之一的，责令限期改正，情节严重的，列入不良行为记录名单，在1至3年内禁止参加政府采购活动，并予以通报：</w:t>
      </w:r>
    </w:p>
    <w:p w14:paraId="1D51391F">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（一）成交后无正当理由不与采购人签订合同的；</w:t>
      </w:r>
    </w:p>
    <w:p w14:paraId="0FBF70FC">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（二）未按照采购文件确定的事项签订政府采购合同，或者与采购人另行订立背离合同实质性内容的协议的；</w:t>
      </w:r>
    </w:p>
    <w:p w14:paraId="1C3335B1">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（三）拒绝履行合同义务的；</w:t>
      </w:r>
    </w:p>
    <w:p w14:paraId="74864EF0">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s="宋体"/>
          <w:color w:val="auto"/>
          <w:kern w:val="0"/>
        </w:rPr>
      </w:pPr>
      <w:r>
        <w:rPr>
          <w:rFonts w:hint="eastAsia" w:hAnsi="宋体"/>
          <w:color w:val="auto"/>
        </w:rPr>
        <w:t>（四）</w:t>
      </w:r>
      <w:r>
        <w:rPr>
          <w:rFonts w:hint="eastAsia" w:hAnsi="宋体" w:cs="宋体"/>
          <w:color w:val="auto"/>
          <w:kern w:val="0"/>
        </w:rPr>
        <w:t>违反法律、规章、规范性文件规定的。</w:t>
      </w:r>
    </w:p>
    <w:p w14:paraId="245B25B1">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黑体" w:hAnsi="宋体" w:eastAsia="黑体"/>
          <w:color w:val="auto"/>
          <w:sz w:val="24"/>
        </w:rPr>
      </w:pPr>
      <w:r>
        <w:rPr>
          <w:rFonts w:hint="eastAsia" w:ascii="黑体" w:hAnsi="宋体" w:eastAsia="黑体"/>
          <w:color w:val="auto"/>
          <w:sz w:val="24"/>
        </w:rPr>
        <w:t>七、其他规定</w:t>
      </w:r>
    </w:p>
    <w:p w14:paraId="331F5D23">
      <w:pPr>
        <w:keepNext w:val="0"/>
        <w:keepLines w:val="0"/>
        <w:pageBreakBefore w:val="0"/>
        <w:kinsoku/>
        <w:wordWrap/>
        <w:overflowPunct/>
        <w:topLinePunct w:val="0"/>
        <w:autoSpaceDE/>
        <w:bidi w:val="0"/>
        <w:adjustRightInd w:val="0"/>
        <w:snapToGrid w:val="0"/>
        <w:spacing w:line="400" w:lineRule="exact"/>
        <w:ind w:left="0" w:right="0" w:rightChars="0"/>
        <w:jc w:val="left"/>
        <w:textAlignment w:val="auto"/>
        <w:rPr>
          <w:rFonts w:hint="eastAsia" w:ascii="宋体" w:hAnsi="宋体"/>
          <w:b/>
          <w:color w:val="auto"/>
          <w:szCs w:val="21"/>
        </w:rPr>
      </w:pPr>
      <w:r>
        <w:rPr>
          <w:rFonts w:hint="eastAsia" w:ascii="宋体" w:hAnsi="宋体"/>
          <w:b/>
          <w:color w:val="auto"/>
          <w:szCs w:val="21"/>
        </w:rPr>
        <w:t>41.1采购代理服务费</w:t>
      </w:r>
    </w:p>
    <w:p w14:paraId="086ADE6C">
      <w:pPr>
        <w:keepNext w:val="0"/>
        <w:keepLines w:val="0"/>
        <w:pageBreakBefore w:val="0"/>
        <w:tabs>
          <w:tab w:val="left" w:pos="420"/>
          <w:tab w:val="left" w:pos="7560"/>
          <w:tab w:val="left" w:pos="7740"/>
          <w:tab w:val="left" w:pos="7920"/>
        </w:tabs>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41.1采购代理机构应按</w:t>
      </w:r>
      <w:r>
        <w:rPr>
          <w:rFonts w:hint="eastAsia" w:ascii="宋体" w:hAnsi="宋体"/>
          <w:b/>
          <w:color w:val="auto"/>
          <w:szCs w:val="21"/>
        </w:rPr>
        <w:t>磋商须知前附表</w:t>
      </w:r>
      <w:r>
        <w:rPr>
          <w:rFonts w:hint="eastAsia" w:ascii="宋体" w:hAnsi="宋体"/>
          <w:color w:val="auto"/>
          <w:szCs w:val="21"/>
        </w:rPr>
        <w:t>规定收取采购代理服务费。</w:t>
      </w:r>
    </w:p>
    <w:p w14:paraId="45DF0CDF">
      <w:pPr>
        <w:keepNext w:val="0"/>
        <w:keepLines w:val="0"/>
        <w:pageBreakBefore w:val="0"/>
        <w:tabs>
          <w:tab w:val="left" w:pos="420"/>
          <w:tab w:val="left" w:pos="7560"/>
          <w:tab w:val="left" w:pos="7740"/>
          <w:tab w:val="left" w:pos="7920"/>
        </w:tabs>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41.2集中采购机构不得收取采购代理服务费。</w:t>
      </w:r>
    </w:p>
    <w:p w14:paraId="73CE4200">
      <w:pPr>
        <w:keepNext w:val="0"/>
        <w:keepLines w:val="0"/>
        <w:pageBreakBefore w:val="0"/>
        <w:tabs>
          <w:tab w:val="left" w:pos="420"/>
          <w:tab w:val="left" w:pos="7560"/>
          <w:tab w:val="left" w:pos="7740"/>
          <w:tab w:val="left" w:pos="7920"/>
        </w:tabs>
        <w:kinsoku/>
        <w:wordWrap/>
        <w:overflowPunct/>
        <w:topLinePunct w:val="0"/>
        <w:autoSpaceDE/>
        <w:bidi w:val="0"/>
        <w:adjustRightInd w:val="0"/>
        <w:snapToGrid w:val="0"/>
        <w:spacing w:line="400" w:lineRule="exact"/>
        <w:ind w:left="0" w:right="0" w:rightChars="0"/>
        <w:textAlignment w:val="auto"/>
        <w:rPr>
          <w:rFonts w:hint="eastAsia" w:hAnsi="宋体"/>
          <w:b/>
          <w:color w:val="auto"/>
        </w:rPr>
      </w:pPr>
      <w:r>
        <w:rPr>
          <w:rFonts w:hint="eastAsia" w:ascii="宋体" w:hAnsi="宋体"/>
          <w:b/>
          <w:color w:val="auto"/>
          <w:szCs w:val="21"/>
        </w:rPr>
        <w:t>42.</w:t>
      </w:r>
      <w:r>
        <w:rPr>
          <w:rFonts w:hint="eastAsia" w:hAnsi="宋体"/>
          <w:b/>
          <w:color w:val="auto"/>
        </w:rPr>
        <w:t xml:space="preserve"> 其他规定</w:t>
      </w:r>
    </w:p>
    <w:p w14:paraId="59E417F3">
      <w:pPr>
        <w:keepNext w:val="0"/>
        <w:keepLines w:val="0"/>
        <w:pageBreakBefore w:val="0"/>
        <w:tabs>
          <w:tab w:val="left" w:pos="420"/>
          <w:tab w:val="left" w:pos="7560"/>
          <w:tab w:val="left" w:pos="7740"/>
          <w:tab w:val="left" w:pos="7920"/>
        </w:tabs>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rPr>
        <w:t>42.1</w:t>
      </w:r>
      <w:r>
        <w:rPr>
          <w:rFonts w:hint="eastAsia" w:ascii="宋体" w:hAnsi="宋体"/>
          <w:color w:val="auto"/>
          <w:szCs w:val="21"/>
        </w:rPr>
        <w:t>磋商文件</w:t>
      </w:r>
      <w:r>
        <w:rPr>
          <w:rFonts w:hint="eastAsia" w:hAnsi="宋体"/>
          <w:color w:val="auto"/>
        </w:rPr>
        <w:t>的其他规定</w:t>
      </w:r>
      <w:r>
        <w:rPr>
          <w:rFonts w:hint="eastAsia" w:ascii="宋体" w:hAnsi="宋体"/>
          <w:color w:val="auto"/>
          <w:szCs w:val="21"/>
        </w:rPr>
        <w:t>见</w:t>
      </w:r>
      <w:r>
        <w:rPr>
          <w:rFonts w:hint="eastAsia" w:ascii="宋体" w:hAnsi="宋体"/>
          <w:b/>
          <w:color w:val="auto"/>
          <w:szCs w:val="21"/>
        </w:rPr>
        <w:t>磋商须知前附表</w:t>
      </w:r>
      <w:r>
        <w:rPr>
          <w:rFonts w:hint="eastAsia" w:ascii="宋体" w:hAnsi="宋体"/>
          <w:color w:val="auto"/>
          <w:szCs w:val="21"/>
        </w:rPr>
        <w:t>。</w:t>
      </w:r>
    </w:p>
    <w:p w14:paraId="1D5CA734">
      <w:pPr>
        <w:pStyle w:val="43"/>
        <w:jc w:val="center"/>
        <w:rPr>
          <w:rFonts w:hint="eastAsia" w:ascii="宋体" w:hAnsi="宋体" w:cs="宋体"/>
          <w:b/>
          <w:color w:val="auto"/>
          <w:sz w:val="32"/>
          <w:szCs w:val="32"/>
        </w:rPr>
      </w:pPr>
    </w:p>
    <w:p w14:paraId="7473947C">
      <w:pPr>
        <w:adjustRightInd w:val="0"/>
        <w:snapToGrid w:val="0"/>
        <w:spacing w:before="158" w:beforeLines="50" w:line="360" w:lineRule="auto"/>
        <w:jc w:val="both"/>
        <w:rPr>
          <w:rFonts w:hint="eastAsia" w:ascii="宋体" w:hAnsi="宋体" w:cs="宋体"/>
          <w:b/>
          <w:color w:val="auto"/>
          <w:sz w:val="32"/>
          <w:szCs w:val="32"/>
        </w:rPr>
      </w:pPr>
    </w:p>
    <w:p w14:paraId="20E439F6">
      <w:pPr>
        <w:pStyle w:val="24"/>
        <w:adjustRightInd w:val="0"/>
        <w:snapToGrid w:val="0"/>
        <w:spacing w:line="360" w:lineRule="auto"/>
        <w:jc w:val="center"/>
        <w:outlineLvl w:val="0"/>
        <w:rPr>
          <w:rFonts w:ascii="黑体" w:hAnsi="华文中宋" w:eastAsia="黑体"/>
          <w:b/>
          <w:sz w:val="32"/>
          <w:szCs w:val="32"/>
        </w:rPr>
      </w:pPr>
      <w:r>
        <w:rPr>
          <w:rFonts w:ascii="宋体" w:hAnsi="宋体" w:cs="宋体"/>
          <w:b/>
          <w:color w:val="auto"/>
          <w:sz w:val="32"/>
          <w:szCs w:val="32"/>
        </w:rPr>
        <w:br w:type="page"/>
      </w:r>
      <w:bookmarkStart w:id="7" w:name="_Toc20651236"/>
      <w:r>
        <w:rPr>
          <w:rFonts w:hint="eastAsia" w:ascii="黑体" w:hAnsi="华文中宋" w:eastAsia="黑体"/>
          <w:b/>
          <w:sz w:val="32"/>
          <w:szCs w:val="32"/>
        </w:rPr>
        <w:t>第</w:t>
      </w:r>
      <w:r>
        <w:rPr>
          <w:rFonts w:hint="eastAsia" w:ascii="黑体" w:hAnsi="华文中宋" w:eastAsia="黑体"/>
          <w:b/>
          <w:sz w:val="32"/>
          <w:szCs w:val="32"/>
          <w:lang w:eastAsia="zh-CN"/>
        </w:rPr>
        <w:t>三</w:t>
      </w:r>
      <w:r>
        <w:rPr>
          <w:rFonts w:hint="eastAsia" w:ascii="黑体" w:hAnsi="华文中宋" w:eastAsia="黑体"/>
          <w:b/>
          <w:sz w:val="32"/>
          <w:szCs w:val="32"/>
        </w:rPr>
        <w:t>章 政府采购合同</w:t>
      </w:r>
      <w:bookmarkEnd w:id="7"/>
    </w:p>
    <w:p w14:paraId="785D9DBA">
      <w:pPr>
        <w:pStyle w:val="3"/>
        <w:adjustRightInd w:val="0"/>
        <w:snapToGrid w:val="0"/>
        <w:jc w:val="center"/>
        <w:rPr>
          <w:rFonts w:ascii="黑体" w:hAnsi="华文中宋" w:eastAsia="黑体"/>
          <w:sz w:val="28"/>
          <w:szCs w:val="28"/>
        </w:rPr>
      </w:pPr>
      <w:bookmarkStart w:id="8" w:name="_Toc20651237"/>
      <w:r>
        <w:rPr>
          <w:rFonts w:hint="eastAsia" w:ascii="黑体" w:hAnsi="华文中宋" w:eastAsia="黑体"/>
          <w:sz w:val="28"/>
          <w:szCs w:val="28"/>
        </w:rPr>
        <w:t>第一节 政府采购合同协议书</w:t>
      </w:r>
      <w:bookmarkEnd w:id="8"/>
    </w:p>
    <w:p w14:paraId="5B5838D1">
      <w:pPr>
        <w:adjustRightInd w:val="0"/>
        <w:snapToGrid w:val="0"/>
        <w:spacing w:before="156" w:beforeLines="50" w:line="360" w:lineRule="auto"/>
        <w:ind w:firstLine="5460" w:firstLineChars="2600"/>
        <w:rPr>
          <w:rFonts w:ascii="宋体" w:hAnsi="宋体" w:eastAsia="宋体"/>
          <w:b/>
          <w:color w:val="000000"/>
          <w:szCs w:val="21"/>
        </w:rPr>
      </w:pPr>
      <w:r>
        <w:rPr>
          <w:rFonts w:hint="eastAsia" w:ascii="宋体" w:hAnsi="宋体" w:eastAsia="宋体"/>
          <w:color w:val="000000"/>
          <w:szCs w:val="21"/>
        </w:rPr>
        <w:t>采购合同编号：</w:t>
      </w:r>
      <w:r>
        <w:rPr>
          <w:rFonts w:ascii="宋体" w:hAnsi="宋体" w:eastAsia="宋体"/>
          <w:color w:val="000000"/>
          <w:szCs w:val="21"/>
          <w:u w:val="single"/>
        </w:rPr>
        <w:t xml:space="preserve">                 </w:t>
      </w:r>
    </w:p>
    <w:p w14:paraId="4D84DC5E">
      <w:pPr>
        <w:adjustRightInd w:val="0"/>
        <w:snapToGrid w:val="0"/>
        <w:spacing w:before="156" w:beforeLines="50" w:line="360" w:lineRule="auto"/>
        <w:jc w:val="center"/>
        <w:rPr>
          <w:rFonts w:ascii="宋体" w:hAnsi="宋体" w:eastAsia="宋体"/>
          <w:b/>
          <w:color w:val="000000"/>
          <w:szCs w:val="21"/>
        </w:rPr>
      </w:pPr>
    </w:p>
    <w:p w14:paraId="62084837">
      <w:pPr>
        <w:adjustRightInd w:val="0"/>
        <w:snapToGrid w:val="0"/>
        <w:spacing w:before="156" w:beforeLines="50" w:line="360" w:lineRule="auto"/>
        <w:rPr>
          <w:rFonts w:ascii="宋体" w:hAnsi="宋体" w:eastAsia="宋体"/>
          <w:color w:val="000000"/>
          <w:szCs w:val="21"/>
        </w:rPr>
      </w:pPr>
      <w:r>
        <w:rPr>
          <w:rFonts w:hint="eastAsia" w:ascii="宋体" w:hAnsi="宋体" w:eastAsia="宋体"/>
          <w:color w:val="000000"/>
          <w:szCs w:val="21"/>
        </w:rPr>
        <w:t>采购人（全称）：</w:t>
      </w:r>
      <w:r>
        <w:rPr>
          <w:rFonts w:hint="eastAsia" w:ascii="宋体" w:hAnsi="宋体" w:eastAsia="宋体"/>
          <w:color w:val="000000"/>
          <w:szCs w:val="21"/>
          <w:u w:val="single"/>
        </w:rPr>
        <w:t xml:space="preserve">                             </w:t>
      </w:r>
      <w:r>
        <w:rPr>
          <w:rFonts w:hint="eastAsia" w:ascii="宋体" w:hAnsi="宋体" w:eastAsia="宋体"/>
          <w:color w:val="000000"/>
          <w:szCs w:val="21"/>
        </w:rPr>
        <w:t>（甲方）</w:t>
      </w:r>
    </w:p>
    <w:p w14:paraId="3AFF653B">
      <w:pPr>
        <w:adjustRightInd w:val="0"/>
        <w:snapToGrid w:val="0"/>
        <w:spacing w:before="156" w:beforeLines="50" w:line="360" w:lineRule="auto"/>
        <w:rPr>
          <w:rFonts w:ascii="宋体" w:hAnsi="宋体" w:eastAsia="宋体"/>
          <w:color w:val="000000"/>
          <w:szCs w:val="21"/>
        </w:rPr>
      </w:pPr>
      <w:r>
        <w:rPr>
          <w:rFonts w:hint="eastAsia" w:ascii="宋体" w:hAnsi="宋体" w:eastAsia="宋体"/>
          <w:color w:val="000000"/>
          <w:szCs w:val="21"/>
        </w:rPr>
        <w:t>供应商（全称）：</w:t>
      </w:r>
      <w:r>
        <w:rPr>
          <w:rFonts w:hint="eastAsia" w:ascii="宋体" w:hAnsi="宋体" w:eastAsia="宋体"/>
          <w:color w:val="000000"/>
          <w:szCs w:val="21"/>
          <w:u w:val="single"/>
        </w:rPr>
        <w:t xml:space="preserve">                             </w:t>
      </w:r>
      <w:r>
        <w:rPr>
          <w:rFonts w:hint="eastAsia" w:ascii="宋体" w:hAnsi="宋体" w:eastAsia="宋体"/>
          <w:color w:val="000000"/>
          <w:szCs w:val="21"/>
        </w:rPr>
        <w:t>（乙方）</w:t>
      </w:r>
    </w:p>
    <w:p w14:paraId="7FB67460">
      <w:pPr>
        <w:pStyle w:val="19"/>
        <w:adjustRightInd w:val="0"/>
        <w:snapToGrid w:val="0"/>
        <w:spacing w:before="156" w:beforeLines="50" w:after="0" w:line="360" w:lineRule="auto"/>
        <w:rPr>
          <w:rFonts w:ascii="宋体" w:hAnsi="宋体" w:eastAsia="宋体"/>
          <w:color w:val="000000"/>
          <w:szCs w:val="21"/>
        </w:rPr>
      </w:pPr>
    </w:p>
    <w:p w14:paraId="19D80FC3">
      <w:pPr>
        <w:pStyle w:val="19"/>
        <w:keepNext w:val="0"/>
        <w:keepLines w:val="0"/>
        <w:pageBreakBefore w:val="0"/>
        <w:widowControl w:val="0"/>
        <w:kinsoku/>
        <w:wordWrap/>
        <w:overflowPunct/>
        <w:topLinePunct w:val="0"/>
        <w:autoSpaceDE/>
        <w:autoSpaceDN/>
        <w:bidi w:val="0"/>
        <w:adjustRightInd w:val="0"/>
        <w:snapToGrid w:val="0"/>
        <w:spacing w:after="0" w:line="400" w:lineRule="exact"/>
        <w:ind w:left="0" w:leftChars="0" w:firstLine="420" w:firstLineChars="200"/>
        <w:textAlignment w:val="auto"/>
        <w:rPr>
          <w:rFonts w:ascii="宋体" w:hAnsi="宋体" w:eastAsia="宋体"/>
          <w:color w:val="000000"/>
          <w:szCs w:val="21"/>
        </w:rPr>
      </w:pPr>
      <w:r>
        <w:rPr>
          <w:rFonts w:hint="eastAsia" w:ascii="宋体" w:hAnsi="宋体" w:eastAsia="宋体"/>
          <w:color w:val="000000"/>
          <w:szCs w:val="21"/>
        </w:rPr>
        <w:t>为了保护甲、乙双方合法权益，根据《中华人民共和国合同法》、《中华人民共和国政府采购法》及其他有关法律、法规、规章，双方签订本合同协议书。</w:t>
      </w:r>
    </w:p>
    <w:p w14:paraId="58682A76">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ascii="宋体" w:hAnsi="宋体" w:eastAsia="宋体"/>
          <w:b/>
          <w:color w:val="000000"/>
          <w:szCs w:val="21"/>
        </w:rPr>
      </w:pPr>
      <w:r>
        <w:rPr>
          <w:rFonts w:hint="eastAsia" w:ascii="宋体" w:hAnsi="宋体" w:eastAsia="宋体"/>
          <w:b/>
          <w:color w:val="000000"/>
          <w:szCs w:val="21"/>
        </w:rPr>
        <w:t>1.项目信息</w:t>
      </w:r>
    </w:p>
    <w:p w14:paraId="21543990">
      <w:pPr>
        <w:pStyle w:val="19"/>
        <w:keepNext w:val="0"/>
        <w:keepLines w:val="0"/>
        <w:pageBreakBefore w:val="0"/>
        <w:widowControl w:val="0"/>
        <w:kinsoku/>
        <w:wordWrap/>
        <w:overflowPunct/>
        <w:topLinePunct w:val="0"/>
        <w:autoSpaceDE/>
        <w:autoSpaceDN/>
        <w:bidi w:val="0"/>
        <w:adjustRightInd w:val="0"/>
        <w:snapToGrid w:val="0"/>
        <w:spacing w:after="0" w:line="400" w:lineRule="exact"/>
        <w:textAlignment w:val="auto"/>
        <w:rPr>
          <w:rFonts w:ascii="宋体" w:hAnsi="宋体" w:eastAsia="宋体"/>
          <w:color w:val="000000"/>
          <w:szCs w:val="21"/>
        </w:rPr>
      </w:pPr>
      <w:r>
        <w:rPr>
          <w:rFonts w:hint="eastAsia" w:ascii="宋体" w:hAnsi="宋体" w:eastAsia="宋体"/>
          <w:color w:val="000000"/>
          <w:szCs w:val="21"/>
        </w:rPr>
        <w:t>（1）采购项目名称：</w:t>
      </w:r>
      <w:r>
        <w:rPr>
          <w:rFonts w:ascii="宋体" w:hAnsi="宋体" w:eastAsia="宋体"/>
          <w:color w:val="000000"/>
          <w:szCs w:val="21"/>
          <w:u w:val="single"/>
        </w:rPr>
        <w:t xml:space="preserve">                                          </w:t>
      </w:r>
    </w:p>
    <w:p w14:paraId="1C95FF2F">
      <w:pPr>
        <w:pStyle w:val="19"/>
        <w:keepNext w:val="0"/>
        <w:keepLines w:val="0"/>
        <w:pageBreakBefore w:val="0"/>
        <w:widowControl w:val="0"/>
        <w:kinsoku/>
        <w:wordWrap/>
        <w:overflowPunct/>
        <w:topLinePunct w:val="0"/>
        <w:autoSpaceDE/>
        <w:autoSpaceDN/>
        <w:bidi w:val="0"/>
        <w:adjustRightInd w:val="0"/>
        <w:snapToGrid w:val="0"/>
        <w:spacing w:after="0" w:line="400" w:lineRule="exact"/>
        <w:textAlignment w:val="auto"/>
        <w:rPr>
          <w:rFonts w:ascii="宋体" w:hAnsi="宋体" w:eastAsia="宋体"/>
          <w:color w:val="000000"/>
          <w:szCs w:val="21"/>
        </w:rPr>
      </w:pPr>
      <w:r>
        <w:rPr>
          <w:rFonts w:hint="eastAsia" w:ascii="宋体" w:hAnsi="宋体" w:eastAsia="宋体"/>
          <w:color w:val="000000"/>
          <w:szCs w:val="21"/>
        </w:rPr>
        <w:t>（2）采购计划编号：</w:t>
      </w:r>
      <w:r>
        <w:rPr>
          <w:rFonts w:ascii="宋体" w:hAnsi="宋体" w:eastAsia="宋体"/>
          <w:color w:val="000000"/>
          <w:szCs w:val="21"/>
          <w:u w:val="single"/>
        </w:rPr>
        <w:t xml:space="preserve">                          </w:t>
      </w:r>
      <w:r>
        <w:rPr>
          <w:rFonts w:ascii="宋体" w:hAnsi="宋体" w:eastAsia="宋体"/>
          <w:color w:val="000000"/>
          <w:szCs w:val="21"/>
        </w:rPr>
        <w:t xml:space="preserve"> </w:t>
      </w:r>
    </w:p>
    <w:p w14:paraId="3159789B">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（3）项目内容：</w:t>
      </w:r>
      <w:r>
        <w:rPr>
          <w:rFonts w:hint="eastAsia" w:ascii="宋体" w:hAnsi="宋体" w:eastAsia="宋体"/>
          <w:color w:val="000000"/>
          <w:szCs w:val="21"/>
          <w:u w:val="single"/>
        </w:rPr>
        <w:t xml:space="preserve">                             </w:t>
      </w:r>
    </w:p>
    <w:p w14:paraId="7781C8E6">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（4）项目负责人：</w:t>
      </w:r>
      <w:r>
        <w:rPr>
          <w:rFonts w:hint="eastAsia" w:ascii="宋体" w:hAnsi="宋体" w:eastAsia="宋体"/>
          <w:color w:val="000000"/>
          <w:szCs w:val="21"/>
          <w:u w:val="single"/>
        </w:rPr>
        <w:t xml:space="preserve">              </w:t>
      </w:r>
      <w:r>
        <w:rPr>
          <w:rFonts w:hint="eastAsia" w:ascii="宋体" w:hAnsi="宋体" w:eastAsia="宋体"/>
          <w:color w:val="000000"/>
          <w:szCs w:val="21"/>
        </w:rPr>
        <w:t xml:space="preserve"> 。</w:t>
      </w:r>
    </w:p>
    <w:p w14:paraId="694DA27D">
      <w:pPr>
        <w:keepNext w:val="0"/>
        <w:keepLines w:val="0"/>
        <w:pageBreakBefore w:val="0"/>
        <w:widowControl w:val="0"/>
        <w:kinsoku/>
        <w:wordWrap/>
        <w:overflowPunct/>
        <w:topLinePunct w:val="0"/>
        <w:autoSpaceDE/>
        <w:autoSpaceDN/>
        <w:bidi w:val="0"/>
        <w:adjustRightInd w:val="0"/>
        <w:snapToGrid w:val="0"/>
        <w:spacing w:line="400" w:lineRule="exact"/>
        <w:ind w:firstLine="413" w:firstLineChars="196"/>
        <w:textAlignment w:val="auto"/>
        <w:rPr>
          <w:rFonts w:ascii="宋体" w:hAnsi="宋体" w:eastAsia="宋体"/>
          <w:b/>
          <w:color w:val="000000"/>
          <w:szCs w:val="21"/>
        </w:rPr>
      </w:pPr>
      <w:r>
        <w:rPr>
          <w:rFonts w:hint="eastAsia" w:ascii="宋体" w:hAnsi="宋体" w:eastAsia="宋体"/>
          <w:b/>
          <w:color w:val="000000"/>
          <w:szCs w:val="21"/>
        </w:rPr>
        <w:t>2.合同金额</w:t>
      </w:r>
    </w:p>
    <w:p w14:paraId="567012A8">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（1）合同金额小写：</w:t>
      </w:r>
      <w:r>
        <w:rPr>
          <w:rFonts w:hint="eastAsia" w:ascii="宋体" w:hAnsi="宋体" w:eastAsia="宋体"/>
          <w:color w:val="000000"/>
          <w:szCs w:val="21"/>
          <w:u w:val="single"/>
        </w:rPr>
        <w:t xml:space="preserve">                      </w:t>
      </w:r>
    </w:p>
    <w:p w14:paraId="14399B82">
      <w:pPr>
        <w:keepNext w:val="0"/>
        <w:keepLines w:val="0"/>
        <w:pageBreakBefore w:val="0"/>
        <w:widowControl w:val="0"/>
        <w:kinsoku/>
        <w:wordWrap/>
        <w:overflowPunct/>
        <w:topLinePunct w:val="0"/>
        <w:autoSpaceDE/>
        <w:autoSpaceDN/>
        <w:bidi w:val="0"/>
        <w:adjustRightInd w:val="0"/>
        <w:snapToGrid w:val="0"/>
        <w:spacing w:line="400" w:lineRule="exact"/>
        <w:ind w:firstLine="1260" w:firstLineChars="600"/>
        <w:textAlignment w:val="auto"/>
        <w:rPr>
          <w:rFonts w:ascii="宋体" w:hAnsi="宋体" w:eastAsia="宋体"/>
          <w:b/>
          <w:color w:val="000000"/>
          <w:szCs w:val="21"/>
        </w:rPr>
      </w:pPr>
      <w:r>
        <w:rPr>
          <w:rFonts w:hint="eastAsia" w:ascii="宋体" w:hAnsi="宋体" w:eastAsia="宋体"/>
          <w:color w:val="000000"/>
          <w:szCs w:val="21"/>
        </w:rPr>
        <w:t>大写：</w:t>
      </w:r>
      <w:r>
        <w:rPr>
          <w:rFonts w:hint="eastAsia" w:ascii="宋体" w:hAnsi="宋体" w:eastAsia="宋体"/>
          <w:color w:val="000000"/>
          <w:szCs w:val="21"/>
          <w:u w:val="single"/>
        </w:rPr>
        <w:t xml:space="preserve">                      </w:t>
      </w:r>
    </w:p>
    <w:p w14:paraId="3A6C7D9B">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（2）具体标的见附件。</w:t>
      </w:r>
    </w:p>
    <w:p w14:paraId="6DAF63A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（3）合同价格形式：</w:t>
      </w:r>
      <w:r>
        <w:rPr>
          <w:rFonts w:hint="eastAsia" w:ascii="宋体" w:hAnsi="宋体" w:eastAsia="宋体"/>
          <w:color w:val="000000"/>
          <w:szCs w:val="21"/>
          <w:u w:val="single"/>
        </w:rPr>
        <w:t xml:space="preserve">           </w:t>
      </w:r>
      <w:r>
        <w:rPr>
          <w:rFonts w:hint="eastAsia" w:ascii="宋体" w:hAnsi="宋体" w:eastAsia="宋体"/>
          <w:color w:val="000000"/>
          <w:szCs w:val="21"/>
        </w:rPr>
        <w:t xml:space="preserve"> 。</w:t>
      </w:r>
    </w:p>
    <w:p w14:paraId="14F867FE">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ascii="宋体" w:hAnsi="宋体" w:eastAsia="宋体"/>
          <w:color w:val="000000"/>
          <w:szCs w:val="21"/>
          <w:u w:val="single"/>
        </w:rPr>
      </w:pPr>
      <w:r>
        <w:rPr>
          <w:rFonts w:hint="eastAsia" w:ascii="宋体" w:hAnsi="宋体" w:eastAsia="宋体"/>
          <w:b/>
          <w:color w:val="000000"/>
          <w:szCs w:val="21"/>
        </w:rPr>
        <w:t>3.履行合同的时间、地点及方式</w:t>
      </w:r>
      <w:r>
        <w:rPr>
          <w:rFonts w:hint="eastAsia" w:ascii="宋体" w:hAnsi="宋体" w:eastAsia="宋体"/>
          <w:color w:val="000000"/>
          <w:szCs w:val="21"/>
          <w:u w:val="single"/>
        </w:rPr>
        <w:t xml:space="preserve"> </w:t>
      </w:r>
    </w:p>
    <w:p w14:paraId="471A5740">
      <w:pPr>
        <w:keepNext w:val="0"/>
        <w:keepLines w:val="0"/>
        <w:pageBreakBefore w:val="0"/>
        <w:widowControl w:val="0"/>
        <w:kinsoku/>
        <w:wordWrap/>
        <w:overflowPunct/>
        <w:topLinePunct w:val="0"/>
        <w:autoSpaceDE/>
        <w:autoSpaceDN/>
        <w:bidi w:val="0"/>
        <w:adjustRightInd w:val="0"/>
        <w:snapToGrid w:val="0"/>
        <w:spacing w:line="400" w:lineRule="exact"/>
        <w:ind w:firstLine="630" w:firstLineChars="300"/>
        <w:textAlignment w:val="auto"/>
        <w:rPr>
          <w:rFonts w:ascii="宋体" w:hAnsi="宋体" w:eastAsia="宋体"/>
          <w:color w:val="000000"/>
          <w:szCs w:val="21"/>
        </w:rPr>
      </w:pPr>
      <w:r>
        <w:rPr>
          <w:rFonts w:hint="eastAsia" w:ascii="宋体" w:hAnsi="宋体" w:eastAsia="宋体"/>
          <w:color w:val="000000"/>
          <w:szCs w:val="21"/>
        </w:rPr>
        <w:t>起始日期：</w:t>
      </w:r>
      <w:r>
        <w:rPr>
          <w:rFonts w:hint="eastAsia" w:ascii="宋体" w:hAnsi="宋体" w:eastAsia="宋体"/>
          <w:color w:val="000000"/>
          <w:szCs w:val="21"/>
          <w:u w:val="single"/>
        </w:rPr>
        <w:t xml:space="preserve">    </w:t>
      </w:r>
      <w:r>
        <w:rPr>
          <w:rFonts w:hint="eastAsia" w:ascii="宋体" w:hAnsi="宋体" w:eastAsia="宋体"/>
          <w:color w:val="000000"/>
          <w:szCs w:val="21"/>
        </w:rPr>
        <w:t>年</w:t>
      </w:r>
      <w:r>
        <w:rPr>
          <w:rFonts w:hint="eastAsia" w:ascii="宋体" w:hAnsi="宋体" w:eastAsia="宋体"/>
          <w:color w:val="000000"/>
          <w:szCs w:val="21"/>
          <w:u w:val="single"/>
        </w:rPr>
        <w:t xml:space="preserve">   </w:t>
      </w:r>
      <w:r>
        <w:rPr>
          <w:rFonts w:hint="eastAsia" w:ascii="宋体" w:hAnsi="宋体" w:eastAsia="宋体"/>
          <w:color w:val="000000"/>
          <w:szCs w:val="21"/>
        </w:rPr>
        <w:t>月</w:t>
      </w:r>
      <w:r>
        <w:rPr>
          <w:rFonts w:hint="eastAsia" w:ascii="宋体" w:hAnsi="宋体" w:eastAsia="宋体"/>
          <w:color w:val="000000"/>
          <w:szCs w:val="21"/>
          <w:u w:val="single"/>
        </w:rPr>
        <w:t xml:space="preserve">   </w:t>
      </w:r>
      <w:r>
        <w:rPr>
          <w:rFonts w:hint="eastAsia" w:ascii="宋体" w:hAnsi="宋体" w:eastAsia="宋体"/>
          <w:color w:val="000000"/>
          <w:szCs w:val="21"/>
        </w:rPr>
        <w:t>日，完成日期：</w:t>
      </w:r>
      <w:r>
        <w:rPr>
          <w:rFonts w:hint="eastAsia" w:ascii="宋体" w:hAnsi="宋体" w:eastAsia="宋体"/>
          <w:color w:val="000000"/>
          <w:szCs w:val="21"/>
          <w:u w:val="single"/>
        </w:rPr>
        <w:t xml:space="preserve">    </w:t>
      </w:r>
      <w:r>
        <w:rPr>
          <w:rFonts w:hint="eastAsia" w:ascii="宋体" w:hAnsi="宋体" w:eastAsia="宋体"/>
          <w:color w:val="000000"/>
          <w:szCs w:val="21"/>
        </w:rPr>
        <w:t>年</w:t>
      </w:r>
      <w:r>
        <w:rPr>
          <w:rFonts w:hint="eastAsia" w:ascii="宋体" w:hAnsi="宋体" w:eastAsia="宋体"/>
          <w:color w:val="000000"/>
          <w:szCs w:val="21"/>
          <w:u w:val="single"/>
        </w:rPr>
        <w:t xml:space="preserve">   </w:t>
      </w:r>
      <w:r>
        <w:rPr>
          <w:rFonts w:hint="eastAsia" w:ascii="宋体" w:hAnsi="宋体" w:eastAsia="宋体"/>
          <w:color w:val="000000"/>
          <w:szCs w:val="21"/>
        </w:rPr>
        <w:t>月</w:t>
      </w:r>
      <w:r>
        <w:rPr>
          <w:rFonts w:hint="eastAsia" w:ascii="宋体" w:hAnsi="宋体" w:eastAsia="宋体"/>
          <w:color w:val="000000"/>
          <w:szCs w:val="21"/>
          <w:u w:val="single"/>
        </w:rPr>
        <w:t xml:space="preserve">   </w:t>
      </w:r>
      <w:r>
        <w:rPr>
          <w:rFonts w:hint="eastAsia" w:ascii="宋体" w:hAnsi="宋体" w:eastAsia="宋体"/>
          <w:color w:val="000000"/>
          <w:szCs w:val="21"/>
        </w:rPr>
        <w:t>日。总日历天数：</w:t>
      </w:r>
      <w:r>
        <w:rPr>
          <w:rFonts w:hint="eastAsia" w:ascii="宋体" w:hAnsi="宋体" w:eastAsia="宋体"/>
          <w:color w:val="000000"/>
          <w:szCs w:val="21"/>
          <w:u w:val="single"/>
        </w:rPr>
        <w:t xml:space="preserve">     </w:t>
      </w:r>
      <w:r>
        <w:rPr>
          <w:rFonts w:hint="eastAsia" w:ascii="宋体" w:hAnsi="宋体" w:eastAsia="宋体"/>
          <w:color w:val="000000"/>
          <w:szCs w:val="21"/>
        </w:rPr>
        <w:t>天。</w:t>
      </w:r>
    </w:p>
    <w:p w14:paraId="64F7C7BB">
      <w:pPr>
        <w:keepNext w:val="0"/>
        <w:keepLines w:val="0"/>
        <w:pageBreakBefore w:val="0"/>
        <w:widowControl w:val="0"/>
        <w:kinsoku/>
        <w:wordWrap/>
        <w:overflowPunct/>
        <w:topLinePunct w:val="0"/>
        <w:autoSpaceDE/>
        <w:autoSpaceDN/>
        <w:bidi w:val="0"/>
        <w:adjustRightInd w:val="0"/>
        <w:snapToGrid w:val="0"/>
        <w:spacing w:line="400" w:lineRule="exact"/>
        <w:ind w:firstLine="630" w:firstLineChars="300"/>
        <w:textAlignment w:val="auto"/>
        <w:rPr>
          <w:rFonts w:ascii="宋体" w:hAnsi="宋体" w:eastAsia="宋体"/>
          <w:color w:val="000000"/>
          <w:szCs w:val="21"/>
          <w:u w:val="single"/>
        </w:rPr>
      </w:pPr>
      <w:r>
        <w:rPr>
          <w:rFonts w:hint="eastAsia" w:ascii="宋体" w:hAnsi="宋体" w:eastAsia="宋体"/>
          <w:color w:val="000000"/>
          <w:szCs w:val="21"/>
        </w:rPr>
        <w:t>地点</w:t>
      </w:r>
      <w:r>
        <w:rPr>
          <w:rFonts w:hint="eastAsia" w:ascii="宋体" w:hAnsi="宋体" w:eastAsia="宋体"/>
          <w:b/>
          <w:color w:val="000000"/>
          <w:szCs w:val="21"/>
        </w:rPr>
        <w:t>：</w:t>
      </w:r>
      <w:r>
        <w:rPr>
          <w:rFonts w:hint="eastAsia" w:ascii="宋体" w:hAnsi="宋体" w:eastAsia="宋体"/>
          <w:color w:val="000000"/>
          <w:szCs w:val="21"/>
          <w:u w:val="single"/>
        </w:rPr>
        <w:t xml:space="preserve">                             </w:t>
      </w:r>
    </w:p>
    <w:p w14:paraId="05C01762">
      <w:pPr>
        <w:keepNext w:val="0"/>
        <w:keepLines w:val="0"/>
        <w:pageBreakBefore w:val="0"/>
        <w:widowControl w:val="0"/>
        <w:kinsoku/>
        <w:wordWrap/>
        <w:overflowPunct/>
        <w:topLinePunct w:val="0"/>
        <w:autoSpaceDE/>
        <w:autoSpaceDN/>
        <w:bidi w:val="0"/>
        <w:adjustRightInd w:val="0"/>
        <w:snapToGrid w:val="0"/>
        <w:spacing w:line="400" w:lineRule="exact"/>
        <w:ind w:firstLine="630" w:firstLineChars="300"/>
        <w:textAlignment w:val="auto"/>
        <w:rPr>
          <w:rFonts w:ascii="宋体" w:hAnsi="宋体" w:eastAsia="宋体"/>
          <w:color w:val="000000"/>
          <w:szCs w:val="21"/>
        </w:rPr>
      </w:pPr>
      <w:r>
        <w:rPr>
          <w:rFonts w:hint="eastAsia" w:ascii="宋体" w:hAnsi="宋体" w:eastAsia="宋体"/>
          <w:color w:val="000000"/>
          <w:szCs w:val="21"/>
        </w:rPr>
        <w:t>方式：</w:t>
      </w:r>
      <w:r>
        <w:rPr>
          <w:rFonts w:hint="eastAsia" w:ascii="宋体" w:hAnsi="宋体" w:eastAsia="宋体"/>
          <w:color w:val="000000"/>
          <w:szCs w:val="21"/>
          <w:u w:val="single"/>
        </w:rPr>
        <w:t xml:space="preserve">                             </w:t>
      </w:r>
    </w:p>
    <w:p w14:paraId="274EB16C">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ascii="宋体" w:hAnsi="宋体" w:eastAsia="宋体"/>
          <w:b/>
          <w:color w:val="000000"/>
          <w:szCs w:val="21"/>
        </w:rPr>
      </w:pPr>
      <w:r>
        <w:rPr>
          <w:rFonts w:hint="eastAsia" w:ascii="宋体" w:hAnsi="宋体" w:eastAsia="宋体"/>
          <w:b/>
          <w:color w:val="000000"/>
          <w:szCs w:val="21"/>
        </w:rPr>
        <w:t>4.付款：</w:t>
      </w:r>
    </w:p>
    <w:p w14:paraId="00B7EB74">
      <w:pPr>
        <w:keepNext w:val="0"/>
        <w:keepLines w:val="0"/>
        <w:pageBreakBefore w:val="0"/>
        <w:widowControl w:val="0"/>
        <w:kinsoku/>
        <w:wordWrap/>
        <w:overflowPunct/>
        <w:topLinePunct w:val="0"/>
        <w:autoSpaceDE/>
        <w:autoSpaceDN/>
        <w:bidi w:val="0"/>
        <w:adjustRightInd w:val="0"/>
        <w:snapToGrid w:val="0"/>
        <w:spacing w:line="400" w:lineRule="exact"/>
        <w:ind w:firstLine="630" w:firstLineChars="300"/>
        <w:textAlignment w:val="auto"/>
        <w:rPr>
          <w:rFonts w:ascii="宋体" w:hAnsi="宋体" w:eastAsia="宋体"/>
          <w:bCs/>
          <w:color w:val="000000"/>
          <w:szCs w:val="21"/>
        </w:rPr>
      </w:pPr>
      <w:r>
        <w:rPr>
          <w:rFonts w:hint="eastAsia" w:ascii="宋体" w:hAnsi="宋体" w:eastAsia="宋体"/>
          <w:color w:val="000000"/>
          <w:szCs w:val="21"/>
        </w:rPr>
        <w:t>1、</w:t>
      </w:r>
      <w:r>
        <w:rPr>
          <w:rFonts w:hint="eastAsia" w:ascii="宋体" w:hAnsi="宋体" w:eastAsia="宋体"/>
          <w:color w:val="000000"/>
          <w:szCs w:val="21"/>
          <w:u w:val="single"/>
        </w:rPr>
        <w:t xml:space="preserve">                                             </w:t>
      </w:r>
      <w:r>
        <w:rPr>
          <w:rFonts w:hint="eastAsia" w:ascii="宋体" w:hAnsi="宋体" w:eastAsia="宋体"/>
          <w:color w:val="000000"/>
          <w:szCs w:val="21"/>
        </w:rPr>
        <w:t xml:space="preserve">。  </w:t>
      </w:r>
    </w:p>
    <w:p w14:paraId="47AA7E8B">
      <w:pPr>
        <w:keepNext w:val="0"/>
        <w:keepLines w:val="0"/>
        <w:pageBreakBefore w:val="0"/>
        <w:widowControl w:val="0"/>
        <w:kinsoku/>
        <w:wordWrap/>
        <w:overflowPunct/>
        <w:topLinePunct w:val="0"/>
        <w:autoSpaceDE/>
        <w:autoSpaceDN/>
        <w:bidi w:val="0"/>
        <w:adjustRightInd w:val="0"/>
        <w:snapToGrid w:val="0"/>
        <w:spacing w:line="400" w:lineRule="exact"/>
        <w:ind w:firstLine="630" w:firstLineChars="300"/>
        <w:textAlignment w:val="auto"/>
        <w:rPr>
          <w:rFonts w:ascii="宋体" w:hAnsi="宋体" w:eastAsia="宋体"/>
          <w:color w:val="000000"/>
          <w:szCs w:val="21"/>
        </w:rPr>
      </w:pPr>
      <w:r>
        <w:rPr>
          <w:rFonts w:hint="eastAsia" w:ascii="宋体" w:hAnsi="宋体" w:eastAsia="宋体"/>
          <w:bCs/>
          <w:color w:val="000000"/>
          <w:szCs w:val="21"/>
        </w:rPr>
        <w:t>2、预付款根据采购文件的约定，在合同签订前提交不超过合同金额10%的履约担保。</w:t>
      </w:r>
    </w:p>
    <w:p w14:paraId="6F778A5B">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ascii="宋体" w:hAnsi="宋体" w:eastAsia="宋体"/>
          <w:b/>
          <w:color w:val="000000"/>
          <w:szCs w:val="21"/>
        </w:rPr>
      </w:pPr>
      <w:r>
        <w:rPr>
          <w:rFonts w:hint="eastAsia" w:ascii="宋体" w:hAnsi="宋体" w:eastAsia="宋体"/>
          <w:b/>
          <w:color w:val="000000"/>
          <w:szCs w:val="21"/>
        </w:rPr>
        <w:t>5.解决合同纠纷方式</w:t>
      </w:r>
    </w:p>
    <w:p w14:paraId="19B1210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首先通过双方协商解决，协商解决不成，则通过以下途径之一解决纠纷：</w:t>
      </w:r>
    </w:p>
    <w:p w14:paraId="4A4080F9">
      <w:pPr>
        <w:keepNext w:val="0"/>
        <w:keepLines w:val="0"/>
        <w:pageBreakBefore w:val="0"/>
        <w:widowControl w:val="0"/>
        <w:kinsoku/>
        <w:wordWrap/>
        <w:overflowPunct/>
        <w:topLinePunct w:val="0"/>
        <w:autoSpaceDE/>
        <w:autoSpaceDN/>
        <w:bidi w:val="0"/>
        <w:adjustRightInd w:val="0"/>
        <w:snapToGrid w:val="0"/>
        <w:spacing w:line="400" w:lineRule="exact"/>
        <w:ind w:firstLine="840" w:firstLineChars="400"/>
        <w:textAlignment w:val="auto"/>
        <w:rPr>
          <w:rFonts w:ascii="宋体" w:hAnsi="宋体" w:eastAsia="宋体"/>
          <w:color w:val="000000"/>
          <w:szCs w:val="21"/>
        </w:rPr>
      </w:pPr>
      <w:r>
        <w:rPr>
          <w:rFonts w:hint="eastAsia" w:ascii="宋体" w:hAnsi="宋体" w:eastAsia="宋体"/>
          <w:color w:val="000000"/>
          <w:szCs w:val="21"/>
        </w:rPr>
        <w:t>□ 提请仲裁       □ 向人民法院提起诉讼</w:t>
      </w:r>
    </w:p>
    <w:p w14:paraId="02717A9D">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ascii="宋体" w:hAnsi="宋体" w:eastAsia="宋体"/>
          <w:b/>
          <w:color w:val="000000"/>
          <w:szCs w:val="21"/>
        </w:rPr>
      </w:pPr>
      <w:r>
        <w:rPr>
          <w:rFonts w:hint="eastAsia" w:ascii="宋体" w:hAnsi="宋体" w:eastAsia="宋体"/>
          <w:b/>
          <w:color w:val="000000"/>
          <w:szCs w:val="21"/>
        </w:rPr>
        <w:t>6.组成合同的文件</w:t>
      </w:r>
    </w:p>
    <w:p w14:paraId="223AD26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本协议书与下列文件一起构成合同文件，如下述文件之间有任何抵触、矛盾或歧义，应按以下顺序解释：</w:t>
      </w:r>
    </w:p>
    <w:p w14:paraId="34B50BE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（1）在采购或合同履行过程中乙方作出的承诺以及双方协商达成的变更或补充协议</w:t>
      </w:r>
    </w:p>
    <w:p w14:paraId="78DD91E6">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（2）本合同协议书</w:t>
      </w:r>
    </w:p>
    <w:p w14:paraId="46D26C60">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（3）中标通知书</w:t>
      </w:r>
    </w:p>
    <w:p w14:paraId="289B2F8B">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olor w:val="000000"/>
          <w:szCs w:val="21"/>
          <w:lang w:eastAsia="zh-CN"/>
        </w:rPr>
      </w:pPr>
      <w:r>
        <w:rPr>
          <w:rFonts w:hint="eastAsia" w:ascii="宋体" w:hAnsi="宋体" w:eastAsia="宋体"/>
          <w:color w:val="000000"/>
          <w:szCs w:val="21"/>
        </w:rPr>
        <w:t>（4）</w:t>
      </w:r>
      <w:r>
        <w:rPr>
          <w:rFonts w:hint="eastAsia" w:ascii="宋体" w:hAnsi="宋体"/>
          <w:color w:val="000000"/>
          <w:szCs w:val="21"/>
          <w:lang w:eastAsia="zh-CN"/>
        </w:rPr>
        <w:t>响应文件</w:t>
      </w:r>
    </w:p>
    <w:p w14:paraId="128A365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（5）政府采购合同专用条款</w:t>
      </w:r>
    </w:p>
    <w:p w14:paraId="70AB104F">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（6）政府采购合同通用条款</w:t>
      </w:r>
    </w:p>
    <w:p w14:paraId="2C12454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（7）标准、规范及有关技术文件，图纸。</w:t>
      </w:r>
    </w:p>
    <w:p w14:paraId="0917E72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（8）其他合同文件。</w:t>
      </w:r>
    </w:p>
    <w:p w14:paraId="3683A1E3">
      <w:pPr>
        <w:keepNext w:val="0"/>
        <w:keepLines w:val="0"/>
        <w:pageBreakBefore w:val="0"/>
        <w:widowControl w:val="0"/>
        <w:kinsoku/>
        <w:wordWrap/>
        <w:overflowPunct/>
        <w:topLinePunct w:val="0"/>
        <w:autoSpaceDE/>
        <w:autoSpaceDN/>
        <w:bidi w:val="0"/>
        <w:adjustRightInd w:val="0"/>
        <w:snapToGrid w:val="0"/>
        <w:spacing w:line="400" w:lineRule="exact"/>
        <w:ind w:firstLine="310" w:firstLineChars="147"/>
        <w:textAlignment w:val="auto"/>
        <w:rPr>
          <w:rFonts w:ascii="宋体" w:hAnsi="宋体" w:eastAsia="宋体"/>
          <w:b/>
          <w:color w:val="000000"/>
          <w:szCs w:val="21"/>
        </w:rPr>
      </w:pPr>
      <w:r>
        <w:rPr>
          <w:rFonts w:hint="eastAsia" w:ascii="宋体" w:hAnsi="宋体" w:eastAsia="宋体"/>
          <w:b/>
          <w:color w:val="000000"/>
          <w:szCs w:val="21"/>
        </w:rPr>
        <w:t>7.合同生效</w:t>
      </w:r>
    </w:p>
    <w:p w14:paraId="29501F8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本合同自</w:t>
      </w:r>
      <w:r>
        <w:rPr>
          <w:rFonts w:hint="eastAsia" w:ascii="宋体" w:hAnsi="宋体" w:eastAsia="宋体"/>
          <w:color w:val="000000"/>
          <w:szCs w:val="21"/>
          <w:u w:val="single"/>
        </w:rPr>
        <w:t xml:space="preserve">                               </w:t>
      </w:r>
      <w:r>
        <w:rPr>
          <w:rFonts w:hint="eastAsia" w:ascii="宋体" w:hAnsi="宋体" w:eastAsia="宋体"/>
          <w:color w:val="000000"/>
          <w:szCs w:val="21"/>
        </w:rPr>
        <w:t>生效。</w:t>
      </w:r>
    </w:p>
    <w:p w14:paraId="34B31179">
      <w:pPr>
        <w:keepNext w:val="0"/>
        <w:keepLines w:val="0"/>
        <w:pageBreakBefore w:val="0"/>
        <w:widowControl w:val="0"/>
        <w:kinsoku/>
        <w:wordWrap/>
        <w:overflowPunct/>
        <w:topLinePunct w:val="0"/>
        <w:autoSpaceDE/>
        <w:autoSpaceDN/>
        <w:bidi w:val="0"/>
        <w:adjustRightInd w:val="0"/>
        <w:snapToGrid w:val="0"/>
        <w:spacing w:line="400" w:lineRule="exact"/>
        <w:ind w:firstLine="310" w:firstLineChars="147"/>
        <w:textAlignment w:val="auto"/>
        <w:rPr>
          <w:rFonts w:ascii="宋体" w:hAnsi="宋体" w:eastAsia="宋体"/>
          <w:b/>
          <w:color w:val="000000"/>
          <w:szCs w:val="21"/>
        </w:rPr>
      </w:pPr>
      <w:r>
        <w:rPr>
          <w:rFonts w:hint="eastAsia" w:ascii="宋体" w:hAnsi="宋体" w:eastAsia="宋体"/>
          <w:b/>
          <w:color w:val="000000"/>
          <w:szCs w:val="21"/>
        </w:rPr>
        <w:t>8.合同份数</w:t>
      </w:r>
    </w:p>
    <w:p w14:paraId="299321A6">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本合同一式</w:t>
      </w:r>
      <w:r>
        <w:rPr>
          <w:rFonts w:hint="eastAsia" w:ascii="宋体" w:hAnsi="宋体" w:eastAsia="宋体"/>
          <w:color w:val="000000"/>
          <w:szCs w:val="21"/>
          <w:u w:val="single"/>
        </w:rPr>
        <w:t xml:space="preserve">    </w:t>
      </w:r>
      <w:r>
        <w:rPr>
          <w:rFonts w:hint="eastAsia" w:ascii="宋体" w:hAnsi="宋体" w:eastAsia="宋体"/>
          <w:color w:val="000000"/>
          <w:szCs w:val="21"/>
        </w:rPr>
        <w:t>份，采购人执</w:t>
      </w:r>
      <w:r>
        <w:rPr>
          <w:rFonts w:hint="eastAsia" w:ascii="宋体" w:hAnsi="宋体" w:eastAsia="宋体"/>
          <w:color w:val="000000"/>
          <w:szCs w:val="21"/>
          <w:u w:val="single"/>
        </w:rPr>
        <w:t xml:space="preserve">   </w:t>
      </w:r>
      <w:r>
        <w:rPr>
          <w:rFonts w:hint="eastAsia" w:ascii="宋体" w:hAnsi="宋体" w:eastAsia="宋体"/>
          <w:color w:val="000000"/>
          <w:szCs w:val="21"/>
        </w:rPr>
        <w:t>份，供应商执</w:t>
      </w:r>
      <w:r>
        <w:rPr>
          <w:rFonts w:hint="eastAsia" w:ascii="宋体" w:hAnsi="宋体" w:eastAsia="宋体"/>
          <w:color w:val="000000"/>
          <w:szCs w:val="21"/>
          <w:u w:val="single"/>
        </w:rPr>
        <w:t xml:space="preserve">   </w:t>
      </w:r>
      <w:r>
        <w:rPr>
          <w:rFonts w:hint="eastAsia" w:ascii="宋体" w:hAnsi="宋体" w:eastAsia="宋体"/>
          <w:color w:val="000000"/>
          <w:szCs w:val="21"/>
        </w:rPr>
        <w:t>份，均具有同等法律效力。</w:t>
      </w:r>
    </w:p>
    <w:p w14:paraId="0B25361A">
      <w:pPr>
        <w:adjustRightInd w:val="0"/>
        <w:snapToGrid w:val="0"/>
        <w:spacing w:before="156" w:beforeLines="50" w:line="360" w:lineRule="auto"/>
        <w:rPr>
          <w:rFonts w:ascii="宋体" w:hAnsi="宋体" w:eastAsia="宋体"/>
          <w:color w:val="000000"/>
          <w:szCs w:val="21"/>
        </w:rPr>
      </w:pPr>
    </w:p>
    <w:p w14:paraId="639657F4">
      <w:pPr>
        <w:adjustRightInd w:val="0"/>
        <w:snapToGrid w:val="0"/>
        <w:spacing w:before="156" w:beforeLines="50" w:line="360" w:lineRule="auto"/>
        <w:rPr>
          <w:rFonts w:ascii="宋体" w:hAnsi="宋体" w:eastAsia="宋体"/>
          <w:color w:val="000000"/>
          <w:szCs w:val="21"/>
        </w:rPr>
      </w:pPr>
      <w:r>
        <w:rPr>
          <w:rFonts w:hint="eastAsia" w:ascii="宋体" w:hAnsi="宋体" w:eastAsia="宋体"/>
          <w:color w:val="000000"/>
          <w:szCs w:val="21"/>
        </w:rPr>
        <w:t>合同订立时间：</w:t>
      </w:r>
      <w:r>
        <w:rPr>
          <w:rFonts w:hint="eastAsia" w:ascii="宋体" w:hAnsi="宋体" w:eastAsia="宋体"/>
          <w:color w:val="000000"/>
          <w:szCs w:val="21"/>
          <w:u w:val="single"/>
        </w:rPr>
        <w:t xml:space="preserve">         </w:t>
      </w:r>
      <w:r>
        <w:rPr>
          <w:rFonts w:hint="eastAsia" w:ascii="宋体" w:hAnsi="宋体" w:eastAsia="宋体"/>
          <w:color w:val="000000"/>
          <w:szCs w:val="21"/>
        </w:rPr>
        <w:t>年</w:t>
      </w:r>
      <w:r>
        <w:rPr>
          <w:rFonts w:hint="eastAsia" w:ascii="宋体" w:hAnsi="宋体" w:eastAsia="宋体"/>
          <w:color w:val="000000"/>
          <w:szCs w:val="21"/>
          <w:u w:val="single"/>
        </w:rPr>
        <w:t xml:space="preserve">      </w:t>
      </w:r>
      <w:r>
        <w:rPr>
          <w:rFonts w:hint="eastAsia" w:ascii="宋体" w:hAnsi="宋体" w:eastAsia="宋体"/>
          <w:color w:val="000000"/>
          <w:szCs w:val="21"/>
        </w:rPr>
        <w:t>月</w:t>
      </w:r>
      <w:r>
        <w:rPr>
          <w:rFonts w:hint="eastAsia" w:ascii="宋体" w:hAnsi="宋体" w:eastAsia="宋体"/>
          <w:color w:val="000000"/>
          <w:szCs w:val="21"/>
          <w:u w:val="single"/>
        </w:rPr>
        <w:t xml:space="preserve">      </w:t>
      </w:r>
      <w:r>
        <w:rPr>
          <w:rFonts w:hint="eastAsia" w:ascii="宋体" w:hAnsi="宋体" w:eastAsia="宋体"/>
          <w:color w:val="000000"/>
          <w:szCs w:val="21"/>
        </w:rPr>
        <w:t>日</w:t>
      </w:r>
    </w:p>
    <w:p w14:paraId="67E9FD32">
      <w:pPr>
        <w:adjustRightInd w:val="0"/>
        <w:snapToGrid w:val="0"/>
        <w:spacing w:before="156" w:beforeLines="50" w:line="360" w:lineRule="auto"/>
        <w:rPr>
          <w:rFonts w:ascii="宋体" w:hAnsi="宋体" w:eastAsia="宋体"/>
          <w:color w:val="000000"/>
          <w:szCs w:val="21"/>
        </w:rPr>
      </w:pPr>
      <w:r>
        <w:rPr>
          <w:rFonts w:hint="eastAsia" w:ascii="宋体" w:hAnsi="宋体" w:eastAsia="宋体"/>
          <w:color w:val="000000"/>
          <w:szCs w:val="21"/>
        </w:rPr>
        <w:t>合同订立地点：</w:t>
      </w:r>
      <w:r>
        <w:rPr>
          <w:rFonts w:hint="eastAsia" w:ascii="宋体" w:hAnsi="宋体" w:eastAsia="宋体"/>
          <w:color w:val="000000"/>
          <w:szCs w:val="21"/>
          <w:u w:val="single"/>
        </w:rPr>
        <w:t xml:space="preserve">                           </w:t>
      </w:r>
    </w:p>
    <w:p w14:paraId="1F9B8C67">
      <w:pPr>
        <w:adjustRightInd w:val="0"/>
        <w:snapToGrid w:val="0"/>
        <w:spacing w:before="156" w:beforeLines="50" w:line="360" w:lineRule="auto"/>
        <w:ind w:firstLine="420" w:firstLineChars="200"/>
        <w:rPr>
          <w:rFonts w:ascii="宋体" w:hAnsi="宋体" w:eastAsia="宋体"/>
          <w:color w:val="000000"/>
          <w:szCs w:val="21"/>
        </w:rPr>
      </w:pPr>
      <w:r>
        <w:rPr>
          <w:rFonts w:hint="eastAsia" w:ascii="宋体" w:hAnsi="宋体" w:eastAsia="宋体"/>
          <w:color w:val="000000"/>
          <w:szCs w:val="21"/>
        </w:rPr>
        <w:t xml:space="preserve">    </w:t>
      </w:r>
    </w:p>
    <w:p w14:paraId="5D65FA3E">
      <w:pPr>
        <w:adjustRightInd w:val="0"/>
        <w:snapToGrid w:val="0"/>
        <w:spacing w:before="156" w:beforeLines="50" w:line="360" w:lineRule="auto"/>
        <w:rPr>
          <w:rFonts w:ascii="宋体" w:hAnsi="宋体" w:eastAsia="宋体"/>
          <w:color w:val="000000"/>
          <w:szCs w:val="21"/>
        </w:rPr>
      </w:pPr>
      <w:r>
        <w:rPr>
          <w:rFonts w:hint="eastAsia" w:ascii="宋体" w:hAnsi="宋体" w:eastAsia="宋体"/>
          <w:color w:val="000000"/>
          <w:szCs w:val="21"/>
        </w:rPr>
        <w:t>甲      方：（公章）                     乙      方：（公章）</w:t>
      </w:r>
    </w:p>
    <w:p w14:paraId="4F1F8683">
      <w:pPr>
        <w:adjustRightInd w:val="0"/>
        <w:snapToGrid w:val="0"/>
        <w:spacing w:before="156" w:beforeLines="50" w:line="360" w:lineRule="auto"/>
        <w:rPr>
          <w:rFonts w:ascii="宋体" w:hAnsi="宋体" w:eastAsia="宋体"/>
          <w:color w:val="000000"/>
          <w:szCs w:val="21"/>
        </w:rPr>
      </w:pPr>
      <w:r>
        <w:rPr>
          <w:rFonts w:hint="eastAsia" w:ascii="宋体" w:hAnsi="宋体" w:eastAsia="宋体"/>
          <w:color w:val="000000"/>
          <w:szCs w:val="21"/>
        </w:rPr>
        <w:t>法定代表人：</w:t>
      </w:r>
      <w:r>
        <w:rPr>
          <w:rFonts w:hint="eastAsia" w:ascii="宋体" w:hAnsi="宋体" w:eastAsia="宋体"/>
          <w:color w:val="000000"/>
          <w:szCs w:val="21"/>
          <w:u w:val="single"/>
        </w:rPr>
        <w:t xml:space="preserve">                   </w:t>
      </w:r>
      <w:r>
        <w:rPr>
          <w:rFonts w:hint="eastAsia" w:ascii="宋体" w:hAnsi="宋体" w:eastAsia="宋体"/>
          <w:color w:val="000000"/>
          <w:szCs w:val="21"/>
        </w:rPr>
        <w:t xml:space="preserve">         法定代表人：</w:t>
      </w:r>
      <w:r>
        <w:rPr>
          <w:rFonts w:hint="eastAsia" w:ascii="宋体" w:hAnsi="宋体" w:eastAsia="宋体"/>
          <w:color w:val="000000"/>
          <w:szCs w:val="21"/>
          <w:u w:val="single"/>
        </w:rPr>
        <w:t xml:space="preserve">                   </w:t>
      </w:r>
    </w:p>
    <w:p w14:paraId="59CF0065">
      <w:pPr>
        <w:adjustRightInd w:val="0"/>
        <w:snapToGrid w:val="0"/>
        <w:spacing w:before="156" w:beforeLines="50" w:line="360" w:lineRule="auto"/>
        <w:rPr>
          <w:rFonts w:ascii="宋体" w:hAnsi="宋体" w:eastAsia="宋体"/>
          <w:color w:val="000000"/>
          <w:szCs w:val="21"/>
        </w:rPr>
      </w:pPr>
      <w:r>
        <w:rPr>
          <w:rFonts w:hint="eastAsia" w:ascii="宋体" w:hAnsi="宋体" w:eastAsia="宋体"/>
          <w:color w:val="000000"/>
          <w:szCs w:val="21"/>
        </w:rPr>
        <w:t>委托代理人：</w:t>
      </w:r>
      <w:r>
        <w:rPr>
          <w:rFonts w:hint="eastAsia" w:ascii="宋体" w:hAnsi="宋体" w:eastAsia="宋体"/>
          <w:color w:val="000000"/>
          <w:szCs w:val="21"/>
          <w:u w:val="single"/>
        </w:rPr>
        <w:t xml:space="preserve">                   </w:t>
      </w:r>
      <w:r>
        <w:rPr>
          <w:rFonts w:hint="eastAsia" w:ascii="宋体" w:hAnsi="宋体" w:eastAsia="宋体"/>
          <w:color w:val="000000"/>
          <w:szCs w:val="21"/>
        </w:rPr>
        <w:t xml:space="preserve">         委托代理人：</w:t>
      </w:r>
      <w:r>
        <w:rPr>
          <w:rFonts w:hint="eastAsia" w:ascii="宋体" w:hAnsi="宋体" w:eastAsia="宋体"/>
          <w:color w:val="000000"/>
          <w:szCs w:val="21"/>
          <w:u w:val="single"/>
        </w:rPr>
        <w:t xml:space="preserve">                   </w:t>
      </w:r>
    </w:p>
    <w:p w14:paraId="1F64F426">
      <w:pPr>
        <w:adjustRightInd w:val="0"/>
        <w:snapToGrid w:val="0"/>
        <w:spacing w:before="156" w:beforeLines="50" w:line="360" w:lineRule="auto"/>
        <w:rPr>
          <w:rFonts w:ascii="宋体" w:hAnsi="宋体" w:eastAsia="宋体"/>
          <w:color w:val="000000"/>
          <w:szCs w:val="21"/>
        </w:rPr>
      </w:pPr>
      <w:r>
        <w:rPr>
          <w:rFonts w:hint="eastAsia" w:ascii="宋体" w:hAnsi="宋体" w:eastAsia="宋体"/>
          <w:color w:val="000000"/>
          <w:szCs w:val="21"/>
        </w:rPr>
        <w:t>电      话：</w:t>
      </w:r>
      <w:r>
        <w:rPr>
          <w:rFonts w:hint="eastAsia" w:ascii="宋体" w:hAnsi="宋体" w:eastAsia="宋体"/>
          <w:color w:val="000000"/>
          <w:szCs w:val="21"/>
          <w:u w:val="single"/>
        </w:rPr>
        <w:t xml:space="preserve">                   </w:t>
      </w:r>
      <w:r>
        <w:rPr>
          <w:rFonts w:hint="eastAsia" w:ascii="宋体" w:hAnsi="宋体" w:eastAsia="宋体"/>
          <w:color w:val="000000"/>
          <w:szCs w:val="21"/>
        </w:rPr>
        <w:t xml:space="preserve">         电      话：</w:t>
      </w:r>
      <w:r>
        <w:rPr>
          <w:rFonts w:hint="eastAsia" w:ascii="宋体" w:hAnsi="宋体" w:eastAsia="宋体"/>
          <w:color w:val="000000"/>
          <w:szCs w:val="21"/>
          <w:u w:val="single"/>
        </w:rPr>
        <w:t xml:space="preserve">                   </w:t>
      </w:r>
    </w:p>
    <w:p w14:paraId="20F0120E">
      <w:pPr>
        <w:adjustRightInd w:val="0"/>
        <w:snapToGrid w:val="0"/>
        <w:spacing w:before="156" w:beforeLines="50" w:line="360" w:lineRule="auto"/>
        <w:rPr>
          <w:rFonts w:ascii="宋体" w:hAnsi="宋体" w:eastAsia="宋体"/>
          <w:color w:val="000000"/>
          <w:szCs w:val="21"/>
        </w:rPr>
      </w:pPr>
      <w:r>
        <w:rPr>
          <w:rFonts w:hint="eastAsia" w:ascii="宋体" w:hAnsi="宋体" w:eastAsia="宋体"/>
          <w:color w:val="000000"/>
          <w:szCs w:val="21"/>
        </w:rPr>
        <w:t>传      真：</w:t>
      </w:r>
      <w:r>
        <w:rPr>
          <w:rFonts w:hint="eastAsia" w:ascii="宋体" w:hAnsi="宋体" w:eastAsia="宋体"/>
          <w:color w:val="000000"/>
          <w:szCs w:val="21"/>
          <w:u w:val="single"/>
        </w:rPr>
        <w:t xml:space="preserve">                   </w:t>
      </w:r>
      <w:r>
        <w:rPr>
          <w:rFonts w:hint="eastAsia" w:ascii="宋体" w:hAnsi="宋体" w:eastAsia="宋体"/>
          <w:color w:val="000000"/>
          <w:szCs w:val="21"/>
        </w:rPr>
        <w:t xml:space="preserve">         传      真：</w:t>
      </w:r>
      <w:r>
        <w:rPr>
          <w:rFonts w:hint="eastAsia" w:ascii="宋体" w:hAnsi="宋体" w:eastAsia="宋体"/>
          <w:color w:val="000000"/>
          <w:szCs w:val="21"/>
          <w:u w:val="single"/>
        </w:rPr>
        <w:t xml:space="preserve">                   </w:t>
      </w:r>
    </w:p>
    <w:p w14:paraId="13E66E18">
      <w:pPr>
        <w:adjustRightInd w:val="0"/>
        <w:snapToGrid w:val="0"/>
        <w:spacing w:before="156" w:beforeLines="50" w:line="360" w:lineRule="auto"/>
        <w:ind w:firstLine="420" w:firstLineChars="200"/>
        <w:rPr>
          <w:rFonts w:ascii="宋体" w:hAnsi="宋体" w:eastAsia="宋体"/>
          <w:color w:val="000000"/>
          <w:szCs w:val="21"/>
        </w:rPr>
      </w:pPr>
      <w:r>
        <w:rPr>
          <w:rFonts w:hint="eastAsia" w:ascii="宋体" w:hAnsi="宋体" w:eastAsia="宋体"/>
          <w:color w:val="000000"/>
          <w:szCs w:val="21"/>
        </w:rPr>
        <w:t xml:space="preserve">                                    开 户 银 行：</w:t>
      </w:r>
      <w:r>
        <w:rPr>
          <w:rFonts w:hint="eastAsia" w:ascii="宋体" w:hAnsi="宋体" w:eastAsia="宋体"/>
          <w:color w:val="000000"/>
          <w:szCs w:val="21"/>
          <w:u w:val="single"/>
        </w:rPr>
        <w:t xml:space="preserve">                   </w:t>
      </w:r>
    </w:p>
    <w:p w14:paraId="3A2B0D67">
      <w:pPr>
        <w:adjustRightInd w:val="0"/>
        <w:snapToGrid w:val="0"/>
        <w:spacing w:before="156" w:beforeLines="50" w:line="360" w:lineRule="auto"/>
        <w:jc w:val="center"/>
        <w:rPr>
          <w:rFonts w:ascii="宋体" w:hAnsi="宋体" w:eastAsia="宋体"/>
          <w:b/>
          <w:color w:val="000000"/>
          <w:szCs w:val="21"/>
        </w:rPr>
      </w:pPr>
      <w:r>
        <w:rPr>
          <w:rFonts w:hint="eastAsia" w:ascii="宋体" w:hAnsi="宋体" w:eastAsia="宋体"/>
          <w:color w:val="000000"/>
          <w:szCs w:val="21"/>
        </w:rPr>
        <w:t xml:space="preserve"> 帐       号：</w:t>
      </w:r>
      <w:r>
        <w:rPr>
          <w:rFonts w:hint="eastAsia" w:ascii="宋体" w:hAnsi="宋体" w:eastAsia="宋体"/>
          <w:color w:val="000000"/>
          <w:szCs w:val="21"/>
          <w:u w:val="single"/>
        </w:rPr>
        <w:t xml:space="preserve">                 </w:t>
      </w:r>
    </w:p>
    <w:p w14:paraId="069A45FA">
      <w:pPr>
        <w:pStyle w:val="3"/>
        <w:adjustRightInd w:val="0"/>
        <w:snapToGrid w:val="0"/>
        <w:spacing w:before="156" w:beforeLines="50"/>
        <w:jc w:val="center"/>
        <w:rPr>
          <w:rFonts w:ascii="黑体" w:hAnsi="黑体" w:eastAsia="黑体"/>
          <w:sz w:val="28"/>
          <w:szCs w:val="28"/>
        </w:rPr>
      </w:pPr>
      <w:r>
        <w:rPr>
          <w:rFonts w:ascii="宋体" w:hAnsi="宋体" w:eastAsia="宋体"/>
          <w:color w:val="000000"/>
          <w:sz w:val="21"/>
          <w:szCs w:val="21"/>
          <w:u w:val="single"/>
        </w:rPr>
        <w:br w:type="page"/>
      </w:r>
      <w:bookmarkStart w:id="9" w:name="_Toc20651238"/>
      <w:r>
        <w:rPr>
          <w:rFonts w:hint="eastAsia" w:ascii="黑体" w:hAnsi="黑体" w:eastAsia="黑体"/>
          <w:sz w:val="28"/>
          <w:szCs w:val="28"/>
        </w:rPr>
        <w:t>第二节 政府采购合同通用条款</w:t>
      </w:r>
      <w:bookmarkEnd w:id="9"/>
    </w:p>
    <w:p w14:paraId="2437721E">
      <w:pPr>
        <w:tabs>
          <w:tab w:val="left" w:pos="8820"/>
          <w:tab w:val="left" w:pos="9345"/>
          <w:tab w:val="left" w:pos="9765"/>
        </w:tabs>
        <w:adjustRightInd w:val="0"/>
        <w:snapToGrid w:val="0"/>
        <w:spacing w:before="50" w:line="360" w:lineRule="auto"/>
        <w:jc w:val="left"/>
        <w:rPr>
          <w:rFonts w:ascii="宋体" w:hAnsi="宋体" w:eastAsia="宋体"/>
          <w:b/>
          <w:bCs/>
          <w:sz w:val="24"/>
        </w:rPr>
      </w:pPr>
      <w:r>
        <w:rPr>
          <w:rFonts w:hint="eastAsia" w:ascii="宋体" w:hAnsi="宋体" w:eastAsia="宋体"/>
          <w:b/>
          <w:sz w:val="24"/>
        </w:rPr>
        <w:t>1.</w:t>
      </w:r>
      <w:r>
        <w:rPr>
          <w:rFonts w:hint="eastAsia" w:ascii="宋体" w:hAnsi="宋体" w:eastAsia="宋体"/>
          <w:b/>
          <w:bCs/>
          <w:sz w:val="24"/>
        </w:rPr>
        <w:t>定义</w:t>
      </w:r>
    </w:p>
    <w:p w14:paraId="37F8F90F">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1.1合同当事人</w:t>
      </w:r>
    </w:p>
    <w:p w14:paraId="2780C307">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（1）采购人（以下称甲方）是指使用财政性资金，通过政府采购程序向供应商购买货物、服务的国家机关、事业单位、团体组织。本次采购的甲方名称、地址见</w:t>
      </w:r>
      <w:r>
        <w:rPr>
          <w:rFonts w:hint="eastAsia" w:ascii="宋体" w:hAnsi="宋体" w:eastAsia="宋体"/>
          <w:b/>
          <w:szCs w:val="21"/>
        </w:rPr>
        <w:t>【政府采购合同专用条款】。</w:t>
      </w:r>
    </w:p>
    <w:p w14:paraId="67CA796A">
      <w:pPr>
        <w:autoSpaceDE w:val="0"/>
        <w:autoSpaceDN w:val="0"/>
        <w:adjustRightInd w:val="0"/>
        <w:snapToGrid w:val="0"/>
        <w:spacing w:before="50" w:line="360" w:lineRule="auto"/>
        <w:ind w:firstLine="420" w:firstLineChars="200"/>
        <w:jc w:val="left"/>
        <w:rPr>
          <w:rFonts w:ascii="宋体" w:hAnsi="宋体" w:eastAsia="宋体"/>
          <w:b/>
          <w:szCs w:val="21"/>
        </w:rPr>
      </w:pPr>
      <w:r>
        <w:rPr>
          <w:rFonts w:hint="eastAsia" w:ascii="宋体" w:hAnsi="宋体" w:eastAsia="宋体"/>
          <w:szCs w:val="21"/>
        </w:rPr>
        <w:t>（2）供应商（以下称乙方）是指参加政府采购活动而取得中标结果，并向采购人提供货物、服务的法人、其他组织或者自然人。</w:t>
      </w:r>
    </w:p>
    <w:p w14:paraId="2CA93844">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1.2本合同下列术语应解释为：</w:t>
      </w:r>
    </w:p>
    <w:p w14:paraId="599AF7F6">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（1）“合同”系指甲乙双方签署的、政府采购合同协议书中载明的甲乙双方所达成的协议，包括所有的附件、附录和上述文件所提到的构成合同的所有文件。</w:t>
      </w:r>
    </w:p>
    <w:p w14:paraId="6F35C5B9">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（2）“合同价”系指根据本合同规定乙方在正确地完全履行合同义务后甲方应支付给乙方的价款。</w:t>
      </w:r>
    </w:p>
    <w:p w14:paraId="2ADDC7B7">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（3）“货物”系指乙方根据本合同规定须向甲方提供的各种形态和种类的物品，包括原材料、设备、产品（包括软件）及相关的其备品备件、工具、手册及其它技术资料和材料。</w:t>
      </w:r>
    </w:p>
    <w:p w14:paraId="64ACA6B2">
      <w:pPr>
        <w:tabs>
          <w:tab w:val="left" w:pos="570"/>
          <w:tab w:val="left" w:pos="888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4）“服务”系指根据合同规定，乙方应提供的技术、管理和其它服务，包括但不限于：管理和质量保证、运输、保险、检验、现场准备、安装、集成、调试、培训、维修、技术支持等以及合同中规定乙方应承担的其它义务。</w:t>
      </w:r>
    </w:p>
    <w:p w14:paraId="1F99EAB3">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（5）“合同条款”系指本合同条款。</w:t>
      </w:r>
    </w:p>
    <w:p w14:paraId="0AAF52B2">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（6）“项目现场”系指本合同项下货物安装、运行的现场，其名称见</w:t>
      </w:r>
      <w:r>
        <w:rPr>
          <w:rFonts w:hint="eastAsia" w:ascii="宋体" w:hAnsi="宋体" w:eastAsia="宋体"/>
          <w:b/>
          <w:szCs w:val="21"/>
        </w:rPr>
        <w:t>【政府采购合同专用条款】</w:t>
      </w:r>
      <w:r>
        <w:rPr>
          <w:rFonts w:hint="eastAsia" w:ascii="宋体" w:hAnsi="宋体" w:eastAsia="宋体"/>
          <w:szCs w:val="21"/>
        </w:rPr>
        <w:t>。</w:t>
      </w:r>
    </w:p>
    <w:p w14:paraId="1AB86FB5">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sz w:val="24"/>
        </w:rPr>
        <w:t>2.合同的适用范围</w:t>
      </w:r>
    </w:p>
    <w:p w14:paraId="53B9831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2.1 本合同条款适用于没有被本合同其他部分的条款所取代的范围。</w:t>
      </w:r>
    </w:p>
    <w:p w14:paraId="19ECE75B">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2.2 合同内容根据招标文件、</w:t>
      </w:r>
      <w:r>
        <w:rPr>
          <w:rFonts w:hint="eastAsia" w:ascii="宋体" w:hAnsi="宋体"/>
          <w:szCs w:val="21"/>
          <w:lang w:eastAsia="zh-CN"/>
        </w:rPr>
        <w:t>响应文件</w:t>
      </w:r>
      <w:r>
        <w:rPr>
          <w:rFonts w:hint="eastAsia" w:ascii="宋体" w:hAnsi="宋体" w:eastAsia="宋体"/>
          <w:szCs w:val="21"/>
        </w:rPr>
        <w:t>而确定。</w:t>
      </w:r>
    </w:p>
    <w:p w14:paraId="793E49BC">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3.</w:t>
      </w:r>
      <w:r>
        <w:rPr>
          <w:rFonts w:hint="eastAsia" w:ascii="宋体" w:hAnsi="宋体" w:eastAsia="宋体"/>
          <w:b/>
          <w:sz w:val="24"/>
        </w:rPr>
        <w:t>合同标的及金额</w:t>
      </w:r>
    </w:p>
    <w:p w14:paraId="1D9A8720">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3.1 合同标的及金额应与中标结果一致。</w:t>
      </w:r>
    </w:p>
    <w:p w14:paraId="2579E2F6">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4.</w:t>
      </w:r>
      <w:r>
        <w:rPr>
          <w:rFonts w:hint="eastAsia" w:ascii="宋体" w:hAnsi="宋体" w:eastAsia="宋体"/>
          <w:b/>
          <w:sz w:val="24"/>
        </w:rPr>
        <w:t>合同价款</w:t>
      </w:r>
    </w:p>
    <w:p w14:paraId="3575361D">
      <w:pPr>
        <w:adjustRightInd w:val="0"/>
        <w:snapToGrid w:val="0"/>
        <w:spacing w:before="50" w:line="360" w:lineRule="auto"/>
        <w:ind w:firstLine="420" w:firstLineChars="200"/>
        <w:jc w:val="left"/>
        <w:rPr>
          <w:rFonts w:ascii="宋体" w:hAnsi="宋体" w:eastAsia="宋体"/>
          <w:b/>
          <w:bCs/>
          <w:i/>
          <w:iCs/>
          <w:szCs w:val="21"/>
        </w:rPr>
      </w:pPr>
      <w:r>
        <w:rPr>
          <w:rFonts w:hint="eastAsia" w:ascii="宋体" w:hAnsi="宋体" w:eastAsia="宋体"/>
          <w:szCs w:val="21"/>
        </w:rPr>
        <w:t>4.1具体合同价款见本合同第3.1条。乙方为履行本合同而发生的所有费用均应包含在合同价款中，甲方不再另行支付其它任何费用。</w:t>
      </w:r>
    </w:p>
    <w:p w14:paraId="290ED44A">
      <w:pPr>
        <w:adjustRightInd w:val="0"/>
        <w:snapToGrid w:val="0"/>
        <w:spacing w:before="50" w:line="360" w:lineRule="auto"/>
        <w:jc w:val="left"/>
        <w:rPr>
          <w:rFonts w:ascii="宋体" w:hAnsi="宋体" w:eastAsia="宋体"/>
          <w:b/>
          <w:sz w:val="24"/>
        </w:rPr>
      </w:pPr>
      <w:r>
        <w:rPr>
          <w:rFonts w:hint="eastAsia" w:ascii="宋体" w:hAnsi="宋体" w:eastAsia="宋体"/>
          <w:b/>
          <w:sz w:val="24"/>
        </w:rPr>
        <w:t>5.履行合同的时间、地点和方式</w:t>
      </w:r>
    </w:p>
    <w:p w14:paraId="533433A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5.1 乙方应当在甲方确定的时间、指定的地点履行合同，具体的交货时间、地点和方式见</w:t>
      </w:r>
      <w:r>
        <w:rPr>
          <w:rFonts w:hint="eastAsia" w:ascii="宋体" w:hAnsi="宋体" w:eastAsia="宋体"/>
          <w:b/>
          <w:szCs w:val="21"/>
        </w:rPr>
        <w:t>【政府采购合同专用条款】</w:t>
      </w:r>
      <w:r>
        <w:rPr>
          <w:rFonts w:hint="eastAsia" w:ascii="宋体" w:hAnsi="宋体" w:eastAsia="宋体"/>
          <w:szCs w:val="21"/>
        </w:rPr>
        <w:t>。</w:t>
      </w:r>
    </w:p>
    <w:p w14:paraId="405320D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5.2 乙方提供服务的应当在甲方指定的地点完成服务项目。</w:t>
      </w:r>
    </w:p>
    <w:p w14:paraId="57A6742F">
      <w:pPr>
        <w:adjustRightInd w:val="0"/>
        <w:snapToGrid w:val="0"/>
        <w:spacing w:before="50" w:line="360" w:lineRule="auto"/>
        <w:jc w:val="left"/>
        <w:rPr>
          <w:rFonts w:hint="eastAsia" w:ascii="宋体" w:hAnsi="宋体" w:eastAsia="宋体"/>
          <w:b/>
          <w:bCs/>
          <w:sz w:val="24"/>
        </w:rPr>
      </w:pPr>
    </w:p>
    <w:p w14:paraId="1A38CE99">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6.</w:t>
      </w:r>
      <w:r>
        <w:rPr>
          <w:rFonts w:hint="eastAsia" w:ascii="宋体" w:hAnsi="宋体" w:eastAsia="宋体"/>
          <w:b/>
          <w:sz w:val="24"/>
        </w:rPr>
        <w:t>货物的验收</w:t>
      </w:r>
    </w:p>
    <w:p w14:paraId="56F613B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6.1 甲方在收到乙方交付的货物后应当及时组织验收。</w:t>
      </w:r>
    </w:p>
    <w:p w14:paraId="61C8A21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6.2 货物的表面瑕疵，甲方应在验收时当面提出；对质量问题有异议的应在安装调试后十个工作日内提出。</w:t>
      </w:r>
    </w:p>
    <w:p w14:paraId="701FB9F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6.3 在验收过程中发现数量不足或有质量、技术等问题，乙方应负责按照甲方的要求采取补足、更换或退货等处理措施，并承担由此发生的一切费用和损失。</w:t>
      </w:r>
    </w:p>
    <w:p w14:paraId="66F1224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6.4 甲方在乙方按合同规定交货或安装、调试后，无正当理由而拖延接收、验收或拒绝接收、验收的，应承担因此给乙方造成的直接损失。</w:t>
      </w:r>
    </w:p>
    <w:p w14:paraId="7D34BAD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6.5 甲方对货物进行检查验收合格后，应当收取发票并在《交货验收单》上签署验收意见及加盖单位印章。</w:t>
      </w:r>
    </w:p>
    <w:p w14:paraId="32881C3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6.6 大型或者复杂的货物采购项目，甲方可以邀请国家认可的质量检测机构参加验收工作，并由其出具验收报告单。</w:t>
      </w:r>
    </w:p>
    <w:p w14:paraId="080D684D">
      <w:pPr>
        <w:autoSpaceDE w:val="0"/>
        <w:autoSpaceDN w:val="0"/>
        <w:adjustRightInd w:val="0"/>
        <w:snapToGrid w:val="0"/>
        <w:spacing w:before="50" w:line="360" w:lineRule="auto"/>
        <w:ind w:firstLine="420" w:firstLineChars="200"/>
        <w:jc w:val="left"/>
        <w:rPr>
          <w:rFonts w:ascii="宋体" w:hAnsi="宋体" w:eastAsia="宋体"/>
          <w:color w:val="FF0000"/>
          <w:szCs w:val="21"/>
        </w:rPr>
      </w:pPr>
      <w:r>
        <w:rPr>
          <w:rFonts w:hint="eastAsia" w:ascii="宋体" w:hAnsi="宋体" w:eastAsia="宋体"/>
          <w:szCs w:val="21"/>
        </w:rPr>
        <w:t>6.7 乙方提供的进口产品，乙方应出示中华人民共和国进出口商品检验部门出具的检验证书（招标文件第五章采购需求另有约定的除外）。</w:t>
      </w:r>
    </w:p>
    <w:p w14:paraId="2992E132">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7.货物包装要求</w:t>
      </w:r>
    </w:p>
    <w:p w14:paraId="28AA047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196A774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7.2 每一个包装箱内应附一份详细装箱单、质量证书和保修保养证书。</w:t>
      </w:r>
    </w:p>
    <w:p w14:paraId="1B9575D5">
      <w:pPr>
        <w:adjustRightInd w:val="0"/>
        <w:snapToGrid w:val="0"/>
        <w:spacing w:before="50" w:line="360" w:lineRule="auto"/>
        <w:jc w:val="left"/>
        <w:rPr>
          <w:rFonts w:ascii="宋体" w:hAnsi="宋体" w:eastAsia="宋体"/>
          <w:b/>
          <w:sz w:val="24"/>
        </w:rPr>
      </w:pPr>
      <w:r>
        <w:rPr>
          <w:rFonts w:hint="eastAsia" w:ascii="宋体" w:hAnsi="宋体" w:eastAsia="宋体"/>
          <w:b/>
          <w:sz w:val="24"/>
        </w:rPr>
        <w:t>8.运输和保险</w:t>
      </w:r>
    </w:p>
    <w:p w14:paraId="5E932DBD">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8.1乙方负责办理将货物运抵本合同第5.1条规定的交货地点的一切运输事项，相关费用应包括在合同总价中。</w:t>
      </w:r>
    </w:p>
    <w:p w14:paraId="61245F19">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8.2乙方应向保险公司投保以甲方为受益人的发运合同货物发票金额的110％运输一切险。</w:t>
      </w:r>
    </w:p>
    <w:p w14:paraId="67E94481">
      <w:pPr>
        <w:adjustRightInd w:val="0"/>
        <w:snapToGrid w:val="0"/>
        <w:spacing w:before="50" w:line="360" w:lineRule="auto"/>
        <w:jc w:val="left"/>
        <w:rPr>
          <w:rFonts w:ascii="宋体" w:hAnsi="宋体" w:eastAsia="宋体"/>
          <w:b/>
          <w:sz w:val="24"/>
        </w:rPr>
      </w:pPr>
      <w:r>
        <w:rPr>
          <w:rFonts w:hint="eastAsia" w:ascii="宋体" w:hAnsi="宋体" w:eastAsia="宋体"/>
          <w:b/>
          <w:sz w:val="24"/>
        </w:rPr>
        <w:t>9.质量标准和保证</w:t>
      </w:r>
    </w:p>
    <w:p w14:paraId="3511CC7B">
      <w:pPr>
        <w:pStyle w:val="24"/>
        <w:adjustRightInd w:val="0"/>
        <w:snapToGrid w:val="0"/>
        <w:spacing w:before="50" w:line="360" w:lineRule="auto"/>
        <w:ind w:firstLine="420" w:firstLineChars="200"/>
        <w:jc w:val="left"/>
        <w:rPr>
          <w:rFonts w:ascii="宋体" w:hAnsi="宋体" w:eastAsia="宋体"/>
          <w:b/>
        </w:rPr>
      </w:pPr>
      <w:r>
        <w:rPr>
          <w:rFonts w:hint="eastAsia" w:ascii="宋体" w:hAnsi="宋体" w:eastAsia="宋体"/>
        </w:rPr>
        <w:t>9.1 质量标准</w:t>
      </w:r>
    </w:p>
    <w:p w14:paraId="50150369">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（1）本合同下交付的货物应符合招标文件第四章“技术规格、参数与要求”所述的标准。如果没有提及适用标准，则应符合中华人民共和国有关机构发布的最新版本的标准。</w:t>
      </w:r>
    </w:p>
    <w:p w14:paraId="08C03A9A">
      <w:pPr>
        <w:pStyle w:val="24"/>
        <w:adjustRightInd w:val="0"/>
        <w:snapToGrid w:val="0"/>
        <w:spacing w:before="50" w:line="360" w:lineRule="auto"/>
        <w:ind w:firstLine="420" w:firstLineChars="200"/>
        <w:jc w:val="left"/>
        <w:rPr>
          <w:rFonts w:ascii="宋体" w:hAnsi="宋体" w:eastAsia="宋体"/>
        </w:rPr>
      </w:pPr>
      <w:r>
        <w:rPr>
          <w:rFonts w:hint="eastAsia" w:ascii="宋体" w:hAnsi="宋体" w:eastAsia="宋体"/>
        </w:rPr>
        <w:t>（2）采用中华人民共和国法定计量单位。</w:t>
      </w:r>
    </w:p>
    <w:p w14:paraId="788D4EB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（3）乙方所出售的货物还应符合国家有关安全、环保、卫生之规定。</w:t>
      </w:r>
    </w:p>
    <w:p w14:paraId="506EB65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9.2 保证</w:t>
      </w:r>
    </w:p>
    <w:p w14:paraId="7814E60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eastAsia="宋体"/>
          <w:b/>
          <w:szCs w:val="21"/>
        </w:rPr>
        <w:t>【政府采购合同专用条款】</w:t>
      </w:r>
      <w:r>
        <w:rPr>
          <w:rFonts w:hint="eastAsia" w:ascii="宋体" w:hAnsi="宋体" w:eastAsia="宋体"/>
          <w:szCs w:val="21"/>
        </w:rPr>
        <w:t>规定或乙方承诺（两者以较长的为准）的质量保证期内，本保证保持有效。</w:t>
      </w:r>
    </w:p>
    <w:p w14:paraId="17D3B2F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（2）在质量保证期内所发现的缺陷，甲方应尽快以书面形式通知乙方。</w:t>
      </w:r>
    </w:p>
    <w:p w14:paraId="094FC34F">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（3）乙方收到通知后应在</w:t>
      </w:r>
      <w:r>
        <w:rPr>
          <w:rFonts w:hint="eastAsia" w:ascii="宋体" w:hAnsi="宋体" w:eastAsia="宋体"/>
          <w:b/>
          <w:szCs w:val="21"/>
        </w:rPr>
        <w:t>【政府采购合同专用条款】</w:t>
      </w:r>
      <w:r>
        <w:rPr>
          <w:rFonts w:hint="eastAsia" w:ascii="宋体" w:hAnsi="宋体" w:eastAsia="宋体"/>
          <w:szCs w:val="21"/>
        </w:rPr>
        <w:t>规定的响应时间内以合理的速度免费维修或更换有缺陷的货物或部件。</w:t>
      </w:r>
    </w:p>
    <w:p w14:paraId="776E11E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（4）在质量保证期内，如果货物的质量或规格与合同不符，或证实货物是有缺陷的，包括潜在的缺陷或使用不符合要求的材料等，甲方可以根据本合同第15.1条规定以书面形式向乙方提出补救措施或索赔。</w:t>
      </w:r>
    </w:p>
    <w:p w14:paraId="0640FE66">
      <w:pPr>
        <w:adjustRightInd w:val="0"/>
        <w:snapToGrid w:val="0"/>
        <w:spacing w:before="50" w:line="360" w:lineRule="auto"/>
        <w:ind w:firstLine="420" w:firstLineChars="200"/>
        <w:jc w:val="left"/>
        <w:rPr>
          <w:rFonts w:ascii="宋体" w:hAnsi="宋体" w:eastAsia="宋体"/>
          <w:b/>
          <w:szCs w:val="21"/>
        </w:rPr>
      </w:pPr>
      <w:r>
        <w:rPr>
          <w:rFonts w:hint="eastAsia" w:ascii="宋体" w:hAnsi="宋体" w:eastAsia="宋体"/>
          <w:szCs w:val="21"/>
        </w:rPr>
        <w:t>（5）乙方在约定的时间内未能弥补缺陷，甲方可采取必要的补救措施，但其风险和费用将由乙方承担，甲方根据合同规定对乙方行使的其他权利不受影响。</w:t>
      </w:r>
    </w:p>
    <w:p w14:paraId="6630382F">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10.权利瑕疵担保</w:t>
      </w:r>
    </w:p>
    <w:p w14:paraId="0B1E92D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10.1 乙方保证对其出售的货物享有合法的权利。</w:t>
      </w:r>
    </w:p>
    <w:p w14:paraId="474DA87E">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10.2 乙方保证在其出售的货物上不存在任何未曾向甲方透露的担保物权，如抵押权、质押权、留置权等。</w:t>
      </w:r>
    </w:p>
    <w:p w14:paraId="208B5F7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10.3 如甲方使用该货物构成上述侵权的，则由乙方承担全部责任。</w:t>
      </w:r>
    </w:p>
    <w:p w14:paraId="279AEA45">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11.知识产权保护</w:t>
      </w:r>
    </w:p>
    <w:p w14:paraId="78D8684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11.1 乙方对其所销售的货物应当享有知识产权或经权利人合法授权，保证没有侵犯任何第三人的知识产权和商业秘密等权利。</w:t>
      </w:r>
    </w:p>
    <w:p w14:paraId="12CA2985">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11.2 甲方使用乙方提供的货物对第三人构成侵权的，应当由乙方承担全部法律责任，给甲方造成损害的，乙方应当承担赔偿责任。</w:t>
      </w:r>
    </w:p>
    <w:p w14:paraId="69CCFB6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11.3 甲方委托乙方开发的产品，甲方享有知识产权，未经甲方许可不得转让任何第三人。</w:t>
      </w:r>
    </w:p>
    <w:p w14:paraId="02BADDD0">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12.保密义务</w:t>
      </w:r>
    </w:p>
    <w:p w14:paraId="5DB3E50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12.1 甲、乙双方在采购和履行合同过程中所获悉的对方属于保密的内容，双方均有保密义务。</w:t>
      </w:r>
    </w:p>
    <w:p w14:paraId="69BEC28E">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13.合同价款支付</w:t>
      </w:r>
    </w:p>
    <w:p w14:paraId="71150DA9">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13.1验收合格后，乙方出具正规发票给甲方，凭甲方开具的《政府采购合同验收报告单》办理合同价</w:t>
      </w:r>
      <w:r>
        <w:rPr>
          <w:rFonts w:hint="eastAsia" w:ascii="宋体" w:hAnsi="宋体" w:eastAsia="宋体"/>
          <w:bCs/>
          <w:szCs w:val="21"/>
        </w:rPr>
        <w:t>款</w:t>
      </w:r>
      <w:r>
        <w:rPr>
          <w:rFonts w:hint="eastAsia" w:ascii="宋体" w:hAnsi="宋体" w:eastAsia="宋体"/>
          <w:szCs w:val="21"/>
        </w:rPr>
        <w:t>结算手续。</w:t>
      </w:r>
    </w:p>
    <w:p w14:paraId="2813FC45">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13.2 合同价款构成中应当由财政支付的部分，甲方应当在货物验收合格后的十五个工作日内向国库管理部门申请支付，经国库管理部门审核后直接支付给乙方。</w:t>
      </w:r>
    </w:p>
    <w:p w14:paraId="52D19222">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13.3 合同价款构成中应当由甲方自行支付的部分，甲方应当在货物验收合格后十五个工作内支付。</w:t>
      </w:r>
    </w:p>
    <w:p w14:paraId="35562529">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13.4支付合同价</w:t>
      </w:r>
      <w:r>
        <w:rPr>
          <w:rFonts w:hint="eastAsia" w:ascii="宋体" w:hAnsi="宋体" w:eastAsia="宋体"/>
          <w:bCs/>
          <w:szCs w:val="21"/>
        </w:rPr>
        <w:t>款</w:t>
      </w:r>
      <w:r>
        <w:rPr>
          <w:rFonts w:hint="eastAsia" w:ascii="宋体" w:hAnsi="宋体" w:eastAsia="宋体"/>
          <w:szCs w:val="21"/>
        </w:rPr>
        <w:t>时，一律不向乙方以外的任何第三方办理付款手续。开户行和账号以签订的政府采购合同为准，如果乙方要求变更，则乙方必须提供加盖了财务专用章、法定代表人签字的证明文件，报经甲方审查同意。</w:t>
      </w:r>
    </w:p>
    <w:p w14:paraId="5CA11C5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13.5 合同价款支付方式</w:t>
      </w:r>
      <w:r>
        <w:rPr>
          <w:rFonts w:hint="eastAsia" w:ascii="宋体" w:hAnsi="宋体" w:eastAsia="宋体"/>
          <w:bCs/>
          <w:szCs w:val="21"/>
        </w:rPr>
        <w:t>和条件在</w:t>
      </w:r>
      <w:r>
        <w:rPr>
          <w:rFonts w:hint="eastAsia" w:ascii="宋体" w:hAnsi="宋体" w:eastAsia="宋体"/>
          <w:b/>
          <w:szCs w:val="21"/>
        </w:rPr>
        <w:t>【政府采购合同专用条款】</w:t>
      </w:r>
      <w:r>
        <w:rPr>
          <w:rFonts w:hint="eastAsia" w:ascii="宋体" w:hAnsi="宋体" w:eastAsia="宋体"/>
          <w:szCs w:val="21"/>
        </w:rPr>
        <w:t>中另有规定。</w:t>
      </w:r>
    </w:p>
    <w:p w14:paraId="39411AD5">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bCs/>
          <w:sz w:val="24"/>
        </w:rPr>
        <w:t>14.</w:t>
      </w:r>
      <w:r>
        <w:rPr>
          <w:rFonts w:hint="eastAsia"/>
          <w:b/>
          <w:sz w:val="24"/>
        </w:rPr>
        <w:t>乙方应提供的</w:t>
      </w:r>
      <w:r>
        <w:rPr>
          <w:rFonts w:hint="eastAsia" w:ascii="宋体" w:hAnsi="宋体" w:eastAsia="宋体"/>
          <w:b/>
          <w:sz w:val="24"/>
        </w:rPr>
        <w:t>服务</w:t>
      </w:r>
    </w:p>
    <w:p w14:paraId="64464D6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14.1 乙方应向甲方提交所提供货物的技术文件，包括相应的中文技术文件，如：产品目录、图纸、操作手册、使用说明、维护手册或服务指南。这些文件应包装好随同货物一起发运。</w:t>
      </w:r>
    </w:p>
    <w:p w14:paraId="0ABB398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14.2 乙方还应提供下列服务：</w:t>
      </w:r>
    </w:p>
    <w:p w14:paraId="018AF29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（1）货物的现场移动、安装、调试、启动监督及技术支持；</w:t>
      </w:r>
    </w:p>
    <w:p w14:paraId="4709DB3A">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（2）提供货物组装和维修所需的专用工具和辅助材料；</w:t>
      </w:r>
    </w:p>
    <w:p w14:paraId="630B7E1F">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（3）在合同各方商定的一定期限内对所有的货物实施运行监督、维修，但前提条件是该服务并不能免除乙方在质量保证期内所承担的义务；</w:t>
      </w:r>
    </w:p>
    <w:p w14:paraId="765E36E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（4）在制造商或项目现场就货物的安装、启动、运营、维护对甲方操作人员进行培训；</w:t>
      </w:r>
    </w:p>
    <w:p w14:paraId="4E586270">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w:t>
      </w:r>
      <w:r>
        <w:rPr>
          <w:rFonts w:hint="eastAsia" w:ascii="宋体" w:hAnsi="宋体" w:eastAsia="宋体"/>
          <w:b/>
          <w:szCs w:val="21"/>
        </w:rPr>
        <w:t>【政府采购合同专用条款】</w:t>
      </w:r>
      <w:r>
        <w:rPr>
          <w:rFonts w:hint="eastAsia" w:ascii="宋体" w:hAnsi="宋体" w:eastAsia="宋体"/>
          <w:szCs w:val="21"/>
        </w:rPr>
        <w:t>规定由乙方提供的</w:t>
      </w:r>
      <w:r>
        <w:rPr>
          <w:rFonts w:hint="eastAsia" w:ascii="宋体" w:hAnsi="宋体"/>
          <w:szCs w:val="21"/>
          <w:lang w:eastAsia="zh-CN"/>
        </w:rPr>
        <w:t>土石方工程</w:t>
      </w:r>
      <w:r>
        <w:rPr>
          <w:rFonts w:hint="eastAsia" w:ascii="宋体" w:hAnsi="宋体" w:eastAsia="宋体"/>
          <w:szCs w:val="21"/>
        </w:rPr>
        <w:t>。</w:t>
      </w:r>
    </w:p>
    <w:p w14:paraId="3123B2C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14.3 乙方提供的服务的费用应包含在合同价款中，甲方不再另行支付。</w:t>
      </w:r>
    </w:p>
    <w:p w14:paraId="7CCEC0F3">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15.违约责任</w:t>
      </w:r>
    </w:p>
    <w:p w14:paraId="6A51FF4E">
      <w:pPr>
        <w:adjustRightInd w:val="0"/>
        <w:snapToGrid w:val="0"/>
        <w:spacing w:before="50" w:line="360" w:lineRule="auto"/>
        <w:ind w:firstLine="420" w:firstLineChars="200"/>
        <w:jc w:val="left"/>
        <w:rPr>
          <w:rFonts w:ascii="宋体" w:hAnsi="宋体" w:eastAsia="宋体"/>
          <w:bCs/>
          <w:szCs w:val="21"/>
        </w:rPr>
      </w:pPr>
      <w:r>
        <w:rPr>
          <w:rFonts w:hint="eastAsia" w:ascii="宋体" w:hAnsi="宋体" w:eastAsia="宋体"/>
          <w:bCs/>
          <w:szCs w:val="21"/>
        </w:rPr>
        <w:t>15.1质量瑕疵的补救措施和索赔</w:t>
      </w:r>
    </w:p>
    <w:p w14:paraId="7B20E7B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36E7C73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①乙方同意退货并将货款退还给甲方，由此发生的一切费用和损失由乙方承担。</w:t>
      </w:r>
    </w:p>
    <w:p w14:paraId="2B944DA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②根据货物的质量状况以及甲方所遭受的损失，经过甲乙双方商定降低货物的价格。</w:t>
      </w:r>
    </w:p>
    <w:p w14:paraId="43FFFBBA">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0557C15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479E28D4">
      <w:pPr>
        <w:autoSpaceDE w:val="0"/>
        <w:autoSpaceDN w:val="0"/>
        <w:adjustRightInd w:val="0"/>
        <w:snapToGrid w:val="0"/>
        <w:spacing w:before="50" w:line="360" w:lineRule="auto"/>
        <w:ind w:firstLine="420" w:firstLineChars="200"/>
        <w:jc w:val="left"/>
        <w:rPr>
          <w:rFonts w:ascii="宋体" w:hAnsi="宋体" w:eastAsia="宋体"/>
          <w:bCs/>
          <w:szCs w:val="21"/>
        </w:rPr>
      </w:pPr>
      <w:r>
        <w:rPr>
          <w:rFonts w:hint="eastAsia" w:ascii="宋体" w:hAnsi="宋体" w:eastAsia="宋体"/>
          <w:bCs/>
          <w:szCs w:val="21"/>
        </w:rPr>
        <w:t>15.2 迟延交货的违约责任</w:t>
      </w:r>
    </w:p>
    <w:p w14:paraId="4BF035C7">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6912B78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（2）除本合同</w:t>
      </w:r>
      <w:r>
        <w:rPr>
          <w:rFonts w:hint="eastAsia" w:ascii="宋体" w:hAnsi="宋体" w:eastAsia="宋体"/>
          <w:bCs/>
          <w:szCs w:val="21"/>
        </w:rPr>
        <w:t>第20条</w:t>
      </w:r>
      <w:r>
        <w:rPr>
          <w:rFonts w:hint="eastAsia" w:ascii="宋体" w:hAnsi="宋体" w:eastAsia="宋体"/>
          <w:szCs w:val="21"/>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35D0FAEB">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27AA443C">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sz w:val="24"/>
        </w:rPr>
        <w:t>16.合同的变更</w:t>
      </w:r>
    </w:p>
    <w:p w14:paraId="09DDF83E">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16.1 在合同履行过程中，甲、乙双方可就合同履行的时间、地点和方式等协商进行变更。协商一致后，双方应签订书面的补充协议。</w:t>
      </w:r>
    </w:p>
    <w:p w14:paraId="798FD047">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16.2 在不改变合同其他条款的前提下，甲方有权在合同价款百分之十的范围内追加与合同标的相同的货物或服务，并就此与乙方签订补充合同，乙方不得拒绝。</w:t>
      </w:r>
    </w:p>
    <w:p w14:paraId="29037B40">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16.3 除双方签署书面协议，并成为合同不可分割的一部分外，本合同条件不得有任何变更。</w:t>
      </w:r>
    </w:p>
    <w:p w14:paraId="7D5ABF96">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sz w:val="24"/>
        </w:rPr>
        <w:t>17.合同中止与终止</w:t>
      </w:r>
    </w:p>
    <w:p w14:paraId="2F3A02C5">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17.1合同的中止</w:t>
      </w:r>
    </w:p>
    <w:p w14:paraId="7CC2128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（1）合同在履行过程中，因采购计划调整，甲方可以要求中止履行，待计划确定后继续履行；</w:t>
      </w:r>
    </w:p>
    <w:p w14:paraId="2B0E980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（2）合同履行过程中因供应商就采购过程或结果提起投诉的，甲方认为有必要或财政部门责令中止的，应当中止合同的履行。</w:t>
      </w:r>
    </w:p>
    <w:p w14:paraId="7EF29234">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17.2合同的终止</w:t>
      </w:r>
    </w:p>
    <w:p w14:paraId="6F67501A">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（1）合同因有效期限届满而终止；</w:t>
      </w:r>
    </w:p>
    <w:p w14:paraId="09000A7B">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（2）乙方未能依照本合同约定条件履行合同，已构成根本性违约的，甲方有权终止本合同，并追究乙方的违约责任。</w:t>
      </w:r>
    </w:p>
    <w:p w14:paraId="1C727640">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（3）如果乙方丧失履约能力或被宣告破产，甲方可在任何时候以书面形式通知乙方终止合同而不给乙方补偿。</w:t>
      </w:r>
    </w:p>
    <w:p w14:paraId="73802F0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（4）如果乙方在履行合同过程中有不正当竞争行为，甲方有权解除合同，并按《中华人民共和国反不正当竞争法》规定由有关部门追究其法律责任。</w:t>
      </w:r>
    </w:p>
    <w:p w14:paraId="761B9E2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（5）如果合同的履行将损害国家利益或社会公共利益，甲方有权终止合同的履行，给乙方造成损失的予以相应补偿。</w:t>
      </w:r>
    </w:p>
    <w:p w14:paraId="6FFA8E9B">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18.合同转让和分包</w:t>
      </w:r>
    </w:p>
    <w:p w14:paraId="4746F559">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18.1 乙方不得以任何形式将合同转包。</w:t>
      </w:r>
    </w:p>
    <w:p w14:paraId="3BCFAC1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18.2 乙方未在</w:t>
      </w:r>
      <w:r>
        <w:rPr>
          <w:rFonts w:hint="eastAsia" w:ascii="宋体" w:hAnsi="宋体"/>
          <w:szCs w:val="21"/>
          <w:lang w:eastAsia="zh-CN"/>
        </w:rPr>
        <w:t>响应文件</w:t>
      </w:r>
      <w:r>
        <w:rPr>
          <w:rFonts w:hint="eastAsia" w:ascii="宋体" w:hAnsi="宋体" w:eastAsia="宋体"/>
          <w:szCs w:val="21"/>
        </w:rPr>
        <w:t>中说明，不得将</w:t>
      </w:r>
      <w:r>
        <w:rPr>
          <w:rFonts w:hint="eastAsia" w:ascii="宋体" w:hAnsi="宋体" w:eastAsia="宋体"/>
          <w:bCs/>
          <w:szCs w:val="21"/>
        </w:rPr>
        <w:t>合同</w:t>
      </w:r>
      <w:r>
        <w:rPr>
          <w:rFonts w:hint="eastAsia" w:ascii="宋体" w:hAnsi="宋体" w:eastAsia="宋体"/>
          <w:szCs w:val="21"/>
        </w:rPr>
        <w:t>的非主体、非关键性工作分包给他人。</w:t>
      </w:r>
    </w:p>
    <w:p w14:paraId="28E07678">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19.不可抗力</w:t>
      </w:r>
    </w:p>
    <w:p w14:paraId="7B16F0F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19.1 不可抗力是指合同双方不可预见、不可避免、不可克服的自然灾害和社会事件。</w:t>
      </w:r>
    </w:p>
    <w:p w14:paraId="3C2F8DE0">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19.2 任何一方对由于不可抗力造成的部分或全部不能履行合同不承担违约责任。但迟延履行后发生不可抗力的，不能免除责任。</w:t>
      </w:r>
    </w:p>
    <w:p w14:paraId="12D07BE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19.3 遇有不可抗力的一方，应在三日内将事件的情况以书面形式通知另一方，并在事件发生后十日内，向另一方提交合同不能履行或部分不能履行或需要延期履行理由的报告。</w:t>
      </w:r>
    </w:p>
    <w:p w14:paraId="32BD7611">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20.解决争议的方法</w:t>
      </w:r>
    </w:p>
    <w:p w14:paraId="0C65F78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20.1 合同各方应通过友好协商，解决在执行合同过程中所发生的或与合同有关的一切争端。如从协商开始后十日内仍不能解决，可以向财政部门提请调解。</w:t>
      </w:r>
    </w:p>
    <w:p w14:paraId="5C6449C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20.2 调解不成可以按</w:t>
      </w:r>
      <w:r>
        <w:rPr>
          <w:rFonts w:hint="eastAsia" w:ascii="宋体" w:hAnsi="宋体" w:eastAsia="宋体"/>
          <w:b/>
          <w:szCs w:val="21"/>
        </w:rPr>
        <w:t>【政府采购合同专用条款】</w:t>
      </w:r>
      <w:r>
        <w:rPr>
          <w:rFonts w:hint="eastAsia" w:ascii="宋体" w:hAnsi="宋体" w:eastAsia="宋体"/>
          <w:szCs w:val="21"/>
        </w:rPr>
        <w:t>中约定中规定下列方式之一提起仲裁或诉讼：</w:t>
      </w:r>
    </w:p>
    <w:p w14:paraId="59609DE0">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（1）向甲方所在地仲裁机构提起仲裁；</w:t>
      </w:r>
    </w:p>
    <w:p w14:paraId="699741C7">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（2）向甲方所在地人民法院提起诉讼。</w:t>
      </w:r>
    </w:p>
    <w:p w14:paraId="090CC01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20.3 如仲裁或诉讼事项不影响合同其它部分的履行，则在仲裁或诉讼期间，除正在进行仲裁或诉讼的部分外，合同的其它部分应继续执行。</w:t>
      </w:r>
    </w:p>
    <w:p w14:paraId="58F37895">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sz w:val="24"/>
        </w:rPr>
        <w:t>21.法律适用</w:t>
      </w:r>
    </w:p>
    <w:p w14:paraId="22C61379">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21.1 本合同适用中华人民共和国现行法律、行政法规和规章，如合同条款与法律、行政法规和规章不一致的，按照法律、行政法规和规章修改本合同。</w:t>
      </w:r>
    </w:p>
    <w:p w14:paraId="44D337C7">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bCs/>
          <w:sz w:val="24"/>
        </w:rPr>
        <w:t>22.</w:t>
      </w:r>
      <w:r>
        <w:rPr>
          <w:rFonts w:hint="eastAsia" w:ascii="宋体" w:hAnsi="宋体" w:eastAsia="宋体"/>
          <w:b/>
          <w:sz w:val="24"/>
        </w:rPr>
        <w:t>通知</w:t>
      </w:r>
    </w:p>
    <w:p w14:paraId="3ADBC4FD">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22.1本合同一方给另一方的通知均应采用书面形式，传真或快递送到本合同中规定的对方的地址和办理签收手续，</w:t>
      </w:r>
    </w:p>
    <w:p w14:paraId="24AE7CD9">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22.2通知以送到之日或通知书中规定的生效之日起生效，两者中以较迟之日为准。</w:t>
      </w:r>
    </w:p>
    <w:p w14:paraId="4F1EF237">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23. 合同未尽事项</w:t>
      </w:r>
    </w:p>
    <w:p w14:paraId="25AE1AC8">
      <w:pPr>
        <w:adjustRightInd w:val="0"/>
        <w:snapToGrid w:val="0"/>
        <w:spacing w:before="50" w:line="360" w:lineRule="auto"/>
        <w:ind w:firstLine="420" w:firstLineChars="200"/>
        <w:jc w:val="left"/>
        <w:rPr>
          <w:rFonts w:ascii="宋体" w:hAnsi="宋体" w:eastAsia="宋体"/>
          <w:bCs/>
          <w:szCs w:val="21"/>
        </w:rPr>
      </w:pPr>
      <w:r>
        <w:rPr>
          <w:rFonts w:hint="eastAsia" w:ascii="宋体" w:hAnsi="宋体" w:eastAsia="宋体"/>
          <w:bCs/>
          <w:szCs w:val="21"/>
        </w:rPr>
        <w:t>23.1合同未尽事项见</w:t>
      </w:r>
      <w:r>
        <w:rPr>
          <w:rFonts w:hint="eastAsia" w:ascii="宋体" w:hAnsi="宋体" w:eastAsia="宋体"/>
          <w:b/>
          <w:szCs w:val="21"/>
        </w:rPr>
        <w:t>【政府采购合同专用条款】。</w:t>
      </w:r>
    </w:p>
    <w:p w14:paraId="49D4C2CD">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24.合同生效</w:t>
      </w:r>
    </w:p>
    <w:p w14:paraId="1161ECBC">
      <w:pPr>
        <w:autoSpaceDE w:val="0"/>
        <w:autoSpaceDN w:val="0"/>
        <w:adjustRightInd w:val="0"/>
        <w:snapToGrid w:val="0"/>
        <w:spacing w:before="50" w:line="360" w:lineRule="auto"/>
        <w:ind w:firstLine="420" w:firstLineChars="200"/>
        <w:jc w:val="both"/>
        <w:rPr>
          <w:rFonts w:hint="eastAsia" w:ascii="宋体" w:hAnsi="宋体" w:eastAsia="宋体"/>
          <w:szCs w:val="21"/>
        </w:rPr>
      </w:pPr>
      <w:r>
        <w:rPr>
          <w:rFonts w:hint="eastAsia" w:ascii="宋体" w:hAnsi="宋体" w:eastAsia="宋体"/>
          <w:szCs w:val="21"/>
        </w:rPr>
        <w:t>24.1 本合同在合同双方签字盖章后生效。</w:t>
      </w:r>
    </w:p>
    <w:p w14:paraId="75954F7E">
      <w:pPr>
        <w:autoSpaceDE w:val="0"/>
        <w:autoSpaceDN w:val="0"/>
        <w:adjustRightInd w:val="0"/>
        <w:snapToGrid w:val="0"/>
        <w:spacing w:before="50" w:line="360" w:lineRule="auto"/>
        <w:jc w:val="both"/>
        <w:rPr>
          <w:rFonts w:hint="eastAsia" w:ascii="宋体" w:hAnsi="宋体" w:eastAsia="宋体"/>
          <w:szCs w:val="21"/>
        </w:rPr>
      </w:pPr>
    </w:p>
    <w:p w14:paraId="322C23AA">
      <w:pPr>
        <w:autoSpaceDE w:val="0"/>
        <w:autoSpaceDN w:val="0"/>
        <w:adjustRightInd w:val="0"/>
        <w:snapToGrid w:val="0"/>
        <w:spacing w:before="50" w:line="360" w:lineRule="auto"/>
        <w:jc w:val="both"/>
        <w:rPr>
          <w:rFonts w:hint="eastAsia" w:ascii="宋体" w:hAnsi="宋体" w:eastAsia="宋体"/>
          <w:szCs w:val="21"/>
        </w:rPr>
      </w:pPr>
    </w:p>
    <w:p w14:paraId="01830FD1">
      <w:pPr>
        <w:autoSpaceDE w:val="0"/>
        <w:autoSpaceDN w:val="0"/>
        <w:adjustRightInd w:val="0"/>
        <w:snapToGrid w:val="0"/>
        <w:spacing w:before="50" w:line="360" w:lineRule="auto"/>
        <w:jc w:val="both"/>
        <w:rPr>
          <w:rFonts w:hint="eastAsia" w:ascii="宋体" w:hAnsi="宋体" w:eastAsia="宋体"/>
          <w:szCs w:val="21"/>
        </w:rPr>
      </w:pPr>
    </w:p>
    <w:p w14:paraId="3AC72EF5">
      <w:pPr>
        <w:autoSpaceDE w:val="0"/>
        <w:autoSpaceDN w:val="0"/>
        <w:adjustRightInd w:val="0"/>
        <w:snapToGrid w:val="0"/>
        <w:spacing w:before="50" w:line="360" w:lineRule="auto"/>
        <w:jc w:val="both"/>
        <w:rPr>
          <w:rFonts w:hint="eastAsia" w:ascii="宋体" w:hAnsi="宋体" w:eastAsia="宋体"/>
          <w:szCs w:val="21"/>
        </w:rPr>
      </w:pPr>
    </w:p>
    <w:p w14:paraId="3C0E8E6F">
      <w:pPr>
        <w:autoSpaceDE w:val="0"/>
        <w:autoSpaceDN w:val="0"/>
        <w:adjustRightInd w:val="0"/>
        <w:snapToGrid w:val="0"/>
        <w:spacing w:before="50" w:line="360" w:lineRule="auto"/>
        <w:jc w:val="both"/>
        <w:rPr>
          <w:rFonts w:hint="eastAsia" w:ascii="宋体" w:hAnsi="宋体" w:eastAsia="宋体"/>
          <w:szCs w:val="21"/>
        </w:rPr>
      </w:pPr>
    </w:p>
    <w:p w14:paraId="638C8D93">
      <w:pPr>
        <w:autoSpaceDE w:val="0"/>
        <w:autoSpaceDN w:val="0"/>
        <w:adjustRightInd w:val="0"/>
        <w:snapToGrid w:val="0"/>
        <w:spacing w:before="50" w:line="360" w:lineRule="auto"/>
        <w:jc w:val="both"/>
        <w:rPr>
          <w:rFonts w:hint="eastAsia" w:ascii="宋体" w:hAnsi="宋体" w:eastAsia="宋体"/>
          <w:szCs w:val="21"/>
        </w:rPr>
      </w:pPr>
    </w:p>
    <w:p w14:paraId="085F9E08">
      <w:pPr>
        <w:autoSpaceDE w:val="0"/>
        <w:autoSpaceDN w:val="0"/>
        <w:adjustRightInd w:val="0"/>
        <w:snapToGrid w:val="0"/>
        <w:spacing w:before="50" w:line="360" w:lineRule="auto"/>
        <w:jc w:val="both"/>
        <w:rPr>
          <w:rFonts w:hint="eastAsia" w:ascii="宋体" w:hAnsi="宋体" w:eastAsia="宋体"/>
          <w:szCs w:val="21"/>
        </w:rPr>
      </w:pPr>
    </w:p>
    <w:p w14:paraId="38BD8142">
      <w:pPr>
        <w:autoSpaceDE w:val="0"/>
        <w:autoSpaceDN w:val="0"/>
        <w:adjustRightInd w:val="0"/>
        <w:snapToGrid w:val="0"/>
        <w:spacing w:before="50" w:line="360" w:lineRule="auto"/>
        <w:jc w:val="both"/>
        <w:rPr>
          <w:rFonts w:hint="eastAsia" w:ascii="宋体" w:hAnsi="宋体" w:eastAsia="宋体"/>
          <w:szCs w:val="21"/>
        </w:rPr>
      </w:pPr>
    </w:p>
    <w:p w14:paraId="296C228D">
      <w:pPr>
        <w:autoSpaceDE w:val="0"/>
        <w:autoSpaceDN w:val="0"/>
        <w:adjustRightInd w:val="0"/>
        <w:snapToGrid w:val="0"/>
        <w:spacing w:before="50" w:line="360" w:lineRule="auto"/>
        <w:jc w:val="both"/>
        <w:rPr>
          <w:rFonts w:hint="eastAsia" w:ascii="宋体" w:hAnsi="宋体" w:eastAsia="宋体"/>
          <w:szCs w:val="21"/>
        </w:rPr>
      </w:pPr>
    </w:p>
    <w:p w14:paraId="44CB853D">
      <w:pPr>
        <w:pStyle w:val="62"/>
        <w:rPr>
          <w:rFonts w:hint="eastAsia" w:ascii="宋体" w:hAnsi="宋体" w:eastAsia="宋体"/>
          <w:szCs w:val="21"/>
        </w:rPr>
      </w:pPr>
    </w:p>
    <w:p w14:paraId="69729AA8">
      <w:pPr>
        <w:numPr>
          <w:ilvl w:val="0"/>
          <w:numId w:val="8"/>
        </w:numPr>
        <w:autoSpaceDE w:val="0"/>
        <w:autoSpaceDN w:val="0"/>
        <w:adjustRightInd w:val="0"/>
        <w:snapToGrid w:val="0"/>
        <w:spacing w:before="50" w:line="360" w:lineRule="auto"/>
        <w:jc w:val="center"/>
        <w:rPr>
          <w:rFonts w:hint="eastAsia" w:ascii="黑体" w:hAnsi="华文中宋" w:eastAsia="黑体"/>
          <w:sz w:val="28"/>
          <w:szCs w:val="28"/>
        </w:rPr>
      </w:pPr>
      <w:bookmarkStart w:id="10" w:name="_Toc20651239"/>
      <w:r>
        <w:rPr>
          <w:rFonts w:hint="eastAsia" w:ascii="黑体" w:hAnsi="华文中宋" w:eastAsia="黑体"/>
          <w:sz w:val="28"/>
          <w:szCs w:val="28"/>
        </w:rPr>
        <w:t>政府采购合同专用条款</w:t>
      </w:r>
      <w:bookmarkEnd w:id="10"/>
    </w:p>
    <w:p w14:paraId="1F8A7014">
      <w:pPr>
        <w:pStyle w:val="2"/>
        <w:numPr>
          <w:ilvl w:val="0"/>
          <w:numId w:val="0"/>
        </w:numPr>
        <w:jc w:val="both"/>
      </w:pPr>
    </w:p>
    <w:p w14:paraId="44A37843"/>
    <w:p w14:paraId="6FBB3FDD">
      <w:pPr>
        <w:adjustRightInd w:val="0"/>
        <w:snapToGrid w:val="0"/>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按采购建设工程的特殊要求，对第二部分通用合同条款的原则性约定进行细化、完善、补充、修改或另行约定。</w:t>
      </w:r>
    </w:p>
    <w:p w14:paraId="29183613">
      <w:pPr>
        <w:widowControl/>
        <w:numPr>
          <w:ilvl w:val="0"/>
          <w:numId w:val="0"/>
        </w:numPr>
        <w:spacing w:line="440" w:lineRule="exact"/>
        <w:jc w:val="both"/>
        <w:rPr>
          <w:rFonts w:hint="eastAsia" w:ascii="宋体" w:hAnsi="宋体" w:cs="宋体"/>
          <w:b/>
          <w:color w:val="auto"/>
          <w:sz w:val="32"/>
          <w:szCs w:val="32"/>
          <w:lang w:eastAsia="zh-CN"/>
        </w:rPr>
      </w:pPr>
    </w:p>
    <w:p w14:paraId="16F25AA7">
      <w:pPr>
        <w:widowControl/>
        <w:numPr>
          <w:ilvl w:val="0"/>
          <w:numId w:val="0"/>
        </w:numPr>
        <w:spacing w:line="440" w:lineRule="exact"/>
        <w:jc w:val="both"/>
        <w:rPr>
          <w:rFonts w:hint="eastAsia" w:ascii="宋体" w:hAnsi="宋体" w:cs="宋体"/>
          <w:b/>
          <w:color w:val="auto"/>
          <w:sz w:val="32"/>
          <w:szCs w:val="32"/>
          <w:lang w:eastAsia="zh-CN"/>
        </w:rPr>
      </w:pPr>
    </w:p>
    <w:p w14:paraId="68032B54">
      <w:pPr>
        <w:widowControl/>
        <w:numPr>
          <w:ilvl w:val="0"/>
          <w:numId w:val="0"/>
        </w:numPr>
        <w:spacing w:line="440" w:lineRule="exact"/>
        <w:jc w:val="both"/>
        <w:rPr>
          <w:rFonts w:hint="eastAsia" w:ascii="宋体" w:hAnsi="宋体" w:cs="宋体"/>
          <w:b/>
          <w:color w:val="auto"/>
          <w:sz w:val="32"/>
          <w:szCs w:val="32"/>
          <w:lang w:eastAsia="zh-CN"/>
        </w:rPr>
      </w:pPr>
    </w:p>
    <w:p w14:paraId="63B9AE3B">
      <w:pPr>
        <w:widowControl/>
        <w:numPr>
          <w:ilvl w:val="0"/>
          <w:numId w:val="0"/>
        </w:numPr>
        <w:spacing w:line="440" w:lineRule="exact"/>
        <w:jc w:val="both"/>
        <w:rPr>
          <w:rFonts w:hint="eastAsia" w:ascii="宋体" w:hAnsi="宋体" w:cs="宋体"/>
          <w:b/>
          <w:color w:val="auto"/>
          <w:sz w:val="32"/>
          <w:szCs w:val="32"/>
          <w:lang w:eastAsia="zh-CN"/>
        </w:rPr>
      </w:pPr>
    </w:p>
    <w:p w14:paraId="0BB93D9C">
      <w:pPr>
        <w:widowControl/>
        <w:numPr>
          <w:ilvl w:val="0"/>
          <w:numId w:val="0"/>
        </w:numPr>
        <w:spacing w:line="440" w:lineRule="exact"/>
        <w:jc w:val="both"/>
        <w:rPr>
          <w:rFonts w:hint="eastAsia" w:ascii="宋体" w:hAnsi="宋体" w:cs="宋体"/>
          <w:b/>
          <w:color w:val="auto"/>
          <w:sz w:val="32"/>
          <w:szCs w:val="32"/>
          <w:lang w:eastAsia="zh-CN"/>
        </w:rPr>
      </w:pPr>
    </w:p>
    <w:p w14:paraId="19C51053">
      <w:pPr>
        <w:widowControl/>
        <w:numPr>
          <w:ilvl w:val="0"/>
          <w:numId w:val="0"/>
        </w:numPr>
        <w:spacing w:line="440" w:lineRule="exact"/>
        <w:jc w:val="both"/>
        <w:rPr>
          <w:rFonts w:hint="eastAsia" w:ascii="宋体" w:hAnsi="宋体" w:cs="宋体"/>
          <w:b/>
          <w:color w:val="auto"/>
          <w:sz w:val="32"/>
          <w:szCs w:val="32"/>
          <w:lang w:eastAsia="zh-CN"/>
        </w:rPr>
      </w:pPr>
    </w:p>
    <w:p w14:paraId="477F0FDD">
      <w:pPr>
        <w:widowControl/>
        <w:numPr>
          <w:ilvl w:val="0"/>
          <w:numId w:val="0"/>
        </w:numPr>
        <w:spacing w:line="440" w:lineRule="exact"/>
        <w:jc w:val="both"/>
        <w:rPr>
          <w:rFonts w:hint="eastAsia" w:ascii="宋体" w:hAnsi="宋体" w:cs="宋体"/>
          <w:b/>
          <w:color w:val="auto"/>
          <w:sz w:val="32"/>
          <w:szCs w:val="32"/>
          <w:lang w:eastAsia="zh-CN"/>
        </w:rPr>
      </w:pPr>
    </w:p>
    <w:p w14:paraId="632290FE">
      <w:pPr>
        <w:pStyle w:val="2"/>
        <w:rPr>
          <w:rFonts w:hint="eastAsia" w:ascii="宋体" w:hAnsi="宋体" w:cs="宋体"/>
          <w:b/>
          <w:color w:val="auto"/>
          <w:sz w:val="32"/>
          <w:szCs w:val="32"/>
          <w:lang w:eastAsia="zh-CN"/>
        </w:rPr>
      </w:pPr>
    </w:p>
    <w:p w14:paraId="40B480AE">
      <w:pPr>
        <w:rPr>
          <w:rFonts w:hint="eastAsia" w:ascii="宋体" w:hAnsi="宋体" w:cs="宋体"/>
          <w:b/>
          <w:color w:val="auto"/>
          <w:sz w:val="32"/>
          <w:szCs w:val="32"/>
          <w:lang w:eastAsia="zh-CN"/>
        </w:rPr>
      </w:pPr>
    </w:p>
    <w:p w14:paraId="222FCA8A">
      <w:pPr>
        <w:pStyle w:val="2"/>
        <w:rPr>
          <w:rFonts w:hint="eastAsia" w:ascii="宋体" w:hAnsi="宋体" w:cs="宋体"/>
          <w:b/>
          <w:color w:val="auto"/>
          <w:sz w:val="32"/>
          <w:szCs w:val="32"/>
          <w:lang w:eastAsia="zh-CN"/>
        </w:rPr>
      </w:pPr>
    </w:p>
    <w:p w14:paraId="7EB519CC">
      <w:pPr>
        <w:rPr>
          <w:rFonts w:hint="eastAsia" w:ascii="宋体" w:hAnsi="宋体" w:cs="宋体"/>
          <w:b/>
          <w:color w:val="auto"/>
          <w:sz w:val="32"/>
          <w:szCs w:val="32"/>
          <w:lang w:eastAsia="zh-CN"/>
        </w:rPr>
      </w:pPr>
    </w:p>
    <w:p w14:paraId="792A67DA">
      <w:pPr>
        <w:pStyle w:val="2"/>
        <w:rPr>
          <w:rFonts w:hint="eastAsia" w:ascii="宋体" w:hAnsi="宋体" w:cs="宋体"/>
          <w:b/>
          <w:color w:val="auto"/>
          <w:sz w:val="32"/>
          <w:szCs w:val="32"/>
          <w:lang w:eastAsia="zh-CN"/>
        </w:rPr>
      </w:pPr>
    </w:p>
    <w:p w14:paraId="08A8E321">
      <w:pPr>
        <w:rPr>
          <w:rFonts w:hint="eastAsia" w:ascii="宋体" w:hAnsi="宋体" w:cs="宋体"/>
          <w:b/>
          <w:color w:val="auto"/>
          <w:sz w:val="32"/>
          <w:szCs w:val="32"/>
          <w:lang w:eastAsia="zh-CN"/>
        </w:rPr>
      </w:pPr>
    </w:p>
    <w:p w14:paraId="7127BF78">
      <w:pPr>
        <w:pStyle w:val="2"/>
        <w:rPr>
          <w:rFonts w:hint="eastAsia" w:ascii="宋体" w:hAnsi="宋体" w:cs="宋体"/>
          <w:b/>
          <w:color w:val="auto"/>
          <w:sz w:val="32"/>
          <w:szCs w:val="32"/>
          <w:lang w:eastAsia="zh-CN"/>
        </w:rPr>
      </w:pPr>
    </w:p>
    <w:p w14:paraId="41E107F2">
      <w:pPr>
        <w:rPr>
          <w:rFonts w:hint="eastAsia" w:ascii="宋体" w:hAnsi="宋体" w:cs="宋体"/>
          <w:b/>
          <w:color w:val="auto"/>
          <w:sz w:val="32"/>
          <w:szCs w:val="32"/>
          <w:lang w:eastAsia="zh-CN"/>
        </w:rPr>
      </w:pPr>
    </w:p>
    <w:p w14:paraId="74F30618">
      <w:pPr>
        <w:pStyle w:val="2"/>
        <w:rPr>
          <w:rFonts w:hint="eastAsia" w:ascii="宋体" w:hAnsi="宋体" w:cs="宋体"/>
          <w:b/>
          <w:color w:val="auto"/>
          <w:sz w:val="32"/>
          <w:szCs w:val="32"/>
          <w:lang w:eastAsia="zh-CN"/>
        </w:rPr>
      </w:pPr>
    </w:p>
    <w:p w14:paraId="5886E00B">
      <w:pPr>
        <w:rPr>
          <w:rFonts w:hint="eastAsia" w:ascii="宋体" w:hAnsi="宋体" w:cs="宋体"/>
          <w:b/>
          <w:color w:val="auto"/>
          <w:sz w:val="32"/>
          <w:szCs w:val="32"/>
          <w:lang w:eastAsia="zh-CN"/>
        </w:rPr>
      </w:pPr>
    </w:p>
    <w:p w14:paraId="4EB245B5">
      <w:pPr>
        <w:pStyle w:val="2"/>
        <w:rPr>
          <w:rFonts w:hint="eastAsia" w:ascii="宋体" w:hAnsi="宋体" w:cs="宋体"/>
          <w:b/>
          <w:color w:val="auto"/>
          <w:sz w:val="32"/>
          <w:szCs w:val="32"/>
          <w:lang w:eastAsia="zh-CN"/>
        </w:rPr>
      </w:pPr>
    </w:p>
    <w:p w14:paraId="20A1E5BD">
      <w:pPr>
        <w:rPr>
          <w:rFonts w:hint="eastAsia" w:ascii="宋体" w:hAnsi="宋体" w:cs="宋体"/>
          <w:b/>
          <w:color w:val="auto"/>
          <w:sz w:val="32"/>
          <w:szCs w:val="32"/>
          <w:lang w:eastAsia="zh-CN"/>
        </w:rPr>
      </w:pPr>
    </w:p>
    <w:p w14:paraId="67766826">
      <w:pPr>
        <w:pStyle w:val="2"/>
        <w:rPr>
          <w:rFonts w:hint="eastAsia" w:ascii="宋体" w:hAnsi="宋体" w:cs="宋体"/>
          <w:b/>
          <w:color w:val="auto"/>
          <w:sz w:val="32"/>
          <w:szCs w:val="32"/>
          <w:lang w:eastAsia="zh-CN"/>
        </w:rPr>
      </w:pPr>
    </w:p>
    <w:p w14:paraId="0E56BC96">
      <w:pPr>
        <w:rPr>
          <w:rFonts w:hint="eastAsia" w:ascii="宋体" w:hAnsi="宋体" w:cs="宋体"/>
          <w:b/>
          <w:color w:val="auto"/>
          <w:sz w:val="32"/>
          <w:szCs w:val="32"/>
          <w:lang w:eastAsia="zh-CN"/>
        </w:rPr>
      </w:pPr>
    </w:p>
    <w:p w14:paraId="485BBCAD">
      <w:pPr>
        <w:pStyle w:val="2"/>
        <w:rPr>
          <w:rFonts w:hint="eastAsia" w:ascii="宋体" w:hAnsi="宋体" w:cs="宋体"/>
          <w:b/>
          <w:color w:val="auto"/>
          <w:sz w:val="32"/>
          <w:szCs w:val="32"/>
          <w:lang w:eastAsia="zh-CN"/>
        </w:rPr>
      </w:pPr>
    </w:p>
    <w:p w14:paraId="683E0C98">
      <w:pPr>
        <w:rPr>
          <w:rFonts w:hint="eastAsia" w:ascii="宋体" w:hAnsi="宋体" w:cs="宋体"/>
          <w:b/>
          <w:color w:val="auto"/>
          <w:sz w:val="32"/>
          <w:szCs w:val="32"/>
          <w:lang w:eastAsia="zh-CN"/>
        </w:rPr>
      </w:pPr>
    </w:p>
    <w:p w14:paraId="3D095913">
      <w:pPr>
        <w:pStyle w:val="2"/>
        <w:rPr>
          <w:rFonts w:hint="eastAsia"/>
          <w:lang w:eastAsia="zh-CN"/>
        </w:rPr>
      </w:pPr>
    </w:p>
    <w:p w14:paraId="64EFCC9C">
      <w:pPr>
        <w:widowControl/>
        <w:numPr>
          <w:ilvl w:val="0"/>
          <w:numId w:val="0"/>
        </w:numPr>
        <w:spacing w:line="440" w:lineRule="exact"/>
        <w:jc w:val="both"/>
        <w:rPr>
          <w:rFonts w:hint="eastAsia" w:ascii="宋体" w:hAnsi="宋体" w:cs="宋体"/>
          <w:b/>
          <w:color w:val="auto"/>
          <w:sz w:val="32"/>
          <w:szCs w:val="32"/>
          <w:lang w:eastAsia="zh-CN"/>
        </w:rPr>
      </w:pPr>
    </w:p>
    <w:p w14:paraId="73438A54">
      <w:pPr>
        <w:pStyle w:val="42"/>
        <w:rPr>
          <w:rFonts w:hint="eastAsia" w:ascii="宋体" w:hAnsi="宋体" w:cs="宋体"/>
          <w:b/>
          <w:color w:val="auto"/>
          <w:sz w:val="32"/>
          <w:szCs w:val="32"/>
          <w:lang w:eastAsia="zh-CN"/>
        </w:rPr>
      </w:pPr>
    </w:p>
    <w:p w14:paraId="4DF9C80B">
      <w:pPr>
        <w:pStyle w:val="42"/>
        <w:rPr>
          <w:rFonts w:hint="eastAsia" w:ascii="宋体" w:hAnsi="宋体" w:cs="宋体"/>
          <w:b/>
          <w:color w:val="auto"/>
          <w:sz w:val="32"/>
          <w:szCs w:val="32"/>
          <w:lang w:eastAsia="zh-CN"/>
        </w:rPr>
      </w:pPr>
    </w:p>
    <w:p w14:paraId="6A0E1AEB">
      <w:pPr>
        <w:pStyle w:val="42"/>
        <w:rPr>
          <w:rFonts w:hint="eastAsia" w:ascii="宋体" w:hAnsi="宋体" w:cs="宋体"/>
          <w:b/>
          <w:color w:val="auto"/>
          <w:sz w:val="32"/>
          <w:szCs w:val="32"/>
          <w:lang w:eastAsia="zh-CN"/>
        </w:rPr>
      </w:pPr>
    </w:p>
    <w:p w14:paraId="4B47A396">
      <w:pPr>
        <w:widowControl/>
        <w:numPr>
          <w:ilvl w:val="0"/>
          <w:numId w:val="9"/>
        </w:numPr>
        <w:spacing w:line="440" w:lineRule="exact"/>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lang w:val="en-US" w:eastAsia="zh-CN"/>
        </w:rPr>
        <w:t xml:space="preserve"> </w:t>
      </w:r>
      <w:r>
        <w:rPr>
          <w:rFonts w:hint="eastAsia" w:ascii="宋体" w:hAnsi="宋体" w:cs="宋体"/>
          <w:b/>
          <w:color w:val="auto"/>
          <w:sz w:val="32"/>
          <w:szCs w:val="32"/>
          <w:highlight w:val="none"/>
        </w:rPr>
        <w:t>采购需求</w:t>
      </w:r>
    </w:p>
    <w:p w14:paraId="52DE47C0">
      <w:pPr>
        <w:widowControl/>
        <w:spacing w:line="600" w:lineRule="exact"/>
        <w:rPr>
          <w:rFonts w:ascii="仿宋_GB2312" w:hAnsi="仿宋_GB2312" w:eastAsia="仿宋_GB2312" w:cs="仿宋_GB2312"/>
          <w:b/>
          <w:bCs/>
          <w:iCs/>
          <w:kern w:val="0"/>
          <w:sz w:val="28"/>
          <w:szCs w:val="28"/>
        </w:rPr>
      </w:pPr>
      <w:r>
        <w:rPr>
          <w:rFonts w:hint="eastAsia" w:ascii="仿宋_GB2312" w:hAnsi="仿宋_GB2312" w:eastAsia="仿宋_GB2312" w:cs="仿宋_GB2312"/>
          <w:b/>
          <w:bCs/>
          <w:iCs/>
          <w:kern w:val="0"/>
          <w:sz w:val="28"/>
          <w:szCs w:val="28"/>
          <w:lang w:val="en-US" w:eastAsia="zh-CN"/>
        </w:rPr>
        <w:t>1.</w:t>
      </w:r>
      <w:r>
        <w:rPr>
          <w:rFonts w:hint="eastAsia" w:ascii="仿宋_GB2312" w:hAnsi="仿宋_GB2312" w:eastAsia="仿宋_GB2312" w:cs="仿宋_GB2312"/>
          <w:b/>
          <w:bCs/>
          <w:iCs/>
          <w:kern w:val="0"/>
          <w:sz w:val="28"/>
          <w:szCs w:val="28"/>
        </w:rPr>
        <w:t>商务要求</w:t>
      </w:r>
    </w:p>
    <w:p w14:paraId="5B9772D8">
      <w:pPr>
        <w:widowControl/>
        <w:spacing w:line="600" w:lineRule="exact"/>
        <w:ind w:firstLine="560" w:firstLineChars="200"/>
        <w:rPr>
          <w:rFonts w:hint="default" w:ascii="仿宋_GB2312" w:hAnsi="仿宋_GB2312" w:eastAsia="仿宋_GB2312" w:cs="仿宋_GB2312"/>
          <w:iCs/>
          <w:kern w:val="0"/>
          <w:sz w:val="28"/>
          <w:szCs w:val="28"/>
          <w:lang w:eastAsia="zh-CN"/>
        </w:rPr>
      </w:pPr>
      <w:r>
        <w:rPr>
          <w:rFonts w:hint="eastAsia" w:ascii="仿宋_GB2312" w:hAnsi="仿宋_GB2312" w:eastAsia="仿宋_GB2312" w:cs="仿宋_GB2312"/>
          <w:iCs/>
          <w:kern w:val="0"/>
          <w:sz w:val="28"/>
          <w:szCs w:val="28"/>
          <w:lang w:val="en-US" w:eastAsia="zh-CN"/>
        </w:rPr>
        <w:t>项目名称：</w:t>
      </w:r>
      <w:r>
        <w:rPr>
          <w:rFonts w:hint="default" w:ascii="仿宋_GB2312" w:hAnsi="仿宋_GB2312" w:eastAsia="仿宋_GB2312" w:cs="仿宋_GB2312"/>
          <w:iCs/>
          <w:kern w:val="0"/>
          <w:sz w:val="28"/>
          <w:szCs w:val="28"/>
          <w:lang w:eastAsia="zh-CN"/>
        </w:rPr>
        <w:t>岳阳县中型灌区续建配套与节水改造项目（乡镇老旧管网改造）设计服务项目</w:t>
      </w:r>
    </w:p>
    <w:p w14:paraId="5DE1121F">
      <w:pPr>
        <w:widowControl/>
        <w:spacing w:line="600" w:lineRule="exact"/>
        <w:ind w:firstLine="560" w:firstLineChars="200"/>
        <w:rPr>
          <w:rFonts w:hint="eastAsia" w:ascii="仿宋_GB2312" w:hAnsi="仿宋_GB2312" w:eastAsia="仿宋_GB2312" w:cs="仿宋_GB2312"/>
          <w:iCs/>
          <w:kern w:val="0"/>
          <w:sz w:val="28"/>
          <w:szCs w:val="28"/>
          <w:highlight w:val="none"/>
          <w:lang w:val="en-US" w:eastAsia="zh-CN"/>
        </w:rPr>
      </w:pPr>
      <w:r>
        <w:rPr>
          <w:rFonts w:hint="eastAsia" w:ascii="仿宋_GB2312" w:hAnsi="仿宋_GB2312" w:eastAsia="仿宋_GB2312" w:cs="仿宋_GB2312"/>
          <w:iCs/>
          <w:kern w:val="0"/>
          <w:sz w:val="28"/>
          <w:szCs w:val="28"/>
          <w:lang w:val="en-US" w:eastAsia="zh-CN"/>
        </w:rPr>
        <w:t>项目预算</w:t>
      </w:r>
      <w:r>
        <w:rPr>
          <w:rFonts w:hint="eastAsia" w:ascii="仿宋_GB2312" w:hAnsi="仿宋_GB2312" w:eastAsia="仿宋_GB2312" w:cs="仿宋_GB2312"/>
          <w:iCs/>
          <w:kern w:val="0"/>
          <w:sz w:val="28"/>
          <w:szCs w:val="28"/>
          <w:highlight w:val="none"/>
          <w:lang w:val="en-US" w:eastAsia="zh-CN"/>
        </w:rPr>
        <w:t>、最高限价：407900元。</w:t>
      </w:r>
    </w:p>
    <w:p w14:paraId="1F1907C4">
      <w:pPr>
        <w:widowControl/>
        <w:spacing w:line="600" w:lineRule="exact"/>
        <w:ind w:firstLine="560" w:firstLineChars="200"/>
        <w:rPr>
          <w:rFonts w:hint="default" w:ascii="仿宋_GB2312" w:hAnsi="仿宋_GB2312" w:eastAsia="仿宋_GB2312" w:cs="仿宋_GB2312"/>
          <w:iCs/>
          <w:kern w:val="0"/>
          <w:sz w:val="28"/>
          <w:szCs w:val="28"/>
          <w:highlight w:val="none"/>
          <w:lang w:val="en-US" w:eastAsia="zh-CN"/>
        </w:rPr>
      </w:pPr>
      <w:r>
        <w:rPr>
          <w:rFonts w:hint="eastAsia" w:ascii="仿宋_GB2312" w:hAnsi="仿宋_GB2312" w:eastAsia="仿宋_GB2312" w:cs="仿宋_GB2312"/>
          <w:iCs/>
          <w:kern w:val="0"/>
          <w:sz w:val="28"/>
          <w:szCs w:val="28"/>
          <w:lang w:val="en-US" w:eastAsia="zh-CN"/>
        </w:rPr>
        <w:t xml:space="preserve">服务内容：对岳阳县新开，新墙、黄沙街等乡镇老旧管网进行更新改造，实施方案服务包括:实施方案编制，图册，预算，设计资料达到国家现行规范要求，并按主管部门技术审查意见修改到位，取得相关批复。 </w:t>
      </w:r>
    </w:p>
    <w:p w14:paraId="3B81DE13">
      <w:pPr>
        <w:widowControl/>
        <w:spacing w:line="600" w:lineRule="exact"/>
        <w:rPr>
          <w:rFonts w:hint="eastAsia" w:ascii="仿宋_GB2312" w:hAnsi="仿宋_GB2312" w:eastAsia="仿宋_GB2312" w:cs="仿宋_GB2312"/>
          <w:b/>
          <w:bCs/>
          <w:iCs/>
          <w:kern w:val="0"/>
          <w:sz w:val="28"/>
          <w:szCs w:val="28"/>
          <w:lang w:val="en-US" w:eastAsia="zh-CN"/>
        </w:rPr>
      </w:pPr>
      <w:r>
        <w:rPr>
          <w:rFonts w:hint="eastAsia" w:ascii="仿宋_GB2312" w:hAnsi="仿宋_GB2312" w:eastAsia="仿宋_GB2312" w:cs="仿宋_GB2312"/>
          <w:b/>
          <w:bCs/>
          <w:iCs/>
          <w:kern w:val="0"/>
          <w:sz w:val="28"/>
          <w:szCs w:val="28"/>
          <w:lang w:val="en-US" w:eastAsia="zh-CN"/>
        </w:rPr>
        <w:t>2.技术要求</w:t>
      </w:r>
    </w:p>
    <w:p w14:paraId="2D1A49EC">
      <w:pPr>
        <w:widowControl/>
        <w:numPr>
          <w:ilvl w:val="0"/>
          <w:numId w:val="0"/>
        </w:numPr>
        <w:spacing w:line="600" w:lineRule="exact"/>
        <w:ind w:firstLine="560" w:firstLineChars="200"/>
        <w:rPr>
          <w:rFonts w:hint="eastAsia" w:ascii="仿宋_GB2312" w:hAnsi="仿宋_GB2312" w:eastAsia="仿宋_GB2312" w:cs="仿宋_GB2312"/>
          <w:iCs/>
          <w:kern w:val="0"/>
          <w:sz w:val="28"/>
          <w:szCs w:val="28"/>
          <w:lang w:val="en-US" w:eastAsia="zh-CN"/>
        </w:rPr>
      </w:pPr>
      <w:r>
        <w:rPr>
          <w:rFonts w:hint="eastAsia" w:ascii="仿宋_GB2312" w:hAnsi="仿宋_GB2312" w:eastAsia="仿宋_GB2312" w:cs="仿宋_GB2312"/>
          <w:iCs/>
          <w:kern w:val="0"/>
          <w:sz w:val="28"/>
          <w:szCs w:val="28"/>
          <w:lang w:val="en-US" w:eastAsia="zh-CN"/>
        </w:rPr>
        <w:t>工期要求：</w:t>
      </w:r>
      <w:r>
        <w:rPr>
          <w:rFonts w:hint="eastAsia" w:ascii="仿宋_GB2312" w:hAnsi="仿宋_GB2312" w:eastAsia="仿宋_GB2312" w:cs="仿宋_GB2312"/>
          <w:iCs/>
          <w:color w:val="0000FF"/>
          <w:kern w:val="0"/>
          <w:sz w:val="28"/>
          <w:szCs w:val="28"/>
          <w:lang w:val="en-US" w:eastAsia="zh-CN"/>
        </w:rPr>
        <w:t>30日历天</w:t>
      </w:r>
    </w:p>
    <w:p w14:paraId="441E4167">
      <w:pPr>
        <w:widowControl/>
        <w:numPr>
          <w:ilvl w:val="0"/>
          <w:numId w:val="0"/>
        </w:numPr>
        <w:spacing w:line="600" w:lineRule="exact"/>
        <w:ind w:firstLine="560" w:firstLineChars="200"/>
        <w:rPr>
          <w:rFonts w:hint="eastAsia" w:ascii="仿宋_GB2312" w:hAnsi="仿宋_GB2312" w:eastAsia="仿宋_GB2312" w:cs="仿宋_GB2312"/>
          <w:iCs/>
          <w:kern w:val="0"/>
          <w:sz w:val="28"/>
          <w:szCs w:val="28"/>
          <w:lang w:val="en-US" w:eastAsia="zh-CN"/>
        </w:rPr>
      </w:pPr>
      <w:r>
        <w:rPr>
          <w:rFonts w:hint="eastAsia" w:ascii="仿宋_GB2312" w:hAnsi="仿宋_GB2312" w:eastAsia="仿宋_GB2312" w:cs="仿宋_GB2312"/>
          <w:iCs/>
          <w:kern w:val="0"/>
          <w:sz w:val="28"/>
          <w:szCs w:val="28"/>
          <w:lang w:val="en-US" w:eastAsia="zh-CN"/>
        </w:rPr>
        <w:t>设计方案设计:根据采购人提供的项目资料，结合现场实际情况，完成设计方案设计。</w:t>
      </w:r>
    </w:p>
    <w:p w14:paraId="791C5681">
      <w:pPr>
        <w:widowControl/>
        <w:spacing w:line="600" w:lineRule="exact"/>
        <w:ind w:firstLine="560" w:firstLineChars="200"/>
        <w:rPr>
          <w:rFonts w:hint="eastAsia" w:ascii="仿宋_GB2312" w:hAnsi="仿宋_GB2312" w:eastAsia="仿宋_GB2312" w:cs="仿宋_GB2312"/>
          <w:iCs/>
          <w:kern w:val="0"/>
          <w:sz w:val="28"/>
          <w:szCs w:val="28"/>
          <w:lang w:val="en-US" w:eastAsia="zh-CN"/>
        </w:rPr>
      </w:pPr>
      <w:r>
        <w:rPr>
          <w:rFonts w:hint="eastAsia" w:ascii="仿宋_GB2312" w:hAnsi="仿宋_GB2312" w:eastAsia="仿宋_GB2312" w:cs="仿宋_GB2312"/>
          <w:iCs/>
          <w:kern w:val="0"/>
          <w:sz w:val="28"/>
          <w:szCs w:val="28"/>
          <w:lang w:val="en-US" w:eastAsia="zh-CN"/>
        </w:rPr>
        <w:t>施工图设计:根据设计方案，完成施工图设计，确保施工图质量符合相关规范要求。</w:t>
      </w:r>
    </w:p>
    <w:p w14:paraId="6E376349">
      <w:pPr>
        <w:widowControl/>
        <w:spacing w:line="600" w:lineRule="exact"/>
        <w:ind w:firstLine="560" w:firstLineChars="200"/>
        <w:rPr>
          <w:rFonts w:hint="eastAsia" w:ascii="仿宋_GB2312" w:hAnsi="仿宋_GB2312" w:eastAsia="仿宋_GB2312" w:cs="仿宋_GB2312"/>
          <w:iCs/>
          <w:kern w:val="0"/>
          <w:sz w:val="28"/>
          <w:szCs w:val="28"/>
          <w:lang w:val="en-US" w:eastAsia="zh-CN"/>
        </w:rPr>
      </w:pPr>
      <w:r>
        <w:rPr>
          <w:rFonts w:hint="eastAsia" w:ascii="仿宋_GB2312" w:hAnsi="仿宋_GB2312" w:eastAsia="仿宋_GB2312" w:cs="仿宋_GB2312"/>
          <w:iCs/>
          <w:kern w:val="0"/>
          <w:sz w:val="28"/>
          <w:szCs w:val="28"/>
          <w:lang w:val="en-US" w:eastAsia="zh-CN"/>
        </w:rPr>
        <w:t>设计咨询服务:在项目实施过程中，提供设计咨询服务，包括但不限于:</w:t>
      </w:r>
    </w:p>
    <w:p w14:paraId="71F6D2F3">
      <w:pPr>
        <w:widowControl/>
        <w:spacing w:line="600" w:lineRule="exact"/>
        <w:ind w:firstLine="560" w:firstLineChars="200"/>
        <w:rPr>
          <w:rFonts w:hint="eastAsia" w:ascii="仿宋_GB2312" w:hAnsi="仿宋_GB2312" w:eastAsia="仿宋_GB2312" w:cs="仿宋_GB2312"/>
          <w:iCs/>
          <w:kern w:val="0"/>
          <w:sz w:val="28"/>
          <w:szCs w:val="28"/>
          <w:lang w:val="en-US" w:eastAsia="zh-CN"/>
        </w:rPr>
      </w:pPr>
      <w:r>
        <w:rPr>
          <w:rFonts w:hint="eastAsia" w:ascii="仿宋_GB2312" w:hAnsi="仿宋_GB2312" w:eastAsia="仿宋_GB2312" w:cs="仿宋_GB2312"/>
          <w:iCs/>
          <w:kern w:val="0"/>
          <w:sz w:val="28"/>
          <w:szCs w:val="28"/>
          <w:lang w:val="en-US" w:eastAsia="zh-CN"/>
        </w:rPr>
        <w:t>①解答施工过程中遇到的技术问题;</w:t>
      </w:r>
    </w:p>
    <w:p w14:paraId="3A5C721C">
      <w:pPr>
        <w:widowControl/>
        <w:spacing w:line="600" w:lineRule="exact"/>
        <w:ind w:firstLine="560" w:firstLineChars="200"/>
        <w:rPr>
          <w:rFonts w:hint="eastAsia" w:ascii="仿宋_GB2312" w:hAnsi="仿宋_GB2312" w:eastAsia="仿宋_GB2312" w:cs="仿宋_GB2312"/>
          <w:iCs/>
          <w:kern w:val="0"/>
          <w:sz w:val="28"/>
          <w:szCs w:val="28"/>
          <w:lang w:val="en-US" w:eastAsia="zh-CN"/>
        </w:rPr>
      </w:pPr>
      <w:r>
        <w:rPr>
          <w:rFonts w:hint="eastAsia" w:ascii="仿宋_GB2312" w:hAnsi="仿宋_GB2312" w:eastAsia="仿宋_GB2312" w:cs="仿宋_GB2312"/>
          <w:iCs/>
          <w:kern w:val="0"/>
          <w:sz w:val="28"/>
          <w:szCs w:val="28"/>
          <w:lang w:val="en-US" w:eastAsia="zh-CN"/>
        </w:rPr>
        <w:t>②协助采购人进行施工图会审、设计交底等工作;</w:t>
      </w:r>
    </w:p>
    <w:p w14:paraId="3CA75414">
      <w:pPr>
        <w:widowControl/>
        <w:spacing w:line="600" w:lineRule="exact"/>
        <w:ind w:firstLine="560" w:firstLineChars="200"/>
        <w:rPr>
          <w:rFonts w:hint="eastAsia" w:ascii="仿宋_GB2312" w:hAnsi="仿宋_GB2312" w:eastAsia="仿宋_GB2312" w:cs="仿宋_GB2312"/>
          <w:iCs/>
          <w:kern w:val="0"/>
          <w:sz w:val="28"/>
          <w:szCs w:val="28"/>
          <w:lang w:val="en-US" w:eastAsia="zh-CN"/>
        </w:rPr>
      </w:pPr>
      <w:r>
        <w:rPr>
          <w:rFonts w:hint="eastAsia" w:ascii="仿宋_GB2312" w:hAnsi="仿宋_GB2312" w:eastAsia="仿宋_GB2312" w:cs="仿宋_GB2312"/>
          <w:iCs/>
          <w:kern w:val="0"/>
          <w:sz w:val="28"/>
          <w:szCs w:val="28"/>
          <w:lang w:val="en-US" w:eastAsia="zh-CN"/>
        </w:rPr>
        <w:t>③对施工过程中出现的设计变更进行审核、确认;</w:t>
      </w:r>
    </w:p>
    <w:p w14:paraId="560931B2">
      <w:pPr>
        <w:widowControl/>
        <w:spacing w:line="600" w:lineRule="exact"/>
        <w:ind w:firstLine="560" w:firstLineChars="200"/>
        <w:rPr>
          <w:rFonts w:hint="eastAsia" w:ascii="仿宋_GB2312" w:hAnsi="仿宋_GB2312" w:eastAsia="仿宋_GB2312" w:cs="仿宋_GB2312"/>
          <w:iCs/>
          <w:kern w:val="0"/>
          <w:sz w:val="28"/>
          <w:szCs w:val="28"/>
          <w:lang w:val="en-US" w:eastAsia="zh-CN"/>
        </w:rPr>
      </w:pPr>
      <w:r>
        <w:rPr>
          <w:rFonts w:hint="eastAsia" w:ascii="仿宋_GB2312" w:hAnsi="仿宋_GB2312" w:eastAsia="仿宋_GB2312" w:cs="仿宋_GB2312"/>
          <w:iCs/>
          <w:kern w:val="0"/>
          <w:sz w:val="28"/>
          <w:szCs w:val="28"/>
          <w:lang w:val="en-US" w:eastAsia="zh-CN"/>
        </w:rPr>
        <w:t>④对施工过程中的质量问题进行跟踪、处理；</w:t>
      </w:r>
    </w:p>
    <w:p w14:paraId="450D0D18">
      <w:pPr>
        <w:widowControl/>
        <w:spacing w:line="600" w:lineRule="exact"/>
        <w:ind w:firstLine="560" w:firstLineChars="200"/>
        <w:rPr>
          <w:rFonts w:hint="eastAsia" w:ascii="仿宋_GB2312" w:hAnsi="仿宋_GB2312" w:eastAsia="仿宋_GB2312" w:cs="仿宋_GB2312"/>
          <w:iCs/>
          <w:kern w:val="0"/>
          <w:sz w:val="28"/>
          <w:szCs w:val="28"/>
          <w:lang w:val="en-US" w:eastAsia="zh-CN"/>
        </w:rPr>
      </w:pPr>
      <w:r>
        <w:rPr>
          <w:rFonts w:hint="eastAsia" w:ascii="仿宋_GB2312" w:hAnsi="仿宋_GB2312" w:eastAsia="仿宋_GB2312" w:cs="仿宋_GB2312"/>
          <w:iCs/>
          <w:kern w:val="0"/>
          <w:sz w:val="28"/>
          <w:szCs w:val="28"/>
          <w:lang w:val="en-US" w:eastAsia="zh-CN"/>
        </w:rPr>
        <w:t>⑤中标人应依据现场查勘及客观资料，编制科学合理可行的设计方案，同时充分考虑投资效益，满足安全生产要求；</w:t>
      </w:r>
    </w:p>
    <w:p w14:paraId="28836AB6">
      <w:pPr>
        <w:widowControl/>
        <w:spacing w:line="600" w:lineRule="exact"/>
        <w:ind w:firstLine="560" w:firstLineChars="200"/>
        <w:rPr>
          <w:rFonts w:hint="eastAsia" w:ascii="仿宋_GB2312" w:hAnsi="仿宋_GB2312" w:eastAsia="仿宋_GB2312" w:cs="仿宋_GB2312"/>
          <w:iCs/>
          <w:kern w:val="0"/>
          <w:sz w:val="28"/>
          <w:szCs w:val="28"/>
          <w:lang w:val="en-US" w:eastAsia="zh-CN"/>
        </w:rPr>
      </w:pPr>
      <w:r>
        <w:rPr>
          <w:rFonts w:hint="eastAsia" w:ascii="仿宋_GB2312" w:hAnsi="仿宋_GB2312" w:eastAsia="仿宋_GB2312" w:cs="仿宋_GB2312"/>
          <w:iCs/>
          <w:kern w:val="0"/>
          <w:sz w:val="28"/>
          <w:szCs w:val="28"/>
          <w:lang w:val="en-US" w:eastAsia="zh-CN"/>
        </w:rPr>
        <w:t>⑥中标人方案编制完成后，配合建设单位方案进行方案会审，形成会审纪要并完成系统立项；</w:t>
      </w:r>
    </w:p>
    <w:p w14:paraId="55937554">
      <w:pPr>
        <w:widowControl/>
        <w:spacing w:line="600" w:lineRule="exact"/>
        <w:ind w:firstLine="560" w:firstLineChars="200"/>
        <w:rPr>
          <w:rFonts w:hint="eastAsia" w:ascii="仿宋_GB2312" w:hAnsi="仿宋_GB2312" w:eastAsia="仿宋_GB2312" w:cs="仿宋_GB2312"/>
          <w:iCs/>
          <w:kern w:val="0"/>
          <w:sz w:val="28"/>
          <w:szCs w:val="28"/>
          <w:lang w:val="en-US" w:eastAsia="zh-CN"/>
        </w:rPr>
      </w:pPr>
      <w:r>
        <w:rPr>
          <w:rFonts w:hint="eastAsia" w:ascii="仿宋_GB2312" w:hAnsi="仿宋_GB2312" w:eastAsia="仿宋_GB2312" w:cs="仿宋_GB2312"/>
          <w:iCs/>
          <w:kern w:val="0"/>
          <w:sz w:val="28"/>
          <w:szCs w:val="28"/>
          <w:lang w:val="en-US" w:eastAsia="zh-CN"/>
        </w:rPr>
        <w:t>⑦中标人须在规定时间内出具符合国家规范的设计文件，设计文件的格式、分发应符合设计规范要求的相关原则和招标的方要求。设计文件的文字、名词、图形符号、计量单位等，都应采用现行的国家标准或行业标准；每类工程设计文本必须格式一致、命名规则统一，不得出现不同设计人员采用不同设计风格的现象。设计文件须签字齐全真实，并须加盖设计文件专用章；</w:t>
      </w:r>
    </w:p>
    <w:p w14:paraId="546FF040">
      <w:pPr>
        <w:widowControl/>
        <w:spacing w:line="600" w:lineRule="exact"/>
        <w:ind w:firstLine="560" w:firstLineChars="200"/>
        <w:rPr>
          <w:rFonts w:hint="eastAsia" w:ascii="仿宋_GB2312" w:hAnsi="仿宋_GB2312" w:eastAsia="仿宋_GB2312" w:cs="仿宋_GB2312"/>
          <w:iCs/>
          <w:kern w:val="0"/>
          <w:sz w:val="28"/>
          <w:szCs w:val="28"/>
          <w:lang w:val="en-US" w:eastAsia="zh-CN"/>
        </w:rPr>
      </w:pPr>
      <w:r>
        <w:rPr>
          <w:rFonts w:hint="eastAsia" w:ascii="仿宋_GB2312" w:hAnsi="仿宋_GB2312" w:eastAsia="仿宋_GB2312" w:cs="仿宋_GB2312"/>
          <w:iCs/>
          <w:kern w:val="0"/>
          <w:sz w:val="28"/>
          <w:szCs w:val="28"/>
          <w:lang w:val="en-US" w:eastAsia="zh-CN"/>
        </w:rPr>
        <w:t>⑧中标人应保证向建设单位提供的所有设计文件均由设计单位设计人员自主设计，不存在知识产权方面的纠纷。</w:t>
      </w:r>
    </w:p>
    <w:p w14:paraId="5E9B0B6C">
      <w:pPr>
        <w:widowControl/>
        <w:spacing w:line="600" w:lineRule="exact"/>
        <w:ind w:firstLine="560" w:firstLineChars="200"/>
        <w:rPr>
          <w:rFonts w:hint="eastAsia" w:ascii="仿宋_GB2312" w:hAnsi="仿宋_GB2312" w:eastAsia="仿宋_GB2312" w:cs="仿宋_GB2312"/>
          <w:iCs/>
          <w:kern w:val="0"/>
          <w:sz w:val="28"/>
          <w:szCs w:val="28"/>
          <w:lang w:val="en-US" w:eastAsia="zh-CN"/>
        </w:rPr>
      </w:pPr>
      <w:r>
        <w:rPr>
          <w:rFonts w:hint="eastAsia" w:ascii="仿宋_GB2312" w:hAnsi="仿宋_GB2312" w:eastAsia="仿宋_GB2312" w:cs="仿宋_GB2312"/>
          <w:iCs/>
          <w:kern w:val="0"/>
          <w:sz w:val="28"/>
          <w:szCs w:val="28"/>
          <w:lang w:val="en-US" w:eastAsia="zh-CN"/>
        </w:rPr>
        <w:t xml:space="preserve">成果文件要求： </w:t>
      </w:r>
    </w:p>
    <w:p w14:paraId="611B9028">
      <w:pPr>
        <w:widowControl/>
        <w:spacing w:line="600" w:lineRule="exact"/>
        <w:ind w:firstLine="560" w:firstLineChars="200"/>
        <w:rPr>
          <w:rFonts w:hint="eastAsia" w:ascii="仿宋_GB2312" w:hAnsi="仿宋_GB2312" w:eastAsia="仿宋_GB2312" w:cs="仿宋_GB2312"/>
          <w:iCs/>
          <w:kern w:val="0"/>
          <w:sz w:val="28"/>
          <w:szCs w:val="28"/>
          <w:lang w:val="en-US" w:eastAsia="zh-CN"/>
        </w:rPr>
      </w:pPr>
      <w:r>
        <w:rPr>
          <w:rFonts w:hint="eastAsia" w:ascii="仿宋_GB2312" w:hAnsi="仿宋_GB2312" w:eastAsia="仿宋_GB2312" w:cs="仿宋_GB2312"/>
          <w:iCs/>
          <w:kern w:val="0"/>
          <w:sz w:val="28"/>
          <w:szCs w:val="28"/>
          <w:lang w:val="en-US" w:eastAsia="zh-CN"/>
        </w:rPr>
        <w:t xml:space="preserve">① 成果文件的组成：设计说明、图纸等； </w:t>
      </w:r>
    </w:p>
    <w:p w14:paraId="399E05EF">
      <w:pPr>
        <w:widowControl/>
        <w:spacing w:line="600" w:lineRule="exact"/>
        <w:ind w:firstLine="560" w:firstLineChars="200"/>
        <w:rPr>
          <w:rFonts w:hint="eastAsia" w:ascii="仿宋_GB2312" w:hAnsi="仿宋_GB2312" w:eastAsia="仿宋_GB2312" w:cs="仿宋_GB2312"/>
          <w:iCs/>
          <w:kern w:val="0"/>
          <w:sz w:val="28"/>
          <w:szCs w:val="28"/>
          <w:lang w:val="en-US" w:eastAsia="zh-CN"/>
        </w:rPr>
      </w:pPr>
      <w:r>
        <w:rPr>
          <w:rFonts w:hint="eastAsia" w:ascii="仿宋_GB2312" w:hAnsi="仿宋_GB2312" w:eastAsia="仿宋_GB2312" w:cs="仿宋_GB2312"/>
          <w:iCs/>
          <w:kern w:val="0"/>
          <w:sz w:val="28"/>
          <w:szCs w:val="28"/>
          <w:lang w:val="en-US" w:eastAsia="zh-CN"/>
        </w:rPr>
        <w:t xml:space="preserve">②成果文件的深度：成交后要求提供设计方案和初步设计图纸，提供全部施工图并通过审查； </w:t>
      </w:r>
    </w:p>
    <w:p w14:paraId="5E875924">
      <w:pPr>
        <w:widowControl/>
        <w:spacing w:line="600" w:lineRule="exact"/>
        <w:ind w:firstLine="560" w:firstLineChars="200"/>
        <w:rPr>
          <w:rFonts w:hint="eastAsia" w:ascii="仿宋_GB2312" w:hAnsi="仿宋_GB2312" w:eastAsia="仿宋_GB2312" w:cs="仿宋_GB2312"/>
          <w:iCs/>
          <w:kern w:val="0"/>
          <w:sz w:val="28"/>
          <w:szCs w:val="28"/>
          <w:lang w:val="en-US" w:eastAsia="zh-CN"/>
        </w:rPr>
      </w:pPr>
      <w:r>
        <w:rPr>
          <w:rFonts w:hint="eastAsia" w:ascii="仿宋_GB2312" w:hAnsi="仿宋_GB2312" w:eastAsia="仿宋_GB2312" w:cs="仿宋_GB2312"/>
          <w:iCs/>
          <w:kern w:val="0"/>
          <w:sz w:val="28"/>
          <w:szCs w:val="28"/>
          <w:lang w:val="en-US" w:eastAsia="zh-CN"/>
        </w:rPr>
        <w:t xml:space="preserve">③成果文件的格式要求：word、CAD 等相关文件； </w:t>
      </w:r>
    </w:p>
    <w:p w14:paraId="732D8386">
      <w:pPr>
        <w:widowControl/>
        <w:spacing w:line="600" w:lineRule="exact"/>
        <w:ind w:firstLine="560" w:firstLineChars="200"/>
        <w:rPr>
          <w:rFonts w:hint="eastAsia" w:ascii="仿宋_GB2312" w:hAnsi="仿宋_GB2312" w:eastAsia="仿宋_GB2312" w:cs="仿宋_GB2312"/>
          <w:iCs/>
          <w:kern w:val="0"/>
          <w:sz w:val="28"/>
          <w:szCs w:val="28"/>
          <w:lang w:val="en-US" w:eastAsia="zh-CN"/>
        </w:rPr>
      </w:pPr>
      <w:r>
        <w:rPr>
          <w:rFonts w:hint="eastAsia" w:ascii="仿宋_GB2312" w:hAnsi="仿宋_GB2312" w:eastAsia="仿宋_GB2312" w:cs="仿宋_GB2312"/>
          <w:iCs/>
          <w:kern w:val="0"/>
          <w:sz w:val="28"/>
          <w:szCs w:val="28"/>
          <w:lang w:val="en-US" w:eastAsia="zh-CN"/>
        </w:rPr>
        <w:t xml:space="preserve">④成果文件的份数要求：按采购人要求提供份数； </w:t>
      </w:r>
    </w:p>
    <w:p w14:paraId="51D8AC5A">
      <w:pPr>
        <w:widowControl/>
        <w:spacing w:line="600" w:lineRule="exact"/>
        <w:ind w:firstLine="560" w:firstLineChars="200"/>
        <w:rPr>
          <w:rFonts w:hint="default" w:ascii="仿宋_GB2312" w:hAnsi="仿宋_GB2312" w:eastAsia="仿宋_GB2312" w:cs="仿宋_GB2312"/>
          <w:iCs/>
          <w:kern w:val="0"/>
          <w:sz w:val="28"/>
          <w:szCs w:val="28"/>
          <w:lang w:val="en-US" w:eastAsia="zh-CN"/>
        </w:rPr>
      </w:pPr>
      <w:r>
        <w:rPr>
          <w:rFonts w:hint="eastAsia" w:ascii="仿宋_GB2312" w:hAnsi="仿宋_GB2312" w:eastAsia="仿宋_GB2312" w:cs="仿宋_GB2312"/>
          <w:iCs/>
          <w:kern w:val="0"/>
          <w:sz w:val="28"/>
          <w:szCs w:val="28"/>
          <w:lang w:val="en-US" w:eastAsia="zh-CN"/>
        </w:rPr>
        <w:t>⑤成果文件的载体要求：纸质版按采购人要求提供份数；电子版按采购人要求提供 U 盘电子版份数。</w:t>
      </w:r>
    </w:p>
    <w:p w14:paraId="26C4C196">
      <w:pPr>
        <w:widowControl/>
        <w:spacing w:line="600" w:lineRule="exact"/>
        <w:rPr>
          <w:rFonts w:hint="eastAsia" w:ascii="仿宋_GB2312" w:hAnsi="仿宋_GB2312" w:eastAsia="仿宋_GB2312" w:cs="仿宋_GB2312"/>
          <w:b/>
          <w:bCs/>
          <w:iCs/>
          <w:kern w:val="0"/>
          <w:sz w:val="28"/>
          <w:szCs w:val="28"/>
          <w:lang w:val="en-US" w:eastAsia="zh-CN"/>
        </w:rPr>
      </w:pPr>
      <w:r>
        <w:rPr>
          <w:rFonts w:hint="eastAsia" w:ascii="仿宋_GB2312" w:hAnsi="仿宋_GB2312" w:eastAsia="仿宋_GB2312" w:cs="仿宋_GB2312"/>
          <w:b/>
          <w:bCs/>
          <w:iCs/>
          <w:kern w:val="0"/>
          <w:sz w:val="28"/>
          <w:szCs w:val="28"/>
          <w:lang w:val="en-US" w:eastAsia="zh-CN"/>
        </w:rPr>
        <w:t>3.其它要求：</w:t>
      </w:r>
    </w:p>
    <w:p w14:paraId="005975FE">
      <w:pPr>
        <w:widowControl/>
        <w:spacing w:line="600" w:lineRule="exact"/>
        <w:ind w:firstLine="560" w:firstLineChars="200"/>
        <w:rPr>
          <w:rFonts w:hint="eastAsia" w:ascii="仿宋_GB2312" w:hAnsi="仿宋_GB2312" w:eastAsia="仿宋_GB2312" w:cs="仿宋_GB2312"/>
          <w:iCs/>
          <w:kern w:val="0"/>
          <w:sz w:val="28"/>
          <w:szCs w:val="28"/>
          <w:lang w:val="en-US" w:eastAsia="zh-CN"/>
        </w:rPr>
      </w:pPr>
      <w:r>
        <w:rPr>
          <w:rFonts w:hint="eastAsia" w:ascii="仿宋_GB2312" w:hAnsi="仿宋_GB2312" w:eastAsia="仿宋_GB2312" w:cs="仿宋_GB2312"/>
          <w:b w:val="0"/>
          <w:bCs w:val="0"/>
          <w:iCs/>
          <w:kern w:val="0"/>
          <w:sz w:val="28"/>
          <w:szCs w:val="28"/>
          <w:lang w:val="en-US" w:eastAsia="zh-CN" w:bidi="ar-SA"/>
        </w:rPr>
        <w:t>人员</w:t>
      </w:r>
      <w:r>
        <w:rPr>
          <w:rFonts w:hint="eastAsia" w:ascii="仿宋_GB2312" w:hAnsi="仿宋_GB2312" w:eastAsia="仿宋_GB2312" w:cs="仿宋_GB2312"/>
          <w:iCs/>
          <w:kern w:val="0"/>
          <w:sz w:val="28"/>
          <w:szCs w:val="28"/>
          <w:lang w:val="en-US" w:eastAsia="zh-CN"/>
        </w:rPr>
        <w:t>配置要求：应当根据项目实际工作需要配备相应技术服务人员，中标单位对负责本项目的项目负责人不得随意更换，若要换人，须经采购人同意认可。</w:t>
      </w:r>
    </w:p>
    <w:p w14:paraId="1CA60C16">
      <w:pPr>
        <w:widowControl/>
        <w:spacing w:line="600" w:lineRule="exact"/>
        <w:ind w:firstLine="560" w:firstLineChars="200"/>
        <w:rPr>
          <w:rFonts w:hint="eastAsia" w:ascii="仿宋_GB2312" w:hAnsi="仿宋_GB2312" w:eastAsia="仿宋_GB2312" w:cs="仿宋_GB2312"/>
          <w:iCs/>
          <w:kern w:val="0"/>
          <w:sz w:val="28"/>
          <w:szCs w:val="28"/>
          <w:lang w:val="en-US" w:eastAsia="zh-CN"/>
        </w:rPr>
      </w:pPr>
      <w:r>
        <w:rPr>
          <w:rFonts w:hint="eastAsia" w:ascii="仿宋_GB2312" w:hAnsi="仿宋_GB2312" w:eastAsia="仿宋_GB2312" w:cs="仿宋_GB2312"/>
          <w:iCs/>
          <w:kern w:val="0"/>
          <w:sz w:val="28"/>
          <w:szCs w:val="28"/>
          <w:lang w:val="en-US" w:eastAsia="zh-CN"/>
        </w:rPr>
        <w:t>服务过程中，技术服务人员应按科学、认真的工作态度开展服务技术工作。</w:t>
      </w:r>
    </w:p>
    <w:p w14:paraId="696710FF">
      <w:pPr>
        <w:widowControl/>
        <w:spacing w:line="600" w:lineRule="exact"/>
        <w:ind w:firstLine="560" w:firstLineChars="200"/>
        <w:rPr>
          <w:rFonts w:hint="eastAsia" w:ascii="仿宋_GB2312" w:hAnsi="仿宋_GB2312" w:eastAsia="仿宋_GB2312" w:cs="仿宋_GB2312"/>
          <w:b w:val="0"/>
          <w:bCs w:val="0"/>
          <w:iCs/>
          <w:kern w:val="0"/>
          <w:sz w:val="28"/>
          <w:szCs w:val="28"/>
          <w:lang w:val="en-US" w:eastAsia="zh-CN" w:bidi="ar-SA"/>
        </w:rPr>
      </w:pPr>
      <w:r>
        <w:rPr>
          <w:rFonts w:hint="eastAsia" w:ascii="仿宋_GB2312" w:hAnsi="仿宋_GB2312" w:eastAsia="仿宋_GB2312" w:cs="仿宋_GB2312"/>
          <w:iCs/>
          <w:kern w:val="0"/>
          <w:sz w:val="28"/>
          <w:szCs w:val="28"/>
          <w:lang w:val="en-US" w:eastAsia="zh-CN"/>
        </w:rPr>
        <w:t>所有参与项目服务的工作</w:t>
      </w:r>
      <w:r>
        <w:rPr>
          <w:rFonts w:hint="eastAsia" w:ascii="仿宋_GB2312" w:hAnsi="仿宋_GB2312" w:eastAsia="仿宋_GB2312" w:cs="仿宋_GB2312"/>
          <w:b w:val="0"/>
          <w:bCs w:val="0"/>
          <w:iCs/>
          <w:kern w:val="0"/>
          <w:sz w:val="28"/>
          <w:szCs w:val="28"/>
          <w:lang w:val="en-US" w:eastAsia="zh-CN" w:bidi="ar-SA"/>
        </w:rPr>
        <w:t>人员遵守有关规章制度,加强项目实施的组织管理、安全生产，在项目服务过程中，供应商发生的任何人身与财物损失与安全事故，均由中标单位自身负责，采购人不承担任何责任。</w:t>
      </w:r>
    </w:p>
    <w:p w14:paraId="45AF0537">
      <w:pPr>
        <w:widowControl/>
        <w:numPr>
          <w:ilvl w:val="0"/>
          <w:numId w:val="0"/>
        </w:numPr>
        <w:spacing w:line="600" w:lineRule="exact"/>
        <w:ind w:firstLine="640"/>
        <w:rPr>
          <w:rFonts w:hint="eastAsia"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供应商在投标前，如需踏勘现场，有关费用自理，踏勘期间发生的意外自负。</w:t>
      </w:r>
    </w:p>
    <w:p w14:paraId="73C4B4DC">
      <w:pPr>
        <w:spacing w:before="156" w:beforeLines="50" w:line="360" w:lineRule="auto"/>
        <w:jc w:val="left"/>
        <w:rPr>
          <w:rFonts w:hint="eastAsia" w:ascii="宋体" w:hAnsi="宋体" w:eastAsia="宋体" w:cs="宋体"/>
          <w:b/>
          <w:bCs/>
          <w:color w:val="auto"/>
          <w:sz w:val="22"/>
          <w:szCs w:val="22"/>
          <w:lang w:val="en-US" w:eastAsia="zh-CN"/>
        </w:rPr>
      </w:pPr>
      <w:r>
        <w:rPr>
          <w:rFonts w:hint="eastAsia" w:ascii="仿宋_GB2312" w:hAnsi="仿宋_GB2312" w:eastAsia="仿宋_GB2312" w:cs="仿宋_GB2312"/>
          <w:b/>
          <w:bCs/>
          <w:iCs/>
          <w:kern w:val="0"/>
          <w:sz w:val="28"/>
          <w:szCs w:val="28"/>
          <w:lang w:val="en-US" w:eastAsia="zh-CN" w:bidi="ar-SA"/>
        </w:rPr>
        <w:t>4.</w:t>
      </w:r>
      <w:r>
        <w:rPr>
          <w:rFonts w:hint="default" w:ascii="仿宋_GB2312" w:hAnsi="仿宋_GB2312" w:eastAsia="仿宋_GB2312" w:cs="仿宋_GB2312"/>
          <w:b/>
          <w:bCs/>
          <w:iCs/>
          <w:kern w:val="0"/>
          <w:sz w:val="28"/>
          <w:szCs w:val="28"/>
          <w:lang w:val="en-US" w:eastAsia="zh-CN" w:bidi="ar-SA"/>
        </w:rPr>
        <w:t>结算方法</w:t>
      </w:r>
    </w:p>
    <w:p w14:paraId="5AEDC565">
      <w:pPr>
        <w:widowControl/>
        <w:spacing w:line="600" w:lineRule="exact"/>
        <w:ind w:firstLine="560" w:firstLineChars="200"/>
        <w:rPr>
          <w:rFonts w:hint="default" w:ascii="仿宋_GB2312" w:hAnsi="仿宋_GB2312" w:eastAsia="仿宋_GB2312" w:cs="仿宋_GB2312"/>
          <w:iCs/>
          <w:kern w:val="0"/>
          <w:sz w:val="28"/>
          <w:szCs w:val="28"/>
          <w:lang w:val="en-US" w:eastAsia="zh-CN"/>
        </w:rPr>
      </w:pPr>
      <w:r>
        <w:rPr>
          <w:rFonts w:hint="eastAsia" w:ascii="仿宋_GB2312" w:hAnsi="仿宋_GB2312" w:eastAsia="仿宋_GB2312" w:cs="仿宋_GB2312"/>
          <w:iCs/>
          <w:kern w:val="0"/>
          <w:sz w:val="28"/>
          <w:szCs w:val="28"/>
          <w:lang w:val="en-US" w:eastAsia="zh-CN"/>
        </w:rPr>
        <w:t>①</w:t>
      </w:r>
      <w:r>
        <w:rPr>
          <w:rFonts w:hint="default" w:ascii="仿宋_GB2312" w:hAnsi="仿宋_GB2312" w:eastAsia="仿宋_GB2312" w:cs="仿宋_GB2312"/>
          <w:iCs/>
          <w:kern w:val="0"/>
          <w:sz w:val="28"/>
          <w:szCs w:val="28"/>
          <w:lang w:val="en-US" w:eastAsia="zh-CN"/>
        </w:rPr>
        <w:t>本项目采用中标总价签订合同。</w:t>
      </w:r>
    </w:p>
    <w:p w14:paraId="20BD64F4">
      <w:pPr>
        <w:widowControl/>
        <w:spacing w:line="600" w:lineRule="exact"/>
        <w:ind w:firstLine="560" w:firstLineChars="200"/>
        <w:rPr>
          <w:rFonts w:hint="eastAsia" w:ascii="仿宋_GB2312" w:hAnsi="仿宋_GB2312" w:eastAsia="仿宋_GB2312" w:cs="仿宋_GB2312"/>
          <w:iCs/>
          <w:kern w:val="0"/>
          <w:sz w:val="28"/>
          <w:szCs w:val="28"/>
          <w:lang w:val="en-US" w:eastAsia="zh-CN"/>
        </w:rPr>
      </w:pPr>
      <w:r>
        <w:rPr>
          <w:rFonts w:hint="eastAsia" w:ascii="仿宋_GB2312" w:hAnsi="仿宋_GB2312" w:eastAsia="仿宋_GB2312" w:cs="仿宋_GB2312"/>
          <w:iCs/>
          <w:kern w:val="0"/>
          <w:sz w:val="28"/>
          <w:szCs w:val="28"/>
          <w:lang w:val="en-US" w:eastAsia="zh-CN"/>
        </w:rPr>
        <w:t>②付款人：岳阳县水利局</w:t>
      </w:r>
    </w:p>
    <w:p w14:paraId="0638D07F">
      <w:pPr>
        <w:widowControl/>
        <w:spacing w:line="600" w:lineRule="exact"/>
        <w:ind w:firstLine="560" w:firstLineChars="200"/>
        <w:rPr>
          <w:rFonts w:hint="eastAsia" w:ascii="仿宋_GB2312" w:hAnsi="仿宋_GB2312" w:eastAsia="仿宋_GB2312" w:cs="仿宋_GB2312"/>
          <w:iCs/>
          <w:kern w:val="0"/>
          <w:sz w:val="28"/>
          <w:szCs w:val="28"/>
          <w:lang w:val="en-US" w:eastAsia="zh-CN"/>
        </w:rPr>
      </w:pPr>
      <w:r>
        <w:rPr>
          <w:rFonts w:hint="eastAsia" w:ascii="仿宋_GB2312" w:hAnsi="仿宋_GB2312" w:eastAsia="仿宋_GB2312" w:cs="仿宋_GB2312"/>
          <w:iCs/>
          <w:kern w:val="0"/>
          <w:sz w:val="28"/>
          <w:szCs w:val="28"/>
          <w:lang w:val="en-US" w:eastAsia="zh-CN"/>
        </w:rPr>
        <w:t>③付款方式：设计成果交付审批通过后全额支付。</w:t>
      </w:r>
    </w:p>
    <w:p w14:paraId="12FEC63B">
      <w:pPr>
        <w:rPr>
          <w:rFonts w:hint="eastAsia"/>
          <w:lang w:val="en-US" w:eastAsia="zh-CN"/>
        </w:rPr>
      </w:pPr>
    </w:p>
    <w:p w14:paraId="1B33D697">
      <w:pPr>
        <w:pStyle w:val="3"/>
        <w:numPr>
          <w:ilvl w:val="0"/>
          <w:numId w:val="0"/>
        </w:numPr>
        <w:spacing w:before="0" w:after="0" w:line="360" w:lineRule="auto"/>
        <w:ind w:left="0" w:leftChars="0" w:firstLine="0" w:firstLineChars="0"/>
        <w:jc w:val="center"/>
        <w:rPr>
          <w:rFonts w:hint="eastAsia" w:ascii="宋体" w:hAnsi="宋体" w:cs="宋体"/>
          <w:b/>
          <w:bCs/>
          <w:kern w:val="2"/>
          <w:sz w:val="28"/>
          <w:szCs w:val="28"/>
          <w:lang w:val="en-US" w:eastAsia="zh-CN" w:bidi="ar-SA"/>
        </w:rPr>
      </w:pPr>
      <w:r>
        <w:rPr>
          <w:rFonts w:hint="eastAsia" w:ascii="宋体" w:hAnsi="宋体" w:cs="宋体"/>
          <w:b/>
          <w:bCs/>
          <w:kern w:val="2"/>
          <w:sz w:val="28"/>
          <w:szCs w:val="28"/>
          <w:lang w:val="en-US" w:eastAsia="zh-CN" w:bidi="ar-SA"/>
        </w:rPr>
        <w:t xml:space="preserve"> 工作量清单</w:t>
      </w:r>
    </w:p>
    <w:tbl>
      <w:tblPr>
        <w:tblStyle w:val="45"/>
        <w:tblpPr w:leftFromText="180" w:rightFromText="180" w:vertAnchor="text" w:horzAnchor="page" w:tblpX="1437" w:tblpY="359"/>
        <w:tblOverlap w:val="never"/>
        <w:tblW w:w="91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3"/>
        <w:gridCol w:w="3245"/>
        <w:gridCol w:w="3997"/>
      </w:tblGrid>
      <w:tr w14:paraId="1BA4F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trPr>
        <w:tc>
          <w:tcPr>
            <w:tcW w:w="1863" w:type="dxa"/>
            <w:noWrap w:val="0"/>
            <w:vAlign w:val="center"/>
          </w:tcPr>
          <w:p w14:paraId="554D9812">
            <w:pPr>
              <w:jc w:val="center"/>
              <w:rPr>
                <w:rFonts w:ascii="仿宋_GB2312" w:eastAsia="仿宋_GB2312"/>
                <w:b/>
                <w:bCs/>
                <w:sz w:val="32"/>
                <w:szCs w:val="32"/>
              </w:rPr>
            </w:pPr>
            <w:r>
              <w:rPr>
                <w:rFonts w:hint="eastAsia" w:ascii="仿宋_GB2312" w:eastAsia="仿宋_GB2312"/>
                <w:b/>
                <w:bCs/>
                <w:sz w:val="32"/>
                <w:szCs w:val="32"/>
              </w:rPr>
              <w:t>项目名称</w:t>
            </w:r>
          </w:p>
        </w:tc>
        <w:tc>
          <w:tcPr>
            <w:tcW w:w="3245" w:type="dxa"/>
            <w:noWrap w:val="0"/>
            <w:vAlign w:val="center"/>
          </w:tcPr>
          <w:p w14:paraId="40307662">
            <w:pPr>
              <w:jc w:val="center"/>
              <w:rPr>
                <w:rFonts w:ascii="仿宋_GB2312" w:eastAsia="仿宋_GB2312"/>
                <w:b/>
                <w:bCs/>
                <w:sz w:val="32"/>
                <w:szCs w:val="32"/>
              </w:rPr>
            </w:pPr>
            <w:r>
              <w:rPr>
                <w:rFonts w:hint="eastAsia" w:ascii="仿宋_GB2312" w:eastAsia="仿宋_GB2312"/>
                <w:b/>
                <w:bCs/>
                <w:sz w:val="32"/>
                <w:szCs w:val="32"/>
              </w:rPr>
              <w:t>内容</w:t>
            </w:r>
          </w:p>
        </w:tc>
        <w:tc>
          <w:tcPr>
            <w:tcW w:w="3997" w:type="dxa"/>
            <w:noWrap w:val="0"/>
            <w:vAlign w:val="center"/>
          </w:tcPr>
          <w:p w14:paraId="551742C3">
            <w:pPr>
              <w:jc w:val="center"/>
              <w:rPr>
                <w:rFonts w:ascii="仿宋_GB2312" w:eastAsia="仿宋_GB2312"/>
                <w:b/>
                <w:bCs/>
                <w:sz w:val="32"/>
                <w:szCs w:val="32"/>
              </w:rPr>
            </w:pPr>
            <w:r>
              <w:rPr>
                <w:rFonts w:hint="eastAsia" w:ascii="仿宋_GB2312" w:eastAsia="仿宋_GB2312"/>
                <w:b/>
                <w:bCs/>
                <w:sz w:val="32"/>
                <w:szCs w:val="32"/>
              </w:rPr>
              <w:t>数量</w:t>
            </w:r>
          </w:p>
        </w:tc>
      </w:tr>
      <w:tr w14:paraId="40B00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863" w:type="dxa"/>
            <w:vMerge w:val="restart"/>
            <w:noWrap w:val="0"/>
            <w:vAlign w:val="center"/>
          </w:tcPr>
          <w:p w14:paraId="2DB2748A">
            <w:pPr>
              <w:jc w:val="center"/>
              <w:rPr>
                <w:rFonts w:hint="default" w:ascii="仿宋_GB2312" w:eastAsia="仿宋_GB2312"/>
                <w:sz w:val="24"/>
                <w:szCs w:val="24"/>
                <w:lang w:val="en-US"/>
              </w:rPr>
            </w:pPr>
            <w:r>
              <w:rPr>
                <w:rFonts w:hint="eastAsia" w:ascii="宋体" w:hAnsi="宋体" w:cs="宋体"/>
                <w:sz w:val="24"/>
                <w:szCs w:val="24"/>
                <w:lang w:val="en-US" w:eastAsia="zh-CN"/>
              </w:rPr>
              <w:t>岳阳县中型灌区续建配套与节水改造项目（乡镇老旧管网改造）设计服务项目</w:t>
            </w:r>
          </w:p>
        </w:tc>
        <w:tc>
          <w:tcPr>
            <w:tcW w:w="3245" w:type="dxa"/>
            <w:noWrap w:val="0"/>
            <w:vAlign w:val="center"/>
          </w:tcPr>
          <w:p w14:paraId="14330CA9">
            <w:pPr>
              <w:widowControl/>
              <w:spacing w:beforeLines="0" w:afterLines="0"/>
              <w:jc w:val="center"/>
              <w:textAlignment w:val="center"/>
              <w:rPr>
                <w:rFonts w:hint="default" w:ascii="仿宋_GB2312" w:eastAsia="仿宋_GB2312"/>
                <w:sz w:val="28"/>
                <w:szCs w:val="28"/>
                <w:lang w:val="en-US" w:eastAsia="zh-CN"/>
              </w:rPr>
            </w:pPr>
            <w:r>
              <w:rPr>
                <w:rFonts w:hint="eastAsia" w:ascii="宋体" w:hAnsi="宋体" w:eastAsia="宋体" w:cs="Times New Roman"/>
                <w:sz w:val="24"/>
                <w:szCs w:val="24"/>
                <w:highlight w:val="none"/>
                <w:lang w:val="en-US" w:eastAsia="zh-CN"/>
              </w:rPr>
              <w:t>黄沙街镇片区</w:t>
            </w:r>
          </w:p>
        </w:tc>
        <w:tc>
          <w:tcPr>
            <w:tcW w:w="3997" w:type="dxa"/>
            <w:noWrap w:val="0"/>
            <w:vAlign w:val="center"/>
          </w:tcPr>
          <w:p w14:paraId="345DE949">
            <w:pPr>
              <w:autoSpaceDE w:val="0"/>
              <w:autoSpaceDN w:val="0"/>
              <w:adjustRightInd w:val="0"/>
              <w:spacing w:line="360" w:lineRule="auto"/>
              <w:jc w:val="both"/>
              <w:rPr>
                <w:rFonts w:ascii="仿宋_GB2312" w:eastAsia="仿宋_GB2312"/>
                <w:sz w:val="28"/>
                <w:szCs w:val="28"/>
              </w:rPr>
            </w:pPr>
            <w:r>
              <w:rPr>
                <w:rFonts w:hint="eastAsia" w:ascii="宋体" w:hAnsi="宋体" w:eastAsia="宋体" w:cs="Times New Roman"/>
                <w:sz w:val="24"/>
                <w:szCs w:val="24"/>
                <w:highlight w:val="none"/>
                <w:lang w:val="en-US" w:eastAsia="zh-CN"/>
              </w:rPr>
              <w:t>主要改造集镇片的老旧管网以及新增或改造户数1620户。</w:t>
            </w:r>
            <w:r>
              <w:rPr>
                <w:rFonts w:hint="eastAsia" w:ascii="宋体" w:hAnsi="Arial" w:eastAsia="宋体" w:cs="宋体"/>
                <w:sz w:val="24"/>
                <w:szCs w:val="24"/>
                <w:highlight w:val="none"/>
                <w:lang w:val="zh-CN"/>
              </w:rPr>
              <w:t>本次老旧管网改造</w:t>
            </w:r>
            <w:r>
              <w:rPr>
                <w:rFonts w:hint="eastAsia" w:ascii="宋体" w:hAnsi="Arial" w:eastAsia="宋体" w:cs="宋体"/>
                <w:sz w:val="24"/>
                <w:szCs w:val="24"/>
                <w:highlight w:val="none"/>
                <w:lang w:val="en-US" w:eastAsia="zh-CN"/>
              </w:rPr>
              <w:t>25km，入户管道175km</w:t>
            </w:r>
            <w:r>
              <w:rPr>
                <w:rFonts w:hint="eastAsia" w:ascii="宋体" w:hAnsi="Arial" w:eastAsia="宋体" w:cs="宋体"/>
                <w:sz w:val="24"/>
                <w:szCs w:val="24"/>
                <w:highlight w:val="none"/>
                <w:lang w:val="zh-CN"/>
              </w:rPr>
              <w:t>。</w:t>
            </w:r>
          </w:p>
        </w:tc>
      </w:tr>
      <w:tr w14:paraId="4E5F2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863" w:type="dxa"/>
            <w:vMerge w:val="continue"/>
            <w:noWrap w:val="0"/>
            <w:vAlign w:val="center"/>
          </w:tcPr>
          <w:p w14:paraId="0DF30609">
            <w:pPr>
              <w:jc w:val="center"/>
              <w:rPr>
                <w:rFonts w:ascii="仿宋_GB2312" w:eastAsia="仿宋_GB2312"/>
                <w:sz w:val="24"/>
                <w:szCs w:val="24"/>
              </w:rPr>
            </w:pPr>
          </w:p>
        </w:tc>
        <w:tc>
          <w:tcPr>
            <w:tcW w:w="3245" w:type="dxa"/>
            <w:noWrap w:val="0"/>
            <w:vAlign w:val="center"/>
          </w:tcPr>
          <w:p w14:paraId="4EA33E13">
            <w:pPr>
              <w:widowControl/>
              <w:spacing w:beforeLines="0" w:afterLines="0"/>
              <w:jc w:val="center"/>
              <w:textAlignment w:val="center"/>
              <w:rPr>
                <w:rFonts w:ascii="仿宋_GB2312" w:eastAsia="仿宋_GB2312"/>
                <w:sz w:val="28"/>
                <w:szCs w:val="28"/>
              </w:rPr>
            </w:pPr>
            <w:r>
              <w:rPr>
                <w:rFonts w:hint="eastAsia" w:ascii="宋体" w:hAnsi="宋体" w:cs="Times New Roman"/>
                <w:sz w:val="24"/>
                <w:szCs w:val="24"/>
                <w:highlight w:val="none"/>
                <w:lang w:val="en-US" w:eastAsia="zh-CN"/>
              </w:rPr>
              <w:t>新墙</w:t>
            </w:r>
            <w:r>
              <w:rPr>
                <w:rFonts w:hint="eastAsia" w:ascii="宋体" w:hAnsi="宋体" w:eastAsia="宋体" w:cs="Times New Roman"/>
                <w:sz w:val="24"/>
                <w:szCs w:val="24"/>
                <w:highlight w:val="none"/>
                <w:lang w:val="en-US" w:eastAsia="zh-CN"/>
              </w:rPr>
              <w:t>镇片区</w:t>
            </w:r>
          </w:p>
        </w:tc>
        <w:tc>
          <w:tcPr>
            <w:tcW w:w="3997" w:type="dxa"/>
            <w:noWrap w:val="0"/>
            <w:vAlign w:val="center"/>
          </w:tcPr>
          <w:p w14:paraId="57732FAF">
            <w:pPr>
              <w:autoSpaceDE w:val="0"/>
              <w:autoSpaceDN w:val="0"/>
              <w:adjustRightInd w:val="0"/>
              <w:spacing w:line="360" w:lineRule="auto"/>
              <w:jc w:val="both"/>
              <w:rPr>
                <w:rFonts w:ascii="仿宋_GB2312" w:eastAsia="仿宋_GB2312"/>
                <w:sz w:val="28"/>
                <w:szCs w:val="28"/>
              </w:rPr>
            </w:pPr>
            <w:r>
              <w:rPr>
                <w:rFonts w:hint="eastAsia" w:ascii="宋体" w:hAnsi="宋体" w:eastAsia="宋体" w:cs="Times New Roman"/>
                <w:sz w:val="24"/>
                <w:szCs w:val="24"/>
                <w:highlight w:val="none"/>
                <w:lang w:val="en-US" w:eastAsia="zh-CN"/>
              </w:rPr>
              <w:t>主要改造的老旧管网</w:t>
            </w:r>
            <w:r>
              <w:rPr>
                <w:rFonts w:hint="eastAsia" w:ascii="宋体" w:hAnsi="Arial" w:eastAsia="宋体" w:cs="宋体"/>
                <w:sz w:val="24"/>
                <w:szCs w:val="24"/>
                <w:highlight w:val="none"/>
                <w:lang w:val="zh-CN"/>
              </w:rPr>
              <w:t>老旧管网改造</w:t>
            </w:r>
            <w:r>
              <w:rPr>
                <w:rFonts w:hint="eastAsia" w:ascii="宋体" w:hAnsi="Arial" w:eastAsia="宋体" w:cs="宋体"/>
                <w:sz w:val="24"/>
                <w:szCs w:val="24"/>
                <w:highlight w:val="none"/>
                <w:lang w:val="en-US" w:eastAsia="zh-CN"/>
              </w:rPr>
              <w:t>3.0km</w:t>
            </w:r>
            <w:r>
              <w:rPr>
                <w:rFonts w:hint="eastAsia" w:ascii="宋体" w:hAnsi="Arial" w:eastAsia="宋体" w:cs="宋体"/>
                <w:sz w:val="24"/>
                <w:szCs w:val="24"/>
                <w:highlight w:val="none"/>
                <w:lang w:val="zh-CN"/>
              </w:rPr>
              <w:t>。</w:t>
            </w:r>
          </w:p>
        </w:tc>
      </w:tr>
      <w:tr w14:paraId="7377A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863" w:type="dxa"/>
            <w:vMerge w:val="continue"/>
            <w:noWrap w:val="0"/>
            <w:vAlign w:val="center"/>
          </w:tcPr>
          <w:p w14:paraId="10CD50CF">
            <w:pPr>
              <w:jc w:val="center"/>
              <w:rPr>
                <w:rFonts w:ascii="仿宋_GB2312" w:eastAsia="仿宋_GB2312"/>
                <w:sz w:val="24"/>
                <w:szCs w:val="24"/>
              </w:rPr>
            </w:pPr>
          </w:p>
        </w:tc>
        <w:tc>
          <w:tcPr>
            <w:tcW w:w="3245" w:type="dxa"/>
            <w:noWrap w:val="0"/>
            <w:vAlign w:val="center"/>
          </w:tcPr>
          <w:p w14:paraId="4A1A1D95">
            <w:pPr>
              <w:widowControl/>
              <w:spacing w:beforeLines="0" w:afterLines="0"/>
              <w:jc w:val="center"/>
              <w:textAlignment w:val="center"/>
              <w:rPr>
                <w:rFonts w:hint="default" w:ascii="仿宋_GB2312" w:hAnsi="Calibri" w:eastAsia="仿宋_GB2312" w:cs="Times New Roman"/>
                <w:kern w:val="2"/>
                <w:sz w:val="28"/>
                <w:szCs w:val="28"/>
                <w:lang w:val="en-US" w:eastAsia="zh-CN" w:bidi="ar-SA"/>
              </w:rPr>
            </w:pPr>
            <w:r>
              <w:rPr>
                <w:rFonts w:hint="eastAsia" w:ascii="宋体" w:hAnsi="Arial" w:cs="宋体"/>
                <w:sz w:val="24"/>
                <w:szCs w:val="24"/>
                <w:highlight w:val="none"/>
                <w:lang w:val="zh-CN"/>
              </w:rPr>
              <w:t>杨林街</w:t>
            </w:r>
            <w:r>
              <w:rPr>
                <w:rFonts w:hint="eastAsia" w:ascii="宋体" w:hAnsi="宋体" w:eastAsia="宋体" w:cs="Times New Roman"/>
                <w:sz w:val="24"/>
                <w:szCs w:val="24"/>
                <w:highlight w:val="none"/>
                <w:lang w:val="en-US" w:eastAsia="zh-CN"/>
              </w:rPr>
              <w:t>片区</w:t>
            </w:r>
          </w:p>
        </w:tc>
        <w:tc>
          <w:tcPr>
            <w:tcW w:w="3997" w:type="dxa"/>
            <w:noWrap w:val="0"/>
            <w:vAlign w:val="center"/>
          </w:tcPr>
          <w:p w14:paraId="61528F99">
            <w:pPr>
              <w:widowControl/>
              <w:spacing w:beforeLines="0" w:afterLines="0"/>
              <w:jc w:val="both"/>
              <w:textAlignment w:val="center"/>
              <w:rPr>
                <w:rFonts w:hint="default" w:ascii="仿宋_GB2312" w:hAnsi="Calibri" w:eastAsia="仿宋_GB2312" w:cs="Times New Roman"/>
                <w:kern w:val="2"/>
                <w:sz w:val="28"/>
                <w:szCs w:val="28"/>
                <w:lang w:val="en-US" w:eastAsia="zh-CN" w:bidi="ar-SA"/>
              </w:rPr>
            </w:pPr>
            <w:r>
              <w:rPr>
                <w:rFonts w:hint="eastAsia" w:ascii="宋体" w:hAnsi="宋体" w:eastAsia="宋体" w:cs="Times New Roman"/>
                <w:sz w:val="24"/>
                <w:szCs w:val="24"/>
                <w:highlight w:val="none"/>
                <w:lang w:val="en-US" w:eastAsia="zh-CN"/>
              </w:rPr>
              <w:t>主要改造的老旧管网以及新增或改造户数</w:t>
            </w:r>
            <w:r>
              <w:rPr>
                <w:rFonts w:hint="eastAsia" w:ascii="宋体" w:hAnsi="宋体" w:cs="Times New Roman"/>
                <w:sz w:val="24"/>
                <w:szCs w:val="24"/>
                <w:highlight w:val="none"/>
                <w:lang w:val="en-US" w:eastAsia="zh-CN"/>
              </w:rPr>
              <w:t>3000</w:t>
            </w:r>
            <w:r>
              <w:rPr>
                <w:rFonts w:hint="eastAsia" w:ascii="宋体" w:hAnsi="宋体" w:eastAsia="宋体" w:cs="Times New Roman"/>
                <w:sz w:val="24"/>
                <w:szCs w:val="24"/>
                <w:highlight w:val="none"/>
                <w:lang w:val="en-US" w:eastAsia="zh-CN"/>
              </w:rPr>
              <w:t>户。</w:t>
            </w:r>
            <w:r>
              <w:rPr>
                <w:rFonts w:hint="eastAsia" w:ascii="宋体" w:hAnsi="Arial" w:cs="宋体"/>
                <w:sz w:val="24"/>
                <w:szCs w:val="24"/>
                <w:highlight w:val="none"/>
                <w:lang w:val="zh-CN"/>
              </w:rPr>
              <w:t>本次老旧管网改造</w:t>
            </w:r>
            <w:r>
              <w:rPr>
                <w:rFonts w:hint="eastAsia" w:ascii="宋体" w:hAnsi="Arial" w:cs="宋体"/>
                <w:sz w:val="24"/>
                <w:szCs w:val="24"/>
                <w:highlight w:val="none"/>
                <w:lang w:val="en-US" w:eastAsia="zh-CN"/>
              </w:rPr>
              <w:t>20km</w:t>
            </w:r>
            <w:r>
              <w:rPr>
                <w:rFonts w:hint="eastAsia" w:ascii="宋体" w:hAnsi="Arial" w:cs="宋体"/>
                <w:sz w:val="24"/>
                <w:szCs w:val="24"/>
                <w:highlight w:val="none"/>
                <w:lang w:val="zh-CN"/>
              </w:rPr>
              <w:t>。</w:t>
            </w:r>
          </w:p>
        </w:tc>
      </w:tr>
      <w:tr w14:paraId="101F3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863" w:type="dxa"/>
            <w:vMerge w:val="continue"/>
            <w:noWrap w:val="0"/>
            <w:vAlign w:val="center"/>
          </w:tcPr>
          <w:p w14:paraId="34C26BA3">
            <w:pPr>
              <w:jc w:val="center"/>
              <w:rPr>
                <w:rFonts w:ascii="仿宋_GB2312" w:eastAsia="仿宋_GB2312"/>
                <w:sz w:val="24"/>
                <w:szCs w:val="24"/>
              </w:rPr>
            </w:pPr>
          </w:p>
        </w:tc>
        <w:tc>
          <w:tcPr>
            <w:tcW w:w="3245" w:type="dxa"/>
            <w:noWrap w:val="0"/>
            <w:vAlign w:val="center"/>
          </w:tcPr>
          <w:p w14:paraId="056566B1">
            <w:pPr>
              <w:widowControl/>
              <w:spacing w:beforeLines="0" w:afterLines="0"/>
              <w:jc w:val="center"/>
              <w:textAlignment w:val="center"/>
              <w:rPr>
                <w:rFonts w:hint="eastAsia" w:ascii="仿宋_GB2312" w:eastAsia="仿宋_GB2312"/>
                <w:sz w:val="28"/>
                <w:szCs w:val="28"/>
                <w:lang w:val="en-US" w:eastAsia="zh-CN"/>
              </w:rPr>
            </w:pPr>
            <w:r>
              <w:rPr>
                <w:rFonts w:hint="eastAsia" w:ascii="宋体" w:hAnsi="Arial" w:cs="宋体"/>
                <w:sz w:val="24"/>
                <w:szCs w:val="24"/>
                <w:highlight w:val="none"/>
                <w:lang w:val="zh-CN"/>
              </w:rPr>
              <w:t>公田</w:t>
            </w:r>
            <w:r>
              <w:rPr>
                <w:rFonts w:hint="eastAsia" w:ascii="宋体" w:hAnsi="宋体" w:eastAsia="宋体" w:cs="Times New Roman"/>
                <w:sz w:val="24"/>
                <w:szCs w:val="24"/>
                <w:highlight w:val="none"/>
                <w:lang w:val="en-US" w:eastAsia="zh-CN"/>
              </w:rPr>
              <w:t>片区</w:t>
            </w:r>
          </w:p>
        </w:tc>
        <w:tc>
          <w:tcPr>
            <w:tcW w:w="3997" w:type="dxa"/>
            <w:noWrap w:val="0"/>
            <w:vAlign w:val="center"/>
          </w:tcPr>
          <w:p w14:paraId="18887CD4">
            <w:pPr>
              <w:widowControl/>
              <w:spacing w:beforeLines="0" w:afterLines="0"/>
              <w:ind w:firstLine="480" w:firstLineChars="200"/>
              <w:jc w:val="both"/>
              <w:textAlignment w:val="center"/>
              <w:rPr>
                <w:rFonts w:hint="eastAsia" w:ascii="仿宋_GB2312" w:eastAsia="仿宋_GB2312"/>
                <w:sz w:val="28"/>
                <w:szCs w:val="28"/>
                <w:lang w:val="en-US" w:eastAsia="zh-CN"/>
              </w:rPr>
            </w:pPr>
            <w:r>
              <w:rPr>
                <w:rFonts w:hint="eastAsia" w:ascii="宋体" w:hAnsi="宋体" w:eastAsia="宋体" w:cs="Times New Roman"/>
                <w:sz w:val="24"/>
                <w:szCs w:val="24"/>
                <w:highlight w:val="none"/>
                <w:lang w:val="en-US" w:eastAsia="zh-CN"/>
              </w:rPr>
              <w:t>主要改造的老旧管网以及新增或改造户数</w:t>
            </w:r>
            <w:r>
              <w:rPr>
                <w:rFonts w:hint="eastAsia" w:ascii="宋体" w:hAnsi="宋体" w:cs="Times New Roman"/>
                <w:sz w:val="24"/>
                <w:szCs w:val="24"/>
                <w:highlight w:val="none"/>
                <w:lang w:val="en-US" w:eastAsia="zh-CN"/>
              </w:rPr>
              <w:t>400</w:t>
            </w:r>
            <w:r>
              <w:rPr>
                <w:rFonts w:hint="eastAsia" w:ascii="宋体" w:hAnsi="宋体" w:eastAsia="宋体" w:cs="Times New Roman"/>
                <w:sz w:val="24"/>
                <w:szCs w:val="24"/>
                <w:highlight w:val="none"/>
                <w:lang w:val="en-US" w:eastAsia="zh-CN"/>
              </w:rPr>
              <w:t>户。</w:t>
            </w:r>
            <w:r>
              <w:rPr>
                <w:rFonts w:hint="eastAsia" w:ascii="宋体" w:hAnsi="Arial" w:cs="宋体"/>
                <w:sz w:val="24"/>
                <w:szCs w:val="24"/>
                <w:highlight w:val="none"/>
                <w:lang w:val="zh-CN"/>
              </w:rPr>
              <w:t>本次老旧管网改造</w:t>
            </w:r>
            <w:r>
              <w:rPr>
                <w:rFonts w:hint="eastAsia" w:ascii="宋体" w:hAnsi="Arial" w:cs="宋体"/>
                <w:sz w:val="24"/>
                <w:szCs w:val="24"/>
                <w:highlight w:val="none"/>
                <w:lang w:val="en-US" w:eastAsia="zh-CN"/>
              </w:rPr>
              <w:t>5km</w:t>
            </w:r>
            <w:r>
              <w:rPr>
                <w:rFonts w:hint="eastAsia" w:ascii="宋体" w:hAnsi="Arial" w:cs="宋体"/>
                <w:sz w:val="24"/>
                <w:szCs w:val="24"/>
                <w:highlight w:val="none"/>
                <w:lang w:val="zh-CN"/>
              </w:rPr>
              <w:t>。</w:t>
            </w:r>
          </w:p>
        </w:tc>
      </w:tr>
      <w:tr w14:paraId="3F48B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rPr>
        <w:tc>
          <w:tcPr>
            <w:tcW w:w="1863" w:type="dxa"/>
            <w:vMerge w:val="continue"/>
            <w:noWrap w:val="0"/>
            <w:vAlign w:val="center"/>
          </w:tcPr>
          <w:p w14:paraId="25649797">
            <w:pPr>
              <w:jc w:val="center"/>
              <w:rPr>
                <w:rFonts w:ascii="仿宋_GB2312" w:eastAsia="仿宋_GB2312"/>
                <w:sz w:val="24"/>
                <w:szCs w:val="24"/>
              </w:rPr>
            </w:pPr>
          </w:p>
        </w:tc>
        <w:tc>
          <w:tcPr>
            <w:tcW w:w="3245" w:type="dxa"/>
            <w:noWrap w:val="0"/>
            <w:vAlign w:val="center"/>
          </w:tcPr>
          <w:p w14:paraId="6E334A76">
            <w:pPr>
              <w:widowControl/>
              <w:spacing w:beforeLines="0" w:afterLines="0"/>
              <w:jc w:val="center"/>
              <w:textAlignment w:val="center"/>
              <w:rPr>
                <w:rFonts w:hint="eastAsia" w:ascii="仿宋_GB2312" w:eastAsia="仿宋_GB2312"/>
                <w:sz w:val="28"/>
                <w:szCs w:val="28"/>
                <w:lang w:val="en-US" w:eastAsia="zh-CN"/>
              </w:rPr>
            </w:pPr>
            <w:r>
              <w:rPr>
                <w:rFonts w:hint="eastAsia" w:ascii="宋体" w:hAnsi="Arial" w:cs="宋体"/>
                <w:sz w:val="24"/>
                <w:szCs w:val="24"/>
                <w:highlight w:val="none"/>
                <w:lang w:val="zh-CN"/>
              </w:rPr>
              <w:t>张谷英</w:t>
            </w:r>
            <w:r>
              <w:rPr>
                <w:rFonts w:hint="eastAsia" w:ascii="宋体" w:hAnsi="宋体" w:eastAsia="宋体" w:cs="Times New Roman"/>
                <w:sz w:val="24"/>
                <w:szCs w:val="24"/>
                <w:highlight w:val="none"/>
                <w:lang w:val="en-US" w:eastAsia="zh-CN"/>
              </w:rPr>
              <w:t>片区</w:t>
            </w:r>
          </w:p>
        </w:tc>
        <w:tc>
          <w:tcPr>
            <w:tcW w:w="3997" w:type="dxa"/>
            <w:noWrap w:val="0"/>
            <w:vAlign w:val="center"/>
          </w:tcPr>
          <w:p w14:paraId="37361F9C">
            <w:pPr>
              <w:widowControl/>
              <w:spacing w:beforeLines="0" w:afterLines="0"/>
              <w:jc w:val="both"/>
              <w:textAlignment w:val="center"/>
              <w:rPr>
                <w:rFonts w:hint="eastAsia" w:ascii="仿宋_GB2312" w:eastAsia="仿宋_GB2312"/>
                <w:sz w:val="28"/>
                <w:szCs w:val="28"/>
                <w:lang w:val="en-US" w:eastAsia="zh-CN"/>
              </w:rPr>
            </w:pPr>
            <w:r>
              <w:rPr>
                <w:rFonts w:hint="eastAsia" w:ascii="宋体" w:hAnsi="Arial" w:cs="宋体"/>
                <w:sz w:val="24"/>
                <w:szCs w:val="24"/>
                <w:highlight w:val="none"/>
                <w:lang w:val="zh-CN"/>
              </w:rPr>
              <w:t>老旧管网改造（主管网改造）</w:t>
            </w:r>
            <w:r>
              <w:rPr>
                <w:rFonts w:hint="eastAsia" w:ascii="宋体" w:hAnsi="Arial" w:cs="宋体"/>
                <w:sz w:val="24"/>
                <w:szCs w:val="24"/>
                <w:highlight w:val="none"/>
                <w:lang w:val="en-US" w:eastAsia="zh-CN"/>
              </w:rPr>
              <w:t>10km</w:t>
            </w:r>
          </w:p>
        </w:tc>
      </w:tr>
      <w:tr w14:paraId="1C60F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863" w:type="dxa"/>
            <w:vMerge w:val="continue"/>
            <w:noWrap w:val="0"/>
            <w:vAlign w:val="center"/>
          </w:tcPr>
          <w:p w14:paraId="26EFC7A8">
            <w:pPr>
              <w:jc w:val="center"/>
              <w:rPr>
                <w:rFonts w:ascii="仿宋_GB2312" w:eastAsia="仿宋_GB2312"/>
                <w:sz w:val="24"/>
                <w:szCs w:val="24"/>
              </w:rPr>
            </w:pPr>
          </w:p>
        </w:tc>
        <w:tc>
          <w:tcPr>
            <w:tcW w:w="3245" w:type="dxa"/>
            <w:noWrap w:val="0"/>
            <w:vAlign w:val="center"/>
          </w:tcPr>
          <w:p w14:paraId="648A575C">
            <w:pPr>
              <w:widowControl/>
              <w:spacing w:beforeLines="0" w:afterLines="0"/>
              <w:jc w:val="center"/>
              <w:textAlignment w:val="center"/>
              <w:rPr>
                <w:rFonts w:hint="eastAsia" w:ascii="仿宋_GB2312" w:eastAsia="仿宋_GB2312"/>
                <w:sz w:val="28"/>
                <w:szCs w:val="28"/>
                <w:lang w:val="en-US" w:eastAsia="zh-CN"/>
              </w:rPr>
            </w:pPr>
            <w:r>
              <w:rPr>
                <w:rFonts w:hint="eastAsia" w:ascii="宋体" w:hAnsi="Arial" w:cs="宋体"/>
                <w:sz w:val="24"/>
                <w:szCs w:val="24"/>
                <w:highlight w:val="none"/>
                <w:lang w:val="zh-CN"/>
              </w:rPr>
              <w:t>筻口</w:t>
            </w:r>
            <w:r>
              <w:rPr>
                <w:rFonts w:hint="eastAsia" w:ascii="宋体" w:hAnsi="宋体" w:eastAsia="宋体" w:cs="Times New Roman"/>
                <w:sz w:val="24"/>
                <w:szCs w:val="24"/>
                <w:highlight w:val="none"/>
                <w:lang w:val="en-US" w:eastAsia="zh-CN"/>
              </w:rPr>
              <w:t>片区</w:t>
            </w:r>
          </w:p>
        </w:tc>
        <w:tc>
          <w:tcPr>
            <w:tcW w:w="3997" w:type="dxa"/>
            <w:noWrap w:val="0"/>
            <w:vAlign w:val="center"/>
          </w:tcPr>
          <w:p w14:paraId="61453393">
            <w:pPr>
              <w:widowControl/>
              <w:spacing w:beforeLines="0" w:afterLines="0"/>
              <w:jc w:val="both"/>
              <w:textAlignment w:val="center"/>
              <w:rPr>
                <w:rFonts w:hint="eastAsia" w:ascii="仿宋_GB2312" w:eastAsia="仿宋_GB2312"/>
                <w:sz w:val="28"/>
                <w:szCs w:val="28"/>
                <w:lang w:val="en-US" w:eastAsia="zh-CN"/>
              </w:rPr>
            </w:pPr>
            <w:r>
              <w:rPr>
                <w:rFonts w:hint="eastAsia" w:ascii="宋体" w:hAnsi="Arial" w:cs="宋体"/>
                <w:sz w:val="24"/>
                <w:szCs w:val="24"/>
                <w:highlight w:val="none"/>
                <w:lang w:val="zh-CN"/>
              </w:rPr>
              <w:t>老旧管网改造（主管网改造）</w:t>
            </w:r>
            <w:r>
              <w:rPr>
                <w:rFonts w:hint="eastAsia" w:ascii="宋体" w:hAnsi="Arial" w:cs="宋体"/>
                <w:sz w:val="24"/>
                <w:szCs w:val="24"/>
                <w:highlight w:val="none"/>
                <w:lang w:val="en-US" w:eastAsia="zh-CN"/>
              </w:rPr>
              <w:t>20km</w:t>
            </w:r>
          </w:p>
        </w:tc>
      </w:tr>
    </w:tbl>
    <w:p w14:paraId="53A72DCF">
      <w:pPr>
        <w:rPr>
          <w:rFonts w:hint="eastAsia" w:ascii="宋体" w:hAnsi="宋体" w:cs="宋体"/>
          <w:b/>
          <w:bCs/>
          <w:kern w:val="2"/>
          <w:sz w:val="28"/>
          <w:szCs w:val="28"/>
          <w:lang w:val="en-US" w:eastAsia="zh-CN" w:bidi="ar-SA"/>
        </w:rPr>
      </w:pPr>
    </w:p>
    <w:p w14:paraId="300ECFFD">
      <w:pPr>
        <w:rPr>
          <w:rFonts w:hint="eastAsia" w:ascii="宋体" w:hAnsi="宋体" w:cs="宋体"/>
          <w:b/>
          <w:bCs/>
          <w:kern w:val="2"/>
          <w:sz w:val="28"/>
          <w:szCs w:val="28"/>
          <w:lang w:val="en-US" w:eastAsia="zh-CN" w:bidi="ar-SA"/>
        </w:rPr>
      </w:pPr>
    </w:p>
    <w:p w14:paraId="02D8D3BD">
      <w:pPr>
        <w:rPr>
          <w:rFonts w:hint="default"/>
          <w:lang w:val="en-US" w:eastAsia="zh-CN"/>
        </w:rPr>
      </w:pPr>
    </w:p>
    <w:p w14:paraId="326DC4C5">
      <w:pPr>
        <w:rPr>
          <w:rFonts w:hint="eastAsia" w:cs="Times New Roman"/>
          <w:b/>
          <w:bCs/>
          <w:sz w:val="28"/>
          <w:szCs w:val="28"/>
          <w:lang w:val="en-US" w:eastAsia="zh-CN"/>
        </w:rPr>
      </w:pPr>
    </w:p>
    <w:p w14:paraId="17F1C49F">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bookmarkStart w:id="11" w:name="_Toc11879751"/>
      <w:bookmarkStart w:id="12" w:name="_Toc11879250"/>
      <w:bookmarkStart w:id="13" w:name="_Toc11879750"/>
    </w:p>
    <w:p w14:paraId="639680C9">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p>
    <w:p w14:paraId="7501D761">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sectPr>
          <w:pgSz w:w="11906" w:h="16838"/>
          <w:pgMar w:top="1134" w:right="1134" w:bottom="1134" w:left="1134" w:header="851" w:footer="992" w:gutter="0"/>
          <w:pgNumType w:fmt="decimal"/>
          <w:cols w:space="720" w:num="1"/>
          <w:docGrid w:linePitch="312" w:charSpace="0"/>
        </w:sectPr>
      </w:pPr>
    </w:p>
    <w:p w14:paraId="7DAF2BE0">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r>
        <w:rPr>
          <w:rFonts w:hint="eastAsia" w:ascii="宋体" w:hAnsi="宋体" w:cs="宋体"/>
          <w:b/>
          <w:color w:val="auto"/>
          <w:sz w:val="32"/>
          <w:szCs w:val="32"/>
        </w:rPr>
        <w:t>第五章 响应文件组成</w:t>
      </w:r>
      <w:bookmarkEnd w:id="11"/>
      <w:bookmarkEnd w:id="12"/>
      <w:bookmarkEnd w:id="13"/>
    </w:p>
    <w:p w14:paraId="7CCDDCC2">
      <w:pPr>
        <w:spacing w:line="360" w:lineRule="auto"/>
        <w:rPr>
          <w:rFonts w:hint="eastAsia" w:ascii="宋体" w:hAnsi="宋体" w:cs="宋体"/>
          <w:color w:val="auto"/>
        </w:rPr>
      </w:pPr>
    </w:p>
    <w:p w14:paraId="13B48E07">
      <w:pPr>
        <w:spacing w:line="360" w:lineRule="auto"/>
        <w:rPr>
          <w:rFonts w:hint="eastAsia" w:ascii="宋体" w:hAnsi="宋体"/>
          <w:color w:val="auto"/>
          <w:szCs w:val="21"/>
        </w:rPr>
      </w:pPr>
      <w:r>
        <w:rPr>
          <w:rFonts w:hint="eastAsia" w:ascii="宋体" w:hAnsi="宋体"/>
          <w:color w:val="auto"/>
          <w:szCs w:val="21"/>
        </w:rPr>
        <w:t>供应商的响应文件应包含以下</w:t>
      </w:r>
      <w:r>
        <w:rPr>
          <w:rFonts w:hint="eastAsia" w:ascii="宋体" w:hAnsi="宋体"/>
          <w:color w:val="auto"/>
          <w:szCs w:val="21"/>
          <w:lang w:eastAsia="zh-CN"/>
        </w:rPr>
        <w:t>九</w:t>
      </w:r>
      <w:r>
        <w:rPr>
          <w:rFonts w:hint="eastAsia" w:ascii="宋体" w:hAnsi="宋体"/>
          <w:color w:val="auto"/>
          <w:szCs w:val="21"/>
        </w:rPr>
        <w:t>个部分：</w:t>
      </w:r>
    </w:p>
    <w:p w14:paraId="4668C684">
      <w:pPr>
        <w:spacing w:line="360" w:lineRule="auto"/>
        <w:rPr>
          <w:rFonts w:hint="eastAsia" w:ascii="宋体" w:hAnsi="宋体"/>
          <w:b/>
          <w:color w:val="auto"/>
          <w:szCs w:val="21"/>
        </w:rPr>
      </w:pPr>
      <w:bookmarkStart w:id="14" w:name="_Toc11879251"/>
      <w:r>
        <w:rPr>
          <w:rFonts w:hint="eastAsia" w:ascii="宋体" w:hAnsi="宋体"/>
          <w:b/>
          <w:color w:val="auto"/>
          <w:szCs w:val="21"/>
        </w:rPr>
        <w:t>一、磋商响应声明</w:t>
      </w:r>
      <w:bookmarkEnd w:id="14"/>
    </w:p>
    <w:p w14:paraId="0F3AF4F1">
      <w:pPr>
        <w:spacing w:line="360" w:lineRule="auto"/>
        <w:rPr>
          <w:rFonts w:hint="eastAsia" w:ascii="宋体" w:hAnsi="宋体"/>
          <w:color w:val="auto"/>
          <w:szCs w:val="21"/>
        </w:rPr>
      </w:pPr>
      <w:bookmarkStart w:id="15" w:name="_Toc11879252"/>
      <w:r>
        <w:rPr>
          <w:rFonts w:hint="eastAsia" w:ascii="宋体" w:hAnsi="宋体"/>
          <w:color w:val="auto"/>
          <w:szCs w:val="21"/>
        </w:rPr>
        <w:t>附件1：法定代表人身份证明(法定代表人参加磋商)</w:t>
      </w:r>
      <w:bookmarkEnd w:id="15"/>
    </w:p>
    <w:p w14:paraId="1173C590">
      <w:pPr>
        <w:spacing w:line="360" w:lineRule="auto"/>
        <w:rPr>
          <w:rFonts w:hint="eastAsia" w:ascii="宋体" w:hAnsi="宋体"/>
          <w:color w:val="auto"/>
          <w:szCs w:val="21"/>
        </w:rPr>
      </w:pPr>
      <w:bookmarkStart w:id="16" w:name="_Toc11879253"/>
      <w:r>
        <w:rPr>
          <w:rFonts w:hint="eastAsia" w:ascii="宋体" w:hAnsi="宋体"/>
          <w:color w:val="auto"/>
          <w:szCs w:val="21"/>
        </w:rPr>
        <w:t>附件2：法定代表人授权书(委托代理人参加磋商)</w:t>
      </w:r>
      <w:bookmarkEnd w:id="16"/>
    </w:p>
    <w:p w14:paraId="4B06F4A2">
      <w:pPr>
        <w:spacing w:line="360" w:lineRule="auto"/>
        <w:rPr>
          <w:rFonts w:hint="eastAsia" w:ascii="宋体" w:hAnsi="宋体"/>
          <w:b/>
          <w:color w:val="auto"/>
          <w:szCs w:val="21"/>
        </w:rPr>
      </w:pPr>
      <w:bookmarkStart w:id="17" w:name="_Toc11879255"/>
      <w:r>
        <w:rPr>
          <w:rFonts w:hint="eastAsia" w:ascii="宋体" w:hAnsi="宋体"/>
          <w:b/>
          <w:color w:val="auto"/>
          <w:szCs w:val="21"/>
        </w:rPr>
        <w:t>二、保证金</w:t>
      </w:r>
      <w:bookmarkEnd w:id="17"/>
      <w:r>
        <w:rPr>
          <w:rFonts w:hint="eastAsia" w:ascii="宋体" w:hAnsi="宋体"/>
          <w:b/>
          <w:color w:val="auto"/>
          <w:szCs w:val="21"/>
          <w:highlight w:val="none"/>
          <w:lang w:eastAsia="zh-CN"/>
        </w:rPr>
        <w:t>（</w:t>
      </w:r>
      <w:r>
        <w:rPr>
          <w:rFonts w:hint="eastAsia" w:ascii="宋体" w:hAnsi="宋体"/>
          <w:b/>
          <w:color w:val="auto"/>
          <w:szCs w:val="21"/>
          <w:highlight w:val="none"/>
          <w:lang w:val="en-US" w:eastAsia="zh-CN"/>
        </w:rPr>
        <w:t>本项目不需要提供</w:t>
      </w:r>
      <w:r>
        <w:rPr>
          <w:rFonts w:hint="eastAsia" w:ascii="宋体" w:hAnsi="宋体"/>
          <w:b/>
          <w:color w:val="auto"/>
          <w:szCs w:val="21"/>
          <w:highlight w:val="none"/>
          <w:lang w:eastAsia="zh-CN"/>
        </w:rPr>
        <w:t>）</w:t>
      </w:r>
    </w:p>
    <w:p w14:paraId="15A555A1">
      <w:pPr>
        <w:spacing w:line="360" w:lineRule="auto"/>
        <w:rPr>
          <w:rFonts w:hint="eastAsia" w:ascii="宋体" w:hAnsi="宋体"/>
          <w:b/>
          <w:color w:val="auto"/>
          <w:szCs w:val="21"/>
        </w:rPr>
      </w:pPr>
      <w:bookmarkStart w:id="18" w:name="_Toc11879257"/>
      <w:r>
        <w:rPr>
          <w:rFonts w:hint="eastAsia" w:ascii="宋体" w:hAnsi="宋体"/>
          <w:b/>
          <w:color w:val="auto"/>
          <w:szCs w:val="21"/>
        </w:rPr>
        <w:t>三、供应商的资格证明材料</w:t>
      </w:r>
      <w:bookmarkEnd w:id="18"/>
    </w:p>
    <w:p w14:paraId="549258BF">
      <w:pPr>
        <w:spacing w:line="360" w:lineRule="auto"/>
        <w:rPr>
          <w:rFonts w:hint="eastAsia" w:ascii="宋体" w:hAnsi="宋体"/>
          <w:color w:val="auto"/>
          <w:szCs w:val="21"/>
        </w:rPr>
      </w:pPr>
      <w:bookmarkStart w:id="19" w:name="_Toc11879258"/>
      <w:r>
        <w:rPr>
          <w:rFonts w:hint="eastAsia" w:ascii="宋体" w:hAnsi="宋体"/>
          <w:color w:val="auto"/>
          <w:szCs w:val="21"/>
        </w:rPr>
        <w:t>附件</w:t>
      </w:r>
      <w:r>
        <w:rPr>
          <w:rFonts w:hint="eastAsia" w:ascii="宋体" w:hAnsi="宋体"/>
          <w:color w:val="auto"/>
          <w:szCs w:val="21"/>
          <w:lang w:val="en-US" w:eastAsia="zh-CN"/>
        </w:rPr>
        <w:t>3</w:t>
      </w:r>
      <w:r>
        <w:rPr>
          <w:rFonts w:hint="eastAsia" w:ascii="宋体" w:hAnsi="宋体"/>
          <w:color w:val="auto"/>
          <w:szCs w:val="21"/>
        </w:rPr>
        <w:t>：供应商基本情况表</w:t>
      </w:r>
      <w:bookmarkEnd w:id="19"/>
    </w:p>
    <w:p w14:paraId="558258D5">
      <w:pPr>
        <w:spacing w:line="360" w:lineRule="auto"/>
        <w:rPr>
          <w:rFonts w:hint="eastAsia" w:ascii="宋体" w:hAnsi="宋体" w:eastAsia="宋体" w:cs="宋体"/>
          <w:sz w:val="21"/>
          <w:szCs w:val="21"/>
        </w:rPr>
      </w:pPr>
      <w:r>
        <w:rPr>
          <w:rFonts w:hint="eastAsia" w:ascii="宋体" w:hAnsi="宋体" w:eastAsia="宋体" w:cs="宋体"/>
          <w:sz w:val="21"/>
          <w:szCs w:val="21"/>
        </w:rPr>
        <w:t>附件</w:t>
      </w:r>
      <w:r>
        <w:rPr>
          <w:rFonts w:hint="eastAsia" w:ascii="宋体" w:hAnsi="宋体" w:cs="宋体"/>
          <w:sz w:val="21"/>
          <w:szCs w:val="21"/>
          <w:lang w:val="en-US" w:eastAsia="zh-CN"/>
        </w:rPr>
        <w:t>4</w:t>
      </w:r>
      <w:r>
        <w:rPr>
          <w:rFonts w:hint="eastAsia" w:ascii="宋体" w:hAnsi="宋体" w:eastAsia="宋体" w:cs="宋体"/>
          <w:sz w:val="21"/>
          <w:szCs w:val="21"/>
          <w:lang w:val="en-US" w:eastAsia="zh-CN"/>
        </w:rPr>
        <w:t>：</w:t>
      </w:r>
      <w:r>
        <w:rPr>
          <w:rFonts w:hint="eastAsia" w:ascii="宋体" w:hAnsi="宋体" w:eastAsia="宋体" w:cs="宋体"/>
          <w:sz w:val="21"/>
          <w:szCs w:val="21"/>
        </w:rPr>
        <w:t>磋商文件规定的基本资格条件证明资料</w:t>
      </w:r>
    </w:p>
    <w:p w14:paraId="6B374D48">
      <w:pPr>
        <w:spacing w:line="360" w:lineRule="auto"/>
        <w:rPr>
          <w:rFonts w:hint="eastAsia" w:ascii="宋体" w:hAnsi="宋体" w:eastAsia="宋体" w:cs="Times New Roman"/>
          <w:color w:val="auto"/>
          <w:szCs w:val="21"/>
          <w:lang w:val="en-US" w:eastAsia="zh-CN"/>
        </w:rPr>
      </w:pPr>
      <w:r>
        <w:rPr>
          <w:rFonts w:hint="eastAsia" w:ascii="宋体" w:hAnsi="宋体" w:eastAsia="宋体" w:cs="宋体"/>
          <w:sz w:val="21"/>
          <w:szCs w:val="21"/>
        </w:rPr>
        <w:t>附件</w:t>
      </w:r>
      <w:r>
        <w:rPr>
          <w:rFonts w:hint="eastAsia" w:ascii="宋体" w:hAnsi="宋体" w:cs="宋体"/>
          <w:sz w:val="21"/>
          <w:szCs w:val="21"/>
          <w:lang w:val="en-US" w:eastAsia="zh-CN"/>
        </w:rPr>
        <w:t>4</w:t>
      </w:r>
      <w:r>
        <w:rPr>
          <w:rFonts w:hint="eastAsia" w:ascii="宋体" w:hAnsi="宋体" w:eastAsia="宋体" w:cs="宋体"/>
          <w:sz w:val="21"/>
          <w:szCs w:val="21"/>
          <w:lang w:val="en-US" w:eastAsia="zh-CN"/>
        </w:rPr>
        <w:t>-1：湖南省政府采购供应商</w:t>
      </w:r>
      <w:r>
        <w:rPr>
          <w:rFonts w:hint="eastAsia" w:ascii="宋体" w:hAnsi="宋体" w:eastAsia="宋体" w:cs="Times New Roman"/>
          <w:color w:val="auto"/>
          <w:szCs w:val="21"/>
          <w:lang w:val="en-US" w:eastAsia="zh-CN"/>
        </w:rPr>
        <w:t>资格承诺函</w:t>
      </w:r>
    </w:p>
    <w:p w14:paraId="7543019C">
      <w:pPr>
        <w:spacing w:line="360" w:lineRule="auto"/>
        <w:rPr>
          <w:rFonts w:hint="eastAsia" w:ascii="宋体" w:hAnsi="宋体" w:eastAsia="宋体" w:cs="Times New Roman"/>
          <w:color w:val="auto"/>
          <w:szCs w:val="21"/>
        </w:rPr>
      </w:pPr>
      <w:r>
        <w:rPr>
          <w:rFonts w:hint="eastAsia" w:ascii="宋体" w:hAnsi="宋体" w:eastAsia="宋体" w:cs="Times New Roman"/>
          <w:color w:val="auto"/>
          <w:szCs w:val="21"/>
        </w:rPr>
        <w:t>附件</w:t>
      </w:r>
      <w:r>
        <w:rPr>
          <w:rFonts w:hint="eastAsia" w:ascii="宋体" w:hAnsi="宋体" w:cs="Times New Roman"/>
          <w:color w:val="auto"/>
          <w:szCs w:val="21"/>
          <w:lang w:val="en-US" w:eastAsia="zh-CN"/>
        </w:rPr>
        <w:t>5</w:t>
      </w:r>
      <w:r>
        <w:rPr>
          <w:rFonts w:hint="eastAsia" w:ascii="宋体" w:hAnsi="宋体" w:eastAsia="宋体" w:cs="Times New Roman"/>
          <w:color w:val="auto"/>
          <w:szCs w:val="21"/>
          <w:lang w:val="en-US" w:eastAsia="zh-CN"/>
        </w:rPr>
        <w:t>：</w:t>
      </w:r>
      <w:r>
        <w:rPr>
          <w:rFonts w:hint="eastAsia" w:ascii="宋体" w:hAnsi="宋体" w:eastAsia="宋体" w:cs="Times New Roman"/>
          <w:color w:val="auto"/>
          <w:szCs w:val="21"/>
        </w:rPr>
        <w:t>磋商文件规定的特定资格条件证明资料</w:t>
      </w:r>
    </w:p>
    <w:p w14:paraId="1C8AC5EA">
      <w:pPr>
        <w:spacing w:line="360" w:lineRule="auto"/>
        <w:rPr>
          <w:rFonts w:hint="eastAsia" w:ascii="宋体" w:hAnsi="宋体" w:eastAsia="宋体" w:cs="宋体"/>
          <w:sz w:val="21"/>
          <w:szCs w:val="21"/>
        </w:rPr>
      </w:pPr>
      <w:r>
        <w:rPr>
          <w:rFonts w:hint="default" w:ascii="宋体" w:hAnsi="宋体" w:eastAsia="宋体" w:cs="宋体"/>
          <w:sz w:val="21"/>
          <w:szCs w:val="21"/>
        </w:rPr>
        <w:t>附件</w:t>
      </w:r>
      <w:r>
        <w:rPr>
          <w:rFonts w:hint="eastAsia" w:ascii="宋体" w:hAnsi="宋体" w:cs="宋体"/>
          <w:sz w:val="21"/>
          <w:szCs w:val="21"/>
          <w:lang w:val="en-US" w:eastAsia="zh-CN"/>
        </w:rPr>
        <w:t>6</w:t>
      </w:r>
      <w:r>
        <w:rPr>
          <w:rFonts w:hint="default" w:ascii="宋体" w:hAnsi="宋体" w:eastAsia="宋体" w:cs="宋体"/>
          <w:sz w:val="21"/>
          <w:szCs w:val="21"/>
        </w:rPr>
        <w:t>：其他说明</w:t>
      </w:r>
    </w:p>
    <w:p w14:paraId="4BDAB9BC">
      <w:pPr>
        <w:numPr>
          <w:ilvl w:val="0"/>
          <w:numId w:val="10"/>
        </w:numPr>
        <w:spacing w:line="360" w:lineRule="auto"/>
        <w:rPr>
          <w:rFonts w:hint="default" w:ascii="Times New Roman" w:hAnsi="Times New Roman" w:cs="Times New Roman"/>
          <w:b/>
        </w:rPr>
      </w:pPr>
      <w:bookmarkStart w:id="20" w:name="_Toc28942"/>
      <w:bookmarkStart w:id="21" w:name="_Toc11879261"/>
      <w:r>
        <w:rPr>
          <w:rFonts w:hint="default" w:ascii="Times New Roman" w:hAnsi="Times New Roman" w:cs="Times New Roman"/>
          <w:b/>
        </w:rPr>
        <w:t>实施方案</w:t>
      </w:r>
      <w:bookmarkEnd w:id="20"/>
    </w:p>
    <w:p w14:paraId="517C74D5">
      <w:pPr>
        <w:spacing w:line="360" w:lineRule="auto"/>
        <w:rPr>
          <w:rFonts w:hint="default" w:ascii="宋体" w:hAnsi="宋体" w:eastAsia="宋体" w:cs="宋体"/>
          <w:sz w:val="21"/>
          <w:szCs w:val="21"/>
        </w:rPr>
      </w:pPr>
      <w:r>
        <w:rPr>
          <w:rFonts w:hint="eastAsia" w:ascii="宋体" w:hAnsi="宋体" w:eastAsia="宋体" w:cs="宋体"/>
          <w:sz w:val="21"/>
          <w:szCs w:val="21"/>
        </w:rPr>
        <w:t>附件</w:t>
      </w:r>
      <w:r>
        <w:rPr>
          <w:rFonts w:hint="eastAsia" w:ascii="宋体" w:hAnsi="宋体" w:eastAsia="宋体" w:cs="宋体"/>
          <w:sz w:val="21"/>
          <w:szCs w:val="21"/>
          <w:lang w:val="en-US" w:eastAsia="zh-CN"/>
        </w:rPr>
        <w:t>7</w:t>
      </w:r>
      <w:r>
        <w:rPr>
          <w:rFonts w:hint="eastAsia" w:ascii="宋体" w:hAnsi="宋体" w:eastAsia="宋体" w:cs="宋体"/>
          <w:sz w:val="21"/>
          <w:szCs w:val="21"/>
        </w:rPr>
        <w:t>：</w:t>
      </w:r>
      <w:r>
        <w:rPr>
          <w:rFonts w:hint="eastAsia" w:ascii="宋体" w:hAnsi="宋体" w:eastAsia="宋体" w:cs="宋体"/>
          <w:sz w:val="21"/>
          <w:szCs w:val="21"/>
          <w:lang w:val="en-US" w:eastAsia="zh-CN"/>
        </w:rPr>
        <w:t>主要人员简历表</w:t>
      </w:r>
    </w:p>
    <w:bookmarkEnd w:id="21"/>
    <w:p w14:paraId="4C776EFD">
      <w:pPr>
        <w:spacing w:line="360" w:lineRule="auto"/>
        <w:rPr>
          <w:rFonts w:hint="eastAsia" w:ascii="宋体" w:hAnsi="宋体"/>
          <w:b/>
          <w:color w:val="auto"/>
          <w:szCs w:val="21"/>
        </w:rPr>
      </w:pPr>
      <w:bookmarkStart w:id="22" w:name="_Toc11879263"/>
      <w:r>
        <w:rPr>
          <w:rFonts w:hint="eastAsia" w:ascii="宋体" w:hAnsi="宋体"/>
          <w:b/>
          <w:color w:val="auto"/>
          <w:szCs w:val="21"/>
        </w:rPr>
        <w:t>五、技术/商务响应与偏离表</w:t>
      </w:r>
      <w:bookmarkEnd w:id="22"/>
    </w:p>
    <w:p w14:paraId="29720EBE">
      <w:pPr>
        <w:spacing w:line="360" w:lineRule="auto"/>
        <w:rPr>
          <w:rFonts w:hint="eastAsia" w:ascii="宋体" w:hAnsi="宋体"/>
          <w:b/>
          <w:color w:val="auto"/>
          <w:szCs w:val="21"/>
        </w:rPr>
      </w:pPr>
      <w:r>
        <w:rPr>
          <w:rFonts w:hint="eastAsia" w:ascii="宋体" w:hAnsi="宋体"/>
          <w:b/>
          <w:color w:val="auto"/>
          <w:szCs w:val="21"/>
        </w:rPr>
        <w:t>六、提供政府采购政策产品等证明材料</w:t>
      </w:r>
    </w:p>
    <w:p w14:paraId="4A56B35B">
      <w:pPr>
        <w:spacing w:line="360" w:lineRule="auto"/>
        <w:rPr>
          <w:rFonts w:hint="eastAsia" w:ascii="宋体" w:hAnsi="宋体"/>
          <w:color w:val="auto"/>
          <w:szCs w:val="21"/>
        </w:rPr>
      </w:pPr>
      <w:r>
        <w:rPr>
          <w:rFonts w:hint="eastAsia" w:ascii="宋体" w:hAnsi="宋体"/>
          <w:color w:val="auto"/>
          <w:szCs w:val="21"/>
        </w:rPr>
        <w:t>附件</w:t>
      </w:r>
      <w:r>
        <w:rPr>
          <w:rFonts w:hint="eastAsia" w:ascii="宋体" w:hAnsi="宋体"/>
          <w:color w:val="auto"/>
          <w:szCs w:val="21"/>
          <w:lang w:val="en-US" w:eastAsia="zh-CN"/>
        </w:rPr>
        <w:t>8</w:t>
      </w:r>
      <w:r>
        <w:rPr>
          <w:rFonts w:hint="eastAsia" w:ascii="宋体" w:hAnsi="宋体"/>
          <w:color w:val="auto"/>
          <w:szCs w:val="21"/>
        </w:rPr>
        <w:t>：中小企业声明函</w:t>
      </w:r>
    </w:p>
    <w:p w14:paraId="5514187D">
      <w:pPr>
        <w:spacing w:line="360" w:lineRule="auto"/>
        <w:rPr>
          <w:rFonts w:hint="eastAsia" w:ascii="宋体" w:hAnsi="宋体"/>
          <w:b/>
          <w:color w:val="auto"/>
          <w:szCs w:val="21"/>
        </w:rPr>
      </w:pPr>
      <w:r>
        <w:rPr>
          <w:rFonts w:hint="eastAsia" w:ascii="宋体" w:hAnsi="宋体"/>
          <w:b/>
          <w:color w:val="auto"/>
          <w:szCs w:val="21"/>
        </w:rPr>
        <w:t>七、报价一览表及报价文件</w:t>
      </w:r>
    </w:p>
    <w:p w14:paraId="6B026470">
      <w:pPr>
        <w:spacing w:line="360" w:lineRule="auto"/>
        <w:rPr>
          <w:rFonts w:hint="eastAsia" w:ascii="宋体" w:hAnsi="宋体"/>
          <w:color w:val="auto"/>
          <w:szCs w:val="21"/>
        </w:rPr>
      </w:pPr>
      <w:bookmarkStart w:id="23" w:name="_Toc11879264"/>
      <w:r>
        <w:rPr>
          <w:rFonts w:hint="eastAsia" w:ascii="宋体" w:hAnsi="宋体"/>
          <w:color w:val="auto"/>
          <w:szCs w:val="21"/>
        </w:rPr>
        <w:t>附件</w:t>
      </w:r>
      <w:r>
        <w:rPr>
          <w:rFonts w:hint="eastAsia" w:ascii="宋体" w:hAnsi="宋体"/>
          <w:color w:val="auto"/>
          <w:szCs w:val="21"/>
          <w:lang w:val="en-US" w:eastAsia="zh-CN"/>
        </w:rPr>
        <w:t>9</w:t>
      </w:r>
      <w:r>
        <w:rPr>
          <w:rFonts w:hint="eastAsia" w:ascii="宋体" w:hAnsi="宋体"/>
          <w:color w:val="auto"/>
          <w:szCs w:val="21"/>
        </w:rPr>
        <w:t>：报价一览表</w:t>
      </w:r>
      <w:bookmarkEnd w:id="23"/>
    </w:p>
    <w:p w14:paraId="6D413D6B">
      <w:pPr>
        <w:spacing w:line="360" w:lineRule="auto"/>
        <w:rPr>
          <w:rFonts w:hint="eastAsia" w:ascii="宋体" w:hAnsi="宋体"/>
          <w:color w:val="auto"/>
          <w:szCs w:val="21"/>
        </w:rPr>
      </w:pPr>
      <w:bookmarkStart w:id="24" w:name="_Toc11879265"/>
      <w:r>
        <w:rPr>
          <w:rFonts w:hint="eastAsia" w:ascii="宋体" w:hAnsi="宋体"/>
          <w:color w:val="auto"/>
          <w:szCs w:val="21"/>
        </w:rPr>
        <w:t>附件</w:t>
      </w:r>
      <w:r>
        <w:rPr>
          <w:rFonts w:hint="eastAsia" w:ascii="宋体" w:hAnsi="宋体"/>
          <w:color w:val="auto"/>
          <w:szCs w:val="21"/>
          <w:lang w:val="en-US" w:eastAsia="zh-CN"/>
        </w:rPr>
        <w:t>10</w:t>
      </w:r>
      <w:r>
        <w:rPr>
          <w:rFonts w:hint="eastAsia" w:ascii="宋体" w:hAnsi="宋体"/>
          <w:color w:val="auto"/>
          <w:szCs w:val="21"/>
        </w:rPr>
        <w:t>：报价文件</w:t>
      </w:r>
      <w:bookmarkEnd w:id="24"/>
    </w:p>
    <w:p w14:paraId="1E604B2F">
      <w:pPr>
        <w:keepNext w:val="0"/>
        <w:keepLines w:val="0"/>
        <w:pageBreakBefore w:val="0"/>
        <w:widowControl w:val="0"/>
        <w:numPr>
          <w:ilvl w:val="0"/>
          <w:numId w:val="11"/>
        </w:numPr>
        <w:kinsoku/>
        <w:wordWrap/>
        <w:overflowPunct/>
        <w:topLinePunct w:val="0"/>
        <w:autoSpaceDE/>
        <w:autoSpaceDN/>
        <w:bidi w:val="0"/>
        <w:adjustRightInd/>
        <w:snapToGrid/>
        <w:spacing w:line="360" w:lineRule="auto"/>
        <w:jc w:val="both"/>
        <w:textAlignment w:val="auto"/>
        <w:rPr>
          <w:rFonts w:hint="eastAsia" w:ascii="宋体" w:hAnsi="宋体"/>
          <w:b/>
          <w:color w:val="auto"/>
          <w:szCs w:val="21"/>
        </w:rPr>
      </w:pPr>
      <w:r>
        <w:rPr>
          <w:rFonts w:hint="eastAsia" w:ascii="宋体" w:hAnsi="宋体"/>
          <w:b/>
          <w:color w:val="auto"/>
          <w:szCs w:val="21"/>
        </w:rPr>
        <w:t>供应商认为需提供的其它资料</w:t>
      </w:r>
    </w:p>
    <w:p w14:paraId="47A4CBC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b/>
          <w:color w:val="auto"/>
          <w:szCs w:val="21"/>
        </w:rPr>
      </w:pPr>
      <w:r>
        <w:rPr>
          <w:rFonts w:hint="eastAsia" w:ascii="宋体" w:hAnsi="宋体"/>
          <w:b/>
          <w:color w:val="auto"/>
          <w:szCs w:val="21"/>
        </w:rPr>
        <w:t>九、最后报价</w:t>
      </w:r>
    </w:p>
    <w:p w14:paraId="414F56F9">
      <w:pPr>
        <w:adjustRightInd w:val="0"/>
        <w:snapToGrid w:val="0"/>
        <w:spacing w:line="360" w:lineRule="auto"/>
        <w:rPr>
          <w:rFonts w:hint="eastAsia" w:ascii="宋体" w:hAnsi="宋体" w:cs="宋体"/>
          <w:color w:val="auto"/>
          <w:kern w:val="0"/>
          <w:szCs w:val="21"/>
        </w:rPr>
      </w:pPr>
    </w:p>
    <w:p w14:paraId="442B93D2">
      <w:pPr>
        <w:adjustRightInd w:val="0"/>
        <w:snapToGrid w:val="0"/>
        <w:spacing w:line="360" w:lineRule="auto"/>
        <w:rPr>
          <w:rFonts w:hint="eastAsia" w:ascii="宋体" w:hAnsi="宋体" w:cs="宋体"/>
          <w:color w:val="auto"/>
          <w:kern w:val="0"/>
          <w:szCs w:val="21"/>
        </w:rPr>
      </w:pPr>
    </w:p>
    <w:p w14:paraId="586C952C">
      <w:pPr>
        <w:adjustRightInd w:val="0"/>
        <w:snapToGrid w:val="0"/>
        <w:spacing w:line="360" w:lineRule="auto"/>
        <w:rPr>
          <w:rFonts w:hint="eastAsia" w:ascii="宋体" w:hAnsi="宋体" w:cs="宋体"/>
          <w:color w:val="auto"/>
          <w:kern w:val="0"/>
          <w:szCs w:val="21"/>
        </w:rPr>
      </w:pPr>
    </w:p>
    <w:p w14:paraId="66CBC085">
      <w:pPr>
        <w:adjustRightInd w:val="0"/>
        <w:snapToGrid w:val="0"/>
        <w:spacing w:line="360" w:lineRule="auto"/>
        <w:rPr>
          <w:rFonts w:hint="eastAsia" w:ascii="宋体" w:hAnsi="宋体" w:cs="宋体"/>
          <w:color w:val="auto"/>
          <w:kern w:val="0"/>
          <w:szCs w:val="21"/>
        </w:rPr>
      </w:pPr>
    </w:p>
    <w:p w14:paraId="22E528CE">
      <w:pPr>
        <w:adjustRightInd w:val="0"/>
        <w:snapToGrid w:val="0"/>
        <w:spacing w:line="360" w:lineRule="auto"/>
        <w:rPr>
          <w:rFonts w:hint="eastAsia" w:ascii="宋体" w:hAnsi="宋体" w:cs="宋体"/>
          <w:color w:val="auto"/>
          <w:kern w:val="0"/>
          <w:szCs w:val="21"/>
        </w:rPr>
      </w:pPr>
    </w:p>
    <w:p w14:paraId="2CA27151">
      <w:pPr>
        <w:adjustRightInd w:val="0"/>
        <w:snapToGrid w:val="0"/>
        <w:spacing w:line="360" w:lineRule="auto"/>
        <w:rPr>
          <w:rFonts w:hint="eastAsia" w:ascii="宋体" w:hAnsi="宋体" w:cs="宋体"/>
          <w:color w:val="auto"/>
          <w:kern w:val="0"/>
          <w:szCs w:val="21"/>
        </w:rPr>
      </w:pPr>
    </w:p>
    <w:p w14:paraId="5F9209C7">
      <w:pPr>
        <w:adjustRightInd w:val="0"/>
        <w:snapToGrid w:val="0"/>
        <w:spacing w:line="360" w:lineRule="auto"/>
        <w:rPr>
          <w:rFonts w:hint="eastAsia" w:ascii="宋体" w:hAnsi="宋体" w:cs="宋体"/>
          <w:color w:val="auto"/>
          <w:kern w:val="0"/>
          <w:szCs w:val="21"/>
        </w:rPr>
      </w:pPr>
    </w:p>
    <w:p w14:paraId="763CB08B">
      <w:pPr>
        <w:rPr>
          <w:rFonts w:hint="default" w:ascii="Times New Roman" w:hAnsi="Times New Roman" w:cs="Times New Roman"/>
          <w:b/>
          <w:bCs/>
          <w:sz w:val="72"/>
          <w:szCs w:val="72"/>
        </w:rPr>
      </w:pPr>
      <w:r>
        <w:rPr>
          <w:rFonts w:ascii="宋体" w:hAnsi="宋体" w:cs="宋体"/>
          <w:color w:val="auto"/>
          <w:kern w:val="0"/>
          <w:szCs w:val="21"/>
        </w:rPr>
        <w:br w:type="page"/>
      </w:r>
    </w:p>
    <w:p w14:paraId="095349CF">
      <w:pPr>
        <w:pStyle w:val="24"/>
        <w:adjustRightInd w:val="0"/>
        <w:snapToGrid w:val="0"/>
        <w:spacing w:line="360" w:lineRule="auto"/>
        <w:jc w:val="center"/>
        <w:outlineLvl w:val="0"/>
        <w:rPr>
          <w:rFonts w:hint="default" w:ascii="Times New Roman" w:hAnsi="Times New Roman" w:cs="Times New Roman"/>
          <w:b/>
          <w:bCs/>
          <w:sz w:val="72"/>
          <w:szCs w:val="72"/>
        </w:rPr>
      </w:pPr>
      <w:bookmarkStart w:id="25" w:name="_Toc12780"/>
      <w:bookmarkStart w:id="26" w:name="_Toc17206"/>
      <w:bookmarkStart w:id="27" w:name="_Toc2073"/>
    </w:p>
    <w:p w14:paraId="2A09CD88">
      <w:pPr>
        <w:pStyle w:val="24"/>
        <w:adjustRightInd w:val="0"/>
        <w:snapToGrid w:val="0"/>
        <w:spacing w:line="360" w:lineRule="auto"/>
        <w:jc w:val="center"/>
        <w:outlineLvl w:val="0"/>
        <w:rPr>
          <w:rFonts w:hint="default" w:ascii="Times New Roman" w:hAnsi="Times New Roman" w:cs="Times New Roman"/>
          <w:b/>
          <w:bCs/>
          <w:sz w:val="72"/>
          <w:szCs w:val="72"/>
        </w:rPr>
      </w:pPr>
    </w:p>
    <w:p w14:paraId="667A2F32">
      <w:pPr>
        <w:pStyle w:val="24"/>
        <w:adjustRightInd w:val="0"/>
        <w:snapToGrid w:val="0"/>
        <w:spacing w:line="360" w:lineRule="auto"/>
        <w:jc w:val="center"/>
        <w:outlineLvl w:val="0"/>
        <w:rPr>
          <w:rFonts w:hint="default" w:ascii="Times New Roman" w:hAnsi="Times New Roman" w:cs="Times New Roman"/>
          <w:b/>
          <w:bCs/>
          <w:sz w:val="72"/>
          <w:szCs w:val="72"/>
        </w:rPr>
      </w:pPr>
      <w:r>
        <w:rPr>
          <w:rFonts w:hint="default" w:ascii="Times New Roman" w:hAnsi="Times New Roman" w:cs="Times New Roman"/>
          <w:b/>
          <w:bCs/>
          <w:sz w:val="72"/>
          <w:szCs w:val="72"/>
        </w:rPr>
        <w:t>政府采购</w:t>
      </w:r>
      <w:bookmarkEnd w:id="25"/>
      <w:bookmarkEnd w:id="26"/>
      <w:bookmarkEnd w:id="27"/>
    </w:p>
    <w:p w14:paraId="7F26667E">
      <w:pPr>
        <w:adjustRightInd w:val="0"/>
        <w:snapToGrid w:val="0"/>
        <w:spacing w:line="360" w:lineRule="auto"/>
        <w:jc w:val="center"/>
        <w:outlineLvl w:val="0"/>
        <w:rPr>
          <w:rFonts w:hint="default" w:ascii="Times New Roman" w:hAnsi="Times New Roman" w:cs="Times New Roman"/>
          <w:b/>
          <w:bCs/>
          <w:sz w:val="84"/>
          <w:szCs w:val="84"/>
        </w:rPr>
      </w:pPr>
      <w:bookmarkStart w:id="28" w:name="_Toc14509"/>
      <w:bookmarkStart w:id="29" w:name="_Toc19368"/>
      <w:bookmarkStart w:id="30" w:name="_Toc22520"/>
      <w:r>
        <w:rPr>
          <w:rFonts w:hint="default" w:ascii="Times New Roman" w:hAnsi="Times New Roman" w:cs="Times New Roman"/>
          <w:b/>
          <w:bCs/>
          <w:sz w:val="84"/>
          <w:szCs w:val="84"/>
        </w:rPr>
        <w:t>响 应 文 件</w:t>
      </w:r>
      <w:bookmarkEnd w:id="28"/>
      <w:bookmarkEnd w:id="29"/>
      <w:bookmarkEnd w:id="30"/>
    </w:p>
    <w:p w14:paraId="42621905">
      <w:pPr>
        <w:pStyle w:val="24"/>
        <w:adjustRightInd w:val="0"/>
        <w:snapToGrid w:val="0"/>
        <w:spacing w:line="360" w:lineRule="auto"/>
        <w:ind w:left="1898" w:leftChars="904" w:firstLine="0" w:firstLineChars="0"/>
        <w:jc w:val="left"/>
        <w:outlineLvl w:val="0"/>
        <w:rPr>
          <w:rFonts w:hint="default" w:ascii="Times New Roman" w:hAnsi="Times New Roman" w:cs="Times New Roman"/>
          <w:b/>
          <w:bCs/>
          <w:sz w:val="30"/>
          <w:szCs w:val="30"/>
          <w:u w:val="single"/>
          <w:lang w:val="en-US" w:eastAsia="zh-CN"/>
        </w:rPr>
      </w:pPr>
      <w:bookmarkStart w:id="31" w:name="_Toc16001"/>
      <w:bookmarkStart w:id="32" w:name="_Toc5580"/>
      <w:bookmarkStart w:id="33" w:name="_Toc2266"/>
      <w:r>
        <w:rPr>
          <w:rFonts w:hint="default" w:ascii="Times New Roman" w:hAnsi="Times New Roman" w:cs="Times New Roman"/>
          <w:b/>
          <w:bCs/>
          <w:sz w:val="30"/>
          <w:szCs w:val="30"/>
        </w:rPr>
        <w:t>采购项目名称</w:t>
      </w:r>
      <w:bookmarkEnd w:id="31"/>
      <w:bookmarkEnd w:id="32"/>
      <w:r>
        <w:rPr>
          <w:rFonts w:hint="default" w:ascii="Times New Roman" w:hAnsi="Times New Roman" w:cs="Times New Roman"/>
          <w:b/>
          <w:bCs/>
          <w:sz w:val="30"/>
          <w:szCs w:val="30"/>
          <w:lang w:eastAsia="zh-CN"/>
        </w:rPr>
        <w:t>：</w:t>
      </w:r>
      <w:bookmarkEnd w:id="33"/>
      <w:bookmarkStart w:id="34" w:name="_Toc5608"/>
      <w:bookmarkStart w:id="35" w:name="_Toc25482"/>
      <w:bookmarkStart w:id="36" w:name="_Toc16838"/>
      <w:r>
        <w:rPr>
          <w:rFonts w:hint="default" w:ascii="Times New Roman" w:hAnsi="Times New Roman" w:cs="Times New Roman"/>
          <w:b/>
          <w:bCs/>
          <w:sz w:val="30"/>
          <w:szCs w:val="30"/>
          <w:u w:val="single"/>
          <w:lang w:val="en-US" w:eastAsia="zh-CN"/>
        </w:rPr>
        <w:t xml:space="preserve">                        </w:t>
      </w:r>
    </w:p>
    <w:p w14:paraId="5577F8F1">
      <w:pPr>
        <w:pStyle w:val="24"/>
        <w:adjustRightInd w:val="0"/>
        <w:snapToGrid w:val="0"/>
        <w:spacing w:line="360" w:lineRule="auto"/>
        <w:ind w:left="1898" w:leftChars="904" w:firstLine="0" w:firstLineChars="0"/>
        <w:jc w:val="left"/>
        <w:outlineLvl w:val="0"/>
        <w:rPr>
          <w:rFonts w:hint="default" w:ascii="Times New Roman" w:hAnsi="Times New Roman" w:eastAsia="宋体" w:cs="Times New Roman"/>
          <w:b/>
          <w:bCs/>
          <w:sz w:val="30"/>
          <w:szCs w:val="30"/>
          <w:lang w:eastAsia="zh-CN"/>
        </w:rPr>
      </w:pPr>
      <w:r>
        <w:rPr>
          <w:rFonts w:hint="default" w:ascii="Times New Roman" w:hAnsi="Times New Roman" w:cs="Times New Roman"/>
          <w:b/>
          <w:bCs/>
          <w:sz w:val="30"/>
          <w:szCs w:val="30"/>
        </w:rPr>
        <w:t>采   购   人</w:t>
      </w:r>
      <w:bookmarkEnd w:id="34"/>
      <w:bookmarkEnd w:id="35"/>
      <w:r>
        <w:rPr>
          <w:rFonts w:hint="default" w:ascii="Times New Roman" w:hAnsi="Times New Roman" w:cs="Times New Roman"/>
          <w:b/>
          <w:bCs/>
          <w:sz w:val="30"/>
          <w:szCs w:val="30"/>
          <w:lang w:eastAsia="zh-CN"/>
        </w:rPr>
        <w:t>：</w:t>
      </w:r>
      <w:bookmarkEnd w:id="36"/>
      <w:r>
        <w:rPr>
          <w:rFonts w:hint="default" w:ascii="Times New Roman" w:hAnsi="Times New Roman" w:cs="Times New Roman"/>
          <w:b/>
          <w:bCs/>
          <w:sz w:val="30"/>
          <w:szCs w:val="30"/>
          <w:u w:val="single"/>
        </w:rPr>
        <w:t xml:space="preserve">                     </w:t>
      </w:r>
      <w:r>
        <w:rPr>
          <w:rFonts w:hint="eastAsia" w:ascii="Times New Roman" w:hAnsi="Times New Roman" w:cs="Times New Roman"/>
          <w:b/>
          <w:bCs/>
          <w:sz w:val="30"/>
          <w:szCs w:val="30"/>
          <w:u w:val="single"/>
          <w:lang w:val="en-US" w:eastAsia="zh-CN"/>
        </w:rPr>
        <w:t xml:space="preserve"> </w:t>
      </w:r>
      <w:r>
        <w:rPr>
          <w:rFonts w:hint="default" w:ascii="Times New Roman" w:hAnsi="Times New Roman" w:cs="Times New Roman"/>
          <w:b/>
          <w:bCs/>
          <w:sz w:val="30"/>
          <w:szCs w:val="30"/>
          <w:u w:val="single"/>
        </w:rPr>
        <w:t xml:space="preserve">  </w:t>
      </w:r>
    </w:p>
    <w:p w14:paraId="3E2D293E">
      <w:pPr>
        <w:pStyle w:val="24"/>
        <w:adjustRightInd w:val="0"/>
        <w:snapToGrid w:val="0"/>
        <w:spacing w:line="360" w:lineRule="auto"/>
        <w:ind w:left="1898" w:leftChars="904" w:firstLine="0" w:firstLineChars="0"/>
        <w:jc w:val="left"/>
        <w:outlineLvl w:val="0"/>
        <w:rPr>
          <w:rFonts w:hint="eastAsia" w:ascii="Times New Roman" w:hAnsi="Times New Roman" w:eastAsia="宋体" w:cs="Times New Roman"/>
          <w:b/>
          <w:bCs/>
          <w:sz w:val="30"/>
          <w:szCs w:val="30"/>
          <w:u w:val="single"/>
          <w:lang w:val="en-US" w:eastAsia="zh-CN"/>
        </w:rPr>
      </w:pPr>
      <w:bookmarkStart w:id="37" w:name="_Toc27932"/>
      <w:r>
        <w:rPr>
          <w:rFonts w:hint="default" w:ascii="Times New Roman" w:hAnsi="Times New Roman" w:cs="Times New Roman"/>
          <w:b/>
          <w:bCs/>
          <w:sz w:val="30"/>
          <w:szCs w:val="30"/>
          <w:lang w:val="en-US" w:eastAsia="zh-CN"/>
        </w:rPr>
        <w:t>采购项目编号</w:t>
      </w:r>
      <w:r>
        <w:rPr>
          <w:rFonts w:hint="default" w:ascii="Times New Roman" w:hAnsi="Times New Roman" w:cs="Times New Roman"/>
          <w:b/>
          <w:bCs/>
          <w:sz w:val="30"/>
          <w:szCs w:val="30"/>
          <w:lang w:eastAsia="zh-CN"/>
        </w:rPr>
        <w:t>：</w:t>
      </w:r>
      <w:bookmarkEnd w:id="37"/>
      <w:r>
        <w:rPr>
          <w:rFonts w:hint="default" w:ascii="Times New Roman" w:hAnsi="Times New Roman" w:cs="Times New Roman"/>
          <w:b/>
          <w:bCs/>
          <w:sz w:val="30"/>
          <w:szCs w:val="30"/>
          <w:lang w:val="en-US" w:eastAsia="zh-CN"/>
        </w:rPr>
        <w:t xml:space="preserve"> </w:t>
      </w:r>
      <w:r>
        <w:rPr>
          <w:rFonts w:hint="default" w:ascii="Times New Roman" w:hAnsi="Times New Roman" w:cs="Times New Roman"/>
          <w:b/>
          <w:bCs/>
          <w:sz w:val="30"/>
          <w:szCs w:val="30"/>
          <w:u w:val="single"/>
        </w:rPr>
        <w:t xml:space="preserve">                  </w:t>
      </w:r>
      <w:r>
        <w:rPr>
          <w:rFonts w:hint="eastAsia" w:ascii="Times New Roman" w:hAnsi="Times New Roman" w:cs="Times New Roman"/>
          <w:b/>
          <w:bCs/>
          <w:sz w:val="30"/>
          <w:szCs w:val="30"/>
          <w:u w:val="single"/>
          <w:lang w:val="en-US" w:eastAsia="zh-CN"/>
        </w:rPr>
        <w:t xml:space="preserve"> </w:t>
      </w:r>
    </w:p>
    <w:p w14:paraId="331CFEB8">
      <w:pPr>
        <w:pStyle w:val="24"/>
        <w:adjustRightInd w:val="0"/>
        <w:snapToGrid w:val="0"/>
        <w:spacing w:line="360" w:lineRule="auto"/>
        <w:ind w:left="1898" w:leftChars="904" w:firstLine="0" w:firstLineChars="0"/>
        <w:jc w:val="left"/>
        <w:outlineLvl w:val="0"/>
        <w:rPr>
          <w:rFonts w:hint="default" w:ascii="Times New Roman" w:hAnsi="Times New Roman" w:cs="Times New Roman"/>
          <w:b/>
          <w:bCs/>
          <w:sz w:val="30"/>
          <w:szCs w:val="30"/>
          <w:u w:val="single"/>
        </w:rPr>
      </w:pPr>
      <w:bookmarkStart w:id="38" w:name="_Toc12666"/>
      <w:r>
        <w:rPr>
          <w:rFonts w:hint="default" w:ascii="Times New Roman" w:hAnsi="Times New Roman" w:cs="Times New Roman"/>
          <w:b/>
          <w:bCs/>
          <w:sz w:val="30"/>
          <w:szCs w:val="30"/>
        </w:rPr>
        <w:t>采购计划编号</w:t>
      </w:r>
      <w:r>
        <w:rPr>
          <w:rFonts w:hint="default" w:ascii="Times New Roman" w:hAnsi="Times New Roman" w:cs="Times New Roman"/>
          <w:b/>
          <w:bCs/>
          <w:sz w:val="30"/>
          <w:szCs w:val="30"/>
          <w:lang w:eastAsia="zh-CN"/>
        </w:rPr>
        <w:t>：</w:t>
      </w:r>
      <w:bookmarkEnd w:id="38"/>
      <w:r>
        <w:rPr>
          <w:rFonts w:hint="default" w:ascii="Times New Roman" w:hAnsi="Times New Roman" w:cs="Times New Roman"/>
          <w:b/>
          <w:bCs/>
          <w:sz w:val="30"/>
          <w:szCs w:val="30"/>
          <w:u w:val="single"/>
        </w:rPr>
        <w:t xml:space="preserve">                    </w:t>
      </w:r>
      <w:r>
        <w:rPr>
          <w:rFonts w:hint="eastAsia" w:ascii="Times New Roman" w:hAnsi="Times New Roman" w:cs="Times New Roman"/>
          <w:b/>
          <w:bCs/>
          <w:sz w:val="30"/>
          <w:szCs w:val="30"/>
          <w:u w:val="single"/>
          <w:lang w:val="en-US" w:eastAsia="zh-CN"/>
        </w:rPr>
        <w:t xml:space="preserve"> </w:t>
      </w:r>
      <w:r>
        <w:rPr>
          <w:rFonts w:hint="default" w:ascii="Times New Roman" w:hAnsi="Times New Roman" w:cs="Times New Roman"/>
          <w:b/>
          <w:bCs/>
          <w:sz w:val="30"/>
          <w:szCs w:val="30"/>
          <w:u w:val="single"/>
        </w:rPr>
        <w:t xml:space="preserve">   </w:t>
      </w:r>
    </w:p>
    <w:p w14:paraId="26ACE660">
      <w:pPr>
        <w:adjustRightInd w:val="0"/>
        <w:snapToGrid w:val="0"/>
        <w:spacing w:line="360" w:lineRule="auto"/>
        <w:rPr>
          <w:rFonts w:hint="default" w:ascii="Times New Roman" w:hAnsi="Times New Roman" w:eastAsia="黑体" w:cs="Times New Roman"/>
          <w:color w:val="000000"/>
          <w:sz w:val="30"/>
          <w:szCs w:val="30"/>
        </w:rPr>
      </w:pPr>
    </w:p>
    <w:p w14:paraId="4F47F896">
      <w:pPr>
        <w:adjustRightInd w:val="0"/>
        <w:snapToGrid w:val="0"/>
        <w:rPr>
          <w:rFonts w:hint="default" w:ascii="Times New Roman" w:hAnsi="Times New Roman" w:eastAsia="黑体" w:cs="Times New Roman"/>
          <w:color w:val="000000"/>
          <w:sz w:val="30"/>
          <w:szCs w:val="30"/>
        </w:rPr>
      </w:pPr>
    </w:p>
    <w:p w14:paraId="35727B32">
      <w:pPr>
        <w:adjustRightInd w:val="0"/>
        <w:snapToGrid w:val="0"/>
        <w:spacing w:line="360" w:lineRule="auto"/>
        <w:rPr>
          <w:rFonts w:hint="default" w:ascii="Times New Roman" w:hAnsi="Times New Roman" w:eastAsia="黑体" w:cs="Times New Roman"/>
          <w:color w:val="000000"/>
          <w:sz w:val="30"/>
          <w:szCs w:val="30"/>
        </w:rPr>
      </w:pPr>
    </w:p>
    <w:p w14:paraId="08B18210">
      <w:pPr>
        <w:adjustRightInd w:val="0"/>
        <w:snapToGrid w:val="0"/>
        <w:spacing w:line="360" w:lineRule="auto"/>
        <w:rPr>
          <w:rFonts w:hint="default" w:ascii="Times New Roman" w:hAnsi="Times New Roman" w:eastAsia="黑体" w:cs="Times New Roman"/>
          <w:color w:val="000000"/>
          <w:sz w:val="30"/>
          <w:szCs w:val="30"/>
        </w:rPr>
      </w:pPr>
    </w:p>
    <w:p w14:paraId="57690027">
      <w:pPr>
        <w:adjustRightInd w:val="0"/>
        <w:snapToGrid w:val="0"/>
        <w:spacing w:line="360" w:lineRule="auto"/>
        <w:rPr>
          <w:rFonts w:hint="default" w:ascii="Times New Roman" w:hAnsi="Times New Roman" w:eastAsia="黑体" w:cs="Times New Roman"/>
          <w:color w:val="000000"/>
          <w:sz w:val="30"/>
          <w:szCs w:val="30"/>
        </w:rPr>
      </w:pPr>
    </w:p>
    <w:p w14:paraId="388AE23E">
      <w:pPr>
        <w:adjustRightInd w:val="0"/>
        <w:snapToGrid w:val="0"/>
        <w:spacing w:line="360" w:lineRule="auto"/>
        <w:ind w:firstLine="1984" w:firstLineChars="620"/>
        <w:outlineLvl w:val="0"/>
        <w:rPr>
          <w:rFonts w:hint="default" w:ascii="Times New Roman" w:hAnsi="Times New Roman" w:eastAsia="黑体" w:cs="Times New Roman"/>
          <w:color w:val="000000"/>
          <w:sz w:val="32"/>
          <w:szCs w:val="32"/>
          <w:u w:val="single"/>
          <w:lang w:eastAsia="zh-CN"/>
        </w:rPr>
      </w:pPr>
      <w:bookmarkStart w:id="39" w:name="_Toc12115"/>
      <w:bookmarkStart w:id="40" w:name="_Toc7693"/>
      <w:bookmarkStart w:id="41" w:name="_Toc30510"/>
      <w:r>
        <w:rPr>
          <w:rFonts w:hint="default" w:ascii="Times New Roman" w:hAnsi="Times New Roman" w:eastAsia="黑体" w:cs="Times New Roman"/>
          <w:color w:val="000000"/>
          <w:sz w:val="32"/>
          <w:szCs w:val="32"/>
        </w:rPr>
        <w:t>供应商</w:t>
      </w:r>
      <w:bookmarkEnd w:id="39"/>
      <w:bookmarkEnd w:id="40"/>
      <w:r>
        <w:rPr>
          <w:rFonts w:hint="default" w:ascii="Times New Roman" w:hAnsi="Times New Roman" w:eastAsia="黑体" w:cs="Times New Roman"/>
          <w:color w:val="000000"/>
          <w:sz w:val="32"/>
          <w:szCs w:val="32"/>
          <w:lang w:eastAsia="zh-CN"/>
        </w:rPr>
        <w:t>：</w:t>
      </w:r>
      <w:bookmarkEnd w:id="41"/>
      <w:r>
        <w:rPr>
          <w:rFonts w:hint="default" w:ascii="Times New Roman" w:hAnsi="Times New Roman" w:cs="Times New Roman"/>
          <w:b/>
          <w:bCs/>
          <w:sz w:val="30"/>
          <w:szCs w:val="30"/>
          <w:u w:val="single"/>
        </w:rPr>
        <w:t xml:space="preserve">                       </w:t>
      </w:r>
    </w:p>
    <w:p w14:paraId="49796940">
      <w:pPr>
        <w:jc w:val="center"/>
        <w:outlineLvl w:val="9"/>
        <w:rPr>
          <w:rFonts w:hint="default" w:ascii="Times New Roman" w:hAnsi="Times New Roman" w:eastAsia="黑体" w:cs="Times New Roman"/>
          <w:sz w:val="32"/>
          <w:szCs w:val="32"/>
        </w:rPr>
      </w:pPr>
      <w:bookmarkStart w:id="42" w:name="_Toc6698"/>
      <w:bookmarkStart w:id="43" w:name="_Toc11755"/>
    </w:p>
    <w:p w14:paraId="067EB721">
      <w:pPr>
        <w:jc w:val="center"/>
        <w:outlineLvl w:val="9"/>
        <w:rPr>
          <w:rFonts w:hint="default" w:ascii="Times New Roman" w:hAnsi="Times New Roman" w:eastAsia="黑体" w:cs="Times New Roman"/>
          <w:sz w:val="32"/>
          <w:szCs w:val="32"/>
        </w:rPr>
      </w:pPr>
    </w:p>
    <w:p w14:paraId="767D8FCC">
      <w:pPr>
        <w:ind w:firstLine="3520" w:firstLineChars="1100"/>
        <w:jc w:val="both"/>
        <w:outlineLvl w:val="0"/>
        <w:rPr>
          <w:rFonts w:hint="default" w:ascii="Times New Roman" w:hAnsi="Times New Roman" w:eastAsia="黑体" w:cs="Times New Roman"/>
          <w:sz w:val="32"/>
          <w:szCs w:val="32"/>
        </w:rPr>
      </w:pPr>
      <w:bookmarkStart w:id="44" w:name="_Toc31704"/>
      <w:r>
        <w:rPr>
          <w:rFonts w:hint="default" w:ascii="Times New Roman" w:hAnsi="Times New Roman" w:eastAsia="黑体" w:cs="Times New Roman"/>
          <w:sz w:val="32"/>
          <w:szCs w:val="32"/>
        </w:rPr>
        <w:t>年  月  日</w:t>
      </w:r>
      <w:bookmarkEnd w:id="42"/>
      <w:bookmarkEnd w:id="43"/>
      <w:bookmarkEnd w:id="44"/>
    </w:p>
    <w:p w14:paraId="287D8BB9">
      <w:pPr>
        <w:adjustRightInd w:val="0"/>
        <w:snapToGrid w:val="0"/>
        <w:spacing w:line="360" w:lineRule="auto"/>
        <w:rPr>
          <w:rFonts w:hint="eastAsia" w:ascii="宋体" w:hAnsi="宋体" w:cs="宋体"/>
          <w:color w:val="auto"/>
          <w:kern w:val="0"/>
          <w:szCs w:val="21"/>
        </w:rPr>
      </w:pPr>
    </w:p>
    <w:p w14:paraId="1EA0A84E">
      <w:pPr>
        <w:pStyle w:val="33"/>
        <w:rPr>
          <w:rFonts w:hint="eastAsia"/>
        </w:rPr>
      </w:pPr>
    </w:p>
    <w:p w14:paraId="21CF7136">
      <w:pPr>
        <w:pStyle w:val="61"/>
        <w:rPr>
          <w:rFonts w:hint="eastAsia" w:ascii="宋体" w:hAnsi="宋体" w:cs="宋体"/>
          <w:color w:val="auto"/>
          <w:kern w:val="0"/>
          <w:szCs w:val="21"/>
        </w:rPr>
      </w:pPr>
    </w:p>
    <w:p w14:paraId="7599FBB6">
      <w:pPr>
        <w:pStyle w:val="61"/>
        <w:rPr>
          <w:rFonts w:hint="eastAsia" w:ascii="宋体" w:hAnsi="宋体" w:cs="宋体"/>
          <w:color w:val="auto"/>
          <w:kern w:val="0"/>
          <w:szCs w:val="21"/>
        </w:rPr>
      </w:pPr>
    </w:p>
    <w:p w14:paraId="66F5DB0F">
      <w:pPr>
        <w:rPr>
          <w:rFonts w:hint="default" w:ascii="Times New Roman" w:hAnsi="Times New Roman" w:cs="Times New Roman"/>
          <w:b/>
          <w:bCs/>
        </w:rPr>
      </w:pPr>
    </w:p>
    <w:p w14:paraId="10D83133">
      <w:pPr>
        <w:rPr>
          <w:rFonts w:hint="default" w:ascii="Times New Roman" w:hAnsi="Times New Roman" w:cs="Times New Roman"/>
          <w:b/>
          <w:bCs/>
        </w:rPr>
      </w:pPr>
    </w:p>
    <w:p w14:paraId="0C85F57E">
      <w:pPr>
        <w:rPr>
          <w:rFonts w:hint="default" w:ascii="Times New Roman" w:hAnsi="Times New Roman" w:cs="Times New Roman"/>
          <w:b/>
          <w:bCs/>
        </w:rPr>
      </w:pPr>
    </w:p>
    <w:p w14:paraId="7FC3658A">
      <w:pPr>
        <w:rPr>
          <w:rFonts w:hint="default" w:ascii="Times New Roman" w:hAnsi="Times New Roman" w:cs="Times New Roman"/>
          <w:b/>
          <w:bCs/>
        </w:rPr>
      </w:pPr>
    </w:p>
    <w:p w14:paraId="2AA3A3C0">
      <w:pPr>
        <w:rPr>
          <w:rFonts w:hint="default" w:ascii="Times New Roman" w:hAnsi="Times New Roman" w:cs="Times New Roman"/>
          <w:b/>
          <w:bCs/>
        </w:rPr>
      </w:pPr>
      <w:r>
        <w:rPr>
          <w:rFonts w:hint="default" w:ascii="Times New Roman" w:hAnsi="Times New Roman" w:cs="Times New Roman"/>
          <w:b/>
          <w:bCs/>
        </w:rPr>
        <w:t>索引表 符合性审查索引表</w:t>
      </w:r>
      <w:bookmarkStart w:id="64" w:name="_GoBack"/>
      <w:bookmarkEnd w:id="64"/>
    </w:p>
    <w:p w14:paraId="644ADFCF">
      <w:pPr>
        <w:adjustRightInd w:val="0"/>
        <w:spacing w:beforeLines="50" w:line="360" w:lineRule="auto"/>
        <w:jc w:val="center"/>
        <w:outlineLvl w:val="1"/>
        <w:rPr>
          <w:rFonts w:hint="default" w:ascii="Times New Roman" w:hAnsi="Times New Roman" w:eastAsia="黑体" w:cs="Times New Roman"/>
          <w:b/>
          <w:sz w:val="28"/>
          <w:szCs w:val="28"/>
        </w:rPr>
      </w:pPr>
      <w:bookmarkStart w:id="45" w:name="_Toc6460"/>
      <w:bookmarkStart w:id="46" w:name="_Toc10201"/>
      <w:r>
        <w:rPr>
          <w:rFonts w:hint="default" w:ascii="Times New Roman" w:hAnsi="Times New Roman" w:eastAsia="黑体" w:cs="Times New Roman"/>
          <w:b/>
          <w:sz w:val="28"/>
          <w:szCs w:val="28"/>
        </w:rPr>
        <w:t>符合性审查索引表</w:t>
      </w:r>
      <w:bookmarkEnd w:id="45"/>
      <w:bookmarkEnd w:id="46"/>
    </w:p>
    <w:tbl>
      <w:tblPr>
        <w:tblStyle w:val="44"/>
        <w:tblW w:w="906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89"/>
        <w:gridCol w:w="1871"/>
        <w:gridCol w:w="2410"/>
        <w:gridCol w:w="2268"/>
        <w:gridCol w:w="1722"/>
      </w:tblGrid>
      <w:tr w14:paraId="124A1F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center"/>
          </w:tcPr>
          <w:p w14:paraId="76F9CAB7">
            <w:pPr>
              <w:adjustRightInd w:val="0"/>
              <w:snapToGrid w:val="0"/>
              <w:spacing w:beforeLines="50" w:line="360" w:lineRule="auto"/>
              <w:jc w:val="center"/>
              <w:rPr>
                <w:rFonts w:hint="default" w:ascii="Times New Roman" w:hAnsi="Times New Roman" w:cs="Times New Roman"/>
                <w:b/>
                <w:kern w:val="0"/>
                <w:szCs w:val="21"/>
              </w:rPr>
            </w:pPr>
            <w:r>
              <w:rPr>
                <w:rFonts w:hint="default" w:ascii="Times New Roman" w:hAnsi="Times New Roman" w:cs="Times New Roman"/>
                <w:b/>
                <w:kern w:val="0"/>
                <w:szCs w:val="21"/>
              </w:rPr>
              <w:t>序号</w:t>
            </w:r>
          </w:p>
        </w:tc>
        <w:tc>
          <w:tcPr>
            <w:tcW w:w="1871" w:type="dxa"/>
            <w:tcBorders>
              <w:right w:val="single" w:color="auto" w:sz="4" w:space="0"/>
            </w:tcBorders>
            <w:noWrap w:val="0"/>
            <w:vAlign w:val="center"/>
          </w:tcPr>
          <w:p w14:paraId="398CF3F2">
            <w:pPr>
              <w:adjustRightInd w:val="0"/>
              <w:snapToGrid w:val="0"/>
              <w:spacing w:beforeLines="50" w:line="360" w:lineRule="auto"/>
              <w:jc w:val="center"/>
              <w:rPr>
                <w:rFonts w:hint="default" w:ascii="Times New Roman" w:hAnsi="Times New Roman" w:cs="Times New Roman"/>
                <w:b/>
                <w:kern w:val="0"/>
                <w:sz w:val="20"/>
                <w:szCs w:val="21"/>
              </w:rPr>
            </w:pPr>
            <w:r>
              <w:rPr>
                <w:rFonts w:hint="default" w:ascii="Times New Roman" w:hAnsi="Times New Roman" w:cs="Times New Roman"/>
                <w:b/>
                <w:kern w:val="0"/>
                <w:sz w:val="20"/>
                <w:szCs w:val="21"/>
                <w:lang w:eastAsia="zh-CN"/>
              </w:rPr>
              <w:t>磋商</w:t>
            </w:r>
            <w:r>
              <w:rPr>
                <w:rFonts w:hint="default" w:ascii="Times New Roman" w:hAnsi="Times New Roman" w:cs="Times New Roman"/>
                <w:b/>
                <w:kern w:val="0"/>
                <w:sz w:val="20"/>
                <w:szCs w:val="21"/>
              </w:rPr>
              <w:t>文件条款号</w:t>
            </w:r>
          </w:p>
        </w:tc>
        <w:tc>
          <w:tcPr>
            <w:tcW w:w="2410" w:type="dxa"/>
            <w:tcBorders>
              <w:left w:val="single" w:color="auto" w:sz="4" w:space="0"/>
            </w:tcBorders>
            <w:noWrap w:val="0"/>
            <w:vAlign w:val="center"/>
          </w:tcPr>
          <w:p w14:paraId="3D27234A">
            <w:pPr>
              <w:adjustRightInd w:val="0"/>
              <w:snapToGrid w:val="0"/>
              <w:spacing w:beforeLines="50" w:line="360" w:lineRule="auto"/>
              <w:jc w:val="center"/>
              <w:rPr>
                <w:rFonts w:hint="default" w:ascii="Times New Roman" w:hAnsi="Times New Roman" w:cs="Times New Roman"/>
                <w:b/>
                <w:kern w:val="0"/>
                <w:sz w:val="20"/>
                <w:szCs w:val="21"/>
              </w:rPr>
            </w:pPr>
            <w:r>
              <w:rPr>
                <w:rFonts w:hint="default" w:ascii="Times New Roman" w:hAnsi="Times New Roman" w:cs="Times New Roman"/>
                <w:b/>
                <w:kern w:val="0"/>
                <w:szCs w:val="21"/>
              </w:rPr>
              <w:t>审查内容及标准</w:t>
            </w:r>
          </w:p>
        </w:tc>
        <w:tc>
          <w:tcPr>
            <w:tcW w:w="2268" w:type="dxa"/>
            <w:noWrap w:val="0"/>
            <w:vAlign w:val="center"/>
          </w:tcPr>
          <w:p w14:paraId="1BECEFEE">
            <w:pPr>
              <w:adjustRightInd w:val="0"/>
              <w:snapToGrid w:val="0"/>
              <w:spacing w:beforeLines="50" w:line="360" w:lineRule="auto"/>
              <w:jc w:val="center"/>
              <w:rPr>
                <w:rFonts w:hint="default" w:ascii="Times New Roman" w:hAnsi="Times New Roman" w:cs="Times New Roman"/>
                <w:b/>
                <w:kern w:val="0"/>
                <w:szCs w:val="21"/>
              </w:rPr>
            </w:pPr>
            <w:r>
              <w:rPr>
                <w:rFonts w:hint="default" w:ascii="Times New Roman" w:hAnsi="Times New Roman" w:cs="Times New Roman"/>
                <w:b/>
                <w:kern w:val="0"/>
                <w:szCs w:val="21"/>
              </w:rPr>
              <w:t>响应文件及证明材料</w:t>
            </w:r>
          </w:p>
        </w:tc>
        <w:tc>
          <w:tcPr>
            <w:tcW w:w="1722" w:type="dxa"/>
            <w:noWrap w:val="0"/>
            <w:vAlign w:val="center"/>
          </w:tcPr>
          <w:p w14:paraId="69A0E5F9">
            <w:pPr>
              <w:adjustRightInd w:val="0"/>
              <w:snapToGrid w:val="0"/>
              <w:spacing w:beforeLines="50" w:line="360" w:lineRule="auto"/>
              <w:jc w:val="center"/>
              <w:rPr>
                <w:rFonts w:hint="default" w:ascii="Times New Roman" w:hAnsi="Times New Roman" w:cs="Times New Roman"/>
                <w:b/>
                <w:kern w:val="0"/>
                <w:sz w:val="20"/>
                <w:szCs w:val="21"/>
              </w:rPr>
            </w:pPr>
            <w:r>
              <w:rPr>
                <w:rFonts w:hint="default" w:ascii="Times New Roman" w:hAnsi="Times New Roman" w:cs="Times New Roman"/>
                <w:b/>
                <w:kern w:val="0"/>
                <w:szCs w:val="21"/>
              </w:rPr>
              <w:t>响应文件对应内容的册及页码</w:t>
            </w:r>
          </w:p>
        </w:tc>
      </w:tr>
      <w:tr w14:paraId="366085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7408E090">
            <w:pPr>
              <w:adjustRightInd w:val="0"/>
              <w:snapToGrid w:val="0"/>
              <w:spacing w:beforeLines="50" w:line="360" w:lineRule="auto"/>
              <w:jc w:val="center"/>
              <w:rPr>
                <w:rFonts w:hint="default" w:ascii="Times New Roman" w:hAnsi="Times New Roman" w:cs="Times New Roman"/>
                <w:kern w:val="0"/>
                <w:szCs w:val="21"/>
              </w:rPr>
            </w:pPr>
          </w:p>
        </w:tc>
        <w:tc>
          <w:tcPr>
            <w:tcW w:w="1871" w:type="dxa"/>
            <w:tcBorders>
              <w:right w:val="single" w:color="auto" w:sz="4" w:space="0"/>
            </w:tcBorders>
            <w:noWrap w:val="0"/>
            <w:vAlign w:val="top"/>
          </w:tcPr>
          <w:p w14:paraId="2052193B">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03292249">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78F9BEDD">
            <w:pPr>
              <w:adjustRightInd w:val="0"/>
              <w:snapToGrid w:val="0"/>
              <w:spacing w:beforeLines="50" w:line="360" w:lineRule="auto"/>
              <w:jc w:val="center"/>
              <w:rPr>
                <w:rFonts w:hint="default" w:ascii="Times New Roman" w:hAnsi="Times New Roman" w:cs="Times New Roman"/>
                <w:kern w:val="0"/>
                <w:szCs w:val="21"/>
              </w:rPr>
            </w:pPr>
          </w:p>
        </w:tc>
        <w:tc>
          <w:tcPr>
            <w:tcW w:w="1722" w:type="dxa"/>
            <w:noWrap w:val="0"/>
            <w:vAlign w:val="top"/>
          </w:tcPr>
          <w:p w14:paraId="2D8ADA3F">
            <w:pPr>
              <w:adjustRightInd w:val="0"/>
              <w:snapToGrid w:val="0"/>
              <w:spacing w:beforeLines="50" w:line="360" w:lineRule="auto"/>
              <w:jc w:val="center"/>
              <w:rPr>
                <w:rFonts w:hint="default" w:ascii="Times New Roman" w:hAnsi="Times New Roman" w:cs="Times New Roman"/>
                <w:kern w:val="0"/>
                <w:sz w:val="20"/>
                <w:szCs w:val="21"/>
              </w:rPr>
            </w:pPr>
          </w:p>
        </w:tc>
      </w:tr>
      <w:tr w14:paraId="4B788E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4BDA75B6">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0C316CAB">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0A2D1564">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7CB55035">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68313252">
            <w:pPr>
              <w:adjustRightInd w:val="0"/>
              <w:snapToGrid w:val="0"/>
              <w:spacing w:beforeLines="50" w:line="360" w:lineRule="auto"/>
              <w:jc w:val="center"/>
              <w:rPr>
                <w:rFonts w:hint="default" w:ascii="Times New Roman" w:hAnsi="Times New Roman" w:cs="Times New Roman"/>
                <w:kern w:val="0"/>
                <w:sz w:val="20"/>
                <w:szCs w:val="21"/>
              </w:rPr>
            </w:pPr>
          </w:p>
        </w:tc>
      </w:tr>
      <w:tr w14:paraId="519806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09EC0B64">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7FF5FECB">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0973526E">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61D83C5A">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324C9967">
            <w:pPr>
              <w:adjustRightInd w:val="0"/>
              <w:snapToGrid w:val="0"/>
              <w:spacing w:beforeLines="50" w:line="360" w:lineRule="auto"/>
              <w:jc w:val="center"/>
              <w:rPr>
                <w:rFonts w:hint="default" w:ascii="Times New Roman" w:hAnsi="Times New Roman" w:cs="Times New Roman"/>
                <w:kern w:val="0"/>
                <w:sz w:val="20"/>
                <w:szCs w:val="21"/>
              </w:rPr>
            </w:pPr>
          </w:p>
        </w:tc>
      </w:tr>
      <w:tr w14:paraId="4DA77C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05CF4212">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503DB895">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55FB2AA9">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4D8AA897">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6B16D874">
            <w:pPr>
              <w:adjustRightInd w:val="0"/>
              <w:snapToGrid w:val="0"/>
              <w:spacing w:beforeLines="50" w:line="360" w:lineRule="auto"/>
              <w:jc w:val="center"/>
              <w:rPr>
                <w:rFonts w:hint="default" w:ascii="Times New Roman" w:hAnsi="Times New Roman" w:cs="Times New Roman"/>
                <w:kern w:val="0"/>
                <w:sz w:val="20"/>
                <w:szCs w:val="21"/>
              </w:rPr>
            </w:pPr>
          </w:p>
        </w:tc>
      </w:tr>
      <w:tr w14:paraId="4CAA96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52B559F0">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7CB5B97F">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6A9F93F8">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591E3222">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76D67990">
            <w:pPr>
              <w:adjustRightInd w:val="0"/>
              <w:snapToGrid w:val="0"/>
              <w:spacing w:beforeLines="50" w:line="360" w:lineRule="auto"/>
              <w:jc w:val="center"/>
              <w:rPr>
                <w:rFonts w:hint="default" w:ascii="Times New Roman" w:hAnsi="Times New Roman" w:cs="Times New Roman"/>
                <w:kern w:val="0"/>
                <w:sz w:val="20"/>
                <w:szCs w:val="21"/>
              </w:rPr>
            </w:pPr>
          </w:p>
        </w:tc>
      </w:tr>
      <w:tr w14:paraId="30FF66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73B5BEC3">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0FBD24C3">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2F578BE7">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7582B2A9">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7761CEC1">
            <w:pPr>
              <w:adjustRightInd w:val="0"/>
              <w:snapToGrid w:val="0"/>
              <w:spacing w:beforeLines="50" w:line="360" w:lineRule="auto"/>
              <w:jc w:val="center"/>
              <w:rPr>
                <w:rFonts w:hint="default" w:ascii="Times New Roman" w:hAnsi="Times New Roman" w:cs="Times New Roman"/>
                <w:kern w:val="0"/>
                <w:sz w:val="20"/>
                <w:szCs w:val="21"/>
              </w:rPr>
            </w:pPr>
          </w:p>
        </w:tc>
      </w:tr>
      <w:tr w14:paraId="02CABD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4F049B8F">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20ECFF87">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355D5023">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31D00D05">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6ED0BA8D">
            <w:pPr>
              <w:adjustRightInd w:val="0"/>
              <w:snapToGrid w:val="0"/>
              <w:spacing w:beforeLines="50" w:line="360" w:lineRule="auto"/>
              <w:jc w:val="center"/>
              <w:rPr>
                <w:rFonts w:hint="default" w:ascii="Times New Roman" w:hAnsi="Times New Roman" w:cs="Times New Roman"/>
                <w:kern w:val="0"/>
                <w:sz w:val="20"/>
                <w:szCs w:val="21"/>
              </w:rPr>
            </w:pPr>
          </w:p>
        </w:tc>
      </w:tr>
      <w:tr w14:paraId="4E23AE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05000985">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088F6724">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12682735">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507DF0B2">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7BD1A0F5">
            <w:pPr>
              <w:adjustRightInd w:val="0"/>
              <w:snapToGrid w:val="0"/>
              <w:spacing w:beforeLines="50" w:line="360" w:lineRule="auto"/>
              <w:jc w:val="center"/>
              <w:rPr>
                <w:rFonts w:hint="default" w:ascii="Times New Roman" w:hAnsi="Times New Roman" w:cs="Times New Roman"/>
                <w:kern w:val="0"/>
                <w:sz w:val="20"/>
                <w:szCs w:val="21"/>
              </w:rPr>
            </w:pPr>
          </w:p>
        </w:tc>
      </w:tr>
      <w:tr w14:paraId="214778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4F2160F5">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342B084E">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7AAC40CF">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76AB5A65">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45E0F7C0">
            <w:pPr>
              <w:adjustRightInd w:val="0"/>
              <w:snapToGrid w:val="0"/>
              <w:spacing w:beforeLines="50" w:line="360" w:lineRule="auto"/>
              <w:jc w:val="center"/>
              <w:rPr>
                <w:rFonts w:hint="default" w:ascii="Times New Roman" w:hAnsi="Times New Roman" w:cs="Times New Roman"/>
                <w:kern w:val="0"/>
                <w:sz w:val="20"/>
                <w:szCs w:val="21"/>
              </w:rPr>
            </w:pPr>
          </w:p>
        </w:tc>
      </w:tr>
      <w:tr w14:paraId="1F65ED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0B3F8744">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1B63DA37">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74530313">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7374355A">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779F928C">
            <w:pPr>
              <w:adjustRightInd w:val="0"/>
              <w:snapToGrid w:val="0"/>
              <w:spacing w:beforeLines="50" w:line="360" w:lineRule="auto"/>
              <w:jc w:val="center"/>
              <w:rPr>
                <w:rFonts w:hint="default" w:ascii="Times New Roman" w:hAnsi="Times New Roman" w:cs="Times New Roman"/>
                <w:kern w:val="0"/>
                <w:sz w:val="20"/>
                <w:szCs w:val="21"/>
              </w:rPr>
            </w:pPr>
          </w:p>
        </w:tc>
      </w:tr>
      <w:tr w14:paraId="56D434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jc w:val="center"/>
        </w:trPr>
        <w:tc>
          <w:tcPr>
            <w:tcW w:w="789" w:type="dxa"/>
            <w:noWrap w:val="0"/>
            <w:vAlign w:val="top"/>
          </w:tcPr>
          <w:p w14:paraId="192820DB">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16F6A514">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06D47DA8">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7CAC81B3">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28ADF52F">
            <w:pPr>
              <w:adjustRightInd w:val="0"/>
              <w:snapToGrid w:val="0"/>
              <w:spacing w:beforeLines="50" w:line="360" w:lineRule="auto"/>
              <w:jc w:val="center"/>
              <w:rPr>
                <w:rFonts w:hint="default" w:ascii="Times New Roman" w:hAnsi="Times New Roman" w:cs="Times New Roman"/>
                <w:kern w:val="0"/>
                <w:sz w:val="20"/>
                <w:szCs w:val="21"/>
              </w:rPr>
            </w:pPr>
          </w:p>
        </w:tc>
      </w:tr>
    </w:tbl>
    <w:p w14:paraId="6D496BB3">
      <w:pPr>
        <w:pStyle w:val="7"/>
        <w:rPr>
          <w:rFonts w:hint="eastAsia"/>
        </w:rPr>
      </w:pPr>
    </w:p>
    <w:p w14:paraId="7A77D3B9">
      <w:pPr>
        <w:rPr>
          <w:rFonts w:hint="eastAsia"/>
        </w:rPr>
      </w:pPr>
    </w:p>
    <w:p w14:paraId="6DF47938">
      <w:pPr>
        <w:pStyle w:val="7"/>
        <w:rPr>
          <w:rFonts w:hint="eastAsia"/>
        </w:rPr>
      </w:pPr>
    </w:p>
    <w:p w14:paraId="6041E204">
      <w:pPr>
        <w:rPr>
          <w:rFonts w:hint="eastAsia"/>
        </w:rPr>
      </w:pPr>
    </w:p>
    <w:p w14:paraId="0B424702">
      <w:pPr>
        <w:pStyle w:val="7"/>
        <w:rPr>
          <w:rFonts w:hint="eastAsia"/>
        </w:rPr>
      </w:pPr>
    </w:p>
    <w:p w14:paraId="14B382E4">
      <w:pPr>
        <w:rPr>
          <w:rFonts w:hint="eastAsia"/>
        </w:rPr>
      </w:pPr>
    </w:p>
    <w:p w14:paraId="530D90E8">
      <w:pPr>
        <w:pStyle w:val="7"/>
        <w:rPr>
          <w:rFonts w:hint="eastAsia"/>
          <w:lang w:val="en-US" w:eastAsia="zh-CN"/>
        </w:rPr>
      </w:pPr>
      <w:r>
        <w:rPr>
          <w:rFonts w:hint="eastAsia"/>
          <w:lang w:val="en-US" w:eastAsia="zh-CN"/>
        </w:rPr>
        <w:t xml:space="preserve">    </w:t>
      </w:r>
    </w:p>
    <w:p w14:paraId="46888335">
      <w:pPr>
        <w:rPr>
          <w:rFonts w:hint="eastAsia"/>
          <w:lang w:val="en-US" w:eastAsia="zh-CN"/>
        </w:rPr>
      </w:pPr>
    </w:p>
    <w:p w14:paraId="27555378">
      <w:pPr>
        <w:rPr>
          <w:rFonts w:hint="default"/>
          <w:lang w:val="en-US" w:eastAsia="zh-CN"/>
        </w:rPr>
      </w:pPr>
    </w:p>
    <w:p w14:paraId="689A7D54">
      <w:pPr>
        <w:rPr>
          <w:rFonts w:hint="eastAsia"/>
        </w:rPr>
      </w:pPr>
    </w:p>
    <w:p w14:paraId="2F9B30F2">
      <w:pPr>
        <w:pStyle w:val="7"/>
        <w:rPr>
          <w:rFonts w:hint="eastAsia"/>
        </w:rPr>
      </w:pPr>
    </w:p>
    <w:p w14:paraId="6B2165A0">
      <w:pPr>
        <w:rPr>
          <w:rFonts w:hint="eastAsia"/>
        </w:rPr>
      </w:pPr>
    </w:p>
    <w:p w14:paraId="2FA042D1">
      <w:pPr>
        <w:pStyle w:val="61"/>
        <w:rPr>
          <w:rFonts w:hint="eastAsia"/>
        </w:rPr>
      </w:pPr>
    </w:p>
    <w:p w14:paraId="7ED1B65C">
      <w:pPr>
        <w:pStyle w:val="61"/>
        <w:rPr>
          <w:rFonts w:hint="eastAsia"/>
        </w:rPr>
      </w:pPr>
    </w:p>
    <w:p w14:paraId="532D434C">
      <w:pPr>
        <w:rPr>
          <w:rFonts w:hint="eastAsia"/>
        </w:rPr>
      </w:pPr>
    </w:p>
    <w:p w14:paraId="0CA3BC0D">
      <w:pPr>
        <w:pStyle w:val="7"/>
        <w:rPr>
          <w:rFonts w:hint="eastAsia"/>
        </w:rPr>
      </w:pPr>
    </w:p>
    <w:p w14:paraId="6DD44555">
      <w:pPr>
        <w:rPr>
          <w:rFonts w:hint="eastAsia"/>
        </w:rPr>
      </w:pPr>
    </w:p>
    <w:p w14:paraId="078F0D85">
      <w:pPr>
        <w:rPr>
          <w:rFonts w:hint="eastAsia"/>
        </w:rPr>
      </w:pPr>
    </w:p>
    <w:p w14:paraId="76A1B026">
      <w:pPr>
        <w:spacing w:line="360" w:lineRule="auto"/>
        <w:jc w:val="center"/>
        <w:outlineLvl w:val="1"/>
        <w:rPr>
          <w:rFonts w:hint="eastAsia" w:ascii="宋体" w:hAnsi="宋体" w:cs="宋体"/>
          <w:b/>
          <w:color w:val="auto"/>
          <w:sz w:val="32"/>
          <w:szCs w:val="32"/>
        </w:rPr>
      </w:pPr>
      <w:bookmarkStart w:id="47" w:name="_Toc11879752"/>
    </w:p>
    <w:p w14:paraId="260552CB">
      <w:pPr>
        <w:spacing w:line="360" w:lineRule="auto"/>
        <w:jc w:val="center"/>
        <w:outlineLvl w:val="1"/>
        <w:rPr>
          <w:rFonts w:hint="eastAsia" w:ascii="宋体" w:hAnsi="宋体" w:cs="宋体"/>
          <w:b/>
          <w:color w:val="auto"/>
          <w:sz w:val="32"/>
          <w:szCs w:val="32"/>
        </w:rPr>
      </w:pPr>
      <w:r>
        <w:rPr>
          <w:rFonts w:hint="eastAsia" w:ascii="宋体" w:hAnsi="宋体" w:cs="宋体"/>
          <w:b/>
          <w:color w:val="auto"/>
          <w:sz w:val="32"/>
          <w:szCs w:val="32"/>
        </w:rPr>
        <w:t>一、磋商响应声明</w:t>
      </w:r>
      <w:bookmarkEnd w:id="47"/>
    </w:p>
    <w:p w14:paraId="53EF03DD">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致</w:t>
      </w:r>
      <w:r>
        <w:rPr>
          <w:rFonts w:hint="eastAsia" w:ascii="宋体" w:hAnsi="宋体" w:cs="宋体"/>
          <w:color w:val="auto"/>
          <w:szCs w:val="21"/>
          <w:u w:val="single"/>
        </w:rPr>
        <w:t xml:space="preserve">            </w:t>
      </w:r>
      <w:r>
        <w:rPr>
          <w:rFonts w:hint="eastAsia" w:ascii="宋体" w:hAnsi="宋体" w:cs="宋体"/>
          <w:color w:val="auto"/>
          <w:szCs w:val="21"/>
        </w:rPr>
        <w:t xml:space="preserve"> (采购人或采购代理机构)：</w:t>
      </w:r>
    </w:p>
    <w:p w14:paraId="21626076">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我方已仔细研究了</w:t>
      </w:r>
      <w:r>
        <w:rPr>
          <w:rFonts w:hint="eastAsia" w:ascii="宋体" w:hAnsi="宋体" w:cs="宋体"/>
          <w:color w:val="auto"/>
          <w:szCs w:val="21"/>
          <w:u w:val="single"/>
        </w:rPr>
        <w:t xml:space="preserve">                 (</w:t>
      </w:r>
      <w:r>
        <w:rPr>
          <w:rFonts w:hint="eastAsia" w:ascii="宋体" w:hAnsi="宋体" w:cs="宋体"/>
          <w:color w:val="auto"/>
          <w:szCs w:val="21"/>
        </w:rPr>
        <w:t>项目名称)的竞争性磋商文件（采购项目编号：</w:t>
      </w:r>
      <w:r>
        <w:rPr>
          <w:rFonts w:hint="eastAsia" w:ascii="宋体" w:hAnsi="宋体" w:cs="宋体"/>
          <w:color w:val="auto"/>
          <w:szCs w:val="21"/>
          <w:u w:val="single"/>
        </w:rPr>
        <w:t xml:space="preserve">            </w:t>
      </w:r>
      <w:r>
        <w:rPr>
          <w:rFonts w:hint="eastAsia" w:ascii="宋体" w:hAnsi="宋体" w:cs="宋体"/>
          <w:color w:val="auto"/>
          <w:szCs w:val="21"/>
        </w:rPr>
        <w:t xml:space="preserve"> ；采购计划编号：</w:t>
      </w:r>
      <w:r>
        <w:rPr>
          <w:rFonts w:hint="eastAsia" w:ascii="宋体" w:hAnsi="宋体" w:cs="宋体"/>
          <w:color w:val="auto"/>
          <w:szCs w:val="21"/>
          <w:u w:val="single"/>
        </w:rPr>
        <w:t xml:space="preserve">           </w:t>
      </w:r>
      <w:r>
        <w:rPr>
          <w:rFonts w:hint="eastAsia" w:ascii="宋体" w:hAnsi="宋体" w:cs="宋体"/>
          <w:color w:val="auto"/>
          <w:szCs w:val="21"/>
        </w:rPr>
        <w:t>）的全部内容，</w:t>
      </w:r>
      <w:r>
        <w:rPr>
          <w:rFonts w:hint="eastAsia" w:ascii="宋体" w:hAnsi="宋体" w:cs="宋体"/>
          <w:color w:val="auto"/>
        </w:rPr>
        <w:t>知悉参加竞争性磋商的风险，我方承诺接受磋商文件的全部条款且无任何异议。</w:t>
      </w:r>
    </w:p>
    <w:p w14:paraId="4B0FC044">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一、我方同意在磋商文件中规定的提交首次响应文件截止时间起</w:t>
      </w:r>
      <w:r>
        <w:rPr>
          <w:rFonts w:hint="eastAsia" w:hAnsi="宋体" w:cs="宋体"/>
          <w:color w:val="auto"/>
          <w:u w:val="single"/>
        </w:rPr>
        <w:t xml:space="preserve">    </w:t>
      </w:r>
      <w:r>
        <w:rPr>
          <w:rFonts w:hint="eastAsia" w:hAnsi="宋体" w:cs="宋体"/>
          <w:color w:val="auto"/>
        </w:rPr>
        <w:t>日内(响应文件有效期)遵守本响应文件中的承诺且在此期限期满之前均具有法律约束力。</w:t>
      </w:r>
    </w:p>
    <w:p w14:paraId="7CE3376C">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二、我方提交响应文件正本一份和副本一式</w:t>
      </w:r>
      <w:r>
        <w:rPr>
          <w:rFonts w:hint="eastAsia" w:hAnsi="宋体" w:cs="宋体"/>
          <w:color w:val="auto"/>
          <w:u w:val="single"/>
        </w:rPr>
        <w:t xml:space="preserve">     </w:t>
      </w:r>
      <w:r>
        <w:rPr>
          <w:rFonts w:hint="eastAsia" w:hAnsi="宋体" w:cs="宋体"/>
          <w:color w:val="auto"/>
        </w:rPr>
        <w:t>份，并保证响应文件提供的数据和资料全部内容真实、合法、准确和完整，我们对此负责，并愿承担由此引起的法律责任。</w:t>
      </w:r>
    </w:p>
    <w:p w14:paraId="15B0282F">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三、我方愿意向贵方提供任何与本项采购有关的数据、情况和技术资料。若贵方需要，我方愿意提供我方作出的一切承诺的证明资料。</w:t>
      </w:r>
    </w:p>
    <w:p w14:paraId="7BFCF8D7">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四、我方愿意按磋商文件规定和磋商小组要求重新提交响应文件和最后报价。</w:t>
      </w:r>
    </w:p>
    <w:p w14:paraId="62322BE3">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五、我方承诺遵守《中华人民共和国政府采购法》的有关规定，保证在获得成交资格后，按照磋商文件确定的事项签订政府采购合同，履行双方所签订的合同，并承担合同规定的责任和义务。</w:t>
      </w:r>
    </w:p>
    <w:p w14:paraId="20E54DBD">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 xml:space="preserve">六、我方在此声明： </w:t>
      </w:r>
    </w:p>
    <w:p w14:paraId="09AA9972">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（一）我方与采购人或采购代理机构不存在隶属关系或者其他利害关系。</w:t>
      </w:r>
    </w:p>
    <w:p w14:paraId="182D9370">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（二）我方与参加本项目的其他供应商不存在直接控股、管理关系，或者与其他供应商法定代表人（或者负责人）为同一人。</w:t>
      </w:r>
    </w:p>
    <w:p w14:paraId="252ED265">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（三）我方未为本项目前期准备提供设计或咨询服务。</w:t>
      </w:r>
    </w:p>
    <w:p w14:paraId="4F3B3033">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（四）我方承诺（承诺期：成立三年以上的，为提交首次响应文件截止时间前三年内；成立不足三年的，为实际时间）：</w:t>
      </w:r>
    </w:p>
    <w:p w14:paraId="21361FA2">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1、我方依法缴纳了各项税费及各项社会保障资金，没有偷税、漏税及欠缴行为。</w:t>
      </w:r>
    </w:p>
    <w:p w14:paraId="4F40D998">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2、我方在经营活动中没有存在下列重大违法记录：</w:t>
      </w:r>
    </w:p>
    <w:p w14:paraId="27B44F95">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(1)受到刑事处罚；</w:t>
      </w:r>
    </w:p>
    <w:p w14:paraId="61F37797">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(2)受到三万元以上的罚款、责令停产停业、在一至三年内禁止参加政府采购活动、暂扣或者吊销许可证、暂扣或者吊销执照的行政处罚。</w:t>
      </w:r>
    </w:p>
    <w:p w14:paraId="0CABFA56">
      <w:pPr>
        <w:adjustRightInd w:val="0"/>
        <w:snapToGrid w:val="0"/>
        <w:spacing w:line="360" w:lineRule="auto"/>
        <w:ind w:right="24"/>
        <w:rPr>
          <w:rFonts w:hint="eastAsia" w:ascii="宋体" w:hAnsi="宋体" w:cs="宋体"/>
          <w:color w:val="auto"/>
          <w:szCs w:val="21"/>
        </w:rPr>
      </w:pPr>
      <w:r>
        <w:rPr>
          <w:rFonts w:hint="eastAsia" w:ascii="宋体" w:hAnsi="宋体" w:cs="宋体"/>
          <w:bCs/>
          <w:color w:val="auto"/>
          <w:szCs w:val="21"/>
        </w:rPr>
        <w:t>附件1：</w:t>
      </w:r>
      <w:r>
        <w:rPr>
          <w:rFonts w:hint="eastAsia" w:ascii="宋体" w:hAnsi="宋体" w:cs="宋体"/>
          <w:color w:val="auto"/>
          <w:szCs w:val="21"/>
        </w:rPr>
        <w:t>法定代表人身份证明</w:t>
      </w:r>
    </w:p>
    <w:p w14:paraId="4C959574">
      <w:pPr>
        <w:adjustRightInd w:val="0"/>
        <w:snapToGrid w:val="0"/>
        <w:spacing w:line="360" w:lineRule="auto"/>
        <w:ind w:right="24"/>
        <w:rPr>
          <w:rFonts w:hint="eastAsia" w:ascii="宋体" w:hAnsi="宋体" w:cs="宋体"/>
          <w:color w:val="auto"/>
          <w:szCs w:val="21"/>
        </w:rPr>
      </w:pPr>
      <w:r>
        <w:rPr>
          <w:rFonts w:hint="eastAsia" w:ascii="宋体" w:hAnsi="宋体" w:cs="宋体"/>
          <w:bCs/>
          <w:color w:val="auto"/>
          <w:szCs w:val="21"/>
        </w:rPr>
        <w:t>附件2</w:t>
      </w:r>
      <w:r>
        <w:rPr>
          <w:rFonts w:hint="eastAsia" w:ascii="宋体" w:hAnsi="宋体" w:cs="宋体"/>
          <w:color w:val="auto"/>
          <w:szCs w:val="21"/>
        </w:rPr>
        <w:t>：法定代表人授权书</w:t>
      </w:r>
    </w:p>
    <w:p w14:paraId="4B89820D">
      <w:pPr>
        <w:pStyle w:val="24"/>
        <w:adjustRightInd w:val="0"/>
        <w:snapToGrid w:val="0"/>
        <w:spacing w:line="360" w:lineRule="auto"/>
        <w:rPr>
          <w:rFonts w:hint="eastAsia" w:hAnsi="宋体" w:cs="宋体"/>
          <w:color w:val="auto"/>
        </w:rPr>
      </w:pPr>
      <w:r>
        <w:rPr>
          <w:rFonts w:hint="eastAsia" w:hAnsi="宋体" w:cs="宋体"/>
          <w:color w:val="auto"/>
        </w:rPr>
        <w:t>供应商名称(盖单位章)：</w:t>
      </w:r>
    </w:p>
    <w:p w14:paraId="06DF7CC0">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法定代表人或其委托代理人 (签字)：</w:t>
      </w:r>
      <w:r>
        <w:rPr>
          <w:rFonts w:hint="eastAsia" w:ascii="宋体" w:hAnsi="宋体" w:cs="宋体"/>
          <w:color w:val="auto"/>
          <w:szCs w:val="21"/>
          <w:u w:val="single"/>
        </w:rPr>
        <w:t xml:space="preserve">            </w:t>
      </w:r>
    </w:p>
    <w:p w14:paraId="6BE296A2">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日     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25AB8632">
      <w:pPr>
        <w:adjustRightInd w:val="0"/>
        <w:snapToGrid w:val="0"/>
        <w:spacing w:line="360" w:lineRule="auto"/>
        <w:ind w:right="24"/>
        <w:rPr>
          <w:rFonts w:hint="eastAsia" w:ascii="宋体" w:hAnsi="宋体" w:cs="宋体"/>
          <w:bCs/>
          <w:color w:val="auto"/>
          <w:sz w:val="30"/>
          <w:szCs w:val="30"/>
        </w:rPr>
        <w:sectPr>
          <w:pgSz w:w="11906" w:h="16838"/>
          <w:pgMar w:top="1134" w:right="1134" w:bottom="1134" w:left="1134" w:header="851" w:footer="992" w:gutter="0"/>
          <w:pgNumType w:fmt="decimal"/>
          <w:cols w:space="720" w:num="1"/>
          <w:docGrid w:linePitch="312" w:charSpace="0"/>
        </w:sectPr>
      </w:pPr>
    </w:p>
    <w:p w14:paraId="39B0D6A6">
      <w:pPr>
        <w:adjustRightInd w:val="0"/>
        <w:snapToGrid w:val="0"/>
        <w:spacing w:line="360" w:lineRule="auto"/>
        <w:ind w:right="24"/>
        <w:rPr>
          <w:rFonts w:hint="eastAsia" w:ascii="宋体" w:hAnsi="宋体" w:cs="宋体"/>
          <w:bCs/>
          <w:color w:val="auto"/>
          <w:sz w:val="30"/>
          <w:szCs w:val="30"/>
        </w:rPr>
      </w:pPr>
      <w:r>
        <w:rPr>
          <w:rFonts w:hint="eastAsia" w:ascii="宋体" w:hAnsi="宋体" w:cs="宋体"/>
          <w:bCs/>
          <w:color w:val="auto"/>
          <w:sz w:val="30"/>
          <w:szCs w:val="30"/>
        </w:rPr>
        <w:t>附件1</w:t>
      </w:r>
    </w:p>
    <w:p w14:paraId="5BC0771D">
      <w:pPr>
        <w:spacing w:line="360" w:lineRule="auto"/>
        <w:jc w:val="center"/>
        <w:rPr>
          <w:rFonts w:hint="eastAsia" w:ascii="宋体" w:hAnsi="宋体" w:cs="宋体"/>
          <w:b/>
          <w:color w:val="auto"/>
          <w:sz w:val="30"/>
          <w:szCs w:val="30"/>
        </w:rPr>
      </w:pPr>
      <w:r>
        <w:rPr>
          <w:rFonts w:hint="eastAsia" w:ascii="宋体" w:hAnsi="宋体" w:cs="宋体"/>
          <w:b/>
          <w:color w:val="auto"/>
          <w:sz w:val="30"/>
          <w:szCs w:val="30"/>
        </w:rPr>
        <w:t>法定代表人身份证明</w:t>
      </w:r>
    </w:p>
    <w:p w14:paraId="50A6D1DE">
      <w:pPr>
        <w:pStyle w:val="43"/>
        <w:spacing w:after="240"/>
        <w:ind w:left="420" w:firstLine="2625" w:firstLineChars="1250"/>
        <w:rPr>
          <w:rFonts w:hint="eastAsia"/>
          <w:color w:val="auto"/>
          <w:lang w:val="en-US" w:eastAsia="zh-CN"/>
        </w:rPr>
      </w:pPr>
      <w:r>
        <w:rPr>
          <w:rFonts w:hint="eastAsia"/>
          <w:color w:val="auto"/>
          <w:lang w:val="en-US" w:eastAsia="zh-CN"/>
        </w:rPr>
        <w:t>(法定代表人参加磋商)</w:t>
      </w:r>
    </w:p>
    <w:p w14:paraId="7BC03135">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szCs w:val="21"/>
        </w:rPr>
        <w:t>供应商</w:t>
      </w:r>
      <w:r>
        <w:rPr>
          <w:rFonts w:hint="eastAsia" w:ascii="宋体" w:hAnsi="宋体" w:cs="宋体"/>
          <w:color w:val="auto"/>
          <w:kern w:val="0"/>
          <w:szCs w:val="21"/>
        </w:rPr>
        <w:t>名称：</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3968373D">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kern w:val="0"/>
          <w:szCs w:val="21"/>
        </w:rPr>
        <w:t>注册号：</w:t>
      </w:r>
      <w:r>
        <w:rPr>
          <w:rFonts w:hint="eastAsia" w:ascii="宋体" w:hAnsi="宋体" w:cs="宋体"/>
          <w:color w:val="auto"/>
          <w:kern w:val="0"/>
          <w:szCs w:val="21"/>
          <w:u w:val="single"/>
        </w:rPr>
        <w:t xml:space="preserve">                  </w:t>
      </w:r>
    </w:p>
    <w:p w14:paraId="1548F5F4">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kern w:val="0"/>
          <w:szCs w:val="21"/>
        </w:rPr>
        <w:t>注册地址：</w:t>
      </w:r>
      <w:r>
        <w:rPr>
          <w:rFonts w:hint="eastAsia" w:ascii="宋体" w:hAnsi="宋体" w:cs="宋体"/>
          <w:color w:val="auto"/>
          <w:kern w:val="0"/>
          <w:szCs w:val="21"/>
          <w:u w:val="single"/>
        </w:rPr>
        <w:t xml:space="preserve">                                    </w:t>
      </w:r>
    </w:p>
    <w:p w14:paraId="081EFD3F">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kern w:val="0"/>
          <w:szCs w:val="21"/>
        </w:rPr>
        <w:t xml:space="preserve">成立时间：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年 </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日</w:t>
      </w:r>
    </w:p>
    <w:p w14:paraId="44D2D5F5">
      <w:pPr>
        <w:autoSpaceDE w:val="0"/>
        <w:autoSpaceDN w:val="0"/>
        <w:adjustRightInd w:val="0"/>
        <w:snapToGrid w:val="0"/>
        <w:spacing w:line="360" w:lineRule="auto"/>
        <w:jc w:val="left"/>
        <w:rPr>
          <w:rFonts w:hint="eastAsia" w:ascii="宋体" w:hAnsi="宋体" w:cs="宋体"/>
          <w:color w:val="auto"/>
          <w:kern w:val="0"/>
          <w:szCs w:val="21"/>
          <w:u w:val="single"/>
        </w:rPr>
      </w:pPr>
      <w:r>
        <w:rPr>
          <w:rFonts w:hint="eastAsia" w:ascii="宋体" w:hAnsi="宋体" w:cs="宋体"/>
          <w:color w:val="auto"/>
          <w:kern w:val="0"/>
          <w:szCs w:val="21"/>
        </w:rPr>
        <w:t>经营期限：</w:t>
      </w:r>
      <w:r>
        <w:rPr>
          <w:rFonts w:hint="eastAsia" w:ascii="宋体" w:hAnsi="宋体" w:cs="宋体"/>
          <w:color w:val="auto"/>
          <w:kern w:val="0"/>
          <w:szCs w:val="21"/>
          <w:u w:val="single"/>
        </w:rPr>
        <w:t xml:space="preserve">                  </w:t>
      </w:r>
    </w:p>
    <w:p w14:paraId="6E143804">
      <w:pPr>
        <w:autoSpaceDE w:val="0"/>
        <w:autoSpaceDN w:val="0"/>
        <w:adjustRightInd w:val="0"/>
        <w:snapToGrid w:val="0"/>
        <w:spacing w:line="360" w:lineRule="auto"/>
        <w:jc w:val="left"/>
        <w:rPr>
          <w:rFonts w:hint="eastAsia" w:ascii="宋体" w:hAnsi="宋体" w:cs="宋体"/>
          <w:color w:val="auto"/>
          <w:kern w:val="0"/>
          <w:szCs w:val="21"/>
          <w:u w:val="single"/>
        </w:rPr>
      </w:pPr>
      <w:r>
        <w:rPr>
          <w:rFonts w:hint="eastAsia" w:ascii="宋体" w:hAnsi="宋体" w:cs="宋体"/>
          <w:color w:val="auto"/>
          <w:kern w:val="0"/>
          <w:szCs w:val="21"/>
        </w:rPr>
        <w:t>经营范围：主营：</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；兼营：</w:t>
      </w:r>
      <w:r>
        <w:rPr>
          <w:rFonts w:hint="eastAsia" w:ascii="宋体" w:hAnsi="宋体" w:cs="宋体"/>
          <w:color w:val="auto"/>
          <w:kern w:val="0"/>
          <w:szCs w:val="21"/>
          <w:u w:val="single"/>
        </w:rPr>
        <w:t xml:space="preserve">              </w:t>
      </w:r>
    </w:p>
    <w:p w14:paraId="547B65BF">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kern w:val="0"/>
          <w:szCs w:val="21"/>
        </w:rPr>
        <w:t>姓名：</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性别：</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年龄：</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系</w:t>
      </w:r>
      <w:r>
        <w:rPr>
          <w:rFonts w:hint="eastAsia" w:ascii="宋体" w:hAnsi="宋体" w:cs="宋体"/>
          <w:color w:val="auto"/>
          <w:kern w:val="0"/>
          <w:szCs w:val="21"/>
          <w:u w:val="single"/>
        </w:rPr>
        <w:t xml:space="preserve">      </w:t>
      </w:r>
      <w:r>
        <w:rPr>
          <w:rFonts w:hint="eastAsia" w:ascii="宋体" w:hAnsi="宋体" w:cs="宋体"/>
          <w:color w:val="auto"/>
          <w:kern w:val="0"/>
          <w:szCs w:val="21"/>
        </w:rPr>
        <w:t>（</w:t>
      </w:r>
      <w:r>
        <w:rPr>
          <w:rFonts w:hint="eastAsia" w:ascii="宋体" w:hAnsi="宋体" w:cs="宋体"/>
          <w:color w:val="auto"/>
          <w:szCs w:val="21"/>
        </w:rPr>
        <w:t>供应商</w:t>
      </w:r>
      <w:r>
        <w:rPr>
          <w:rFonts w:hint="eastAsia" w:ascii="宋体" w:hAnsi="宋体" w:cs="宋体"/>
          <w:color w:val="auto"/>
          <w:kern w:val="0"/>
          <w:szCs w:val="21"/>
        </w:rPr>
        <w:t>名称）的法定代表人。</w:t>
      </w:r>
    </w:p>
    <w:p w14:paraId="4C701E00">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kern w:val="0"/>
          <w:szCs w:val="21"/>
        </w:rPr>
        <w:t>特此证明。</w:t>
      </w:r>
    </w:p>
    <w:p w14:paraId="7600EE4C">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szCs w:val="21"/>
        </w:rPr>
        <w:t>附：法定代表人身份证复印件</w:t>
      </w:r>
    </w:p>
    <w:tbl>
      <w:tblPr>
        <w:tblStyle w:val="44"/>
        <w:tblW w:w="864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3"/>
        <w:gridCol w:w="4324"/>
      </w:tblGrid>
      <w:tr w14:paraId="3DBDF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4323" w:type="dxa"/>
            <w:vAlign w:val="center"/>
          </w:tcPr>
          <w:p w14:paraId="3ED291EF">
            <w:pPr>
              <w:adjustRightInd w:val="0"/>
              <w:snapToGrid w:val="0"/>
              <w:spacing w:line="360" w:lineRule="auto"/>
              <w:jc w:val="center"/>
              <w:rPr>
                <w:rFonts w:hint="default" w:ascii="Times New Roman" w:hAnsi="Times New Roman" w:cs="Times New Roman"/>
                <w:szCs w:val="21"/>
              </w:rPr>
            </w:pPr>
            <w:r>
              <w:rPr>
                <w:rFonts w:hint="default" w:ascii="Times New Roman" w:hAnsi="Times New Roman" w:cs="Times New Roman"/>
                <w:szCs w:val="21"/>
              </w:rPr>
              <w:t>身份证（正面）</w:t>
            </w:r>
          </w:p>
        </w:tc>
        <w:tc>
          <w:tcPr>
            <w:tcW w:w="4324" w:type="dxa"/>
            <w:vAlign w:val="center"/>
          </w:tcPr>
          <w:p w14:paraId="30E1474F">
            <w:pPr>
              <w:adjustRightInd w:val="0"/>
              <w:snapToGrid w:val="0"/>
              <w:spacing w:line="360" w:lineRule="auto"/>
              <w:jc w:val="center"/>
              <w:rPr>
                <w:rFonts w:hint="default" w:ascii="Times New Roman" w:hAnsi="Times New Roman" w:cs="Times New Roman"/>
                <w:szCs w:val="21"/>
              </w:rPr>
            </w:pPr>
            <w:r>
              <w:rPr>
                <w:rFonts w:hint="default" w:ascii="Times New Roman" w:hAnsi="Times New Roman" w:cs="Times New Roman"/>
                <w:szCs w:val="21"/>
              </w:rPr>
              <w:t>身份证（反面）</w:t>
            </w:r>
          </w:p>
        </w:tc>
      </w:tr>
    </w:tbl>
    <w:p w14:paraId="5FAAFD91">
      <w:pPr>
        <w:snapToGrid w:val="0"/>
        <w:spacing w:line="360" w:lineRule="auto"/>
        <w:rPr>
          <w:rFonts w:hint="eastAsia" w:ascii="宋体" w:hAnsi="宋体" w:cs="宋体"/>
          <w:color w:val="auto"/>
          <w:szCs w:val="21"/>
        </w:rPr>
      </w:pPr>
    </w:p>
    <w:p w14:paraId="6743C204">
      <w:pPr>
        <w:adjustRightInd w:val="0"/>
        <w:snapToGrid w:val="0"/>
        <w:spacing w:line="360" w:lineRule="auto"/>
        <w:rPr>
          <w:rFonts w:hint="eastAsia" w:ascii="宋体" w:hAnsi="宋体" w:cs="宋体"/>
          <w:color w:val="auto"/>
          <w:szCs w:val="21"/>
        </w:rPr>
      </w:pPr>
    </w:p>
    <w:p w14:paraId="3E6D34D9">
      <w:pPr>
        <w:pStyle w:val="61"/>
        <w:rPr>
          <w:rFonts w:hint="eastAsia" w:ascii="宋体" w:hAnsi="宋体" w:cs="宋体"/>
          <w:color w:val="auto"/>
          <w:szCs w:val="21"/>
        </w:rPr>
      </w:pPr>
    </w:p>
    <w:p w14:paraId="718C8F4D">
      <w:pPr>
        <w:pStyle w:val="61"/>
        <w:rPr>
          <w:rFonts w:hint="eastAsia" w:ascii="宋体" w:hAnsi="宋体" w:cs="宋体"/>
          <w:color w:val="auto"/>
          <w:szCs w:val="21"/>
        </w:rPr>
      </w:pPr>
    </w:p>
    <w:p w14:paraId="3E01C621">
      <w:pPr>
        <w:adjustRightInd w:val="0"/>
        <w:snapToGrid w:val="0"/>
        <w:spacing w:line="360" w:lineRule="auto"/>
        <w:ind w:right="420"/>
        <w:rPr>
          <w:rFonts w:hint="eastAsia" w:ascii="宋体" w:hAnsi="宋体" w:cs="宋体"/>
          <w:color w:val="auto"/>
          <w:szCs w:val="21"/>
        </w:rPr>
      </w:pPr>
      <w:r>
        <w:rPr>
          <w:rFonts w:hint="eastAsia" w:ascii="宋体" w:hAnsi="宋体" w:cs="宋体"/>
          <w:color w:val="auto"/>
          <w:szCs w:val="21"/>
        </w:rPr>
        <w:t>供应商名称（盖单位章）：</w:t>
      </w:r>
    </w:p>
    <w:p w14:paraId="5529C64B">
      <w:pPr>
        <w:adjustRightInd w:val="0"/>
        <w:snapToGrid w:val="0"/>
        <w:spacing w:line="360" w:lineRule="auto"/>
        <w:ind w:right="420"/>
        <w:rPr>
          <w:rFonts w:hint="eastAsia" w:ascii="宋体" w:hAnsi="宋体" w:cs="宋体"/>
          <w:color w:val="auto"/>
          <w:szCs w:val="21"/>
        </w:rPr>
      </w:pPr>
      <w:r>
        <w:rPr>
          <w:rFonts w:hint="eastAsia" w:ascii="宋体" w:hAnsi="宋体" w:cs="宋体"/>
          <w:color w:val="auto"/>
          <w:szCs w:val="21"/>
        </w:rPr>
        <w:t>日期：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 xml:space="preserve">日      </w:t>
      </w:r>
    </w:p>
    <w:p w14:paraId="1E117827">
      <w:pPr>
        <w:adjustRightInd w:val="0"/>
        <w:snapToGrid w:val="0"/>
        <w:spacing w:before="120" w:beforeLines="50" w:line="360" w:lineRule="auto"/>
        <w:rPr>
          <w:rFonts w:hint="eastAsia" w:ascii="宋体" w:hAnsi="宋体" w:cs="宋体"/>
          <w:color w:val="auto"/>
          <w:szCs w:val="21"/>
        </w:rPr>
      </w:pPr>
    </w:p>
    <w:p w14:paraId="13EFBAF7">
      <w:pPr>
        <w:adjustRightInd w:val="0"/>
        <w:snapToGrid w:val="0"/>
        <w:spacing w:before="120" w:beforeLines="50" w:line="360" w:lineRule="auto"/>
        <w:rPr>
          <w:rFonts w:hint="eastAsia" w:ascii="宋体" w:hAnsi="宋体" w:cs="宋体"/>
          <w:color w:val="auto"/>
          <w:szCs w:val="21"/>
        </w:rPr>
      </w:pPr>
    </w:p>
    <w:p w14:paraId="052780E9">
      <w:pPr>
        <w:adjustRightInd w:val="0"/>
        <w:snapToGrid w:val="0"/>
        <w:spacing w:before="120" w:beforeLines="50" w:line="360" w:lineRule="auto"/>
        <w:rPr>
          <w:rFonts w:hint="eastAsia" w:ascii="宋体" w:hAnsi="宋体" w:cs="宋体"/>
          <w:bCs/>
          <w:color w:val="auto"/>
          <w:sz w:val="30"/>
          <w:szCs w:val="30"/>
        </w:rPr>
      </w:pPr>
    </w:p>
    <w:p w14:paraId="0508DD76">
      <w:pPr>
        <w:adjustRightInd w:val="0"/>
        <w:snapToGrid w:val="0"/>
        <w:spacing w:before="120" w:beforeLines="50" w:line="360" w:lineRule="auto"/>
        <w:rPr>
          <w:rFonts w:hint="eastAsia" w:ascii="宋体" w:hAnsi="宋体" w:cs="宋体"/>
          <w:bCs/>
          <w:color w:val="auto"/>
          <w:sz w:val="30"/>
          <w:szCs w:val="30"/>
        </w:rPr>
      </w:pPr>
      <w:r>
        <w:rPr>
          <w:rFonts w:hint="eastAsia" w:ascii="宋体" w:hAnsi="宋体"/>
          <w:b/>
          <w:color w:val="auto"/>
          <w:szCs w:val="21"/>
        </w:rPr>
        <w:t>★本法定代表人身份证明须单独另备一份及法定代表人身份证</w:t>
      </w:r>
      <w:r>
        <w:rPr>
          <w:rFonts w:hint="eastAsia" w:ascii="宋体" w:hAnsi="宋体"/>
          <w:b/>
          <w:color w:val="auto"/>
          <w:szCs w:val="21"/>
          <w:lang w:eastAsia="zh-CN"/>
        </w:rPr>
        <w:t>明</w:t>
      </w:r>
      <w:r>
        <w:rPr>
          <w:rFonts w:hint="eastAsia" w:ascii="宋体" w:hAnsi="宋体"/>
          <w:b/>
          <w:color w:val="auto"/>
          <w:szCs w:val="21"/>
        </w:rPr>
        <w:t>原件开标现场查验。</w:t>
      </w:r>
    </w:p>
    <w:p w14:paraId="296A639A">
      <w:pPr>
        <w:adjustRightInd w:val="0"/>
        <w:snapToGrid w:val="0"/>
        <w:spacing w:before="120" w:beforeLines="50" w:line="360" w:lineRule="auto"/>
        <w:rPr>
          <w:rFonts w:hint="eastAsia" w:ascii="宋体" w:hAnsi="宋体" w:cs="宋体"/>
          <w:bCs/>
          <w:color w:val="auto"/>
          <w:sz w:val="30"/>
          <w:szCs w:val="30"/>
        </w:rPr>
      </w:pPr>
    </w:p>
    <w:p w14:paraId="0BD2D786">
      <w:pPr>
        <w:adjustRightInd w:val="0"/>
        <w:snapToGrid w:val="0"/>
        <w:spacing w:before="120" w:beforeLines="50" w:line="360" w:lineRule="auto"/>
        <w:rPr>
          <w:rFonts w:hint="eastAsia" w:ascii="宋体" w:hAnsi="宋体" w:cs="宋体"/>
          <w:bCs/>
          <w:color w:val="auto"/>
          <w:sz w:val="30"/>
          <w:szCs w:val="30"/>
        </w:rPr>
      </w:pPr>
    </w:p>
    <w:p w14:paraId="5A968E75">
      <w:pPr>
        <w:adjustRightInd w:val="0"/>
        <w:snapToGrid w:val="0"/>
        <w:spacing w:before="120" w:beforeLines="50" w:line="360" w:lineRule="auto"/>
        <w:rPr>
          <w:rFonts w:hint="eastAsia" w:ascii="宋体" w:hAnsi="宋体" w:cs="宋体"/>
          <w:bCs/>
          <w:color w:val="auto"/>
          <w:sz w:val="30"/>
          <w:szCs w:val="30"/>
        </w:rPr>
      </w:pPr>
    </w:p>
    <w:p w14:paraId="6DA40773">
      <w:pPr>
        <w:adjustRightInd w:val="0"/>
        <w:snapToGrid w:val="0"/>
        <w:spacing w:before="120" w:beforeLines="50" w:line="360" w:lineRule="auto"/>
        <w:rPr>
          <w:rFonts w:hint="eastAsia" w:ascii="宋体" w:hAnsi="宋体" w:cs="宋体"/>
          <w:bCs/>
          <w:color w:val="auto"/>
          <w:sz w:val="30"/>
          <w:szCs w:val="30"/>
        </w:rPr>
      </w:pPr>
    </w:p>
    <w:p w14:paraId="1E43B23D">
      <w:pPr>
        <w:adjustRightInd w:val="0"/>
        <w:snapToGrid w:val="0"/>
        <w:spacing w:before="120" w:beforeLines="50" w:line="360" w:lineRule="auto"/>
        <w:rPr>
          <w:rFonts w:hint="eastAsia" w:ascii="宋体" w:hAnsi="宋体" w:cs="宋体"/>
          <w:color w:val="auto"/>
          <w:sz w:val="30"/>
          <w:szCs w:val="30"/>
        </w:rPr>
      </w:pPr>
      <w:r>
        <w:rPr>
          <w:rFonts w:hint="eastAsia" w:ascii="宋体" w:hAnsi="宋体" w:cs="宋体"/>
          <w:bCs/>
          <w:color w:val="auto"/>
          <w:sz w:val="30"/>
          <w:szCs w:val="30"/>
        </w:rPr>
        <w:t>附件2</w:t>
      </w:r>
    </w:p>
    <w:p w14:paraId="7B4397A0">
      <w:pPr>
        <w:spacing w:line="360" w:lineRule="auto"/>
        <w:jc w:val="center"/>
        <w:rPr>
          <w:rFonts w:hint="eastAsia" w:ascii="宋体" w:hAnsi="宋体" w:cs="宋体"/>
          <w:b/>
          <w:color w:val="auto"/>
          <w:sz w:val="30"/>
          <w:szCs w:val="30"/>
        </w:rPr>
      </w:pPr>
      <w:r>
        <w:rPr>
          <w:rFonts w:hint="eastAsia" w:ascii="宋体" w:hAnsi="宋体" w:cs="宋体"/>
          <w:b/>
          <w:color w:val="auto"/>
          <w:sz w:val="30"/>
          <w:szCs w:val="30"/>
        </w:rPr>
        <w:t>法定代表人授权委托书</w:t>
      </w:r>
    </w:p>
    <w:p w14:paraId="4FE37F15">
      <w:pPr>
        <w:pStyle w:val="43"/>
        <w:spacing w:after="240"/>
        <w:ind w:left="420" w:firstLine="3150" w:firstLineChars="1500"/>
        <w:rPr>
          <w:rFonts w:hint="eastAsia"/>
          <w:color w:val="auto"/>
          <w:lang w:val="en-US" w:eastAsia="zh-CN"/>
        </w:rPr>
      </w:pPr>
      <w:r>
        <w:rPr>
          <w:rFonts w:hint="eastAsia"/>
          <w:color w:val="auto"/>
          <w:sz w:val="21"/>
          <w:szCs w:val="21"/>
        </w:rPr>
        <w:t>(委托代理人参加磋商)</w:t>
      </w:r>
    </w:p>
    <w:p w14:paraId="3B3760E9">
      <w:pPr>
        <w:autoSpaceDE w:val="0"/>
        <w:autoSpaceDN w:val="0"/>
        <w:adjustRightInd w:val="0"/>
        <w:snapToGrid w:val="0"/>
        <w:spacing w:before="120" w:beforeLines="50"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本人</w:t>
      </w:r>
      <w:r>
        <w:rPr>
          <w:rFonts w:hint="eastAsia" w:ascii="宋体" w:hAnsi="宋体" w:cs="宋体"/>
          <w:color w:val="auto"/>
          <w:kern w:val="0"/>
          <w:szCs w:val="21"/>
          <w:u w:val="single"/>
        </w:rPr>
        <w:t xml:space="preserve">          </w:t>
      </w:r>
      <w:r>
        <w:rPr>
          <w:rFonts w:hint="eastAsia" w:ascii="宋体" w:hAnsi="宋体" w:cs="宋体"/>
          <w:color w:val="auto"/>
          <w:kern w:val="0"/>
          <w:szCs w:val="21"/>
        </w:rPr>
        <w:t>（姓名、职务）系</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r>
        <w:rPr>
          <w:rFonts w:hint="eastAsia" w:ascii="宋体" w:hAnsi="宋体" w:cs="宋体"/>
          <w:color w:val="auto"/>
          <w:szCs w:val="21"/>
        </w:rPr>
        <w:t>供应商</w:t>
      </w:r>
      <w:r>
        <w:rPr>
          <w:rFonts w:hint="eastAsia" w:ascii="宋体" w:hAnsi="宋体" w:cs="宋体"/>
          <w:color w:val="auto"/>
          <w:kern w:val="0"/>
          <w:szCs w:val="21"/>
        </w:rPr>
        <w:t>名称）的法定代表人，现授权</w:t>
      </w:r>
      <w:r>
        <w:rPr>
          <w:rFonts w:hint="eastAsia" w:ascii="宋体" w:hAnsi="宋体" w:cs="宋体"/>
          <w:color w:val="auto"/>
          <w:kern w:val="0"/>
          <w:szCs w:val="21"/>
          <w:u w:val="single"/>
        </w:rPr>
        <w:t xml:space="preserve">          </w:t>
      </w:r>
      <w:r>
        <w:rPr>
          <w:rFonts w:hint="eastAsia" w:ascii="宋体" w:hAnsi="宋体" w:cs="宋体"/>
          <w:color w:val="auto"/>
          <w:kern w:val="0"/>
          <w:szCs w:val="21"/>
        </w:rPr>
        <w:t>（姓名、职务）为我方代理人。代理人根据授权，以我方名义：(1)签署、澄清、补正、修改、撤回、提交</w:t>
      </w:r>
      <w:r>
        <w:rPr>
          <w:rFonts w:hint="eastAsia" w:ascii="宋体" w:hAnsi="宋体" w:cs="宋体"/>
          <w:color w:val="auto"/>
          <w:kern w:val="0"/>
          <w:szCs w:val="21"/>
          <w:u w:val="single"/>
        </w:rPr>
        <w:t xml:space="preserve">                     </w:t>
      </w:r>
      <w:r>
        <w:rPr>
          <w:rFonts w:hint="eastAsia" w:ascii="宋体" w:hAnsi="宋体" w:cs="宋体"/>
          <w:color w:val="auto"/>
          <w:kern w:val="0"/>
          <w:szCs w:val="21"/>
        </w:rPr>
        <w:t>（项目名称、</w:t>
      </w:r>
      <w:r>
        <w:rPr>
          <w:rFonts w:hint="eastAsia" w:ascii="宋体" w:hAnsi="宋体" w:cs="宋体"/>
          <w:color w:val="auto"/>
          <w:szCs w:val="21"/>
          <w:lang w:val="en-US" w:eastAsia="zh-CN"/>
        </w:rPr>
        <w:t>采购</w:t>
      </w:r>
      <w:r>
        <w:rPr>
          <w:rFonts w:hint="eastAsia" w:ascii="宋体" w:hAnsi="宋体" w:cs="宋体"/>
          <w:color w:val="auto"/>
          <w:kern w:val="0"/>
          <w:szCs w:val="21"/>
          <w:lang w:val="en-US" w:eastAsia="zh-CN"/>
        </w:rPr>
        <w:t>项目</w:t>
      </w:r>
      <w:r>
        <w:rPr>
          <w:rFonts w:hint="eastAsia" w:ascii="宋体" w:hAnsi="宋体" w:cs="宋体"/>
          <w:color w:val="auto"/>
          <w:kern w:val="0"/>
          <w:szCs w:val="21"/>
        </w:rPr>
        <w:t>编号、采购计划编号）响应文件；(2)签署并重新提交响应文件及最后报价；(3)签订合同和处理有关事宜，其法律后果由我方承担。</w:t>
      </w:r>
    </w:p>
    <w:p w14:paraId="517FFF23">
      <w:pPr>
        <w:autoSpaceDE w:val="0"/>
        <w:autoSpaceDN w:val="0"/>
        <w:adjustRightInd w:val="0"/>
        <w:snapToGrid w:val="0"/>
        <w:spacing w:before="120" w:beforeLines="50"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委托期限：</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59028F35">
      <w:pPr>
        <w:spacing w:line="360" w:lineRule="auto"/>
        <w:ind w:firstLine="435"/>
        <w:rPr>
          <w:rFonts w:hint="eastAsia" w:ascii="宋体" w:hAnsi="宋体" w:cs="宋体"/>
          <w:color w:val="auto"/>
          <w:kern w:val="0"/>
          <w:szCs w:val="21"/>
        </w:rPr>
      </w:pPr>
      <w:r>
        <w:rPr>
          <w:rFonts w:hint="eastAsia" w:ascii="宋体" w:hAnsi="宋体" w:cs="宋体"/>
          <w:color w:val="auto"/>
          <w:kern w:val="0"/>
          <w:szCs w:val="21"/>
        </w:rPr>
        <w:t>代理人无转委托权。</w:t>
      </w:r>
    </w:p>
    <w:p w14:paraId="4E698194">
      <w:pPr>
        <w:spacing w:line="360" w:lineRule="auto"/>
        <w:ind w:firstLine="435"/>
        <w:rPr>
          <w:rFonts w:hint="eastAsia" w:ascii="宋体" w:hAnsi="宋体" w:cs="宋体"/>
          <w:color w:val="auto"/>
          <w:szCs w:val="21"/>
        </w:rPr>
      </w:pPr>
      <w:r>
        <w:rPr>
          <w:rFonts w:hint="eastAsia" w:ascii="宋体" w:hAnsi="宋体" w:cs="宋体"/>
          <w:color w:val="auto"/>
          <w:szCs w:val="21"/>
        </w:rPr>
        <w:t>本授权书于</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日签字生效，特此声明。</w:t>
      </w:r>
    </w:p>
    <w:p w14:paraId="3D9D66AA">
      <w:pPr>
        <w:adjustRightInd w:val="0"/>
        <w:snapToGrid w:val="0"/>
        <w:spacing w:before="120" w:beforeLines="50" w:line="360" w:lineRule="auto"/>
        <w:ind w:firstLine="422" w:firstLineChars="200"/>
        <w:rPr>
          <w:rFonts w:hint="eastAsia" w:ascii="宋体" w:hAnsi="宋体"/>
          <w:b/>
          <w:color w:val="auto"/>
          <w:szCs w:val="21"/>
        </w:rPr>
      </w:pPr>
      <w:r>
        <w:rPr>
          <w:rFonts w:hint="eastAsia" w:ascii="宋体" w:hAnsi="宋体"/>
          <w:b/>
          <w:color w:val="auto"/>
          <w:szCs w:val="21"/>
        </w:rPr>
        <w:t>附：委托代理人身份证复印件（双面）及法定代表人身份证明(附件1，原件)</w:t>
      </w:r>
    </w:p>
    <w:tbl>
      <w:tblPr>
        <w:tblStyle w:val="44"/>
        <w:tblW w:w="864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3"/>
        <w:gridCol w:w="4324"/>
      </w:tblGrid>
      <w:tr w14:paraId="5916C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4323" w:type="dxa"/>
            <w:vAlign w:val="center"/>
          </w:tcPr>
          <w:p w14:paraId="71665787">
            <w:pPr>
              <w:adjustRightInd w:val="0"/>
              <w:snapToGrid w:val="0"/>
              <w:spacing w:line="360" w:lineRule="auto"/>
              <w:jc w:val="center"/>
              <w:rPr>
                <w:rFonts w:hint="default" w:ascii="Times New Roman" w:hAnsi="Times New Roman" w:cs="Times New Roman"/>
                <w:szCs w:val="21"/>
              </w:rPr>
            </w:pPr>
            <w:r>
              <w:rPr>
                <w:rFonts w:hint="default" w:ascii="Times New Roman" w:hAnsi="Times New Roman" w:cs="Times New Roman"/>
                <w:szCs w:val="21"/>
              </w:rPr>
              <w:t>身份证（正面）</w:t>
            </w:r>
          </w:p>
        </w:tc>
        <w:tc>
          <w:tcPr>
            <w:tcW w:w="4324" w:type="dxa"/>
            <w:vAlign w:val="center"/>
          </w:tcPr>
          <w:p w14:paraId="72F80619">
            <w:pPr>
              <w:adjustRightInd w:val="0"/>
              <w:snapToGrid w:val="0"/>
              <w:spacing w:line="360" w:lineRule="auto"/>
              <w:jc w:val="center"/>
              <w:rPr>
                <w:rFonts w:hint="default" w:ascii="Times New Roman" w:hAnsi="Times New Roman" w:cs="Times New Roman"/>
                <w:szCs w:val="21"/>
              </w:rPr>
            </w:pPr>
            <w:r>
              <w:rPr>
                <w:rFonts w:hint="default" w:ascii="Times New Roman" w:hAnsi="Times New Roman" w:cs="Times New Roman"/>
                <w:szCs w:val="21"/>
              </w:rPr>
              <w:t>身份证（反面）</w:t>
            </w:r>
          </w:p>
        </w:tc>
      </w:tr>
      <w:tr w14:paraId="1648A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4323" w:type="dxa"/>
            <w:vAlign w:val="center"/>
          </w:tcPr>
          <w:p w14:paraId="463B34AC">
            <w:pPr>
              <w:adjustRightInd w:val="0"/>
              <w:snapToGrid w:val="0"/>
              <w:spacing w:line="360" w:lineRule="auto"/>
              <w:jc w:val="center"/>
              <w:rPr>
                <w:rFonts w:hint="default" w:ascii="Times New Roman" w:hAnsi="Times New Roman" w:cs="Times New Roman"/>
                <w:szCs w:val="21"/>
              </w:rPr>
            </w:pPr>
            <w:r>
              <w:rPr>
                <w:rFonts w:hint="default" w:ascii="Times New Roman" w:hAnsi="Times New Roman" w:cs="Times New Roman"/>
                <w:szCs w:val="21"/>
              </w:rPr>
              <w:t>身份证（正面）</w:t>
            </w:r>
          </w:p>
        </w:tc>
        <w:tc>
          <w:tcPr>
            <w:tcW w:w="4324" w:type="dxa"/>
            <w:vAlign w:val="center"/>
          </w:tcPr>
          <w:p w14:paraId="0F836629">
            <w:pPr>
              <w:adjustRightInd w:val="0"/>
              <w:snapToGrid w:val="0"/>
              <w:spacing w:line="360" w:lineRule="auto"/>
              <w:jc w:val="center"/>
              <w:rPr>
                <w:rFonts w:hint="default" w:ascii="Times New Roman" w:hAnsi="Times New Roman" w:cs="Times New Roman"/>
                <w:szCs w:val="21"/>
              </w:rPr>
            </w:pPr>
            <w:r>
              <w:rPr>
                <w:rFonts w:hint="default" w:ascii="Times New Roman" w:hAnsi="Times New Roman" w:cs="Times New Roman"/>
                <w:szCs w:val="21"/>
              </w:rPr>
              <w:t>身份证（反面）</w:t>
            </w:r>
          </w:p>
        </w:tc>
      </w:tr>
    </w:tbl>
    <w:p w14:paraId="2EC0DF4F">
      <w:pPr>
        <w:adjustRightInd w:val="0"/>
        <w:snapToGrid w:val="0"/>
        <w:spacing w:before="120" w:beforeLines="50" w:line="360" w:lineRule="auto"/>
        <w:ind w:firstLine="420" w:firstLineChars="200"/>
        <w:rPr>
          <w:rFonts w:hint="eastAsia" w:ascii="宋体" w:hAnsi="宋体" w:cs="宋体"/>
          <w:color w:val="auto"/>
          <w:szCs w:val="21"/>
        </w:rPr>
      </w:pPr>
    </w:p>
    <w:p w14:paraId="1438B511">
      <w:pPr>
        <w:adjustRightInd w:val="0"/>
        <w:snapToGrid w:val="0"/>
        <w:spacing w:line="360" w:lineRule="auto"/>
        <w:ind w:right="420"/>
        <w:rPr>
          <w:rFonts w:hint="eastAsia" w:ascii="宋体" w:hAnsi="宋体" w:cs="宋体"/>
          <w:color w:val="auto"/>
          <w:szCs w:val="21"/>
        </w:rPr>
      </w:pPr>
    </w:p>
    <w:p w14:paraId="3F87C91A">
      <w:pPr>
        <w:adjustRightInd w:val="0"/>
        <w:snapToGrid w:val="0"/>
        <w:spacing w:line="360" w:lineRule="auto"/>
        <w:ind w:right="420"/>
        <w:rPr>
          <w:rFonts w:hint="eastAsia" w:ascii="宋体" w:hAnsi="宋体" w:cs="宋体"/>
          <w:color w:val="auto"/>
          <w:szCs w:val="21"/>
        </w:rPr>
      </w:pPr>
    </w:p>
    <w:p w14:paraId="5C946542">
      <w:pPr>
        <w:pStyle w:val="61"/>
        <w:rPr>
          <w:rFonts w:hint="eastAsia" w:ascii="宋体" w:hAnsi="宋体" w:cs="宋体"/>
          <w:color w:val="auto"/>
          <w:szCs w:val="21"/>
        </w:rPr>
      </w:pPr>
    </w:p>
    <w:p w14:paraId="53993C90">
      <w:pPr>
        <w:pStyle w:val="61"/>
        <w:rPr>
          <w:rFonts w:hint="eastAsia" w:ascii="宋体" w:hAnsi="宋体" w:cs="宋体"/>
          <w:color w:val="auto"/>
          <w:szCs w:val="21"/>
        </w:rPr>
      </w:pPr>
    </w:p>
    <w:p w14:paraId="2722B1AB">
      <w:pPr>
        <w:adjustRightInd w:val="0"/>
        <w:snapToGrid w:val="0"/>
        <w:spacing w:line="360" w:lineRule="auto"/>
        <w:ind w:right="420"/>
        <w:rPr>
          <w:rFonts w:hint="eastAsia" w:ascii="宋体" w:hAnsi="宋体" w:cs="宋体"/>
          <w:color w:val="auto"/>
          <w:szCs w:val="21"/>
        </w:rPr>
      </w:pPr>
      <w:r>
        <w:rPr>
          <w:rFonts w:hint="eastAsia" w:ascii="宋体" w:hAnsi="宋体" w:cs="宋体"/>
          <w:color w:val="auto"/>
          <w:szCs w:val="21"/>
        </w:rPr>
        <w:t>法定代表人（签字）：</w:t>
      </w:r>
      <w:r>
        <w:rPr>
          <w:rFonts w:hint="eastAsia" w:ascii="宋体" w:hAnsi="宋体" w:cs="宋体"/>
          <w:color w:val="auto"/>
          <w:szCs w:val="21"/>
          <w:u w:val="single"/>
        </w:rPr>
        <w:t xml:space="preserve">                     </w:t>
      </w:r>
    </w:p>
    <w:p w14:paraId="4A9C4739">
      <w:pPr>
        <w:adjustRightInd w:val="0"/>
        <w:snapToGrid w:val="0"/>
        <w:spacing w:line="360" w:lineRule="auto"/>
        <w:ind w:right="420"/>
        <w:rPr>
          <w:rFonts w:hint="eastAsia" w:ascii="宋体" w:hAnsi="宋体" w:cs="宋体"/>
          <w:color w:val="auto"/>
          <w:szCs w:val="21"/>
        </w:rPr>
      </w:pPr>
      <w:r>
        <w:rPr>
          <w:rFonts w:hint="eastAsia" w:ascii="宋体" w:hAnsi="宋体" w:cs="宋体"/>
          <w:color w:val="auto"/>
          <w:szCs w:val="21"/>
        </w:rPr>
        <w:t>委托代理人（签字）：</w:t>
      </w:r>
      <w:r>
        <w:rPr>
          <w:rFonts w:hint="eastAsia" w:ascii="宋体" w:hAnsi="宋体" w:cs="宋体"/>
          <w:color w:val="auto"/>
          <w:szCs w:val="21"/>
          <w:u w:val="single"/>
        </w:rPr>
        <w:t xml:space="preserve">                     </w:t>
      </w:r>
    </w:p>
    <w:p w14:paraId="014D5B9A">
      <w:pPr>
        <w:adjustRightInd w:val="0"/>
        <w:snapToGrid w:val="0"/>
        <w:spacing w:line="360" w:lineRule="auto"/>
        <w:ind w:right="24"/>
        <w:rPr>
          <w:rFonts w:hint="eastAsia" w:ascii="宋体" w:hAnsi="宋体" w:cs="宋体"/>
          <w:color w:val="auto"/>
          <w:szCs w:val="21"/>
        </w:rPr>
      </w:pPr>
      <w:r>
        <w:rPr>
          <w:rFonts w:hint="eastAsia" w:ascii="宋体" w:hAnsi="宋体" w:cs="宋体"/>
          <w:color w:val="auto"/>
          <w:szCs w:val="21"/>
        </w:rPr>
        <w:t>日期：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5EAF1FFD">
      <w:pPr>
        <w:adjustRightInd w:val="0"/>
        <w:snapToGrid w:val="0"/>
        <w:spacing w:line="360" w:lineRule="auto"/>
        <w:rPr>
          <w:rFonts w:hint="eastAsia" w:ascii="宋体" w:hAnsi="宋体" w:cs="宋体"/>
          <w:color w:val="auto"/>
          <w:kern w:val="0"/>
          <w:szCs w:val="21"/>
        </w:rPr>
      </w:pPr>
    </w:p>
    <w:p w14:paraId="377D11D9">
      <w:pPr>
        <w:adjustRightInd w:val="0"/>
        <w:snapToGrid w:val="0"/>
        <w:spacing w:line="360" w:lineRule="auto"/>
        <w:rPr>
          <w:rFonts w:hint="eastAsia" w:ascii="宋体" w:hAnsi="宋体" w:cs="宋体"/>
          <w:color w:val="auto"/>
          <w:kern w:val="0"/>
          <w:szCs w:val="21"/>
        </w:rPr>
      </w:pPr>
      <w:r>
        <w:rPr>
          <w:rFonts w:hint="eastAsia" w:ascii="宋体" w:hAnsi="宋体"/>
          <w:b/>
          <w:color w:val="auto"/>
          <w:szCs w:val="21"/>
        </w:rPr>
        <w:t>★本授权委托书须单独另备一份及委托代理人身份证原件，并附法定代表人身份证明开标现场查验。</w:t>
      </w:r>
    </w:p>
    <w:p w14:paraId="7643981D">
      <w:pPr>
        <w:adjustRightInd w:val="0"/>
        <w:snapToGrid w:val="0"/>
        <w:spacing w:line="360" w:lineRule="auto"/>
        <w:rPr>
          <w:rFonts w:hint="eastAsia" w:ascii="宋体" w:hAnsi="宋体" w:cs="宋体"/>
          <w:color w:val="auto"/>
          <w:kern w:val="0"/>
          <w:szCs w:val="21"/>
        </w:rPr>
      </w:pPr>
    </w:p>
    <w:p w14:paraId="056955A5">
      <w:pPr>
        <w:adjustRightInd w:val="0"/>
        <w:snapToGrid w:val="0"/>
        <w:spacing w:line="360" w:lineRule="auto"/>
        <w:rPr>
          <w:rFonts w:hint="eastAsia" w:ascii="宋体" w:hAnsi="宋体" w:cs="宋体"/>
          <w:color w:val="auto"/>
          <w:kern w:val="0"/>
          <w:szCs w:val="21"/>
        </w:rPr>
      </w:pPr>
    </w:p>
    <w:p w14:paraId="0BF7699C">
      <w:pPr>
        <w:spacing w:line="360" w:lineRule="auto"/>
        <w:jc w:val="both"/>
        <w:outlineLvl w:val="1"/>
        <w:rPr>
          <w:rFonts w:hint="eastAsia" w:ascii="宋体" w:hAnsi="宋体" w:cs="宋体"/>
          <w:b/>
          <w:color w:val="auto"/>
          <w:sz w:val="32"/>
          <w:szCs w:val="32"/>
        </w:rPr>
      </w:pPr>
    </w:p>
    <w:p w14:paraId="197A5F7B">
      <w:pPr>
        <w:spacing w:line="360" w:lineRule="auto"/>
        <w:jc w:val="center"/>
        <w:outlineLvl w:val="1"/>
        <w:rPr>
          <w:rFonts w:hint="eastAsia" w:ascii="宋体" w:hAnsi="宋体" w:cs="宋体"/>
          <w:b/>
          <w:color w:val="auto"/>
          <w:sz w:val="32"/>
          <w:szCs w:val="32"/>
        </w:rPr>
      </w:pPr>
      <w:bookmarkStart w:id="48" w:name="_Toc11879753"/>
    </w:p>
    <w:p w14:paraId="11125700">
      <w:pPr>
        <w:spacing w:line="360" w:lineRule="auto"/>
        <w:jc w:val="center"/>
        <w:outlineLvl w:val="1"/>
        <w:rPr>
          <w:rFonts w:hint="eastAsia" w:ascii="宋体" w:hAnsi="宋体" w:cs="宋体"/>
          <w:b/>
          <w:color w:val="auto"/>
          <w:sz w:val="32"/>
          <w:szCs w:val="32"/>
        </w:rPr>
      </w:pPr>
      <w:r>
        <w:rPr>
          <w:rFonts w:hint="eastAsia" w:ascii="宋体" w:hAnsi="宋体" w:cs="宋体"/>
          <w:b/>
          <w:color w:val="auto"/>
          <w:sz w:val="32"/>
          <w:szCs w:val="32"/>
        </w:rPr>
        <w:t>二、磋商保证金缴纳证明材料</w:t>
      </w:r>
      <w:bookmarkEnd w:id="48"/>
    </w:p>
    <w:p w14:paraId="6093CE72">
      <w:pPr>
        <w:pStyle w:val="24"/>
        <w:adjustRightInd w:val="0"/>
        <w:snapToGrid w:val="0"/>
        <w:spacing w:before="120" w:beforeLines="50" w:line="360" w:lineRule="auto"/>
        <w:rPr>
          <w:rFonts w:hint="eastAsia" w:hAnsi="宋体" w:cs="宋体"/>
          <w:color w:val="auto"/>
        </w:rPr>
      </w:pPr>
    </w:p>
    <w:p w14:paraId="0F36F5BD">
      <w:pPr>
        <w:adjustRightInd w:val="0"/>
        <w:snapToGrid w:val="0"/>
        <w:spacing w:beforeLines="50" w:line="360" w:lineRule="auto"/>
        <w:ind w:firstLine="562" w:firstLineChars="200"/>
        <w:jc w:val="center"/>
        <w:rPr>
          <w:rFonts w:hint="eastAsia" w:ascii="Times New Roman" w:hAnsi="Times New Roman" w:eastAsia="宋体" w:cs="Times New Roman"/>
          <w:color w:val="000000"/>
          <w:sz w:val="28"/>
          <w:szCs w:val="28"/>
          <w:lang w:eastAsia="zh-CN"/>
        </w:rPr>
      </w:pPr>
      <w:r>
        <w:rPr>
          <w:rFonts w:hint="eastAsia" w:cs="Times New Roman"/>
          <w:b/>
          <w:color w:val="000000"/>
          <w:sz w:val="28"/>
          <w:szCs w:val="28"/>
          <w:lang w:eastAsia="zh-CN"/>
        </w:rPr>
        <w:t>（本项目不要求）</w:t>
      </w:r>
    </w:p>
    <w:p w14:paraId="1BE5EE35">
      <w:pPr>
        <w:spacing w:line="360" w:lineRule="auto"/>
        <w:rPr>
          <w:rFonts w:hint="eastAsia" w:ascii="宋体" w:hAnsi="宋体"/>
          <w:color w:val="auto"/>
          <w:sz w:val="32"/>
          <w:szCs w:val="32"/>
        </w:rPr>
      </w:pPr>
    </w:p>
    <w:p w14:paraId="5EBB8569">
      <w:pPr>
        <w:spacing w:line="360" w:lineRule="auto"/>
        <w:rPr>
          <w:rFonts w:hint="eastAsia" w:ascii="宋体" w:hAnsi="宋体"/>
          <w:color w:val="auto"/>
          <w:sz w:val="32"/>
          <w:szCs w:val="32"/>
        </w:rPr>
      </w:pPr>
    </w:p>
    <w:p w14:paraId="1537B146">
      <w:pPr>
        <w:spacing w:line="360" w:lineRule="auto"/>
        <w:rPr>
          <w:rFonts w:hint="eastAsia" w:ascii="宋体" w:hAnsi="宋体"/>
          <w:color w:val="auto"/>
          <w:sz w:val="32"/>
          <w:szCs w:val="32"/>
        </w:rPr>
      </w:pPr>
    </w:p>
    <w:p w14:paraId="47650B2A">
      <w:pPr>
        <w:spacing w:line="360" w:lineRule="auto"/>
        <w:rPr>
          <w:rFonts w:hint="eastAsia" w:ascii="宋体" w:hAnsi="宋体"/>
          <w:color w:val="auto"/>
          <w:sz w:val="32"/>
          <w:szCs w:val="32"/>
        </w:rPr>
      </w:pPr>
    </w:p>
    <w:p w14:paraId="5E2203B9">
      <w:pPr>
        <w:spacing w:line="360" w:lineRule="auto"/>
        <w:rPr>
          <w:rFonts w:hint="eastAsia" w:ascii="宋体" w:hAnsi="宋体"/>
          <w:color w:val="auto"/>
          <w:sz w:val="32"/>
          <w:szCs w:val="32"/>
        </w:rPr>
      </w:pPr>
    </w:p>
    <w:p w14:paraId="51337F31">
      <w:pPr>
        <w:spacing w:line="360" w:lineRule="auto"/>
        <w:rPr>
          <w:rFonts w:hint="eastAsia" w:ascii="宋体" w:hAnsi="宋体"/>
          <w:color w:val="auto"/>
          <w:sz w:val="32"/>
          <w:szCs w:val="32"/>
        </w:rPr>
      </w:pPr>
    </w:p>
    <w:p w14:paraId="3A21CDCB">
      <w:pPr>
        <w:spacing w:line="360" w:lineRule="auto"/>
        <w:rPr>
          <w:rFonts w:hint="eastAsia" w:ascii="宋体" w:hAnsi="宋体"/>
          <w:color w:val="auto"/>
          <w:sz w:val="32"/>
          <w:szCs w:val="32"/>
        </w:rPr>
      </w:pPr>
    </w:p>
    <w:p w14:paraId="562A3E3C">
      <w:pPr>
        <w:spacing w:line="360" w:lineRule="auto"/>
        <w:rPr>
          <w:rFonts w:hint="eastAsia" w:ascii="宋体" w:hAnsi="宋体"/>
          <w:color w:val="auto"/>
          <w:sz w:val="32"/>
          <w:szCs w:val="32"/>
        </w:rPr>
      </w:pPr>
    </w:p>
    <w:p w14:paraId="0222ABDB">
      <w:pPr>
        <w:spacing w:line="360" w:lineRule="auto"/>
        <w:jc w:val="center"/>
        <w:outlineLvl w:val="1"/>
        <w:rPr>
          <w:rFonts w:hint="eastAsia" w:ascii="宋体" w:hAnsi="宋体" w:cs="宋体"/>
          <w:b/>
          <w:bCs/>
          <w:color w:val="auto"/>
          <w:sz w:val="32"/>
          <w:szCs w:val="32"/>
        </w:rPr>
      </w:pPr>
      <w:r>
        <w:rPr>
          <w:rFonts w:ascii="宋体" w:hAnsi="宋体" w:cs="宋体"/>
          <w:b/>
          <w:color w:val="auto"/>
          <w:sz w:val="32"/>
          <w:szCs w:val="32"/>
        </w:rPr>
        <w:br w:type="page"/>
      </w:r>
      <w:bookmarkStart w:id="49" w:name="_Toc11879755"/>
      <w:r>
        <w:rPr>
          <w:rFonts w:hint="eastAsia" w:ascii="宋体" w:hAnsi="宋体" w:cs="宋体"/>
          <w:b/>
          <w:color w:val="auto"/>
          <w:sz w:val="32"/>
          <w:szCs w:val="32"/>
        </w:rPr>
        <w:t>三、供应商的资格证明资料</w:t>
      </w:r>
      <w:bookmarkEnd w:id="49"/>
    </w:p>
    <w:p w14:paraId="13321F8D">
      <w:pPr>
        <w:spacing w:line="360" w:lineRule="auto"/>
        <w:rPr>
          <w:rFonts w:hint="eastAsia" w:ascii="宋体" w:hAnsi="宋体" w:cs="宋体"/>
          <w:b/>
          <w:color w:val="auto"/>
          <w:sz w:val="30"/>
          <w:szCs w:val="30"/>
        </w:rPr>
      </w:pPr>
      <w:r>
        <w:rPr>
          <w:rFonts w:hint="eastAsia" w:ascii="宋体" w:hAnsi="宋体" w:cs="宋体"/>
          <w:b w:val="0"/>
          <w:bCs/>
          <w:color w:val="auto"/>
          <w:sz w:val="30"/>
          <w:szCs w:val="30"/>
        </w:rPr>
        <w:t>附件</w:t>
      </w:r>
      <w:r>
        <w:rPr>
          <w:rFonts w:hint="eastAsia" w:ascii="宋体" w:hAnsi="宋体" w:cs="宋体"/>
          <w:b w:val="0"/>
          <w:bCs/>
          <w:color w:val="auto"/>
          <w:sz w:val="30"/>
          <w:szCs w:val="30"/>
          <w:lang w:val="en-US" w:eastAsia="zh-CN"/>
        </w:rPr>
        <w:t>3</w:t>
      </w:r>
      <w:r>
        <w:rPr>
          <w:rFonts w:hint="eastAsia" w:ascii="宋体" w:hAnsi="宋体" w:cs="宋体"/>
          <w:b w:val="0"/>
          <w:bCs/>
          <w:color w:val="auto"/>
          <w:sz w:val="30"/>
          <w:szCs w:val="30"/>
        </w:rPr>
        <w:t xml:space="preserve"> </w:t>
      </w:r>
      <w:r>
        <w:rPr>
          <w:rFonts w:hint="eastAsia" w:ascii="宋体" w:hAnsi="宋体" w:cs="宋体"/>
          <w:b/>
          <w:color w:val="auto"/>
          <w:sz w:val="30"/>
          <w:szCs w:val="30"/>
        </w:rPr>
        <w:t xml:space="preserve">            </w:t>
      </w:r>
      <w:r>
        <w:rPr>
          <w:rFonts w:hint="eastAsia" w:ascii="宋体" w:hAnsi="宋体" w:cs="宋体"/>
          <w:b/>
          <w:color w:val="auto"/>
          <w:sz w:val="32"/>
          <w:szCs w:val="32"/>
        </w:rPr>
        <w:t xml:space="preserve">   供应商基本情况表</w:t>
      </w:r>
    </w:p>
    <w:p w14:paraId="2F8FFA1E">
      <w:pPr>
        <w:spacing w:line="360" w:lineRule="auto"/>
        <w:rPr>
          <w:rFonts w:hint="eastAsia" w:ascii="宋体" w:hAnsi="宋体" w:cs="宋体"/>
          <w:color w:val="auto"/>
          <w:sz w:val="30"/>
          <w:szCs w:val="30"/>
        </w:rPr>
      </w:pPr>
    </w:p>
    <w:p w14:paraId="2B371253">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盖供应商单位章</w:t>
      </w:r>
    </w:p>
    <w:tbl>
      <w:tblPr>
        <w:tblStyle w:val="44"/>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9"/>
        <w:gridCol w:w="546"/>
        <w:gridCol w:w="367"/>
        <w:gridCol w:w="1159"/>
        <w:gridCol w:w="861"/>
        <w:gridCol w:w="599"/>
        <w:gridCol w:w="297"/>
        <w:gridCol w:w="1099"/>
        <w:gridCol w:w="1347"/>
        <w:gridCol w:w="1937"/>
      </w:tblGrid>
      <w:tr w14:paraId="63C80C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1642" w:type="dxa"/>
            <w:gridSpan w:val="3"/>
            <w:tcBorders>
              <w:top w:val="double" w:color="auto" w:sz="4" w:space="0"/>
              <w:left w:val="double" w:color="auto" w:sz="4" w:space="0"/>
              <w:bottom w:val="single" w:color="auto" w:sz="6" w:space="0"/>
              <w:right w:val="single" w:color="auto" w:sz="6" w:space="0"/>
            </w:tcBorders>
            <w:noWrap w:val="0"/>
            <w:vAlign w:val="center"/>
          </w:tcPr>
          <w:p w14:paraId="6EA960D9">
            <w:pPr>
              <w:topLinePunct/>
              <w:spacing w:line="360" w:lineRule="auto"/>
              <w:jc w:val="center"/>
              <w:rPr>
                <w:rFonts w:hint="eastAsia" w:ascii="宋体" w:hAnsi="宋体" w:cs="宋体"/>
                <w:color w:val="auto"/>
                <w:szCs w:val="21"/>
              </w:rPr>
            </w:pPr>
            <w:r>
              <w:rPr>
                <w:rFonts w:hint="eastAsia" w:ascii="宋体" w:hAnsi="宋体" w:cs="宋体"/>
                <w:color w:val="auto"/>
                <w:szCs w:val="21"/>
              </w:rPr>
              <w:t>供应商名称</w:t>
            </w:r>
          </w:p>
        </w:tc>
        <w:tc>
          <w:tcPr>
            <w:tcW w:w="7299" w:type="dxa"/>
            <w:gridSpan w:val="7"/>
            <w:tcBorders>
              <w:top w:val="double" w:color="auto" w:sz="4" w:space="0"/>
              <w:left w:val="single" w:color="auto" w:sz="6" w:space="0"/>
              <w:bottom w:val="single" w:color="auto" w:sz="6" w:space="0"/>
              <w:right w:val="double" w:color="auto" w:sz="4" w:space="0"/>
            </w:tcBorders>
            <w:noWrap w:val="0"/>
            <w:vAlign w:val="center"/>
          </w:tcPr>
          <w:p w14:paraId="0B56E368">
            <w:pPr>
              <w:topLinePunct/>
              <w:spacing w:line="360" w:lineRule="auto"/>
              <w:jc w:val="center"/>
              <w:rPr>
                <w:rFonts w:hint="eastAsia" w:ascii="宋体" w:hAnsi="宋体" w:cs="宋体"/>
                <w:color w:val="auto"/>
                <w:szCs w:val="21"/>
              </w:rPr>
            </w:pPr>
          </w:p>
        </w:tc>
      </w:tr>
      <w:tr w14:paraId="17E6EB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7" w:hRule="atLeast"/>
        </w:trPr>
        <w:tc>
          <w:tcPr>
            <w:tcW w:w="1642" w:type="dxa"/>
            <w:gridSpan w:val="3"/>
            <w:tcBorders>
              <w:top w:val="single" w:color="auto" w:sz="6" w:space="0"/>
              <w:left w:val="double" w:color="auto" w:sz="4" w:space="0"/>
              <w:bottom w:val="single" w:color="auto" w:sz="6" w:space="0"/>
              <w:right w:val="single" w:color="auto" w:sz="6" w:space="0"/>
            </w:tcBorders>
            <w:noWrap w:val="0"/>
            <w:vAlign w:val="center"/>
          </w:tcPr>
          <w:p w14:paraId="7D878BCF">
            <w:pPr>
              <w:topLinePunct/>
              <w:spacing w:line="360" w:lineRule="auto"/>
              <w:jc w:val="center"/>
              <w:rPr>
                <w:rFonts w:hint="eastAsia" w:ascii="宋体" w:hAnsi="宋体" w:cs="宋体"/>
                <w:color w:val="auto"/>
                <w:szCs w:val="21"/>
              </w:rPr>
            </w:pPr>
            <w:r>
              <w:rPr>
                <w:rFonts w:hint="eastAsia" w:ascii="宋体" w:hAnsi="宋体" w:cs="宋体"/>
                <w:color w:val="auto"/>
                <w:szCs w:val="21"/>
              </w:rPr>
              <w:t>法定代表人</w:t>
            </w:r>
          </w:p>
        </w:tc>
        <w:tc>
          <w:tcPr>
            <w:tcW w:w="4015" w:type="dxa"/>
            <w:gridSpan w:val="5"/>
            <w:tcBorders>
              <w:top w:val="single" w:color="auto" w:sz="6" w:space="0"/>
              <w:left w:val="single" w:color="auto" w:sz="6" w:space="0"/>
              <w:bottom w:val="single" w:color="auto" w:sz="6" w:space="0"/>
              <w:right w:val="single" w:color="auto" w:sz="6" w:space="0"/>
            </w:tcBorders>
            <w:noWrap w:val="0"/>
            <w:vAlign w:val="center"/>
          </w:tcPr>
          <w:p w14:paraId="0A81E45B">
            <w:pPr>
              <w:topLinePunct/>
              <w:spacing w:line="360" w:lineRule="auto"/>
              <w:jc w:val="center"/>
              <w:rPr>
                <w:rFonts w:hint="eastAsia" w:ascii="宋体" w:hAnsi="宋体" w:cs="宋体"/>
                <w:color w:val="auto"/>
                <w:szCs w:val="21"/>
              </w:rPr>
            </w:pPr>
          </w:p>
        </w:tc>
        <w:tc>
          <w:tcPr>
            <w:tcW w:w="1347" w:type="dxa"/>
            <w:tcBorders>
              <w:top w:val="single" w:color="auto" w:sz="6" w:space="0"/>
              <w:left w:val="single" w:color="auto" w:sz="6" w:space="0"/>
              <w:bottom w:val="single" w:color="auto" w:sz="6" w:space="0"/>
              <w:right w:val="single" w:color="auto" w:sz="6" w:space="0"/>
            </w:tcBorders>
            <w:noWrap w:val="0"/>
            <w:vAlign w:val="center"/>
          </w:tcPr>
          <w:p w14:paraId="11F26473">
            <w:pPr>
              <w:topLinePunct/>
              <w:spacing w:line="360" w:lineRule="auto"/>
              <w:jc w:val="center"/>
              <w:rPr>
                <w:rFonts w:hint="eastAsia" w:ascii="宋体" w:hAnsi="宋体" w:cs="宋体"/>
                <w:color w:val="auto"/>
                <w:szCs w:val="21"/>
              </w:rPr>
            </w:pPr>
            <w:r>
              <w:rPr>
                <w:rFonts w:hint="eastAsia" w:ascii="宋体" w:hAnsi="宋体" w:cs="宋体"/>
                <w:color w:val="auto"/>
                <w:szCs w:val="21"/>
              </w:rPr>
              <w:t>邮政编码</w:t>
            </w:r>
          </w:p>
        </w:tc>
        <w:tc>
          <w:tcPr>
            <w:tcW w:w="1937" w:type="dxa"/>
            <w:tcBorders>
              <w:top w:val="single" w:color="auto" w:sz="6" w:space="0"/>
              <w:left w:val="single" w:color="auto" w:sz="6" w:space="0"/>
              <w:bottom w:val="single" w:color="auto" w:sz="6" w:space="0"/>
              <w:right w:val="double" w:color="auto" w:sz="4" w:space="0"/>
            </w:tcBorders>
            <w:noWrap w:val="0"/>
            <w:vAlign w:val="center"/>
          </w:tcPr>
          <w:p w14:paraId="5BF7BDA1">
            <w:pPr>
              <w:topLinePunct/>
              <w:spacing w:line="360" w:lineRule="auto"/>
              <w:jc w:val="center"/>
              <w:rPr>
                <w:rFonts w:hint="eastAsia" w:ascii="宋体" w:hAnsi="宋体" w:cs="宋体"/>
                <w:color w:val="auto"/>
                <w:szCs w:val="21"/>
              </w:rPr>
            </w:pPr>
          </w:p>
        </w:tc>
      </w:tr>
      <w:tr w14:paraId="103E73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642" w:type="dxa"/>
            <w:gridSpan w:val="3"/>
            <w:tcBorders>
              <w:top w:val="single" w:color="auto" w:sz="6" w:space="0"/>
              <w:left w:val="double" w:color="auto" w:sz="4" w:space="0"/>
              <w:bottom w:val="single" w:color="auto" w:sz="6" w:space="0"/>
              <w:right w:val="single" w:color="auto" w:sz="6" w:space="0"/>
            </w:tcBorders>
            <w:noWrap w:val="0"/>
            <w:vAlign w:val="center"/>
          </w:tcPr>
          <w:p w14:paraId="661EEACC">
            <w:pPr>
              <w:topLinePunct/>
              <w:spacing w:line="360" w:lineRule="auto"/>
              <w:jc w:val="center"/>
              <w:rPr>
                <w:rFonts w:hint="eastAsia" w:ascii="宋体" w:hAnsi="宋体" w:cs="宋体"/>
                <w:color w:val="auto"/>
                <w:szCs w:val="21"/>
              </w:rPr>
            </w:pPr>
            <w:r>
              <w:rPr>
                <w:rFonts w:hint="eastAsia" w:ascii="宋体" w:hAnsi="宋体" w:cs="宋体"/>
                <w:color w:val="auto"/>
                <w:szCs w:val="21"/>
              </w:rPr>
              <w:t>委托代理人</w:t>
            </w:r>
          </w:p>
        </w:tc>
        <w:tc>
          <w:tcPr>
            <w:tcW w:w="4015" w:type="dxa"/>
            <w:gridSpan w:val="5"/>
            <w:tcBorders>
              <w:top w:val="single" w:color="auto" w:sz="6" w:space="0"/>
              <w:left w:val="single" w:color="auto" w:sz="6" w:space="0"/>
              <w:bottom w:val="single" w:color="auto" w:sz="6" w:space="0"/>
              <w:right w:val="single" w:color="auto" w:sz="6" w:space="0"/>
            </w:tcBorders>
            <w:noWrap w:val="0"/>
            <w:vAlign w:val="center"/>
          </w:tcPr>
          <w:p w14:paraId="57FF6913">
            <w:pPr>
              <w:topLinePunct/>
              <w:spacing w:line="360" w:lineRule="auto"/>
              <w:jc w:val="center"/>
              <w:rPr>
                <w:rFonts w:hint="eastAsia" w:ascii="宋体" w:hAnsi="宋体" w:cs="宋体"/>
                <w:color w:val="auto"/>
                <w:szCs w:val="21"/>
              </w:rPr>
            </w:pPr>
          </w:p>
        </w:tc>
        <w:tc>
          <w:tcPr>
            <w:tcW w:w="1347" w:type="dxa"/>
            <w:tcBorders>
              <w:top w:val="single" w:color="auto" w:sz="6" w:space="0"/>
              <w:left w:val="single" w:color="auto" w:sz="6" w:space="0"/>
              <w:bottom w:val="single" w:color="auto" w:sz="6" w:space="0"/>
              <w:right w:val="single" w:color="auto" w:sz="6" w:space="0"/>
            </w:tcBorders>
            <w:noWrap w:val="0"/>
            <w:vAlign w:val="center"/>
          </w:tcPr>
          <w:p w14:paraId="38C07CAD">
            <w:pPr>
              <w:topLinePunct/>
              <w:spacing w:line="360" w:lineRule="auto"/>
              <w:jc w:val="center"/>
              <w:rPr>
                <w:rFonts w:hint="eastAsia" w:ascii="宋体" w:hAnsi="宋体" w:cs="宋体"/>
                <w:color w:val="auto"/>
                <w:szCs w:val="21"/>
              </w:rPr>
            </w:pPr>
            <w:r>
              <w:rPr>
                <w:rFonts w:hint="eastAsia" w:ascii="宋体" w:hAnsi="宋体" w:cs="宋体"/>
                <w:color w:val="auto"/>
                <w:szCs w:val="21"/>
              </w:rPr>
              <w:t>电子邮箱</w:t>
            </w:r>
          </w:p>
        </w:tc>
        <w:tc>
          <w:tcPr>
            <w:tcW w:w="1937" w:type="dxa"/>
            <w:tcBorders>
              <w:top w:val="single" w:color="auto" w:sz="6" w:space="0"/>
              <w:left w:val="single" w:color="auto" w:sz="6" w:space="0"/>
              <w:bottom w:val="single" w:color="auto" w:sz="6" w:space="0"/>
              <w:right w:val="double" w:color="auto" w:sz="4" w:space="0"/>
            </w:tcBorders>
            <w:noWrap w:val="0"/>
            <w:vAlign w:val="center"/>
          </w:tcPr>
          <w:p w14:paraId="3C4F0D7B">
            <w:pPr>
              <w:topLinePunct/>
              <w:spacing w:line="360" w:lineRule="auto"/>
              <w:jc w:val="center"/>
              <w:rPr>
                <w:rFonts w:hint="eastAsia" w:ascii="宋体" w:hAnsi="宋体" w:cs="宋体"/>
                <w:color w:val="auto"/>
                <w:szCs w:val="21"/>
              </w:rPr>
            </w:pPr>
          </w:p>
        </w:tc>
      </w:tr>
      <w:tr w14:paraId="46D5DB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642" w:type="dxa"/>
            <w:gridSpan w:val="3"/>
            <w:tcBorders>
              <w:top w:val="single" w:color="auto" w:sz="6" w:space="0"/>
              <w:left w:val="double" w:color="auto" w:sz="4" w:space="0"/>
              <w:bottom w:val="single" w:color="auto" w:sz="6" w:space="0"/>
              <w:right w:val="single" w:color="auto" w:sz="6" w:space="0"/>
            </w:tcBorders>
            <w:noWrap w:val="0"/>
            <w:vAlign w:val="center"/>
          </w:tcPr>
          <w:p w14:paraId="250D522A">
            <w:pPr>
              <w:topLinePunct/>
              <w:spacing w:line="360" w:lineRule="auto"/>
              <w:jc w:val="center"/>
              <w:rPr>
                <w:rFonts w:hint="eastAsia" w:ascii="宋体" w:hAnsi="宋体" w:cs="宋体"/>
                <w:color w:val="auto"/>
                <w:szCs w:val="21"/>
              </w:rPr>
            </w:pPr>
            <w:r>
              <w:rPr>
                <w:rFonts w:hint="eastAsia" w:ascii="宋体" w:hAnsi="宋体" w:cs="宋体"/>
                <w:color w:val="auto"/>
                <w:szCs w:val="21"/>
              </w:rPr>
              <w:t>上年营业收入</w:t>
            </w:r>
          </w:p>
        </w:tc>
        <w:tc>
          <w:tcPr>
            <w:tcW w:w="4015" w:type="dxa"/>
            <w:gridSpan w:val="5"/>
            <w:tcBorders>
              <w:top w:val="single" w:color="auto" w:sz="6" w:space="0"/>
              <w:left w:val="single" w:color="auto" w:sz="6" w:space="0"/>
              <w:bottom w:val="single" w:color="auto" w:sz="6" w:space="0"/>
              <w:right w:val="single" w:color="auto" w:sz="6" w:space="0"/>
            </w:tcBorders>
            <w:noWrap w:val="0"/>
            <w:vAlign w:val="center"/>
          </w:tcPr>
          <w:p w14:paraId="5B9D2D3A">
            <w:pPr>
              <w:topLinePunct/>
              <w:spacing w:line="360" w:lineRule="auto"/>
              <w:jc w:val="center"/>
              <w:rPr>
                <w:rFonts w:hint="eastAsia" w:ascii="宋体" w:hAnsi="宋体" w:cs="宋体"/>
                <w:color w:val="auto"/>
                <w:szCs w:val="21"/>
              </w:rPr>
            </w:pPr>
          </w:p>
        </w:tc>
        <w:tc>
          <w:tcPr>
            <w:tcW w:w="1347" w:type="dxa"/>
            <w:tcBorders>
              <w:top w:val="single" w:color="auto" w:sz="6" w:space="0"/>
              <w:left w:val="single" w:color="auto" w:sz="6" w:space="0"/>
              <w:bottom w:val="single" w:color="auto" w:sz="6" w:space="0"/>
              <w:right w:val="single" w:color="auto" w:sz="6" w:space="0"/>
            </w:tcBorders>
            <w:noWrap w:val="0"/>
            <w:vAlign w:val="center"/>
          </w:tcPr>
          <w:p w14:paraId="2F28C82D">
            <w:pPr>
              <w:topLinePunct/>
              <w:spacing w:line="360" w:lineRule="auto"/>
              <w:jc w:val="center"/>
              <w:rPr>
                <w:rFonts w:hint="eastAsia" w:ascii="宋体" w:hAnsi="宋体" w:cs="宋体"/>
                <w:color w:val="auto"/>
                <w:szCs w:val="21"/>
              </w:rPr>
            </w:pPr>
            <w:r>
              <w:rPr>
                <w:rFonts w:hint="eastAsia" w:ascii="宋体" w:hAnsi="宋体" w:cs="宋体"/>
                <w:color w:val="auto"/>
                <w:szCs w:val="21"/>
              </w:rPr>
              <w:t>员工总人数</w:t>
            </w:r>
          </w:p>
        </w:tc>
        <w:tc>
          <w:tcPr>
            <w:tcW w:w="1937" w:type="dxa"/>
            <w:tcBorders>
              <w:top w:val="single" w:color="auto" w:sz="6" w:space="0"/>
              <w:left w:val="single" w:color="auto" w:sz="6" w:space="0"/>
              <w:bottom w:val="single" w:color="auto" w:sz="6" w:space="0"/>
              <w:right w:val="double" w:color="auto" w:sz="4" w:space="0"/>
            </w:tcBorders>
            <w:noWrap w:val="0"/>
            <w:vAlign w:val="center"/>
          </w:tcPr>
          <w:p w14:paraId="080D4489">
            <w:pPr>
              <w:topLinePunct/>
              <w:spacing w:line="360" w:lineRule="auto"/>
              <w:jc w:val="center"/>
              <w:rPr>
                <w:rFonts w:hint="eastAsia" w:ascii="宋体" w:hAnsi="宋体" w:cs="宋体"/>
                <w:color w:val="auto"/>
                <w:szCs w:val="21"/>
              </w:rPr>
            </w:pPr>
          </w:p>
        </w:tc>
      </w:tr>
      <w:tr w14:paraId="364B7A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729" w:type="dxa"/>
            <w:vMerge w:val="restart"/>
            <w:tcBorders>
              <w:top w:val="single" w:color="auto" w:sz="6" w:space="0"/>
              <w:left w:val="double" w:color="auto" w:sz="4" w:space="0"/>
              <w:bottom w:val="single" w:color="auto" w:sz="6" w:space="0"/>
              <w:right w:val="single" w:color="auto" w:sz="6" w:space="0"/>
            </w:tcBorders>
            <w:noWrap w:val="0"/>
            <w:vAlign w:val="center"/>
          </w:tcPr>
          <w:p w14:paraId="684843EF">
            <w:pPr>
              <w:topLinePunct/>
              <w:spacing w:line="360" w:lineRule="auto"/>
              <w:jc w:val="center"/>
              <w:rPr>
                <w:rFonts w:hint="eastAsia" w:ascii="宋体" w:hAnsi="宋体" w:cs="宋体"/>
                <w:color w:val="auto"/>
                <w:szCs w:val="21"/>
              </w:rPr>
            </w:pPr>
            <w:r>
              <w:rPr>
                <w:rFonts w:hint="eastAsia" w:ascii="宋体" w:hAnsi="宋体" w:cs="宋体"/>
                <w:color w:val="auto"/>
                <w:szCs w:val="21"/>
              </w:rPr>
              <w:t>营业执照</w:t>
            </w:r>
          </w:p>
        </w:tc>
        <w:tc>
          <w:tcPr>
            <w:tcW w:w="2072" w:type="dxa"/>
            <w:gridSpan w:val="3"/>
            <w:tcBorders>
              <w:top w:val="single" w:color="auto" w:sz="6" w:space="0"/>
              <w:left w:val="single" w:color="auto" w:sz="6" w:space="0"/>
              <w:bottom w:val="single" w:color="auto" w:sz="6" w:space="0"/>
              <w:right w:val="single" w:color="auto" w:sz="6" w:space="0"/>
            </w:tcBorders>
            <w:noWrap w:val="0"/>
            <w:vAlign w:val="center"/>
          </w:tcPr>
          <w:p w14:paraId="72BA53F7">
            <w:pPr>
              <w:topLinePunct/>
              <w:spacing w:line="360" w:lineRule="auto"/>
              <w:jc w:val="center"/>
              <w:rPr>
                <w:rFonts w:hint="eastAsia" w:ascii="宋体" w:hAnsi="宋体" w:cs="宋体"/>
                <w:color w:val="auto"/>
                <w:szCs w:val="21"/>
              </w:rPr>
            </w:pPr>
            <w:r>
              <w:rPr>
                <w:rFonts w:hint="eastAsia" w:ascii="宋体" w:hAnsi="宋体" w:cs="宋体"/>
                <w:color w:val="auto"/>
                <w:szCs w:val="21"/>
              </w:rPr>
              <w:t>注册号码</w:t>
            </w:r>
          </w:p>
        </w:tc>
        <w:tc>
          <w:tcPr>
            <w:tcW w:w="1460" w:type="dxa"/>
            <w:gridSpan w:val="2"/>
            <w:tcBorders>
              <w:top w:val="single" w:color="auto" w:sz="6" w:space="0"/>
              <w:left w:val="single" w:color="auto" w:sz="6" w:space="0"/>
              <w:bottom w:val="single" w:color="auto" w:sz="6" w:space="0"/>
              <w:right w:val="single" w:color="auto" w:sz="6" w:space="0"/>
            </w:tcBorders>
            <w:noWrap w:val="0"/>
            <w:vAlign w:val="center"/>
          </w:tcPr>
          <w:p w14:paraId="34DF13EB">
            <w:pPr>
              <w:topLinePunct/>
              <w:spacing w:line="360" w:lineRule="auto"/>
              <w:jc w:val="center"/>
              <w:rPr>
                <w:rFonts w:hint="eastAsia" w:ascii="宋体" w:hAnsi="宋体" w:cs="宋体"/>
                <w:color w:val="auto"/>
                <w:szCs w:val="21"/>
              </w:rPr>
            </w:pPr>
          </w:p>
        </w:tc>
        <w:tc>
          <w:tcPr>
            <w:tcW w:w="1396" w:type="dxa"/>
            <w:gridSpan w:val="2"/>
            <w:tcBorders>
              <w:top w:val="single" w:color="auto" w:sz="6" w:space="0"/>
              <w:left w:val="single" w:color="auto" w:sz="6" w:space="0"/>
              <w:bottom w:val="single" w:color="auto" w:sz="6" w:space="0"/>
              <w:right w:val="single" w:color="auto" w:sz="6" w:space="0"/>
            </w:tcBorders>
            <w:noWrap w:val="0"/>
            <w:vAlign w:val="center"/>
          </w:tcPr>
          <w:p w14:paraId="3F804FC5">
            <w:pPr>
              <w:topLinePunct/>
              <w:spacing w:line="360" w:lineRule="auto"/>
              <w:ind w:firstLine="105" w:firstLineChars="50"/>
              <w:jc w:val="center"/>
              <w:rPr>
                <w:rFonts w:hint="eastAsia" w:ascii="宋体" w:hAnsi="宋体" w:cs="宋体"/>
                <w:color w:val="auto"/>
                <w:szCs w:val="21"/>
              </w:rPr>
            </w:pPr>
            <w:r>
              <w:rPr>
                <w:rFonts w:hint="eastAsia" w:ascii="宋体" w:hAnsi="宋体" w:cs="宋体"/>
                <w:color w:val="auto"/>
                <w:szCs w:val="21"/>
              </w:rPr>
              <w:t>注册地址</w:t>
            </w: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4E5D14E1">
            <w:pPr>
              <w:topLinePunct/>
              <w:spacing w:line="360" w:lineRule="auto"/>
              <w:ind w:firstLine="105" w:firstLineChars="50"/>
              <w:jc w:val="center"/>
              <w:rPr>
                <w:rFonts w:hint="eastAsia" w:ascii="宋体" w:hAnsi="宋体" w:cs="宋体"/>
                <w:color w:val="auto"/>
                <w:szCs w:val="21"/>
              </w:rPr>
            </w:pPr>
          </w:p>
        </w:tc>
      </w:tr>
      <w:tr w14:paraId="19B8FD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729" w:type="dxa"/>
            <w:vMerge w:val="continue"/>
            <w:tcBorders>
              <w:top w:val="single" w:color="auto" w:sz="6" w:space="0"/>
              <w:left w:val="double" w:color="auto" w:sz="4" w:space="0"/>
              <w:bottom w:val="single" w:color="auto" w:sz="6" w:space="0"/>
              <w:right w:val="single" w:color="auto" w:sz="6" w:space="0"/>
            </w:tcBorders>
            <w:noWrap w:val="0"/>
            <w:vAlign w:val="center"/>
          </w:tcPr>
          <w:p w14:paraId="6F8043BF">
            <w:pPr>
              <w:topLinePunct/>
              <w:spacing w:line="360" w:lineRule="auto"/>
              <w:jc w:val="center"/>
              <w:rPr>
                <w:rFonts w:hint="eastAsia" w:ascii="宋体" w:hAnsi="宋体" w:cs="宋体"/>
                <w:color w:val="auto"/>
                <w:szCs w:val="21"/>
              </w:rPr>
            </w:pPr>
          </w:p>
        </w:tc>
        <w:tc>
          <w:tcPr>
            <w:tcW w:w="2072" w:type="dxa"/>
            <w:gridSpan w:val="3"/>
            <w:tcBorders>
              <w:top w:val="single" w:color="auto" w:sz="6" w:space="0"/>
              <w:left w:val="single" w:color="auto" w:sz="6" w:space="0"/>
              <w:bottom w:val="single" w:color="auto" w:sz="6" w:space="0"/>
              <w:right w:val="single" w:color="auto" w:sz="6" w:space="0"/>
            </w:tcBorders>
            <w:noWrap w:val="0"/>
            <w:vAlign w:val="center"/>
          </w:tcPr>
          <w:p w14:paraId="7CDA7377">
            <w:pPr>
              <w:topLinePunct/>
              <w:spacing w:line="360" w:lineRule="auto"/>
              <w:jc w:val="center"/>
              <w:rPr>
                <w:rFonts w:hint="eastAsia" w:ascii="宋体" w:hAnsi="宋体" w:cs="宋体"/>
                <w:color w:val="auto"/>
                <w:szCs w:val="21"/>
              </w:rPr>
            </w:pPr>
            <w:r>
              <w:rPr>
                <w:rFonts w:hint="eastAsia" w:ascii="宋体" w:hAnsi="宋体" w:cs="宋体"/>
                <w:color w:val="auto"/>
                <w:szCs w:val="21"/>
              </w:rPr>
              <w:t>发证机关</w:t>
            </w:r>
          </w:p>
        </w:tc>
        <w:tc>
          <w:tcPr>
            <w:tcW w:w="1460" w:type="dxa"/>
            <w:gridSpan w:val="2"/>
            <w:tcBorders>
              <w:top w:val="single" w:color="auto" w:sz="6" w:space="0"/>
              <w:left w:val="single" w:color="auto" w:sz="6" w:space="0"/>
              <w:bottom w:val="single" w:color="auto" w:sz="6" w:space="0"/>
              <w:right w:val="single" w:color="auto" w:sz="6" w:space="0"/>
            </w:tcBorders>
            <w:noWrap w:val="0"/>
            <w:vAlign w:val="center"/>
          </w:tcPr>
          <w:p w14:paraId="5EF64236">
            <w:pPr>
              <w:topLinePunct/>
              <w:spacing w:line="360" w:lineRule="auto"/>
              <w:jc w:val="center"/>
              <w:rPr>
                <w:rFonts w:hint="eastAsia" w:ascii="宋体" w:hAnsi="宋体" w:cs="宋体"/>
                <w:color w:val="auto"/>
                <w:szCs w:val="21"/>
              </w:rPr>
            </w:pPr>
          </w:p>
        </w:tc>
        <w:tc>
          <w:tcPr>
            <w:tcW w:w="1396" w:type="dxa"/>
            <w:gridSpan w:val="2"/>
            <w:tcBorders>
              <w:top w:val="single" w:color="auto" w:sz="6" w:space="0"/>
              <w:left w:val="single" w:color="auto" w:sz="6" w:space="0"/>
              <w:bottom w:val="single" w:color="auto" w:sz="6" w:space="0"/>
              <w:right w:val="single" w:color="auto" w:sz="6" w:space="0"/>
            </w:tcBorders>
            <w:noWrap w:val="0"/>
            <w:vAlign w:val="center"/>
          </w:tcPr>
          <w:p w14:paraId="435403F9">
            <w:pPr>
              <w:topLinePunct/>
              <w:spacing w:line="360" w:lineRule="auto"/>
              <w:ind w:firstLine="105" w:firstLineChars="50"/>
              <w:jc w:val="center"/>
              <w:rPr>
                <w:rFonts w:hint="eastAsia" w:ascii="宋体" w:hAnsi="宋体" w:cs="宋体"/>
                <w:color w:val="auto"/>
                <w:szCs w:val="21"/>
              </w:rPr>
            </w:pPr>
            <w:r>
              <w:rPr>
                <w:rFonts w:hint="eastAsia" w:ascii="宋体" w:hAnsi="宋体" w:cs="宋体"/>
                <w:color w:val="auto"/>
                <w:szCs w:val="21"/>
              </w:rPr>
              <w:t>发证日期</w:t>
            </w: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273F12C1">
            <w:pPr>
              <w:topLinePunct/>
              <w:spacing w:line="360" w:lineRule="auto"/>
              <w:ind w:firstLine="105" w:firstLineChars="50"/>
              <w:jc w:val="center"/>
              <w:rPr>
                <w:rFonts w:hint="eastAsia" w:ascii="宋体" w:hAnsi="宋体" w:cs="宋体"/>
                <w:color w:val="auto"/>
                <w:szCs w:val="21"/>
              </w:rPr>
            </w:pPr>
          </w:p>
        </w:tc>
      </w:tr>
      <w:tr w14:paraId="72D994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729" w:type="dxa"/>
            <w:vMerge w:val="continue"/>
            <w:tcBorders>
              <w:top w:val="single" w:color="auto" w:sz="6" w:space="0"/>
              <w:left w:val="double" w:color="auto" w:sz="4" w:space="0"/>
              <w:bottom w:val="single" w:color="auto" w:sz="6" w:space="0"/>
              <w:right w:val="single" w:color="auto" w:sz="6" w:space="0"/>
            </w:tcBorders>
            <w:noWrap w:val="0"/>
            <w:vAlign w:val="center"/>
          </w:tcPr>
          <w:p w14:paraId="40DAB841">
            <w:pPr>
              <w:topLinePunct/>
              <w:spacing w:line="360" w:lineRule="auto"/>
              <w:jc w:val="center"/>
              <w:rPr>
                <w:rFonts w:hint="eastAsia" w:ascii="宋体" w:hAnsi="宋体" w:cs="宋体"/>
                <w:color w:val="auto"/>
                <w:szCs w:val="21"/>
              </w:rPr>
            </w:pPr>
          </w:p>
        </w:tc>
        <w:tc>
          <w:tcPr>
            <w:tcW w:w="2072" w:type="dxa"/>
            <w:gridSpan w:val="3"/>
            <w:tcBorders>
              <w:top w:val="single" w:color="auto" w:sz="6" w:space="0"/>
              <w:left w:val="single" w:color="auto" w:sz="6" w:space="0"/>
              <w:bottom w:val="single" w:color="auto" w:sz="6" w:space="0"/>
              <w:right w:val="single" w:color="auto" w:sz="6" w:space="0"/>
            </w:tcBorders>
            <w:noWrap w:val="0"/>
            <w:vAlign w:val="center"/>
          </w:tcPr>
          <w:p w14:paraId="5CB8EDE8">
            <w:pPr>
              <w:topLinePunct/>
              <w:spacing w:line="360" w:lineRule="auto"/>
              <w:jc w:val="center"/>
              <w:rPr>
                <w:rFonts w:hint="eastAsia" w:ascii="宋体" w:hAnsi="宋体" w:cs="宋体"/>
                <w:color w:val="auto"/>
                <w:szCs w:val="21"/>
              </w:rPr>
            </w:pPr>
            <w:r>
              <w:rPr>
                <w:rFonts w:hint="eastAsia" w:ascii="宋体" w:hAnsi="宋体" w:cs="宋体"/>
                <w:color w:val="auto"/>
                <w:szCs w:val="21"/>
              </w:rPr>
              <w:t>营业范围（主营）</w:t>
            </w:r>
          </w:p>
        </w:tc>
        <w:tc>
          <w:tcPr>
            <w:tcW w:w="6140" w:type="dxa"/>
            <w:gridSpan w:val="6"/>
            <w:tcBorders>
              <w:top w:val="single" w:color="auto" w:sz="6" w:space="0"/>
              <w:left w:val="single" w:color="auto" w:sz="6" w:space="0"/>
              <w:bottom w:val="single" w:color="auto" w:sz="6" w:space="0"/>
              <w:right w:val="double" w:color="auto" w:sz="4" w:space="0"/>
            </w:tcBorders>
            <w:noWrap w:val="0"/>
            <w:vAlign w:val="center"/>
          </w:tcPr>
          <w:p w14:paraId="196F353F">
            <w:pPr>
              <w:topLinePunct/>
              <w:spacing w:line="360" w:lineRule="auto"/>
              <w:ind w:firstLine="105" w:firstLineChars="50"/>
              <w:jc w:val="center"/>
              <w:rPr>
                <w:rFonts w:hint="eastAsia" w:ascii="宋体" w:hAnsi="宋体" w:cs="宋体"/>
                <w:color w:val="auto"/>
                <w:szCs w:val="21"/>
              </w:rPr>
            </w:pPr>
          </w:p>
        </w:tc>
      </w:tr>
      <w:tr w14:paraId="07AE00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729" w:type="dxa"/>
            <w:vMerge w:val="continue"/>
            <w:tcBorders>
              <w:top w:val="single" w:color="auto" w:sz="6" w:space="0"/>
              <w:left w:val="double" w:color="auto" w:sz="4" w:space="0"/>
              <w:bottom w:val="single" w:color="auto" w:sz="6" w:space="0"/>
              <w:right w:val="single" w:color="auto" w:sz="6" w:space="0"/>
            </w:tcBorders>
            <w:noWrap w:val="0"/>
            <w:vAlign w:val="center"/>
          </w:tcPr>
          <w:p w14:paraId="5F80E5A4">
            <w:pPr>
              <w:topLinePunct/>
              <w:spacing w:line="360" w:lineRule="auto"/>
              <w:jc w:val="center"/>
              <w:rPr>
                <w:rFonts w:hint="eastAsia" w:ascii="宋体" w:hAnsi="宋体" w:cs="宋体"/>
                <w:color w:val="auto"/>
                <w:szCs w:val="21"/>
              </w:rPr>
            </w:pPr>
          </w:p>
        </w:tc>
        <w:tc>
          <w:tcPr>
            <w:tcW w:w="2072" w:type="dxa"/>
            <w:gridSpan w:val="3"/>
            <w:tcBorders>
              <w:top w:val="single" w:color="auto" w:sz="6" w:space="0"/>
              <w:left w:val="single" w:color="auto" w:sz="6" w:space="0"/>
              <w:bottom w:val="single" w:color="auto" w:sz="6" w:space="0"/>
              <w:right w:val="single" w:color="auto" w:sz="6" w:space="0"/>
            </w:tcBorders>
            <w:noWrap w:val="0"/>
            <w:vAlign w:val="center"/>
          </w:tcPr>
          <w:p w14:paraId="4F077B91">
            <w:pPr>
              <w:topLinePunct/>
              <w:spacing w:line="360" w:lineRule="auto"/>
              <w:jc w:val="center"/>
              <w:rPr>
                <w:rFonts w:hint="eastAsia" w:ascii="宋体" w:hAnsi="宋体" w:cs="宋体"/>
                <w:color w:val="auto"/>
                <w:szCs w:val="21"/>
              </w:rPr>
            </w:pPr>
            <w:r>
              <w:rPr>
                <w:rFonts w:hint="eastAsia" w:ascii="宋体" w:hAnsi="宋体" w:cs="宋体"/>
                <w:color w:val="auto"/>
                <w:szCs w:val="21"/>
              </w:rPr>
              <w:t>营业范围（兼营）</w:t>
            </w:r>
          </w:p>
        </w:tc>
        <w:tc>
          <w:tcPr>
            <w:tcW w:w="6140" w:type="dxa"/>
            <w:gridSpan w:val="6"/>
            <w:tcBorders>
              <w:top w:val="single" w:color="auto" w:sz="6" w:space="0"/>
              <w:left w:val="single" w:color="auto" w:sz="6" w:space="0"/>
              <w:bottom w:val="single" w:color="auto" w:sz="6" w:space="0"/>
              <w:right w:val="double" w:color="auto" w:sz="4" w:space="0"/>
            </w:tcBorders>
            <w:noWrap w:val="0"/>
            <w:vAlign w:val="center"/>
          </w:tcPr>
          <w:p w14:paraId="35FC49A3">
            <w:pPr>
              <w:topLinePunct/>
              <w:spacing w:line="360" w:lineRule="auto"/>
              <w:ind w:firstLine="105" w:firstLineChars="50"/>
              <w:jc w:val="center"/>
              <w:rPr>
                <w:rFonts w:hint="eastAsia" w:ascii="宋体" w:hAnsi="宋体" w:cs="宋体"/>
                <w:color w:val="auto"/>
                <w:szCs w:val="21"/>
              </w:rPr>
            </w:pPr>
          </w:p>
        </w:tc>
      </w:tr>
      <w:tr w14:paraId="7E95F2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1" w:hRule="atLeast"/>
        </w:trPr>
        <w:tc>
          <w:tcPr>
            <w:tcW w:w="2801" w:type="dxa"/>
            <w:gridSpan w:val="4"/>
            <w:tcBorders>
              <w:top w:val="single" w:color="auto" w:sz="6" w:space="0"/>
              <w:left w:val="double" w:color="auto" w:sz="4" w:space="0"/>
              <w:bottom w:val="single" w:color="auto" w:sz="6" w:space="0"/>
              <w:right w:val="single" w:color="auto" w:sz="6" w:space="0"/>
            </w:tcBorders>
            <w:noWrap w:val="0"/>
            <w:vAlign w:val="center"/>
          </w:tcPr>
          <w:p w14:paraId="331FC4AA">
            <w:pPr>
              <w:topLinePunct/>
              <w:spacing w:line="360" w:lineRule="auto"/>
              <w:jc w:val="center"/>
              <w:rPr>
                <w:rFonts w:hint="eastAsia" w:ascii="宋体" w:hAnsi="宋体" w:cs="宋体"/>
                <w:color w:val="auto"/>
                <w:szCs w:val="21"/>
              </w:rPr>
            </w:pPr>
            <w:r>
              <w:rPr>
                <w:rFonts w:hint="eastAsia" w:ascii="宋体" w:hAnsi="宋体" w:cs="宋体"/>
                <w:color w:val="auto"/>
                <w:szCs w:val="21"/>
              </w:rPr>
              <w:t>基本账户开户行及账号</w:t>
            </w:r>
          </w:p>
        </w:tc>
        <w:tc>
          <w:tcPr>
            <w:tcW w:w="6140" w:type="dxa"/>
            <w:gridSpan w:val="6"/>
            <w:tcBorders>
              <w:top w:val="single" w:color="auto" w:sz="6" w:space="0"/>
              <w:left w:val="single" w:color="auto" w:sz="6" w:space="0"/>
              <w:bottom w:val="single" w:color="auto" w:sz="6" w:space="0"/>
              <w:right w:val="double" w:color="auto" w:sz="4" w:space="0"/>
            </w:tcBorders>
            <w:noWrap w:val="0"/>
            <w:vAlign w:val="center"/>
          </w:tcPr>
          <w:p w14:paraId="3919B85C">
            <w:pPr>
              <w:topLinePunct/>
              <w:spacing w:line="360" w:lineRule="auto"/>
              <w:jc w:val="center"/>
              <w:rPr>
                <w:rFonts w:hint="eastAsia" w:ascii="宋体" w:hAnsi="宋体" w:cs="宋体"/>
                <w:color w:val="auto"/>
                <w:szCs w:val="21"/>
              </w:rPr>
            </w:pPr>
          </w:p>
        </w:tc>
      </w:tr>
      <w:tr w14:paraId="0855DF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1" w:hRule="atLeast"/>
        </w:trPr>
        <w:tc>
          <w:tcPr>
            <w:tcW w:w="2801" w:type="dxa"/>
            <w:gridSpan w:val="4"/>
            <w:tcBorders>
              <w:top w:val="single" w:color="auto" w:sz="6" w:space="0"/>
              <w:left w:val="double" w:color="auto" w:sz="4" w:space="0"/>
              <w:bottom w:val="single" w:color="auto" w:sz="6" w:space="0"/>
              <w:right w:val="single" w:color="auto" w:sz="6" w:space="0"/>
            </w:tcBorders>
            <w:noWrap w:val="0"/>
            <w:vAlign w:val="center"/>
          </w:tcPr>
          <w:p w14:paraId="19128B3B">
            <w:pPr>
              <w:topLinePunct/>
              <w:spacing w:line="360" w:lineRule="auto"/>
              <w:jc w:val="center"/>
              <w:rPr>
                <w:rFonts w:hint="eastAsia" w:ascii="宋体" w:hAnsi="宋体" w:cs="宋体"/>
                <w:color w:val="auto"/>
                <w:szCs w:val="21"/>
              </w:rPr>
            </w:pPr>
            <w:r>
              <w:rPr>
                <w:rFonts w:hint="eastAsia" w:ascii="宋体" w:hAnsi="宋体" w:cs="宋体"/>
                <w:color w:val="auto"/>
                <w:szCs w:val="21"/>
              </w:rPr>
              <w:t>税务登记机关</w:t>
            </w:r>
          </w:p>
        </w:tc>
        <w:tc>
          <w:tcPr>
            <w:tcW w:w="6140" w:type="dxa"/>
            <w:gridSpan w:val="6"/>
            <w:tcBorders>
              <w:top w:val="single" w:color="auto" w:sz="6" w:space="0"/>
              <w:left w:val="single" w:color="auto" w:sz="6" w:space="0"/>
              <w:bottom w:val="single" w:color="auto" w:sz="6" w:space="0"/>
              <w:right w:val="double" w:color="auto" w:sz="4" w:space="0"/>
            </w:tcBorders>
            <w:noWrap w:val="0"/>
            <w:vAlign w:val="center"/>
          </w:tcPr>
          <w:p w14:paraId="498D698C">
            <w:pPr>
              <w:topLinePunct/>
              <w:spacing w:line="360" w:lineRule="auto"/>
              <w:jc w:val="center"/>
              <w:rPr>
                <w:rFonts w:hint="eastAsia" w:ascii="宋体" w:hAnsi="宋体" w:cs="宋体"/>
                <w:color w:val="auto"/>
                <w:szCs w:val="21"/>
              </w:rPr>
            </w:pPr>
          </w:p>
        </w:tc>
      </w:tr>
      <w:tr w14:paraId="058BA3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70"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14:paraId="614E1BBF">
            <w:pPr>
              <w:topLinePunct/>
              <w:spacing w:line="360" w:lineRule="auto"/>
              <w:jc w:val="center"/>
              <w:rPr>
                <w:rFonts w:hint="eastAsia" w:ascii="宋体" w:hAnsi="宋体" w:cs="宋体"/>
                <w:color w:val="auto"/>
                <w:szCs w:val="21"/>
              </w:rPr>
            </w:pPr>
            <w:r>
              <w:rPr>
                <w:rFonts w:hint="eastAsia" w:ascii="宋体" w:hAnsi="宋体" w:cs="宋体"/>
                <w:color w:val="auto"/>
                <w:szCs w:val="21"/>
              </w:rPr>
              <w:t>资质名称</w:t>
            </w: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14:paraId="6B98E2BD">
            <w:pPr>
              <w:topLinePunct/>
              <w:spacing w:line="360" w:lineRule="auto"/>
              <w:jc w:val="center"/>
              <w:rPr>
                <w:rFonts w:hint="eastAsia" w:ascii="宋体" w:hAnsi="宋体" w:cs="宋体"/>
                <w:color w:val="auto"/>
                <w:szCs w:val="21"/>
              </w:rPr>
            </w:pPr>
            <w:r>
              <w:rPr>
                <w:rFonts w:hint="eastAsia" w:ascii="宋体" w:hAnsi="宋体" w:cs="宋体"/>
                <w:color w:val="auto"/>
                <w:szCs w:val="21"/>
              </w:rPr>
              <w:t>等级</w:t>
            </w:r>
          </w:p>
        </w:tc>
        <w:tc>
          <w:tcPr>
            <w:tcW w:w="1099" w:type="dxa"/>
            <w:tcBorders>
              <w:top w:val="single" w:color="auto" w:sz="6" w:space="0"/>
              <w:left w:val="single" w:color="auto" w:sz="6" w:space="0"/>
              <w:bottom w:val="single" w:color="auto" w:sz="6" w:space="0"/>
              <w:right w:val="single" w:color="auto" w:sz="6" w:space="0"/>
            </w:tcBorders>
            <w:noWrap w:val="0"/>
            <w:vAlign w:val="center"/>
          </w:tcPr>
          <w:p w14:paraId="7452A5E5">
            <w:pPr>
              <w:topLinePunct/>
              <w:spacing w:line="360" w:lineRule="auto"/>
              <w:jc w:val="center"/>
              <w:rPr>
                <w:rFonts w:hint="eastAsia" w:ascii="宋体" w:hAnsi="宋体" w:cs="宋体"/>
                <w:color w:val="auto"/>
                <w:szCs w:val="21"/>
              </w:rPr>
            </w:pPr>
            <w:r>
              <w:rPr>
                <w:rFonts w:hint="eastAsia" w:ascii="宋体" w:hAnsi="宋体" w:cs="宋体"/>
                <w:color w:val="auto"/>
                <w:szCs w:val="21"/>
              </w:rPr>
              <w:t>发证机关</w:t>
            </w: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6D0F3507">
            <w:pPr>
              <w:topLinePunct/>
              <w:spacing w:line="360" w:lineRule="auto"/>
              <w:jc w:val="center"/>
              <w:rPr>
                <w:rFonts w:hint="eastAsia" w:ascii="宋体" w:hAnsi="宋体" w:cs="宋体"/>
                <w:color w:val="auto"/>
                <w:szCs w:val="21"/>
              </w:rPr>
            </w:pPr>
            <w:r>
              <w:rPr>
                <w:rFonts w:hint="eastAsia" w:ascii="宋体" w:hAnsi="宋体" w:cs="宋体"/>
                <w:color w:val="auto"/>
                <w:szCs w:val="21"/>
              </w:rPr>
              <w:t>有效期</w:t>
            </w:r>
          </w:p>
        </w:tc>
      </w:tr>
      <w:tr w14:paraId="4E3FD2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14:paraId="5BF86B75">
            <w:pPr>
              <w:topLinePunct/>
              <w:spacing w:line="360" w:lineRule="auto"/>
              <w:jc w:val="center"/>
              <w:rPr>
                <w:rFonts w:hint="eastAsia" w:ascii="宋体" w:hAnsi="宋体" w:cs="宋体"/>
                <w:color w:val="auto"/>
                <w:szCs w:val="21"/>
              </w:rPr>
            </w:pP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14:paraId="121BB921">
            <w:pPr>
              <w:topLinePunct/>
              <w:spacing w:line="360" w:lineRule="auto"/>
              <w:jc w:val="center"/>
              <w:rPr>
                <w:rFonts w:hint="eastAsia" w:ascii="宋体" w:hAnsi="宋体" w:cs="宋体"/>
                <w:color w:val="auto"/>
                <w:szCs w:val="21"/>
              </w:rPr>
            </w:pPr>
          </w:p>
        </w:tc>
        <w:tc>
          <w:tcPr>
            <w:tcW w:w="1099" w:type="dxa"/>
            <w:tcBorders>
              <w:top w:val="single" w:color="auto" w:sz="6" w:space="0"/>
              <w:left w:val="single" w:color="auto" w:sz="6" w:space="0"/>
              <w:bottom w:val="single" w:color="auto" w:sz="6" w:space="0"/>
              <w:right w:val="single" w:color="auto" w:sz="6" w:space="0"/>
            </w:tcBorders>
            <w:noWrap w:val="0"/>
            <w:vAlign w:val="center"/>
          </w:tcPr>
          <w:p w14:paraId="3FDA1C2C">
            <w:pPr>
              <w:topLinePunct/>
              <w:spacing w:line="360" w:lineRule="auto"/>
              <w:jc w:val="center"/>
              <w:rPr>
                <w:rFonts w:hint="eastAsia" w:ascii="宋体" w:hAnsi="宋体" w:cs="宋体"/>
                <w:color w:val="auto"/>
                <w:szCs w:val="21"/>
              </w:rPr>
            </w:pP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7994BBE8">
            <w:pPr>
              <w:topLinePunct/>
              <w:spacing w:line="360" w:lineRule="auto"/>
              <w:jc w:val="center"/>
              <w:rPr>
                <w:rFonts w:hint="eastAsia" w:ascii="宋体" w:hAnsi="宋体" w:cs="宋体"/>
                <w:color w:val="auto"/>
                <w:szCs w:val="21"/>
              </w:rPr>
            </w:pPr>
          </w:p>
        </w:tc>
      </w:tr>
      <w:tr w14:paraId="518A79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91"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14:paraId="05A98EBE">
            <w:pPr>
              <w:topLinePunct/>
              <w:spacing w:line="360" w:lineRule="auto"/>
              <w:jc w:val="center"/>
              <w:rPr>
                <w:rFonts w:hint="eastAsia" w:ascii="宋体" w:hAnsi="宋体" w:cs="宋体"/>
                <w:color w:val="auto"/>
                <w:szCs w:val="21"/>
              </w:rPr>
            </w:pP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14:paraId="0290B956">
            <w:pPr>
              <w:topLinePunct/>
              <w:spacing w:line="360" w:lineRule="auto"/>
              <w:jc w:val="center"/>
              <w:rPr>
                <w:rFonts w:hint="eastAsia" w:ascii="宋体" w:hAnsi="宋体" w:cs="宋体"/>
                <w:color w:val="auto"/>
                <w:szCs w:val="21"/>
              </w:rPr>
            </w:pPr>
          </w:p>
        </w:tc>
        <w:tc>
          <w:tcPr>
            <w:tcW w:w="1099" w:type="dxa"/>
            <w:tcBorders>
              <w:top w:val="single" w:color="auto" w:sz="6" w:space="0"/>
              <w:left w:val="single" w:color="auto" w:sz="6" w:space="0"/>
              <w:bottom w:val="single" w:color="auto" w:sz="6" w:space="0"/>
              <w:right w:val="single" w:color="auto" w:sz="6" w:space="0"/>
            </w:tcBorders>
            <w:noWrap w:val="0"/>
            <w:vAlign w:val="center"/>
          </w:tcPr>
          <w:p w14:paraId="3C3377F8">
            <w:pPr>
              <w:topLinePunct/>
              <w:spacing w:line="360" w:lineRule="auto"/>
              <w:jc w:val="center"/>
              <w:rPr>
                <w:rFonts w:hint="eastAsia" w:ascii="宋体" w:hAnsi="宋体" w:cs="宋体"/>
                <w:color w:val="auto"/>
                <w:szCs w:val="21"/>
              </w:rPr>
            </w:pP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70E9FE4B">
            <w:pPr>
              <w:topLinePunct/>
              <w:spacing w:line="360" w:lineRule="auto"/>
              <w:jc w:val="center"/>
              <w:rPr>
                <w:rFonts w:hint="eastAsia" w:ascii="宋体" w:hAnsi="宋体" w:cs="宋体"/>
                <w:color w:val="auto"/>
                <w:szCs w:val="21"/>
              </w:rPr>
            </w:pPr>
          </w:p>
        </w:tc>
      </w:tr>
      <w:tr w14:paraId="60CA33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91"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14:paraId="640FCAF2">
            <w:pPr>
              <w:topLinePunct/>
              <w:spacing w:line="360" w:lineRule="auto"/>
              <w:jc w:val="center"/>
              <w:rPr>
                <w:rFonts w:hint="eastAsia" w:ascii="宋体" w:hAnsi="宋体" w:cs="宋体"/>
                <w:color w:val="auto"/>
                <w:szCs w:val="21"/>
              </w:rPr>
            </w:pP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14:paraId="77ECC2DB">
            <w:pPr>
              <w:topLinePunct/>
              <w:spacing w:line="360" w:lineRule="auto"/>
              <w:jc w:val="center"/>
              <w:rPr>
                <w:rFonts w:hint="eastAsia" w:ascii="宋体" w:hAnsi="宋体" w:cs="宋体"/>
                <w:color w:val="auto"/>
                <w:szCs w:val="21"/>
              </w:rPr>
            </w:pPr>
          </w:p>
        </w:tc>
        <w:tc>
          <w:tcPr>
            <w:tcW w:w="1099" w:type="dxa"/>
            <w:tcBorders>
              <w:top w:val="single" w:color="auto" w:sz="6" w:space="0"/>
              <w:left w:val="single" w:color="auto" w:sz="6" w:space="0"/>
              <w:bottom w:val="single" w:color="auto" w:sz="6" w:space="0"/>
              <w:right w:val="single" w:color="auto" w:sz="6" w:space="0"/>
            </w:tcBorders>
            <w:noWrap w:val="0"/>
            <w:vAlign w:val="center"/>
          </w:tcPr>
          <w:p w14:paraId="4B778E7A">
            <w:pPr>
              <w:topLinePunct/>
              <w:spacing w:line="360" w:lineRule="auto"/>
              <w:jc w:val="center"/>
              <w:rPr>
                <w:rFonts w:hint="eastAsia" w:ascii="宋体" w:hAnsi="宋体" w:cs="宋体"/>
                <w:color w:val="auto"/>
                <w:szCs w:val="21"/>
              </w:rPr>
            </w:pP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29C54D03">
            <w:pPr>
              <w:topLinePunct/>
              <w:spacing w:line="360" w:lineRule="auto"/>
              <w:jc w:val="center"/>
              <w:rPr>
                <w:rFonts w:hint="eastAsia" w:ascii="宋体" w:hAnsi="宋体" w:cs="宋体"/>
                <w:color w:val="auto"/>
                <w:szCs w:val="21"/>
              </w:rPr>
            </w:pPr>
          </w:p>
        </w:tc>
      </w:tr>
      <w:tr w14:paraId="4DC2D5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91"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14:paraId="64B5BD7B">
            <w:pPr>
              <w:topLinePunct/>
              <w:spacing w:line="360" w:lineRule="auto"/>
              <w:jc w:val="center"/>
              <w:rPr>
                <w:rFonts w:hint="eastAsia" w:ascii="宋体" w:hAnsi="宋体" w:cs="宋体"/>
                <w:color w:val="auto"/>
                <w:szCs w:val="21"/>
              </w:rPr>
            </w:pP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14:paraId="1A3990E4">
            <w:pPr>
              <w:topLinePunct/>
              <w:spacing w:line="360" w:lineRule="auto"/>
              <w:jc w:val="center"/>
              <w:rPr>
                <w:rFonts w:hint="eastAsia" w:ascii="宋体" w:hAnsi="宋体" w:cs="宋体"/>
                <w:color w:val="auto"/>
                <w:szCs w:val="21"/>
              </w:rPr>
            </w:pPr>
          </w:p>
        </w:tc>
        <w:tc>
          <w:tcPr>
            <w:tcW w:w="1099" w:type="dxa"/>
            <w:tcBorders>
              <w:top w:val="single" w:color="auto" w:sz="6" w:space="0"/>
              <w:left w:val="single" w:color="auto" w:sz="6" w:space="0"/>
              <w:bottom w:val="single" w:color="auto" w:sz="6" w:space="0"/>
              <w:right w:val="single" w:color="auto" w:sz="6" w:space="0"/>
            </w:tcBorders>
            <w:noWrap w:val="0"/>
            <w:vAlign w:val="center"/>
          </w:tcPr>
          <w:p w14:paraId="0165D322">
            <w:pPr>
              <w:topLinePunct/>
              <w:spacing w:line="360" w:lineRule="auto"/>
              <w:jc w:val="center"/>
              <w:rPr>
                <w:rFonts w:hint="eastAsia" w:ascii="宋体" w:hAnsi="宋体" w:cs="宋体"/>
                <w:color w:val="auto"/>
                <w:szCs w:val="21"/>
              </w:rPr>
            </w:pP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5B829EB0">
            <w:pPr>
              <w:topLinePunct/>
              <w:spacing w:line="360" w:lineRule="auto"/>
              <w:jc w:val="center"/>
              <w:rPr>
                <w:rFonts w:hint="eastAsia" w:ascii="宋体" w:hAnsi="宋体" w:cs="宋体"/>
                <w:color w:val="auto"/>
                <w:szCs w:val="21"/>
              </w:rPr>
            </w:pPr>
          </w:p>
        </w:tc>
      </w:tr>
      <w:tr w14:paraId="5A60EC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78" w:hRule="atLeast"/>
        </w:trPr>
        <w:tc>
          <w:tcPr>
            <w:tcW w:w="1275" w:type="dxa"/>
            <w:gridSpan w:val="2"/>
            <w:tcBorders>
              <w:top w:val="single" w:color="auto" w:sz="6" w:space="0"/>
              <w:left w:val="double" w:color="auto" w:sz="4" w:space="0"/>
              <w:bottom w:val="double" w:color="auto" w:sz="4" w:space="0"/>
              <w:right w:val="single" w:color="auto" w:sz="6" w:space="0"/>
            </w:tcBorders>
            <w:noWrap w:val="0"/>
            <w:vAlign w:val="center"/>
          </w:tcPr>
          <w:p w14:paraId="53BF1447">
            <w:pPr>
              <w:topLinePunct/>
              <w:spacing w:line="360" w:lineRule="auto"/>
              <w:jc w:val="center"/>
              <w:rPr>
                <w:rFonts w:hint="eastAsia" w:ascii="宋体" w:hAnsi="宋体" w:cs="宋体"/>
                <w:color w:val="auto"/>
                <w:szCs w:val="21"/>
              </w:rPr>
            </w:pPr>
            <w:r>
              <w:rPr>
                <w:rFonts w:hint="eastAsia" w:ascii="宋体" w:hAnsi="宋体" w:cs="宋体"/>
                <w:color w:val="auto"/>
                <w:szCs w:val="21"/>
              </w:rPr>
              <w:t>备注</w:t>
            </w:r>
          </w:p>
        </w:tc>
        <w:tc>
          <w:tcPr>
            <w:tcW w:w="7666" w:type="dxa"/>
            <w:gridSpan w:val="8"/>
            <w:tcBorders>
              <w:top w:val="single" w:color="auto" w:sz="6" w:space="0"/>
              <w:left w:val="single" w:color="auto" w:sz="6" w:space="0"/>
              <w:bottom w:val="double" w:color="auto" w:sz="4" w:space="0"/>
              <w:right w:val="double" w:color="auto" w:sz="4" w:space="0"/>
            </w:tcBorders>
            <w:noWrap w:val="0"/>
            <w:vAlign w:val="center"/>
          </w:tcPr>
          <w:p w14:paraId="2E423ED3">
            <w:pPr>
              <w:topLinePunct/>
              <w:spacing w:line="360" w:lineRule="auto"/>
              <w:rPr>
                <w:rFonts w:hint="eastAsia" w:ascii="宋体" w:hAnsi="宋体" w:cs="宋体"/>
                <w:color w:val="auto"/>
                <w:szCs w:val="21"/>
              </w:rPr>
            </w:pPr>
            <w:r>
              <w:rPr>
                <w:rFonts w:hint="eastAsia" w:ascii="宋体" w:hAnsi="宋体" w:cs="宋体"/>
                <w:color w:val="auto"/>
                <w:szCs w:val="21"/>
              </w:rPr>
              <w:t>后附《营业执照》（副本）复印件，</w:t>
            </w:r>
            <w:r>
              <w:rPr>
                <w:rFonts w:hint="eastAsia" w:ascii="宋体" w:hAnsi="宋体" w:cs="宋体"/>
                <w:b/>
                <w:color w:val="auto"/>
                <w:szCs w:val="21"/>
              </w:rPr>
              <w:t>其他资料按第二章第3.1款或第四章要求提供。</w:t>
            </w:r>
          </w:p>
        </w:tc>
      </w:tr>
    </w:tbl>
    <w:p w14:paraId="6278D10A">
      <w:pPr>
        <w:spacing w:line="360" w:lineRule="auto"/>
        <w:rPr>
          <w:rFonts w:hint="eastAsia" w:ascii="宋体" w:hAnsi="宋体" w:cs="宋体"/>
          <w:color w:val="auto"/>
          <w:sz w:val="30"/>
          <w:szCs w:val="30"/>
        </w:rPr>
        <w:sectPr>
          <w:pgSz w:w="11906" w:h="16838"/>
          <w:pgMar w:top="1134" w:right="1361" w:bottom="1134" w:left="1361" w:header="851" w:footer="992" w:gutter="0"/>
          <w:pgNumType w:fmt="decimal"/>
          <w:cols w:space="720" w:num="1"/>
          <w:docGrid w:linePitch="312" w:charSpace="0"/>
        </w:sectPr>
      </w:pPr>
    </w:p>
    <w:p w14:paraId="7268E390">
      <w:pPr>
        <w:spacing w:line="480" w:lineRule="exact"/>
        <w:outlineLvl w:val="0"/>
        <w:rPr>
          <w:rFonts w:hint="default" w:ascii="Times New Roman" w:hAnsi="Times New Roman" w:eastAsia="黑体" w:cs="Times New Roman"/>
          <w:sz w:val="30"/>
          <w:szCs w:val="30"/>
          <w:lang w:val="en-US" w:eastAsia="zh-CN"/>
        </w:rPr>
      </w:pPr>
      <w:bookmarkStart w:id="50" w:name="_Toc993"/>
      <w:r>
        <w:rPr>
          <w:rFonts w:hint="default" w:ascii="Times New Roman" w:hAnsi="Times New Roman" w:eastAsia="黑体" w:cs="Times New Roman"/>
          <w:sz w:val="30"/>
          <w:szCs w:val="30"/>
        </w:rPr>
        <w:t>附件</w:t>
      </w:r>
      <w:bookmarkEnd w:id="50"/>
      <w:r>
        <w:rPr>
          <w:rFonts w:hint="eastAsia" w:eastAsia="黑体" w:cs="Times New Roman"/>
          <w:sz w:val="30"/>
          <w:szCs w:val="30"/>
          <w:lang w:val="en-US" w:eastAsia="zh-CN"/>
        </w:rPr>
        <w:t>4</w:t>
      </w:r>
    </w:p>
    <w:p w14:paraId="05E71DFD">
      <w:pPr>
        <w:spacing w:line="360" w:lineRule="auto"/>
        <w:jc w:val="center"/>
        <w:rPr>
          <w:rFonts w:hint="default" w:ascii="Times New Roman" w:hAnsi="Times New Roman" w:eastAsia="黑体" w:cs="Times New Roman"/>
          <w:sz w:val="30"/>
          <w:szCs w:val="30"/>
        </w:rPr>
      </w:pPr>
      <w:r>
        <w:rPr>
          <w:rFonts w:hint="default" w:ascii="Times New Roman" w:hAnsi="Times New Roman" w:eastAsia="黑体" w:cs="Times New Roman"/>
          <w:sz w:val="30"/>
          <w:szCs w:val="30"/>
        </w:rPr>
        <w:t>磋商文件规定的基本资格条件证明资料</w:t>
      </w:r>
    </w:p>
    <w:p w14:paraId="314BC511">
      <w:pPr>
        <w:adjustRightInd w:val="0"/>
        <w:snapToGrid w:val="0"/>
        <w:spacing w:line="360" w:lineRule="auto"/>
        <w:ind w:firstLine="420" w:firstLineChars="200"/>
        <w:rPr>
          <w:rFonts w:hint="eastAsia" w:ascii="宋体" w:hAnsi="宋体"/>
          <w:color w:val="auto"/>
          <w:szCs w:val="21"/>
        </w:rPr>
      </w:pPr>
      <w:r>
        <w:rPr>
          <w:rFonts w:hint="eastAsia" w:ascii="宋体" w:hAnsi="宋体" w:eastAsia="宋体" w:cs="宋体"/>
        </w:rPr>
        <w:t>符合《中华人民共和国政府采购法》第二十二条规定的供应商条件，并</w:t>
      </w:r>
      <w:r>
        <w:rPr>
          <w:rFonts w:hint="eastAsia" w:ascii="宋体" w:hAnsi="宋体" w:eastAsia="宋体" w:cs="宋体"/>
          <w:sz w:val="21"/>
          <w:szCs w:val="21"/>
        </w:rPr>
        <w:t>提供第二章磋商须知第3.1款供应商</w:t>
      </w:r>
      <w:r>
        <w:rPr>
          <w:rFonts w:hint="eastAsia" w:ascii="宋体" w:hAnsi="宋体" w:eastAsia="宋体" w:cs="宋体"/>
          <w:sz w:val="21"/>
          <w:szCs w:val="21"/>
          <w:lang w:eastAsia="zh-CN"/>
        </w:rPr>
        <w:t>基本</w:t>
      </w:r>
      <w:r>
        <w:rPr>
          <w:rFonts w:hint="eastAsia" w:ascii="宋体" w:hAnsi="宋体" w:eastAsia="宋体" w:cs="宋体"/>
          <w:sz w:val="21"/>
          <w:szCs w:val="21"/>
        </w:rPr>
        <w:t>资格条件证明资料的复印件。</w:t>
      </w:r>
    </w:p>
    <w:p w14:paraId="5CA36BE7">
      <w:pPr>
        <w:adjustRightInd w:val="0"/>
        <w:snapToGrid w:val="0"/>
        <w:spacing w:line="360" w:lineRule="auto"/>
        <w:jc w:val="center"/>
        <w:rPr>
          <w:rFonts w:hint="eastAsia" w:ascii="宋体" w:hAnsi="宋体"/>
          <w:b/>
          <w:color w:val="auto"/>
          <w:sz w:val="32"/>
          <w:szCs w:val="32"/>
        </w:rPr>
      </w:pPr>
    </w:p>
    <w:p w14:paraId="20E8D889">
      <w:pPr>
        <w:spacing w:line="480" w:lineRule="exact"/>
        <w:outlineLvl w:val="0"/>
        <w:rPr>
          <w:rFonts w:hint="default" w:ascii="Times New Roman" w:hAnsi="Times New Roman" w:eastAsia="黑体" w:cs="Times New Roman"/>
          <w:sz w:val="30"/>
          <w:szCs w:val="30"/>
          <w:lang w:val="en-US" w:eastAsia="zh-CN"/>
        </w:rPr>
      </w:pPr>
      <w:r>
        <w:rPr>
          <w:rFonts w:ascii="宋体" w:hAnsi="宋体"/>
          <w:b/>
          <w:color w:val="auto"/>
          <w:sz w:val="32"/>
          <w:szCs w:val="32"/>
        </w:rPr>
        <w:br w:type="page"/>
      </w:r>
      <w:bookmarkStart w:id="51" w:name="_Toc11879756"/>
      <w:r>
        <w:rPr>
          <w:rFonts w:hint="default" w:ascii="Times New Roman" w:hAnsi="Times New Roman" w:eastAsia="黑体" w:cs="Times New Roman"/>
          <w:sz w:val="30"/>
          <w:szCs w:val="30"/>
        </w:rPr>
        <w:t>附件</w:t>
      </w:r>
      <w:r>
        <w:rPr>
          <w:rFonts w:hint="eastAsia" w:eastAsia="黑体" w:cs="Times New Roman"/>
          <w:sz w:val="30"/>
          <w:szCs w:val="30"/>
          <w:lang w:val="en-US" w:eastAsia="zh-CN"/>
        </w:rPr>
        <w:t>4</w:t>
      </w:r>
      <w:r>
        <w:rPr>
          <w:rFonts w:hint="eastAsia" w:ascii="Times New Roman" w:hAnsi="Times New Roman" w:eastAsia="黑体" w:cs="Times New Roman"/>
          <w:sz w:val="30"/>
          <w:szCs w:val="30"/>
          <w:lang w:val="en-US" w:eastAsia="zh-CN"/>
        </w:rPr>
        <w:t>-1</w:t>
      </w:r>
    </w:p>
    <w:p w14:paraId="301609FF">
      <w:pPr>
        <w:tabs>
          <w:tab w:val="left" w:pos="1680"/>
        </w:tabs>
        <w:adjustRightInd w:val="0"/>
        <w:snapToGrid w:val="0"/>
        <w:spacing w:line="360" w:lineRule="auto"/>
        <w:jc w:val="center"/>
        <w:rPr>
          <w:rFonts w:hint="eastAsia" w:ascii="宋体" w:hAnsi="宋体" w:eastAsia="宋体" w:cs="宋体"/>
          <w:b/>
          <w:color w:val="auto"/>
          <w:sz w:val="30"/>
          <w:szCs w:val="30"/>
          <w:lang w:val="en-US" w:eastAsia="zh-CN"/>
        </w:rPr>
      </w:pPr>
      <w:r>
        <w:rPr>
          <w:rFonts w:hint="eastAsia" w:ascii="宋体" w:hAnsi="宋体" w:eastAsia="宋体" w:cs="宋体"/>
          <w:b/>
          <w:color w:val="auto"/>
          <w:sz w:val="30"/>
          <w:szCs w:val="30"/>
          <w:lang w:val="en-US" w:eastAsia="zh-CN"/>
        </w:rPr>
        <w:t>湖南省政府采购供应商资格承诺函</w:t>
      </w:r>
    </w:p>
    <w:p w14:paraId="2B3B0959">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3E148D64">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按照《政府采购促进中小企业发展管理办法》（财库〔2020〕46号），本公司企业规模为：大型</w:t>
      </w:r>
      <w:r>
        <w:rPr>
          <w:rFonts w:hint="eastAsia" w:ascii="宋体" w:hAnsi="宋体" w:eastAsia="宋体" w:cs="宋体"/>
          <w:color w:val="000000"/>
          <w:kern w:val="0"/>
          <w:sz w:val="21"/>
          <w:szCs w:val="21"/>
          <w:lang w:val="en-US" w:eastAsia="zh-CN" w:bidi="ar"/>
        </w:rPr>
        <w:sym w:font="Wingdings 2" w:char="00A3"/>
      </w:r>
      <w:r>
        <w:rPr>
          <w:rFonts w:hint="eastAsia" w:ascii="宋体" w:hAnsi="宋体" w:eastAsia="宋体" w:cs="宋体"/>
          <w:color w:val="000000"/>
          <w:kern w:val="0"/>
          <w:sz w:val="21"/>
          <w:szCs w:val="21"/>
          <w:lang w:val="en-US" w:eastAsia="zh-CN" w:bidi="ar"/>
        </w:rPr>
        <w:t xml:space="preserve"> 中型</w:t>
      </w:r>
      <w:r>
        <w:rPr>
          <w:rFonts w:hint="eastAsia" w:ascii="宋体" w:hAnsi="宋体" w:eastAsia="宋体" w:cs="宋体"/>
          <w:color w:val="000000"/>
          <w:kern w:val="0"/>
          <w:sz w:val="21"/>
          <w:szCs w:val="21"/>
          <w:lang w:val="en-US" w:eastAsia="zh-CN" w:bidi="ar"/>
        </w:rPr>
        <w:sym w:font="Wingdings 2" w:char="00A3"/>
      </w:r>
      <w:r>
        <w:rPr>
          <w:rFonts w:hint="eastAsia" w:ascii="宋体" w:hAnsi="宋体" w:eastAsia="宋体" w:cs="宋体"/>
          <w:color w:val="000000"/>
          <w:kern w:val="0"/>
          <w:sz w:val="21"/>
          <w:szCs w:val="21"/>
          <w:lang w:val="en-US" w:eastAsia="zh-CN" w:bidi="ar"/>
        </w:rPr>
        <w:t xml:space="preserve"> 小型</w:t>
      </w:r>
      <w:r>
        <w:rPr>
          <w:rFonts w:hint="eastAsia" w:ascii="宋体" w:hAnsi="宋体" w:eastAsia="宋体" w:cs="宋体"/>
          <w:color w:val="000000"/>
          <w:kern w:val="0"/>
          <w:sz w:val="21"/>
          <w:szCs w:val="21"/>
          <w:lang w:val="en-US" w:eastAsia="zh-CN" w:bidi="ar"/>
        </w:rPr>
        <w:sym w:font="Wingdings 2" w:char="00A3"/>
      </w:r>
      <w:r>
        <w:rPr>
          <w:rFonts w:hint="eastAsia" w:ascii="宋体" w:hAnsi="宋体" w:eastAsia="宋体" w:cs="宋体"/>
          <w:color w:val="000000"/>
          <w:kern w:val="0"/>
          <w:sz w:val="21"/>
          <w:szCs w:val="21"/>
          <w:lang w:val="en-US" w:eastAsia="zh-CN" w:bidi="ar"/>
        </w:rPr>
        <w:t xml:space="preserve"> 微型</w:t>
      </w:r>
      <w:r>
        <w:rPr>
          <w:rFonts w:hint="eastAsia" w:ascii="宋体" w:hAnsi="宋体" w:eastAsia="宋体" w:cs="宋体"/>
          <w:color w:val="000000"/>
          <w:kern w:val="0"/>
          <w:sz w:val="21"/>
          <w:szCs w:val="21"/>
          <w:lang w:val="en-US" w:eastAsia="zh-CN" w:bidi="ar"/>
        </w:rPr>
        <w:sym w:font="Wingdings 2" w:char="00A3"/>
      </w:r>
      <w:r>
        <w:rPr>
          <w:rFonts w:hint="eastAsia" w:ascii="宋体" w:hAnsi="宋体" w:eastAsia="宋体" w:cs="宋体"/>
          <w:color w:val="000000"/>
          <w:kern w:val="0"/>
          <w:sz w:val="21"/>
          <w:szCs w:val="21"/>
          <w:lang w:val="en-US" w:eastAsia="zh-CN" w:bidi="ar"/>
        </w:rPr>
        <w:t xml:space="preserve"> </w:t>
      </w:r>
    </w:p>
    <w:p w14:paraId="5DEA6042">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sym w:font="Wingdings 2" w:char="00A3"/>
      </w:r>
      <w:r>
        <w:rPr>
          <w:rFonts w:hint="eastAsia" w:ascii="宋体" w:hAnsi="宋体" w:eastAsia="宋体" w:cs="宋体"/>
          <w:color w:val="000000"/>
          <w:kern w:val="0"/>
          <w:sz w:val="21"/>
          <w:szCs w:val="21"/>
          <w:lang w:val="en-US" w:eastAsia="zh-CN" w:bidi="ar"/>
        </w:rPr>
        <w:t>本公司自愿入驻湖南省政府采购电子卖场，遵守《湖南省政府采购电子卖场管理办法》（湘财购〔2019〕27号），如违反承诺，同意金融机构将增信保证划缴国库（非电子卖场采购活动项目不需勾选）。</w:t>
      </w:r>
    </w:p>
    <w:p w14:paraId="594FE114">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righ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公司（单位）名称（盖章）</w:t>
      </w:r>
    </w:p>
    <w:p w14:paraId="5A1B0BF8">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right"/>
        <w:textAlignment w:val="auto"/>
        <w:rPr>
          <w:rFonts w:hint="eastAsia" w:ascii="宋体" w:hAnsi="宋体" w:eastAsia="宋体" w:cs="宋体"/>
          <w:sz w:val="21"/>
          <w:szCs w:val="21"/>
        </w:rPr>
      </w:pPr>
      <w:r>
        <w:rPr>
          <w:rFonts w:hint="eastAsia" w:ascii="宋体" w:hAnsi="宋体" w:eastAsia="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年</w:t>
      </w:r>
      <w:r>
        <w:rPr>
          <w:rFonts w:hint="eastAsia" w:ascii="宋体" w:hAnsi="宋体" w:eastAsia="宋体" w:cs="宋体"/>
          <w:i/>
          <w:iCs/>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月</w:t>
      </w:r>
      <w:r>
        <w:rPr>
          <w:rFonts w:hint="eastAsia" w:ascii="宋体" w:hAnsi="宋体" w:eastAsia="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日</w:t>
      </w:r>
    </w:p>
    <w:p w14:paraId="0C744F8B">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000000"/>
          <w:kern w:val="0"/>
          <w:sz w:val="21"/>
          <w:szCs w:val="21"/>
          <w:lang w:val="en-US" w:eastAsia="zh-CN" w:bidi="ar"/>
        </w:rPr>
      </w:pPr>
    </w:p>
    <w:p w14:paraId="4433A677">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000000"/>
          <w:kern w:val="0"/>
          <w:sz w:val="21"/>
          <w:szCs w:val="21"/>
          <w:lang w:val="en-US" w:eastAsia="zh-CN" w:bidi="ar"/>
        </w:rPr>
      </w:pPr>
    </w:p>
    <w:p w14:paraId="437133E0">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机构代码、注册登记机构、日期、有效期、注册资本、地址、经济行业、经济性质</w:t>
      </w:r>
    </w:p>
    <w:p w14:paraId="3749D265">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法定代表人（负责人）姓名（签字）、身份证号、手机号：</w:t>
      </w:r>
    </w:p>
    <w:p w14:paraId="054835EA">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color w:val="000000"/>
          <w:kern w:val="0"/>
          <w:sz w:val="21"/>
          <w:szCs w:val="21"/>
          <w:lang w:val="en-US" w:eastAsia="zh-CN"/>
        </w:rPr>
      </w:pPr>
      <w:r>
        <w:rPr>
          <w:rFonts w:hint="eastAsia" w:ascii="宋体" w:hAnsi="宋体" w:eastAsia="宋体" w:cs="宋体"/>
          <w:color w:val="000000"/>
          <w:kern w:val="0"/>
          <w:sz w:val="21"/>
          <w:szCs w:val="21"/>
          <w:lang w:val="en-US" w:eastAsia="zh-CN" w:bidi="ar"/>
        </w:rPr>
        <w:t>授权代表人姓名（签字）、身份证号、手机号：</w:t>
      </w:r>
    </w:p>
    <w:p w14:paraId="400A4F4B">
      <w:pPr>
        <w:spacing w:line="360" w:lineRule="auto"/>
        <w:jc w:val="center"/>
        <w:outlineLvl w:val="1"/>
        <w:rPr>
          <w:rFonts w:hint="eastAsia" w:ascii="宋体" w:hAnsi="宋体" w:cs="宋体"/>
          <w:b/>
          <w:color w:val="auto"/>
          <w:sz w:val="32"/>
          <w:szCs w:val="32"/>
        </w:rPr>
      </w:pPr>
    </w:p>
    <w:p w14:paraId="34B795C3">
      <w:pPr>
        <w:spacing w:line="360" w:lineRule="auto"/>
        <w:jc w:val="center"/>
        <w:outlineLvl w:val="1"/>
        <w:rPr>
          <w:rFonts w:hint="eastAsia" w:ascii="宋体" w:hAnsi="宋体" w:cs="宋体"/>
          <w:b/>
          <w:color w:val="auto"/>
          <w:sz w:val="32"/>
          <w:szCs w:val="32"/>
        </w:rPr>
      </w:pPr>
    </w:p>
    <w:p w14:paraId="4138CC03">
      <w:pPr>
        <w:spacing w:line="360" w:lineRule="auto"/>
        <w:jc w:val="center"/>
        <w:outlineLvl w:val="1"/>
        <w:rPr>
          <w:rFonts w:hint="eastAsia" w:ascii="宋体" w:hAnsi="宋体" w:cs="宋体"/>
          <w:b/>
          <w:color w:val="auto"/>
          <w:sz w:val="32"/>
          <w:szCs w:val="32"/>
        </w:rPr>
      </w:pPr>
    </w:p>
    <w:p w14:paraId="23A715D7">
      <w:pPr>
        <w:spacing w:line="360" w:lineRule="auto"/>
        <w:jc w:val="center"/>
        <w:outlineLvl w:val="1"/>
        <w:rPr>
          <w:rFonts w:hint="eastAsia" w:ascii="宋体" w:hAnsi="宋体" w:cs="宋体"/>
          <w:b/>
          <w:color w:val="auto"/>
          <w:sz w:val="32"/>
          <w:szCs w:val="32"/>
        </w:rPr>
      </w:pPr>
    </w:p>
    <w:p w14:paraId="2527CFD1">
      <w:pPr>
        <w:spacing w:line="360" w:lineRule="auto"/>
        <w:jc w:val="center"/>
        <w:outlineLvl w:val="1"/>
        <w:rPr>
          <w:rFonts w:hint="eastAsia" w:ascii="宋体" w:hAnsi="宋体" w:cs="宋体"/>
          <w:b/>
          <w:color w:val="auto"/>
          <w:sz w:val="32"/>
          <w:szCs w:val="32"/>
        </w:rPr>
      </w:pPr>
    </w:p>
    <w:p w14:paraId="1E5C5EB7">
      <w:pPr>
        <w:spacing w:line="360" w:lineRule="auto"/>
        <w:jc w:val="center"/>
        <w:outlineLvl w:val="1"/>
        <w:rPr>
          <w:rFonts w:hint="eastAsia" w:ascii="宋体" w:hAnsi="宋体" w:cs="宋体"/>
          <w:b/>
          <w:color w:val="auto"/>
          <w:sz w:val="32"/>
          <w:szCs w:val="32"/>
        </w:rPr>
      </w:pPr>
    </w:p>
    <w:p w14:paraId="5008C8BE">
      <w:pPr>
        <w:spacing w:line="360" w:lineRule="auto"/>
        <w:jc w:val="center"/>
        <w:outlineLvl w:val="1"/>
        <w:rPr>
          <w:rFonts w:hint="eastAsia" w:ascii="宋体" w:hAnsi="宋体" w:cs="宋体"/>
          <w:b/>
          <w:color w:val="auto"/>
          <w:sz w:val="32"/>
          <w:szCs w:val="32"/>
        </w:rPr>
      </w:pPr>
    </w:p>
    <w:p w14:paraId="398DB6C5">
      <w:pPr>
        <w:spacing w:line="360" w:lineRule="auto"/>
        <w:jc w:val="center"/>
        <w:outlineLvl w:val="1"/>
        <w:rPr>
          <w:rFonts w:hint="eastAsia" w:ascii="宋体" w:hAnsi="宋体" w:cs="宋体"/>
          <w:b/>
          <w:color w:val="auto"/>
          <w:sz w:val="32"/>
          <w:szCs w:val="32"/>
        </w:rPr>
      </w:pPr>
    </w:p>
    <w:p w14:paraId="6DD84FD5">
      <w:pPr>
        <w:spacing w:line="360" w:lineRule="auto"/>
        <w:jc w:val="center"/>
        <w:outlineLvl w:val="1"/>
        <w:rPr>
          <w:rFonts w:hint="eastAsia" w:ascii="宋体" w:hAnsi="宋体" w:cs="宋体"/>
          <w:b/>
          <w:color w:val="auto"/>
          <w:sz w:val="32"/>
          <w:szCs w:val="32"/>
        </w:rPr>
      </w:pPr>
    </w:p>
    <w:p w14:paraId="460F7A3B">
      <w:pPr>
        <w:pStyle w:val="7"/>
        <w:rPr>
          <w:rFonts w:hint="eastAsia" w:ascii="宋体" w:hAnsi="宋体" w:cs="宋体"/>
          <w:b/>
          <w:color w:val="auto"/>
          <w:sz w:val="32"/>
          <w:szCs w:val="32"/>
        </w:rPr>
      </w:pPr>
    </w:p>
    <w:p w14:paraId="19A2A500">
      <w:pPr>
        <w:rPr>
          <w:rFonts w:hint="eastAsia"/>
        </w:rPr>
      </w:pPr>
    </w:p>
    <w:p w14:paraId="2F3BB49A">
      <w:pPr>
        <w:spacing w:line="480" w:lineRule="exact"/>
        <w:outlineLvl w:val="0"/>
        <w:rPr>
          <w:rFonts w:hint="eastAsia" w:ascii="Times New Roman" w:hAnsi="Times New Roman" w:eastAsia="黑体" w:cs="Times New Roman"/>
          <w:sz w:val="30"/>
          <w:szCs w:val="30"/>
        </w:rPr>
      </w:pPr>
    </w:p>
    <w:p w14:paraId="548AADC3">
      <w:pPr>
        <w:spacing w:line="480" w:lineRule="exact"/>
        <w:outlineLvl w:val="0"/>
        <w:rPr>
          <w:rFonts w:hint="eastAsia" w:ascii="Times New Roman" w:hAnsi="Times New Roman" w:eastAsia="黑体" w:cs="Times New Roman"/>
          <w:sz w:val="30"/>
          <w:szCs w:val="30"/>
        </w:rPr>
      </w:pPr>
      <w:r>
        <w:rPr>
          <w:rFonts w:hint="eastAsia" w:ascii="Times New Roman" w:hAnsi="Times New Roman" w:eastAsia="黑体" w:cs="Times New Roman"/>
          <w:sz w:val="30"/>
          <w:szCs w:val="30"/>
        </w:rPr>
        <w:t>附件</w:t>
      </w:r>
      <w:r>
        <w:rPr>
          <w:rFonts w:hint="eastAsia" w:eastAsia="黑体" w:cs="Times New Roman"/>
          <w:sz w:val="30"/>
          <w:szCs w:val="30"/>
          <w:lang w:val="en-US" w:eastAsia="zh-CN"/>
        </w:rPr>
        <w:t xml:space="preserve">5 </w:t>
      </w:r>
      <w:r>
        <w:rPr>
          <w:rFonts w:hint="eastAsia" w:ascii="Times New Roman" w:hAnsi="Times New Roman" w:eastAsia="黑体" w:cs="Times New Roman"/>
          <w:sz w:val="30"/>
          <w:szCs w:val="30"/>
        </w:rPr>
        <w:t>磋商文件规定的特定资格条件证明资料</w:t>
      </w:r>
    </w:p>
    <w:p w14:paraId="66EB47FF">
      <w:pPr>
        <w:spacing w:line="480" w:lineRule="exact"/>
        <w:rPr>
          <w:rFonts w:hint="eastAsia" w:ascii="宋体" w:hAnsi="宋体" w:eastAsia="宋体" w:cs="宋体"/>
          <w:sz w:val="21"/>
          <w:szCs w:val="21"/>
        </w:rPr>
      </w:pPr>
    </w:p>
    <w:p w14:paraId="5A8D0598">
      <w:pPr>
        <w:rPr>
          <w:rFonts w:hint="eastAsia" w:ascii="宋体" w:hAnsi="宋体" w:eastAsia="宋体" w:cs="宋体"/>
          <w:sz w:val="21"/>
          <w:szCs w:val="21"/>
        </w:rPr>
      </w:pPr>
      <w:r>
        <w:rPr>
          <w:rFonts w:hint="eastAsia" w:ascii="宋体" w:hAnsi="宋体" w:eastAsia="宋体" w:cs="宋体"/>
          <w:sz w:val="21"/>
          <w:szCs w:val="21"/>
        </w:rPr>
        <w:t>备注：提供第二章磋商须知第3.1款供应商特定资格条件证明资料的复印件。</w:t>
      </w:r>
    </w:p>
    <w:p w14:paraId="1F4B8264">
      <w:pPr>
        <w:spacing w:line="480" w:lineRule="exact"/>
        <w:outlineLvl w:val="0"/>
        <w:rPr>
          <w:rFonts w:hint="default" w:ascii="Times New Roman" w:hAnsi="Times New Roman" w:eastAsia="黑体" w:cs="Times New Roman"/>
          <w:sz w:val="30"/>
          <w:szCs w:val="30"/>
        </w:rPr>
      </w:pPr>
    </w:p>
    <w:p w14:paraId="1C1A4FDC">
      <w:pPr>
        <w:spacing w:line="480" w:lineRule="exact"/>
        <w:outlineLvl w:val="0"/>
        <w:rPr>
          <w:rFonts w:hint="default" w:ascii="Times New Roman" w:hAnsi="Times New Roman" w:eastAsia="黑体" w:cs="Times New Roman"/>
          <w:sz w:val="30"/>
          <w:szCs w:val="30"/>
        </w:rPr>
      </w:pPr>
    </w:p>
    <w:p w14:paraId="614F68FE">
      <w:pPr>
        <w:spacing w:line="480" w:lineRule="exact"/>
        <w:outlineLvl w:val="0"/>
        <w:rPr>
          <w:rFonts w:hint="default" w:ascii="Times New Roman" w:hAnsi="Times New Roman" w:eastAsia="黑体" w:cs="Times New Roman"/>
          <w:sz w:val="30"/>
          <w:szCs w:val="30"/>
        </w:rPr>
      </w:pPr>
    </w:p>
    <w:p w14:paraId="062113D4">
      <w:pPr>
        <w:spacing w:line="480" w:lineRule="exact"/>
        <w:outlineLvl w:val="0"/>
        <w:rPr>
          <w:rFonts w:hint="default" w:ascii="Times New Roman" w:hAnsi="Times New Roman" w:eastAsia="黑体" w:cs="Times New Roman"/>
          <w:sz w:val="30"/>
          <w:szCs w:val="30"/>
        </w:rPr>
      </w:pPr>
    </w:p>
    <w:p w14:paraId="2DE49D38">
      <w:pPr>
        <w:spacing w:line="480" w:lineRule="exact"/>
        <w:outlineLvl w:val="0"/>
        <w:rPr>
          <w:rFonts w:hint="default" w:ascii="Times New Roman" w:hAnsi="Times New Roman" w:eastAsia="黑体" w:cs="Times New Roman"/>
          <w:sz w:val="30"/>
          <w:szCs w:val="30"/>
        </w:rPr>
      </w:pPr>
    </w:p>
    <w:p w14:paraId="2462AF4B">
      <w:pPr>
        <w:spacing w:line="480" w:lineRule="exact"/>
        <w:outlineLvl w:val="0"/>
        <w:rPr>
          <w:rFonts w:hint="default" w:ascii="Times New Roman" w:hAnsi="Times New Roman" w:eastAsia="黑体" w:cs="Times New Roman"/>
          <w:sz w:val="30"/>
          <w:szCs w:val="30"/>
        </w:rPr>
      </w:pPr>
    </w:p>
    <w:p w14:paraId="710BA239">
      <w:pPr>
        <w:spacing w:line="480" w:lineRule="exact"/>
        <w:outlineLvl w:val="0"/>
        <w:rPr>
          <w:rFonts w:hint="default" w:ascii="Times New Roman" w:hAnsi="Times New Roman" w:eastAsia="黑体" w:cs="Times New Roman"/>
          <w:sz w:val="30"/>
          <w:szCs w:val="30"/>
        </w:rPr>
      </w:pPr>
    </w:p>
    <w:p w14:paraId="10FCDCC1">
      <w:pPr>
        <w:spacing w:line="480" w:lineRule="exact"/>
        <w:outlineLvl w:val="0"/>
        <w:rPr>
          <w:rFonts w:hint="default" w:ascii="Times New Roman" w:hAnsi="Times New Roman" w:eastAsia="黑体" w:cs="Times New Roman"/>
          <w:sz w:val="30"/>
          <w:szCs w:val="30"/>
        </w:rPr>
      </w:pPr>
    </w:p>
    <w:p w14:paraId="634866BF">
      <w:pPr>
        <w:spacing w:line="480" w:lineRule="exact"/>
        <w:outlineLvl w:val="0"/>
        <w:rPr>
          <w:rFonts w:hint="default" w:ascii="Times New Roman" w:hAnsi="Times New Roman" w:eastAsia="黑体" w:cs="Times New Roman"/>
          <w:sz w:val="30"/>
          <w:szCs w:val="30"/>
        </w:rPr>
      </w:pPr>
    </w:p>
    <w:p w14:paraId="3A58C11B">
      <w:pPr>
        <w:spacing w:line="480" w:lineRule="exact"/>
        <w:outlineLvl w:val="0"/>
        <w:rPr>
          <w:rFonts w:hint="default" w:ascii="Times New Roman" w:hAnsi="Times New Roman" w:eastAsia="黑体" w:cs="Times New Roman"/>
          <w:sz w:val="30"/>
          <w:szCs w:val="30"/>
        </w:rPr>
      </w:pPr>
    </w:p>
    <w:p w14:paraId="2588667D">
      <w:pPr>
        <w:spacing w:line="480" w:lineRule="exact"/>
        <w:outlineLvl w:val="0"/>
        <w:rPr>
          <w:rFonts w:hint="default" w:ascii="Times New Roman" w:hAnsi="Times New Roman" w:eastAsia="黑体" w:cs="Times New Roman"/>
          <w:sz w:val="30"/>
          <w:szCs w:val="30"/>
        </w:rPr>
      </w:pPr>
    </w:p>
    <w:p w14:paraId="774A9D44">
      <w:pPr>
        <w:spacing w:line="480" w:lineRule="exact"/>
        <w:outlineLvl w:val="0"/>
        <w:rPr>
          <w:rFonts w:hint="default" w:ascii="Times New Roman" w:hAnsi="Times New Roman" w:eastAsia="黑体" w:cs="Times New Roman"/>
          <w:sz w:val="30"/>
          <w:szCs w:val="30"/>
        </w:rPr>
      </w:pPr>
    </w:p>
    <w:p w14:paraId="17661462">
      <w:pPr>
        <w:spacing w:line="480" w:lineRule="exact"/>
        <w:outlineLvl w:val="0"/>
        <w:rPr>
          <w:rFonts w:hint="default" w:ascii="Times New Roman" w:hAnsi="Times New Roman" w:eastAsia="黑体" w:cs="Times New Roman"/>
          <w:sz w:val="30"/>
          <w:szCs w:val="30"/>
        </w:rPr>
      </w:pPr>
    </w:p>
    <w:p w14:paraId="40391FD1">
      <w:pPr>
        <w:spacing w:line="480" w:lineRule="exact"/>
        <w:outlineLvl w:val="0"/>
        <w:rPr>
          <w:rFonts w:hint="default" w:ascii="Times New Roman" w:hAnsi="Times New Roman" w:eastAsia="黑体" w:cs="Times New Roman"/>
          <w:sz w:val="30"/>
          <w:szCs w:val="30"/>
        </w:rPr>
      </w:pPr>
    </w:p>
    <w:p w14:paraId="7958560B">
      <w:pPr>
        <w:spacing w:line="480" w:lineRule="exact"/>
        <w:outlineLvl w:val="0"/>
        <w:rPr>
          <w:rFonts w:hint="default" w:ascii="Times New Roman" w:hAnsi="Times New Roman" w:eastAsia="黑体" w:cs="Times New Roman"/>
          <w:sz w:val="30"/>
          <w:szCs w:val="30"/>
        </w:rPr>
      </w:pPr>
    </w:p>
    <w:p w14:paraId="202281D1">
      <w:pPr>
        <w:spacing w:line="480" w:lineRule="exact"/>
        <w:outlineLvl w:val="0"/>
        <w:rPr>
          <w:rFonts w:hint="default" w:ascii="Times New Roman" w:hAnsi="Times New Roman" w:eastAsia="黑体" w:cs="Times New Roman"/>
          <w:sz w:val="30"/>
          <w:szCs w:val="30"/>
        </w:rPr>
      </w:pPr>
    </w:p>
    <w:p w14:paraId="1A3E49AE">
      <w:pPr>
        <w:spacing w:line="480" w:lineRule="exact"/>
        <w:outlineLvl w:val="0"/>
        <w:rPr>
          <w:rFonts w:hint="default" w:ascii="Times New Roman" w:hAnsi="Times New Roman" w:eastAsia="黑体" w:cs="Times New Roman"/>
          <w:sz w:val="30"/>
          <w:szCs w:val="30"/>
        </w:rPr>
      </w:pPr>
    </w:p>
    <w:p w14:paraId="23CD7D8A">
      <w:pPr>
        <w:spacing w:line="480" w:lineRule="exact"/>
        <w:outlineLvl w:val="0"/>
        <w:rPr>
          <w:rFonts w:hint="default" w:ascii="Times New Roman" w:hAnsi="Times New Roman" w:eastAsia="黑体" w:cs="Times New Roman"/>
          <w:sz w:val="30"/>
          <w:szCs w:val="30"/>
        </w:rPr>
      </w:pPr>
    </w:p>
    <w:p w14:paraId="3A315A15">
      <w:pPr>
        <w:spacing w:line="480" w:lineRule="exact"/>
        <w:outlineLvl w:val="0"/>
        <w:rPr>
          <w:rFonts w:hint="default" w:ascii="Times New Roman" w:hAnsi="Times New Roman" w:eastAsia="黑体" w:cs="Times New Roman"/>
          <w:sz w:val="30"/>
          <w:szCs w:val="30"/>
        </w:rPr>
      </w:pPr>
    </w:p>
    <w:p w14:paraId="0F3A8951">
      <w:pPr>
        <w:spacing w:line="480" w:lineRule="exact"/>
        <w:outlineLvl w:val="0"/>
        <w:rPr>
          <w:rFonts w:hint="default" w:ascii="Times New Roman" w:hAnsi="Times New Roman" w:eastAsia="黑体" w:cs="Times New Roman"/>
          <w:sz w:val="30"/>
          <w:szCs w:val="30"/>
        </w:rPr>
      </w:pPr>
    </w:p>
    <w:p w14:paraId="0B161608">
      <w:pPr>
        <w:spacing w:line="480" w:lineRule="exact"/>
        <w:outlineLvl w:val="0"/>
        <w:rPr>
          <w:rFonts w:hint="default" w:ascii="Times New Roman" w:hAnsi="Times New Roman" w:eastAsia="黑体" w:cs="Times New Roman"/>
          <w:sz w:val="30"/>
          <w:szCs w:val="30"/>
        </w:rPr>
      </w:pPr>
    </w:p>
    <w:p w14:paraId="7F04543C">
      <w:pPr>
        <w:spacing w:line="480" w:lineRule="exact"/>
        <w:outlineLvl w:val="0"/>
        <w:rPr>
          <w:rFonts w:hint="default" w:ascii="Times New Roman" w:hAnsi="Times New Roman" w:eastAsia="黑体" w:cs="Times New Roman"/>
          <w:sz w:val="30"/>
          <w:szCs w:val="30"/>
        </w:rPr>
      </w:pPr>
    </w:p>
    <w:p w14:paraId="3A1D63A0">
      <w:pPr>
        <w:spacing w:line="480" w:lineRule="exact"/>
        <w:outlineLvl w:val="0"/>
        <w:rPr>
          <w:rFonts w:hint="default" w:ascii="Times New Roman" w:hAnsi="Times New Roman" w:eastAsia="黑体" w:cs="Times New Roman"/>
          <w:sz w:val="30"/>
          <w:szCs w:val="30"/>
        </w:rPr>
      </w:pPr>
    </w:p>
    <w:p w14:paraId="0BDC448A">
      <w:pPr>
        <w:spacing w:line="480" w:lineRule="exact"/>
        <w:outlineLvl w:val="0"/>
        <w:rPr>
          <w:rFonts w:hint="default" w:ascii="Times New Roman" w:hAnsi="Times New Roman" w:eastAsia="黑体" w:cs="Times New Roman"/>
          <w:sz w:val="30"/>
          <w:szCs w:val="30"/>
        </w:rPr>
      </w:pPr>
    </w:p>
    <w:p w14:paraId="4B079AA9">
      <w:pPr>
        <w:spacing w:line="480" w:lineRule="exact"/>
        <w:outlineLvl w:val="0"/>
        <w:rPr>
          <w:rFonts w:hint="default" w:ascii="Times New Roman" w:hAnsi="Times New Roman" w:eastAsia="黑体" w:cs="Times New Roman"/>
          <w:sz w:val="30"/>
          <w:szCs w:val="30"/>
        </w:rPr>
      </w:pPr>
    </w:p>
    <w:p w14:paraId="75C44AAD">
      <w:pPr>
        <w:spacing w:line="480" w:lineRule="exact"/>
        <w:outlineLvl w:val="0"/>
        <w:rPr>
          <w:rFonts w:hint="default" w:ascii="Times New Roman" w:hAnsi="Times New Roman" w:eastAsia="黑体" w:cs="Times New Roman"/>
          <w:sz w:val="30"/>
          <w:szCs w:val="30"/>
        </w:rPr>
      </w:pPr>
    </w:p>
    <w:p w14:paraId="56D1BED8">
      <w:pPr>
        <w:spacing w:line="480" w:lineRule="exact"/>
        <w:outlineLvl w:val="0"/>
        <w:rPr>
          <w:rFonts w:hint="default" w:ascii="Times New Roman" w:hAnsi="Times New Roman" w:eastAsia="黑体" w:cs="Times New Roman"/>
          <w:sz w:val="30"/>
          <w:szCs w:val="30"/>
        </w:rPr>
      </w:pPr>
    </w:p>
    <w:p w14:paraId="06C6CAC1">
      <w:pPr>
        <w:spacing w:line="480" w:lineRule="exact"/>
        <w:outlineLvl w:val="0"/>
        <w:rPr>
          <w:rFonts w:hint="default" w:ascii="Times New Roman" w:hAnsi="Times New Roman" w:eastAsia="黑体" w:cs="Times New Roman"/>
          <w:sz w:val="30"/>
          <w:szCs w:val="30"/>
        </w:rPr>
      </w:pPr>
      <w:r>
        <w:rPr>
          <w:rFonts w:hint="default" w:ascii="Times New Roman" w:hAnsi="Times New Roman" w:eastAsia="黑体" w:cs="Times New Roman"/>
          <w:sz w:val="30"/>
          <w:szCs w:val="30"/>
        </w:rPr>
        <w:t>附件</w:t>
      </w:r>
      <w:r>
        <w:rPr>
          <w:rFonts w:hint="eastAsia" w:eastAsia="黑体" w:cs="Times New Roman"/>
          <w:sz w:val="30"/>
          <w:szCs w:val="30"/>
          <w:lang w:val="en-US" w:eastAsia="zh-CN"/>
        </w:rPr>
        <w:t>6</w:t>
      </w:r>
      <w:r>
        <w:rPr>
          <w:rFonts w:hint="default" w:ascii="Times New Roman" w:hAnsi="Times New Roman" w:eastAsia="黑体" w:cs="Times New Roman"/>
          <w:sz w:val="30"/>
          <w:szCs w:val="30"/>
        </w:rPr>
        <w:t xml:space="preserve"> </w:t>
      </w:r>
      <w:r>
        <w:rPr>
          <w:rFonts w:hint="default" w:ascii="Times New Roman" w:hAnsi="Times New Roman" w:eastAsia="黑体" w:cs="Times New Roman"/>
          <w:sz w:val="30"/>
          <w:szCs w:val="30"/>
          <w:lang w:val="en-US" w:eastAsia="zh-CN"/>
        </w:rPr>
        <w:t xml:space="preserve"> </w:t>
      </w:r>
      <w:r>
        <w:rPr>
          <w:rFonts w:hint="default" w:ascii="Times New Roman" w:hAnsi="Times New Roman" w:eastAsia="黑体" w:cs="Times New Roman"/>
          <w:sz w:val="30"/>
          <w:szCs w:val="30"/>
        </w:rPr>
        <w:t>其他证明资料或说明</w:t>
      </w:r>
    </w:p>
    <w:p w14:paraId="59DE1269">
      <w:pPr>
        <w:adjustRightInd w:val="0"/>
        <w:snapToGrid w:val="0"/>
        <w:spacing w:line="360" w:lineRule="auto"/>
        <w:rPr>
          <w:rFonts w:hint="default" w:ascii="Times New Roman" w:hAnsi="Times New Roman" w:eastAsia="黑体" w:cs="Times New Roman"/>
          <w:szCs w:val="21"/>
        </w:rPr>
      </w:pPr>
    </w:p>
    <w:p w14:paraId="4B7286A7">
      <w:pPr>
        <w:adjustRightInd w:val="0"/>
        <w:snapToGrid w:val="0"/>
        <w:spacing w:line="360" w:lineRule="auto"/>
        <w:rPr>
          <w:rFonts w:hint="eastAsia" w:ascii="宋体" w:hAnsi="宋体" w:eastAsia="宋体"/>
          <w:color w:val="auto"/>
          <w:szCs w:val="21"/>
          <w:lang w:eastAsia="zh-CN"/>
        </w:rPr>
      </w:pPr>
      <w:r>
        <w:rPr>
          <w:rFonts w:hint="eastAsia" w:ascii="宋体" w:hAnsi="宋体"/>
          <w:color w:val="auto"/>
          <w:szCs w:val="21"/>
        </w:rPr>
        <w:t>提供磋商文件或评分标准需要提供的相关证明文件复印件</w:t>
      </w:r>
      <w:r>
        <w:rPr>
          <w:rFonts w:hint="eastAsia" w:ascii="宋体" w:hAnsi="宋体"/>
          <w:color w:val="auto"/>
          <w:szCs w:val="21"/>
          <w:lang w:eastAsia="zh-CN"/>
        </w:rPr>
        <w:t>。</w:t>
      </w:r>
    </w:p>
    <w:p w14:paraId="7921D4C9">
      <w:pPr>
        <w:pStyle w:val="7"/>
        <w:rPr>
          <w:rFonts w:hint="eastAsia"/>
        </w:rPr>
      </w:pPr>
    </w:p>
    <w:p w14:paraId="5F593E37">
      <w:pPr>
        <w:spacing w:line="360" w:lineRule="auto"/>
        <w:jc w:val="center"/>
        <w:outlineLvl w:val="1"/>
        <w:rPr>
          <w:rFonts w:hint="eastAsia" w:ascii="宋体" w:hAnsi="宋体" w:cs="宋体"/>
          <w:b/>
          <w:color w:val="auto"/>
          <w:sz w:val="32"/>
          <w:szCs w:val="32"/>
        </w:rPr>
      </w:pPr>
    </w:p>
    <w:p w14:paraId="39A95DF8">
      <w:pPr>
        <w:spacing w:line="360" w:lineRule="auto"/>
        <w:jc w:val="center"/>
        <w:outlineLvl w:val="1"/>
        <w:rPr>
          <w:rFonts w:hint="eastAsia" w:ascii="宋体" w:hAnsi="宋体" w:cs="宋体"/>
          <w:b/>
          <w:color w:val="auto"/>
          <w:sz w:val="32"/>
          <w:szCs w:val="32"/>
        </w:rPr>
      </w:pPr>
    </w:p>
    <w:p w14:paraId="6EB76F59">
      <w:pPr>
        <w:spacing w:line="360" w:lineRule="auto"/>
        <w:jc w:val="center"/>
        <w:outlineLvl w:val="1"/>
        <w:rPr>
          <w:rFonts w:hint="eastAsia" w:ascii="宋体" w:hAnsi="宋体" w:cs="宋体"/>
          <w:b/>
          <w:color w:val="auto"/>
          <w:sz w:val="32"/>
          <w:szCs w:val="32"/>
        </w:rPr>
      </w:pPr>
    </w:p>
    <w:p w14:paraId="1F9EA9CA">
      <w:pPr>
        <w:spacing w:line="360" w:lineRule="auto"/>
        <w:jc w:val="center"/>
        <w:outlineLvl w:val="1"/>
        <w:rPr>
          <w:rFonts w:hint="eastAsia" w:ascii="宋体" w:hAnsi="宋体" w:cs="宋体"/>
          <w:b/>
          <w:color w:val="auto"/>
          <w:sz w:val="32"/>
          <w:szCs w:val="32"/>
        </w:rPr>
      </w:pPr>
    </w:p>
    <w:p w14:paraId="0B40D4BB">
      <w:pPr>
        <w:spacing w:line="360" w:lineRule="auto"/>
        <w:jc w:val="center"/>
        <w:outlineLvl w:val="1"/>
        <w:rPr>
          <w:rFonts w:hint="eastAsia" w:ascii="宋体" w:hAnsi="宋体" w:cs="宋体"/>
          <w:b/>
          <w:color w:val="auto"/>
          <w:sz w:val="32"/>
          <w:szCs w:val="32"/>
        </w:rPr>
      </w:pPr>
    </w:p>
    <w:p w14:paraId="5605E5CD">
      <w:pPr>
        <w:spacing w:line="360" w:lineRule="auto"/>
        <w:jc w:val="center"/>
        <w:outlineLvl w:val="1"/>
        <w:rPr>
          <w:rFonts w:hint="eastAsia" w:ascii="宋体" w:hAnsi="宋体" w:cs="宋体"/>
          <w:b/>
          <w:color w:val="auto"/>
          <w:sz w:val="32"/>
          <w:szCs w:val="32"/>
        </w:rPr>
      </w:pPr>
    </w:p>
    <w:p w14:paraId="7BB75110">
      <w:pPr>
        <w:spacing w:line="360" w:lineRule="auto"/>
        <w:jc w:val="center"/>
        <w:outlineLvl w:val="1"/>
        <w:rPr>
          <w:rFonts w:hint="eastAsia" w:ascii="宋体" w:hAnsi="宋体" w:cs="宋体"/>
          <w:b/>
          <w:color w:val="auto"/>
          <w:sz w:val="32"/>
          <w:szCs w:val="32"/>
        </w:rPr>
      </w:pPr>
    </w:p>
    <w:p w14:paraId="5B5C24F5">
      <w:pPr>
        <w:spacing w:line="360" w:lineRule="auto"/>
        <w:jc w:val="center"/>
        <w:outlineLvl w:val="1"/>
        <w:rPr>
          <w:rFonts w:hint="eastAsia" w:ascii="宋体" w:hAnsi="宋体" w:cs="宋体"/>
          <w:b/>
          <w:color w:val="auto"/>
          <w:sz w:val="32"/>
          <w:szCs w:val="32"/>
        </w:rPr>
      </w:pPr>
    </w:p>
    <w:p w14:paraId="4717F31B">
      <w:pPr>
        <w:spacing w:line="360" w:lineRule="auto"/>
        <w:jc w:val="center"/>
        <w:outlineLvl w:val="1"/>
        <w:rPr>
          <w:rFonts w:hint="eastAsia" w:ascii="宋体" w:hAnsi="宋体" w:cs="宋体"/>
          <w:b/>
          <w:color w:val="auto"/>
          <w:sz w:val="32"/>
          <w:szCs w:val="32"/>
        </w:rPr>
      </w:pPr>
    </w:p>
    <w:p w14:paraId="507A97C3">
      <w:pPr>
        <w:spacing w:line="360" w:lineRule="auto"/>
        <w:jc w:val="center"/>
        <w:outlineLvl w:val="1"/>
        <w:rPr>
          <w:rFonts w:hint="eastAsia" w:ascii="宋体" w:hAnsi="宋体" w:cs="宋体"/>
          <w:b/>
          <w:color w:val="auto"/>
          <w:sz w:val="32"/>
          <w:szCs w:val="32"/>
        </w:rPr>
      </w:pPr>
    </w:p>
    <w:p w14:paraId="0CC82BDF">
      <w:pPr>
        <w:spacing w:line="360" w:lineRule="auto"/>
        <w:jc w:val="center"/>
        <w:outlineLvl w:val="1"/>
        <w:rPr>
          <w:rFonts w:hint="eastAsia" w:ascii="宋体" w:hAnsi="宋体" w:cs="宋体"/>
          <w:b/>
          <w:color w:val="auto"/>
          <w:sz w:val="32"/>
          <w:szCs w:val="32"/>
        </w:rPr>
      </w:pPr>
    </w:p>
    <w:p w14:paraId="378AE040">
      <w:pPr>
        <w:spacing w:line="360" w:lineRule="auto"/>
        <w:jc w:val="center"/>
        <w:outlineLvl w:val="1"/>
        <w:rPr>
          <w:rFonts w:hint="eastAsia" w:ascii="宋体" w:hAnsi="宋体" w:cs="宋体"/>
          <w:b/>
          <w:color w:val="auto"/>
          <w:sz w:val="32"/>
          <w:szCs w:val="32"/>
        </w:rPr>
      </w:pPr>
    </w:p>
    <w:p w14:paraId="33DF319F">
      <w:pPr>
        <w:spacing w:line="360" w:lineRule="auto"/>
        <w:jc w:val="center"/>
        <w:outlineLvl w:val="1"/>
        <w:rPr>
          <w:rFonts w:hint="eastAsia" w:ascii="宋体" w:hAnsi="宋体" w:cs="宋体"/>
          <w:b/>
          <w:color w:val="auto"/>
          <w:sz w:val="32"/>
          <w:szCs w:val="32"/>
        </w:rPr>
      </w:pPr>
    </w:p>
    <w:p w14:paraId="26CDF5B8">
      <w:pPr>
        <w:spacing w:line="360" w:lineRule="auto"/>
        <w:jc w:val="center"/>
        <w:outlineLvl w:val="1"/>
        <w:rPr>
          <w:rFonts w:hint="eastAsia" w:ascii="宋体" w:hAnsi="宋体" w:cs="宋体"/>
          <w:b/>
          <w:color w:val="auto"/>
          <w:sz w:val="32"/>
          <w:szCs w:val="32"/>
        </w:rPr>
      </w:pPr>
    </w:p>
    <w:p w14:paraId="21E3DF6B">
      <w:pPr>
        <w:spacing w:line="360" w:lineRule="auto"/>
        <w:jc w:val="center"/>
        <w:outlineLvl w:val="1"/>
        <w:rPr>
          <w:rFonts w:hint="eastAsia" w:ascii="宋体" w:hAnsi="宋体" w:cs="宋体"/>
          <w:b/>
          <w:color w:val="auto"/>
          <w:sz w:val="32"/>
          <w:szCs w:val="32"/>
        </w:rPr>
      </w:pPr>
    </w:p>
    <w:p w14:paraId="208E5826">
      <w:pPr>
        <w:spacing w:line="360" w:lineRule="auto"/>
        <w:jc w:val="center"/>
        <w:outlineLvl w:val="1"/>
        <w:rPr>
          <w:rFonts w:hint="eastAsia" w:ascii="宋体" w:hAnsi="宋体" w:cs="宋体"/>
          <w:b/>
          <w:color w:val="auto"/>
          <w:sz w:val="32"/>
          <w:szCs w:val="32"/>
        </w:rPr>
      </w:pPr>
    </w:p>
    <w:p w14:paraId="78DB68C8">
      <w:pPr>
        <w:spacing w:line="360" w:lineRule="auto"/>
        <w:jc w:val="center"/>
        <w:outlineLvl w:val="1"/>
        <w:rPr>
          <w:rFonts w:hint="eastAsia" w:ascii="宋体" w:hAnsi="宋体" w:cs="宋体"/>
          <w:b/>
          <w:color w:val="auto"/>
          <w:sz w:val="32"/>
          <w:szCs w:val="32"/>
        </w:rPr>
      </w:pPr>
    </w:p>
    <w:p w14:paraId="1E006217">
      <w:pPr>
        <w:spacing w:line="360" w:lineRule="auto"/>
        <w:jc w:val="center"/>
        <w:outlineLvl w:val="1"/>
        <w:rPr>
          <w:rFonts w:hint="eastAsia" w:ascii="宋体" w:hAnsi="宋体" w:cs="宋体"/>
          <w:b/>
          <w:color w:val="auto"/>
          <w:sz w:val="32"/>
          <w:szCs w:val="32"/>
        </w:rPr>
      </w:pPr>
    </w:p>
    <w:p w14:paraId="6DCAE2E2">
      <w:pPr>
        <w:spacing w:line="360" w:lineRule="auto"/>
        <w:jc w:val="center"/>
        <w:outlineLvl w:val="1"/>
        <w:rPr>
          <w:rFonts w:hint="eastAsia" w:ascii="宋体" w:hAnsi="宋体" w:cs="宋体"/>
          <w:b/>
          <w:color w:val="auto"/>
          <w:sz w:val="32"/>
          <w:szCs w:val="32"/>
        </w:rPr>
      </w:pPr>
    </w:p>
    <w:p w14:paraId="7A469ED4">
      <w:pPr>
        <w:spacing w:line="360" w:lineRule="auto"/>
        <w:jc w:val="center"/>
        <w:outlineLvl w:val="1"/>
        <w:rPr>
          <w:rFonts w:hint="eastAsia" w:ascii="宋体" w:hAnsi="宋体" w:cs="宋体"/>
          <w:b/>
          <w:color w:val="auto"/>
          <w:sz w:val="32"/>
          <w:szCs w:val="32"/>
        </w:rPr>
      </w:pPr>
    </w:p>
    <w:bookmarkEnd w:id="51"/>
    <w:p w14:paraId="0C5D68DC">
      <w:pPr>
        <w:tabs>
          <w:tab w:val="left" w:pos="1680"/>
        </w:tabs>
        <w:adjustRightInd w:val="0"/>
        <w:snapToGrid w:val="0"/>
        <w:spacing w:line="360" w:lineRule="auto"/>
        <w:jc w:val="center"/>
        <w:rPr>
          <w:rFonts w:hint="default" w:ascii="宋体" w:hAnsi="宋体" w:eastAsia="宋体" w:cs="宋体"/>
          <w:b/>
          <w:color w:val="auto"/>
          <w:sz w:val="30"/>
          <w:szCs w:val="30"/>
          <w:lang w:val="en-US" w:eastAsia="zh-CN"/>
        </w:rPr>
      </w:pPr>
      <w:r>
        <w:rPr>
          <w:rFonts w:hint="default" w:ascii="宋体" w:hAnsi="宋体" w:eastAsia="宋体" w:cs="宋体"/>
          <w:b/>
          <w:color w:val="auto"/>
          <w:sz w:val="30"/>
          <w:szCs w:val="30"/>
          <w:lang w:val="en-US" w:eastAsia="zh-CN"/>
        </w:rPr>
        <w:t>四、</w:t>
      </w:r>
      <w:r>
        <w:rPr>
          <w:rFonts w:hint="eastAsia" w:ascii="宋体" w:hAnsi="宋体" w:cs="宋体"/>
          <w:b/>
          <w:color w:val="auto"/>
          <w:sz w:val="30"/>
          <w:szCs w:val="30"/>
          <w:lang w:val="en-US" w:eastAsia="zh-CN"/>
        </w:rPr>
        <w:t>技术</w:t>
      </w:r>
      <w:r>
        <w:rPr>
          <w:rFonts w:hint="default" w:ascii="宋体" w:hAnsi="宋体" w:eastAsia="宋体" w:cs="宋体"/>
          <w:b/>
          <w:color w:val="auto"/>
          <w:sz w:val="30"/>
          <w:szCs w:val="30"/>
          <w:lang w:val="en-US" w:eastAsia="zh-CN"/>
        </w:rPr>
        <w:t>方案</w:t>
      </w:r>
    </w:p>
    <w:p w14:paraId="3BE7E313">
      <w:pPr>
        <w:adjustRightInd w:val="0"/>
        <w:snapToGrid w:val="0"/>
        <w:spacing w:line="480" w:lineRule="auto"/>
        <w:ind w:firstLine="420"/>
        <w:rPr>
          <w:rFonts w:hint="default" w:ascii="Times New Roman" w:hAnsi="Times New Roman" w:eastAsia="宋体" w:cs="Times New Roman"/>
          <w:sz w:val="21"/>
          <w:szCs w:val="21"/>
          <w:lang w:val="en-US" w:eastAsia="zh-CN"/>
        </w:rPr>
      </w:pPr>
    </w:p>
    <w:p w14:paraId="2EA7891F">
      <w:pPr>
        <w:adjustRightInd w:val="0"/>
        <w:snapToGrid w:val="0"/>
        <w:spacing w:line="480" w:lineRule="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w:t>
      </w:r>
      <w:r>
        <w:rPr>
          <w:rFonts w:hint="eastAsia" w:ascii="Times New Roman" w:hAnsi="Times New Roman" w:eastAsia="宋体" w:cs="Times New Roman"/>
          <w:sz w:val="21"/>
          <w:szCs w:val="21"/>
          <w:lang w:val="en-US" w:eastAsia="zh-CN"/>
        </w:rPr>
        <w:t>技术</w:t>
      </w:r>
      <w:r>
        <w:rPr>
          <w:rFonts w:hint="default" w:ascii="Times New Roman" w:hAnsi="Times New Roman" w:eastAsia="宋体" w:cs="Times New Roman"/>
          <w:sz w:val="21"/>
          <w:szCs w:val="21"/>
          <w:lang w:val="en-US" w:eastAsia="zh-CN"/>
        </w:rPr>
        <w:t>方案应包括但不限于：</w:t>
      </w:r>
    </w:p>
    <w:p w14:paraId="6FC9073F">
      <w:pPr>
        <w:adjustRightInd w:val="0"/>
        <w:snapToGrid w:val="0"/>
        <w:spacing w:line="480" w:lineRule="auto"/>
        <w:ind w:firstLine="42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w:t>
      </w:r>
      <w:r>
        <w:rPr>
          <w:rFonts w:hint="eastAsia" w:cs="Times New Roman"/>
          <w:sz w:val="21"/>
          <w:szCs w:val="21"/>
          <w:lang w:val="en-US" w:eastAsia="zh-CN"/>
        </w:rPr>
        <w:t>成果报告编制</w:t>
      </w:r>
      <w:r>
        <w:rPr>
          <w:rFonts w:hint="default" w:ascii="Times New Roman" w:hAnsi="Times New Roman" w:eastAsia="宋体" w:cs="Times New Roman"/>
          <w:sz w:val="21"/>
          <w:szCs w:val="21"/>
          <w:lang w:val="en-US" w:eastAsia="zh-CN"/>
        </w:rPr>
        <w:t>；</w:t>
      </w:r>
    </w:p>
    <w:p w14:paraId="2DD716EC">
      <w:pPr>
        <w:adjustRightInd w:val="0"/>
        <w:snapToGrid w:val="0"/>
        <w:spacing w:line="480" w:lineRule="auto"/>
        <w:ind w:firstLine="42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w:t>
      </w:r>
      <w:r>
        <w:rPr>
          <w:rFonts w:hint="eastAsia" w:cs="Times New Roman"/>
          <w:sz w:val="21"/>
          <w:szCs w:val="21"/>
          <w:lang w:val="en-US" w:eastAsia="zh-CN"/>
        </w:rPr>
        <w:t>项目进度计划和保证措施</w:t>
      </w:r>
      <w:r>
        <w:rPr>
          <w:rFonts w:hint="default" w:ascii="Times New Roman" w:hAnsi="Times New Roman" w:eastAsia="宋体" w:cs="Times New Roman"/>
          <w:sz w:val="21"/>
          <w:szCs w:val="21"/>
          <w:lang w:val="en-US" w:eastAsia="zh-CN"/>
        </w:rPr>
        <w:t>；</w:t>
      </w:r>
    </w:p>
    <w:p w14:paraId="4EA6009B">
      <w:pPr>
        <w:adjustRightInd w:val="0"/>
        <w:snapToGrid w:val="0"/>
        <w:spacing w:line="480" w:lineRule="auto"/>
        <w:ind w:firstLine="420"/>
        <w:rPr>
          <w:rFonts w:hint="eastAsia"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w:t>
      </w:r>
      <w:r>
        <w:rPr>
          <w:rFonts w:hint="eastAsia" w:cs="Times New Roman"/>
          <w:sz w:val="21"/>
          <w:szCs w:val="21"/>
          <w:lang w:val="en-US" w:eastAsia="zh-CN"/>
        </w:rPr>
        <w:t>资源配备计划</w:t>
      </w:r>
      <w:r>
        <w:rPr>
          <w:rFonts w:hint="eastAsia" w:ascii="Times New Roman" w:hAnsi="Times New Roman" w:eastAsia="宋体" w:cs="Times New Roman"/>
          <w:sz w:val="21"/>
          <w:szCs w:val="21"/>
          <w:lang w:val="en-US" w:eastAsia="zh-CN"/>
        </w:rPr>
        <w:t>；</w:t>
      </w:r>
    </w:p>
    <w:p w14:paraId="6F2FF825">
      <w:pPr>
        <w:adjustRightInd w:val="0"/>
        <w:snapToGrid w:val="0"/>
        <w:spacing w:line="480" w:lineRule="auto"/>
        <w:ind w:firstLine="420"/>
        <w:rPr>
          <w:rFonts w:hint="eastAsia"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w:t>
      </w:r>
      <w:r>
        <w:rPr>
          <w:rFonts w:hint="eastAsia" w:ascii="Times New Roman" w:hAnsi="Times New Roman" w:eastAsia="宋体" w:cs="Times New Roman"/>
          <w:sz w:val="21"/>
          <w:szCs w:val="21"/>
          <w:lang w:val="en-US" w:eastAsia="zh-CN"/>
        </w:rPr>
        <w:t>4</w:t>
      </w:r>
      <w:r>
        <w:rPr>
          <w:rFonts w:hint="default" w:ascii="Times New Roman" w:hAnsi="Times New Roman" w:eastAsia="宋体" w:cs="Times New Roman"/>
          <w:sz w:val="21"/>
          <w:szCs w:val="21"/>
          <w:lang w:val="en-US" w:eastAsia="zh-CN"/>
        </w:rPr>
        <w:t>）</w:t>
      </w:r>
      <w:r>
        <w:rPr>
          <w:rFonts w:hint="eastAsia" w:cs="Times New Roman"/>
          <w:sz w:val="21"/>
          <w:szCs w:val="21"/>
          <w:lang w:val="en-US" w:eastAsia="zh-CN"/>
        </w:rPr>
        <w:t>质量保证措施。</w:t>
      </w:r>
    </w:p>
    <w:p w14:paraId="71DA1905">
      <w:pPr>
        <w:adjustRightInd w:val="0"/>
        <w:snapToGrid w:val="0"/>
        <w:spacing w:line="480" w:lineRule="auto"/>
        <w:rPr>
          <w:rFonts w:hint="default" w:ascii="Times New Roman" w:hAnsi="Times New Roman" w:eastAsia="宋体" w:cs="Times New Roman"/>
          <w:sz w:val="21"/>
          <w:szCs w:val="21"/>
          <w:lang w:val="en-US" w:eastAsia="zh-CN"/>
        </w:rPr>
      </w:pPr>
    </w:p>
    <w:p w14:paraId="4340FD94">
      <w:pPr>
        <w:adjustRightInd w:val="0"/>
        <w:snapToGrid w:val="0"/>
        <w:spacing w:line="480" w:lineRule="auto"/>
        <w:ind w:firstLine="420"/>
        <w:rPr>
          <w:rFonts w:hint="eastAsia"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注：格式自拟。</w:t>
      </w:r>
    </w:p>
    <w:p w14:paraId="1EC2BC25">
      <w:pPr>
        <w:adjustRightInd w:val="0"/>
        <w:snapToGrid w:val="0"/>
        <w:spacing w:line="360" w:lineRule="auto"/>
        <w:rPr>
          <w:rFonts w:hint="eastAsia" w:ascii="宋体" w:hAnsi="宋体" w:cs="宋体"/>
          <w:color w:val="auto"/>
          <w:kern w:val="0"/>
          <w:szCs w:val="21"/>
        </w:rPr>
      </w:pPr>
    </w:p>
    <w:p w14:paraId="70905FC4">
      <w:pPr>
        <w:adjustRightInd w:val="0"/>
        <w:snapToGrid w:val="0"/>
        <w:spacing w:line="360" w:lineRule="auto"/>
        <w:rPr>
          <w:rFonts w:hint="eastAsia" w:ascii="宋体" w:hAnsi="宋体" w:cs="宋体"/>
          <w:color w:val="auto"/>
          <w:kern w:val="0"/>
          <w:szCs w:val="21"/>
        </w:rPr>
      </w:pPr>
    </w:p>
    <w:p w14:paraId="5A06044A">
      <w:pPr>
        <w:adjustRightInd w:val="0"/>
        <w:snapToGrid w:val="0"/>
        <w:spacing w:line="360" w:lineRule="auto"/>
        <w:rPr>
          <w:rFonts w:hint="eastAsia" w:ascii="宋体" w:hAnsi="宋体" w:cs="宋体"/>
          <w:color w:val="auto"/>
          <w:kern w:val="0"/>
          <w:szCs w:val="21"/>
        </w:rPr>
      </w:pPr>
    </w:p>
    <w:p w14:paraId="653C5664">
      <w:pPr>
        <w:adjustRightInd w:val="0"/>
        <w:snapToGrid w:val="0"/>
        <w:spacing w:line="360" w:lineRule="auto"/>
        <w:rPr>
          <w:rFonts w:hint="eastAsia" w:ascii="宋体" w:hAnsi="宋体" w:cs="宋体"/>
          <w:color w:val="auto"/>
          <w:kern w:val="0"/>
          <w:szCs w:val="21"/>
        </w:rPr>
      </w:pPr>
    </w:p>
    <w:p w14:paraId="10DBF95C">
      <w:pPr>
        <w:adjustRightInd w:val="0"/>
        <w:snapToGrid w:val="0"/>
        <w:spacing w:line="360" w:lineRule="auto"/>
        <w:rPr>
          <w:rFonts w:hint="eastAsia" w:ascii="宋体" w:hAnsi="宋体" w:cs="宋体"/>
          <w:color w:val="auto"/>
          <w:kern w:val="0"/>
          <w:szCs w:val="21"/>
        </w:rPr>
      </w:pPr>
    </w:p>
    <w:p w14:paraId="61FA1A8A">
      <w:pPr>
        <w:adjustRightInd w:val="0"/>
        <w:snapToGrid w:val="0"/>
        <w:spacing w:line="360" w:lineRule="auto"/>
        <w:rPr>
          <w:rFonts w:hint="eastAsia" w:ascii="宋体" w:hAnsi="宋体" w:cs="宋体"/>
          <w:color w:val="auto"/>
          <w:kern w:val="0"/>
          <w:szCs w:val="21"/>
        </w:rPr>
      </w:pPr>
    </w:p>
    <w:p w14:paraId="11FA101A">
      <w:pPr>
        <w:pStyle w:val="61"/>
        <w:rPr>
          <w:rFonts w:hint="eastAsia" w:ascii="宋体" w:hAnsi="宋体" w:cs="宋体"/>
          <w:color w:val="auto"/>
          <w:kern w:val="0"/>
          <w:szCs w:val="21"/>
        </w:rPr>
      </w:pPr>
    </w:p>
    <w:p w14:paraId="26C4F758">
      <w:pPr>
        <w:pStyle w:val="61"/>
        <w:rPr>
          <w:rFonts w:hint="eastAsia" w:ascii="宋体" w:hAnsi="宋体" w:cs="宋体"/>
          <w:color w:val="auto"/>
          <w:kern w:val="0"/>
          <w:szCs w:val="21"/>
        </w:rPr>
      </w:pPr>
    </w:p>
    <w:p w14:paraId="5ABC7AA9">
      <w:pPr>
        <w:pStyle w:val="61"/>
        <w:rPr>
          <w:rFonts w:hint="eastAsia" w:ascii="宋体" w:hAnsi="宋体" w:cs="宋体"/>
          <w:color w:val="auto"/>
          <w:kern w:val="0"/>
          <w:szCs w:val="21"/>
        </w:rPr>
      </w:pPr>
    </w:p>
    <w:p w14:paraId="5C7E3561">
      <w:pPr>
        <w:pStyle w:val="61"/>
        <w:rPr>
          <w:rFonts w:hint="eastAsia" w:ascii="宋体" w:hAnsi="宋体" w:cs="宋体"/>
          <w:color w:val="auto"/>
          <w:kern w:val="0"/>
          <w:szCs w:val="21"/>
        </w:rPr>
      </w:pPr>
    </w:p>
    <w:p w14:paraId="583F5961">
      <w:pPr>
        <w:pStyle w:val="61"/>
        <w:rPr>
          <w:rFonts w:hint="eastAsia" w:ascii="宋体" w:hAnsi="宋体" w:cs="宋体"/>
          <w:color w:val="auto"/>
          <w:kern w:val="0"/>
          <w:szCs w:val="21"/>
        </w:rPr>
      </w:pPr>
    </w:p>
    <w:p w14:paraId="3BE0076B">
      <w:pPr>
        <w:pStyle w:val="61"/>
        <w:rPr>
          <w:rFonts w:hint="eastAsia" w:ascii="宋体" w:hAnsi="宋体" w:cs="宋体"/>
          <w:color w:val="auto"/>
          <w:kern w:val="0"/>
          <w:szCs w:val="21"/>
        </w:rPr>
      </w:pPr>
    </w:p>
    <w:p w14:paraId="46FEED03">
      <w:pPr>
        <w:pStyle w:val="61"/>
        <w:rPr>
          <w:rFonts w:hint="eastAsia" w:ascii="宋体" w:hAnsi="宋体" w:cs="宋体"/>
          <w:color w:val="auto"/>
          <w:kern w:val="0"/>
          <w:szCs w:val="21"/>
        </w:rPr>
      </w:pPr>
    </w:p>
    <w:p w14:paraId="50147CBD">
      <w:pPr>
        <w:pStyle w:val="61"/>
        <w:rPr>
          <w:rFonts w:hint="eastAsia" w:ascii="宋体" w:hAnsi="宋体" w:cs="宋体"/>
          <w:color w:val="auto"/>
          <w:kern w:val="0"/>
          <w:szCs w:val="21"/>
        </w:rPr>
      </w:pPr>
    </w:p>
    <w:p w14:paraId="0326AE01">
      <w:pPr>
        <w:pStyle w:val="61"/>
        <w:rPr>
          <w:rFonts w:hint="eastAsia" w:ascii="宋体" w:hAnsi="宋体" w:cs="宋体"/>
          <w:color w:val="auto"/>
          <w:kern w:val="0"/>
          <w:szCs w:val="21"/>
        </w:rPr>
      </w:pPr>
    </w:p>
    <w:p w14:paraId="54EC9B7A">
      <w:pPr>
        <w:pStyle w:val="61"/>
        <w:rPr>
          <w:rFonts w:hint="eastAsia" w:ascii="宋体" w:hAnsi="宋体" w:cs="宋体"/>
          <w:color w:val="auto"/>
          <w:kern w:val="0"/>
          <w:szCs w:val="21"/>
        </w:rPr>
      </w:pPr>
    </w:p>
    <w:p w14:paraId="01FD5B1D">
      <w:pPr>
        <w:pStyle w:val="61"/>
        <w:rPr>
          <w:rFonts w:hint="eastAsia" w:ascii="宋体" w:hAnsi="宋体" w:cs="宋体"/>
          <w:color w:val="auto"/>
          <w:kern w:val="0"/>
          <w:szCs w:val="21"/>
        </w:rPr>
      </w:pPr>
    </w:p>
    <w:p w14:paraId="59FA7A30">
      <w:pPr>
        <w:pStyle w:val="61"/>
        <w:rPr>
          <w:rFonts w:hint="eastAsia" w:ascii="宋体" w:hAnsi="宋体" w:cs="宋体"/>
          <w:color w:val="auto"/>
          <w:kern w:val="0"/>
          <w:szCs w:val="21"/>
        </w:rPr>
      </w:pPr>
    </w:p>
    <w:p w14:paraId="22485EF5">
      <w:pPr>
        <w:pStyle w:val="61"/>
        <w:rPr>
          <w:rFonts w:hint="eastAsia" w:ascii="宋体" w:hAnsi="宋体" w:cs="宋体"/>
          <w:color w:val="auto"/>
          <w:kern w:val="0"/>
          <w:szCs w:val="21"/>
        </w:rPr>
      </w:pPr>
    </w:p>
    <w:p w14:paraId="3E92F1A0">
      <w:pPr>
        <w:pStyle w:val="61"/>
        <w:rPr>
          <w:rFonts w:hint="eastAsia" w:ascii="宋体" w:hAnsi="宋体" w:cs="宋体"/>
          <w:color w:val="auto"/>
          <w:kern w:val="0"/>
          <w:szCs w:val="21"/>
        </w:rPr>
      </w:pPr>
    </w:p>
    <w:p w14:paraId="2C86120B">
      <w:pPr>
        <w:pStyle w:val="61"/>
        <w:rPr>
          <w:rFonts w:hint="eastAsia" w:ascii="宋体" w:hAnsi="宋体" w:cs="宋体"/>
          <w:color w:val="auto"/>
          <w:kern w:val="0"/>
          <w:szCs w:val="21"/>
        </w:rPr>
      </w:pPr>
    </w:p>
    <w:p w14:paraId="63261A4D">
      <w:pPr>
        <w:pStyle w:val="61"/>
        <w:rPr>
          <w:rFonts w:hint="eastAsia" w:ascii="宋体" w:hAnsi="宋体" w:cs="宋体"/>
          <w:color w:val="auto"/>
          <w:kern w:val="0"/>
          <w:szCs w:val="21"/>
        </w:rPr>
      </w:pPr>
    </w:p>
    <w:p w14:paraId="75BB5839">
      <w:pPr>
        <w:pStyle w:val="61"/>
        <w:rPr>
          <w:rFonts w:hint="eastAsia" w:ascii="宋体" w:hAnsi="宋体" w:cs="宋体"/>
          <w:color w:val="auto"/>
          <w:kern w:val="0"/>
          <w:szCs w:val="21"/>
        </w:rPr>
      </w:pPr>
    </w:p>
    <w:p w14:paraId="18EEDD2A">
      <w:pPr>
        <w:pStyle w:val="61"/>
        <w:rPr>
          <w:rFonts w:hint="eastAsia" w:ascii="宋体" w:hAnsi="宋体" w:cs="宋体"/>
          <w:color w:val="auto"/>
          <w:kern w:val="0"/>
          <w:szCs w:val="21"/>
        </w:rPr>
      </w:pPr>
    </w:p>
    <w:p w14:paraId="54AAD8F9">
      <w:pPr>
        <w:pStyle w:val="61"/>
        <w:rPr>
          <w:rFonts w:hint="eastAsia" w:ascii="宋体" w:hAnsi="宋体" w:cs="宋体"/>
          <w:color w:val="auto"/>
          <w:kern w:val="0"/>
          <w:szCs w:val="21"/>
        </w:rPr>
      </w:pPr>
    </w:p>
    <w:p w14:paraId="51A2408A">
      <w:pPr>
        <w:pStyle w:val="61"/>
        <w:rPr>
          <w:rFonts w:hint="eastAsia" w:ascii="宋体" w:hAnsi="宋体" w:cs="宋体"/>
          <w:color w:val="auto"/>
          <w:kern w:val="0"/>
          <w:szCs w:val="21"/>
        </w:rPr>
      </w:pPr>
    </w:p>
    <w:p w14:paraId="15752B94">
      <w:pPr>
        <w:pStyle w:val="61"/>
        <w:rPr>
          <w:rFonts w:hint="eastAsia" w:ascii="宋体" w:hAnsi="宋体" w:cs="宋体"/>
          <w:color w:val="auto"/>
          <w:kern w:val="0"/>
          <w:szCs w:val="21"/>
        </w:rPr>
      </w:pPr>
    </w:p>
    <w:p w14:paraId="66B5C7A3">
      <w:pPr>
        <w:pStyle w:val="61"/>
        <w:rPr>
          <w:rFonts w:hint="eastAsia" w:ascii="宋体" w:hAnsi="宋体" w:cs="宋体"/>
          <w:color w:val="auto"/>
          <w:kern w:val="0"/>
          <w:szCs w:val="21"/>
        </w:rPr>
      </w:pPr>
    </w:p>
    <w:p w14:paraId="15CE12CB">
      <w:pPr>
        <w:pStyle w:val="61"/>
        <w:rPr>
          <w:rFonts w:hint="eastAsia" w:ascii="宋体" w:hAnsi="宋体" w:cs="宋体"/>
          <w:color w:val="auto"/>
          <w:kern w:val="0"/>
          <w:szCs w:val="21"/>
        </w:rPr>
      </w:pPr>
    </w:p>
    <w:p w14:paraId="03BBC281">
      <w:pPr>
        <w:spacing w:line="360" w:lineRule="atLeast"/>
        <w:outlineLvl w:val="0"/>
        <w:rPr>
          <w:rFonts w:hint="default" w:ascii="Times New Roman" w:hAnsi="Times New Roman" w:eastAsia="黑体" w:cs="Times New Roman"/>
          <w:sz w:val="30"/>
          <w:szCs w:val="30"/>
        </w:rPr>
      </w:pPr>
    </w:p>
    <w:p w14:paraId="028363C1">
      <w:pPr>
        <w:spacing w:line="360" w:lineRule="atLeast"/>
        <w:outlineLvl w:val="0"/>
        <w:rPr>
          <w:rFonts w:hint="default" w:ascii="Times New Roman" w:hAnsi="Times New Roman" w:eastAsia="黑体" w:cs="Times New Roman"/>
          <w:sz w:val="30"/>
          <w:szCs w:val="30"/>
        </w:rPr>
      </w:pPr>
    </w:p>
    <w:p w14:paraId="2381AD8F">
      <w:pPr>
        <w:spacing w:line="360" w:lineRule="atLeast"/>
        <w:outlineLvl w:val="0"/>
        <w:rPr>
          <w:rFonts w:hint="default" w:ascii="Times New Roman" w:hAnsi="Times New Roman" w:eastAsia="黑体" w:cs="Times New Roman"/>
          <w:sz w:val="30"/>
          <w:szCs w:val="30"/>
        </w:rPr>
      </w:pPr>
    </w:p>
    <w:p w14:paraId="5B00934F">
      <w:pPr>
        <w:spacing w:line="360" w:lineRule="atLeast"/>
        <w:outlineLvl w:val="0"/>
        <w:rPr>
          <w:rFonts w:hint="default" w:ascii="Times New Roman" w:hAnsi="Times New Roman" w:eastAsia="黑体" w:cs="Times New Roman"/>
          <w:sz w:val="30"/>
          <w:szCs w:val="30"/>
          <w:lang w:val="en-US" w:eastAsia="zh-CN"/>
        </w:rPr>
      </w:pPr>
      <w:r>
        <w:rPr>
          <w:rFonts w:hint="default" w:ascii="Times New Roman" w:hAnsi="Times New Roman" w:eastAsia="黑体" w:cs="Times New Roman"/>
          <w:sz w:val="30"/>
          <w:szCs w:val="30"/>
        </w:rPr>
        <w:t>附件</w:t>
      </w:r>
      <w:r>
        <w:rPr>
          <w:rFonts w:hint="eastAsia" w:eastAsia="黑体" w:cs="Times New Roman"/>
          <w:sz w:val="30"/>
          <w:szCs w:val="30"/>
          <w:lang w:val="en-US" w:eastAsia="zh-CN"/>
        </w:rPr>
        <w:t>7</w:t>
      </w:r>
    </w:p>
    <w:p w14:paraId="309C403D">
      <w:pPr>
        <w:spacing w:line="360" w:lineRule="atLeast"/>
        <w:outlineLvl w:val="0"/>
        <w:rPr>
          <w:rFonts w:hint="default" w:ascii="Times New Roman" w:hAnsi="Times New Roman" w:eastAsia="黑体" w:cs="Times New Roman"/>
          <w:sz w:val="30"/>
          <w:szCs w:val="30"/>
        </w:rPr>
      </w:pPr>
    </w:p>
    <w:p w14:paraId="03EE5167">
      <w:pPr>
        <w:spacing w:line="360" w:lineRule="atLeast"/>
        <w:jc w:val="center"/>
        <w:outlineLvl w:val="0"/>
        <w:rPr>
          <w:rFonts w:hint="eastAsia" w:ascii="宋体" w:hAnsi="宋体" w:eastAsia="宋体" w:cs="宋体"/>
          <w:b/>
          <w:bCs/>
          <w:sz w:val="30"/>
          <w:szCs w:val="30"/>
        </w:rPr>
      </w:pPr>
      <w:r>
        <w:rPr>
          <w:rFonts w:hint="eastAsia" w:ascii="宋体" w:hAnsi="宋体" w:eastAsia="宋体" w:cs="宋体"/>
          <w:b/>
          <w:bCs/>
          <w:sz w:val="30"/>
          <w:szCs w:val="30"/>
        </w:rPr>
        <w:t>施工主要人员简历表</w:t>
      </w:r>
    </w:p>
    <w:p w14:paraId="491FEAA9">
      <w:pPr>
        <w:spacing w:line="360" w:lineRule="atLeast"/>
        <w:jc w:val="center"/>
        <w:rPr>
          <w:rFonts w:hint="default" w:ascii="Times New Roman" w:hAnsi="Times New Roman" w:cs="Times New Roman"/>
          <w:sz w:val="28"/>
          <w:szCs w:val="28"/>
        </w:rPr>
      </w:pPr>
    </w:p>
    <w:tbl>
      <w:tblPr>
        <w:tblStyle w:val="44"/>
        <w:tblW w:w="850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032"/>
        <w:gridCol w:w="2468"/>
        <w:gridCol w:w="396"/>
        <w:gridCol w:w="1404"/>
        <w:gridCol w:w="540"/>
        <w:gridCol w:w="1663"/>
      </w:tblGrid>
      <w:tr w14:paraId="04D09E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jc w:val="center"/>
        </w:trPr>
        <w:tc>
          <w:tcPr>
            <w:tcW w:w="2032" w:type="dxa"/>
            <w:vAlign w:val="center"/>
          </w:tcPr>
          <w:p w14:paraId="2761B170">
            <w:pPr>
              <w:spacing w:line="360" w:lineRule="atLeast"/>
              <w:jc w:val="center"/>
              <w:rPr>
                <w:rFonts w:hint="default" w:ascii="Times New Roman" w:hAnsi="Times New Roman" w:cs="Times New Roman"/>
              </w:rPr>
            </w:pPr>
            <w:r>
              <w:rPr>
                <w:rFonts w:hint="default" w:ascii="Times New Roman" w:hAnsi="Times New Roman" w:cs="Times New Roman"/>
              </w:rPr>
              <w:t>姓名</w:t>
            </w:r>
          </w:p>
        </w:tc>
        <w:tc>
          <w:tcPr>
            <w:tcW w:w="2468" w:type="dxa"/>
            <w:vAlign w:val="center"/>
          </w:tcPr>
          <w:p w14:paraId="5132325E">
            <w:pPr>
              <w:spacing w:line="360" w:lineRule="atLeast"/>
              <w:jc w:val="center"/>
              <w:rPr>
                <w:rFonts w:hint="default" w:ascii="Times New Roman" w:hAnsi="Times New Roman" w:cs="Times New Roman"/>
              </w:rPr>
            </w:pPr>
          </w:p>
        </w:tc>
        <w:tc>
          <w:tcPr>
            <w:tcW w:w="2340" w:type="dxa"/>
            <w:gridSpan w:val="3"/>
            <w:vAlign w:val="center"/>
          </w:tcPr>
          <w:p w14:paraId="35E15DD2">
            <w:pPr>
              <w:spacing w:line="360" w:lineRule="atLeast"/>
              <w:jc w:val="center"/>
              <w:rPr>
                <w:rFonts w:hint="default" w:ascii="Times New Roman" w:hAnsi="Times New Roman" w:cs="Times New Roman"/>
              </w:rPr>
            </w:pPr>
            <w:r>
              <w:rPr>
                <w:rFonts w:hint="default" w:ascii="Times New Roman" w:hAnsi="Times New Roman" w:cs="Times New Roman"/>
              </w:rPr>
              <w:t>性别</w:t>
            </w:r>
          </w:p>
        </w:tc>
        <w:tc>
          <w:tcPr>
            <w:tcW w:w="1663" w:type="dxa"/>
            <w:vAlign w:val="center"/>
          </w:tcPr>
          <w:p w14:paraId="572827E5">
            <w:pPr>
              <w:spacing w:line="360" w:lineRule="atLeast"/>
              <w:jc w:val="center"/>
              <w:rPr>
                <w:rFonts w:hint="default" w:ascii="Times New Roman" w:hAnsi="Times New Roman" w:cs="Times New Roman"/>
              </w:rPr>
            </w:pPr>
          </w:p>
        </w:tc>
      </w:tr>
      <w:tr w14:paraId="75EEE2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jc w:val="center"/>
        </w:trPr>
        <w:tc>
          <w:tcPr>
            <w:tcW w:w="2032" w:type="dxa"/>
            <w:vAlign w:val="center"/>
          </w:tcPr>
          <w:p w14:paraId="4C3CC665">
            <w:pPr>
              <w:spacing w:line="360" w:lineRule="atLeast"/>
              <w:jc w:val="center"/>
              <w:rPr>
                <w:rFonts w:hint="default" w:ascii="Times New Roman" w:hAnsi="Times New Roman" w:cs="Times New Roman"/>
              </w:rPr>
            </w:pPr>
            <w:r>
              <w:rPr>
                <w:rFonts w:hint="default" w:ascii="Times New Roman" w:hAnsi="Times New Roman" w:cs="Times New Roman"/>
              </w:rPr>
              <w:t>职务</w:t>
            </w:r>
          </w:p>
        </w:tc>
        <w:tc>
          <w:tcPr>
            <w:tcW w:w="2468" w:type="dxa"/>
            <w:vAlign w:val="center"/>
          </w:tcPr>
          <w:p w14:paraId="34311574">
            <w:pPr>
              <w:spacing w:line="360" w:lineRule="atLeast"/>
              <w:jc w:val="center"/>
              <w:rPr>
                <w:rFonts w:hint="default" w:ascii="Times New Roman" w:hAnsi="Times New Roman" w:cs="Times New Roman"/>
              </w:rPr>
            </w:pPr>
          </w:p>
        </w:tc>
        <w:tc>
          <w:tcPr>
            <w:tcW w:w="2340" w:type="dxa"/>
            <w:gridSpan w:val="3"/>
            <w:vAlign w:val="center"/>
          </w:tcPr>
          <w:p w14:paraId="161BF9FB">
            <w:pPr>
              <w:spacing w:line="360" w:lineRule="atLeast"/>
              <w:jc w:val="center"/>
              <w:rPr>
                <w:rFonts w:hint="default" w:ascii="Times New Roman" w:hAnsi="Times New Roman" w:cs="Times New Roman"/>
              </w:rPr>
            </w:pPr>
            <w:r>
              <w:rPr>
                <w:rFonts w:hint="default" w:ascii="Times New Roman" w:hAnsi="Times New Roman" w:cs="Times New Roman"/>
              </w:rPr>
              <w:t>职称</w:t>
            </w:r>
          </w:p>
        </w:tc>
        <w:tc>
          <w:tcPr>
            <w:tcW w:w="1663" w:type="dxa"/>
            <w:vAlign w:val="center"/>
          </w:tcPr>
          <w:p w14:paraId="766F1890">
            <w:pPr>
              <w:spacing w:line="360" w:lineRule="atLeast"/>
              <w:jc w:val="center"/>
              <w:rPr>
                <w:rFonts w:hint="default" w:ascii="Times New Roman" w:hAnsi="Times New Roman" w:cs="Times New Roman"/>
              </w:rPr>
            </w:pPr>
          </w:p>
        </w:tc>
      </w:tr>
      <w:tr w14:paraId="78A150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jc w:val="center"/>
        </w:trPr>
        <w:tc>
          <w:tcPr>
            <w:tcW w:w="2032" w:type="dxa"/>
            <w:vAlign w:val="center"/>
          </w:tcPr>
          <w:p w14:paraId="6854F314">
            <w:pPr>
              <w:spacing w:line="360" w:lineRule="atLeast"/>
              <w:jc w:val="center"/>
              <w:rPr>
                <w:rFonts w:hint="default" w:ascii="Times New Roman" w:hAnsi="Times New Roman" w:cs="Times New Roman"/>
              </w:rPr>
            </w:pPr>
            <w:r>
              <w:rPr>
                <w:rFonts w:hint="default" w:ascii="Times New Roman" w:hAnsi="Times New Roman" w:cs="Times New Roman"/>
              </w:rPr>
              <w:t>毕业学校、专业</w:t>
            </w:r>
          </w:p>
        </w:tc>
        <w:tc>
          <w:tcPr>
            <w:tcW w:w="6471" w:type="dxa"/>
            <w:gridSpan w:val="5"/>
            <w:vAlign w:val="center"/>
          </w:tcPr>
          <w:p w14:paraId="055DD84A">
            <w:pPr>
              <w:spacing w:line="360" w:lineRule="atLeast"/>
              <w:jc w:val="center"/>
              <w:rPr>
                <w:rFonts w:hint="default" w:ascii="Times New Roman" w:hAnsi="Times New Roman" w:cs="Times New Roman"/>
              </w:rPr>
            </w:pPr>
          </w:p>
        </w:tc>
      </w:tr>
      <w:tr w14:paraId="7C9948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jc w:val="center"/>
        </w:trPr>
        <w:tc>
          <w:tcPr>
            <w:tcW w:w="2032" w:type="dxa"/>
            <w:vAlign w:val="center"/>
          </w:tcPr>
          <w:p w14:paraId="631DD9F1">
            <w:pPr>
              <w:spacing w:line="360" w:lineRule="atLeast"/>
              <w:jc w:val="center"/>
              <w:rPr>
                <w:rFonts w:hint="default" w:ascii="Times New Roman" w:hAnsi="Times New Roman" w:cs="Times New Roman"/>
              </w:rPr>
            </w:pPr>
            <w:r>
              <w:rPr>
                <w:rFonts w:hint="default" w:ascii="Times New Roman" w:hAnsi="Times New Roman" w:cs="Times New Roman"/>
              </w:rPr>
              <w:t>身份证号</w:t>
            </w:r>
          </w:p>
        </w:tc>
        <w:tc>
          <w:tcPr>
            <w:tcW w:w="2468" w:type="dxa"/>
            <w:vAlign w:val="center"/>
          </w:tcPr>
          <w:p w14:paraId="472A7CF8">
            <w:pPr>
              <w:spacing w:line="360" w:lineRule="atLeast"/>
              <w:jc w:val="center"/>
              <w:rPr>
                <w:rFonts w:hint="default" w:ascii="Times New Roman" w:hAnsi="Times New Roman" w:cs="Times New Roman"/>
              </w:rPr>
            </w:pPr>
          </w:p>
        </w:tc>
        <w:tc>
          <w:tcPr>
            <w:tcW w:w="2340" w:type="dxa"/>
            <w:gridSpan w:val="3"/>
            <w:vAlign w:val="center"/>
          </w:tcPr>
          <w:p w14:paraId="57B3B7B7">
            <w:pPr>
              <w:spacing w:line="360" w:lineRule="atLeast"/>
              <w:jc w:val="center"/>
              <w:rPr>
                <w:rFonts w:hint="default" w:ascii="Times New Roman" w:hAnsi="Times New Roman" w:cs="Times New Roman"/>
              </w:rPr>
            </w:pPr>
            <w:r>
              <w:rPr>
                <w:rFonts w:hint="default" w:ascii="Times New Roman" w:hAnsi="Times New Roman" w:cs="Times New Roman"/>
              </w:rPr>
              <w:t>拟在本合同任职</w:t>
            </w:r>
          </w:p>
        </w:tc>
        <w:tc>
          <w:tcPr>
            <w:tcW w:w="1663" w:type="dxa"/>
            <w:vAlign w:val="center"/>
          </w:tcPr>
          <w:p w14:paraId="4296563B">
            <w:pPr>
              <w:spacing w:line="360" w:lineRule="atLeast"/>
              <w:ind w:right="-105" w:rightChars="-50"/>
              <w:jc w:val="center"/>
              <w:rPr>
                <w:rFonts w:hint="default" w:ascii="Times New Roman" w:hAnsi="Times New Roman" w:cs="Times New Roman"/>
              </w:rPr>
            </w:pPr>
          </w:p>
        </w:tc>
      </w:tr>
      <w:tr w14:paraId="3A1639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jc w:val="center"/>
        </w:trPr>
        <w:tc>
          <w:tcPr>
            <w:tcW w:w="2032" w:type="dxa"/>
            <w:vAlign w:val="center"/>
          </w:tcPr>
          <w:p w14:paraId="610B3DF2">
            <w:pPr>
              <w:spacing w:line="360" w:lineRule="atLeast"/>
              <w:jc w:val="center"/>
              <w:rPr>
                <w:rFonts w:hint="default" w:ascii="Times New Roman" w:hAnsi="Times New Roman" w:cs="Times New Roman"/>
              </w:rPr>
            </w:pPr>
            <w:r>
              <w:rPr>
                <w:rFonts w:hint="default" w:ascii="Times New Roman" w:hAnsi="Times New Roman" w:cs="Times New Roman"/>
              </w:rPr>
              <w:t>执业资格证</w:t>
            </w:r>
          </w:p>
        </w:tc>
        <w:tc>
          <w:tcPr>
            <w:tcW w:w="2468" w:type="dxa"/>
            <w:vAlign w:val="center"/>
          </w:tcPr>
          <w:p w14:paraId="7A0D7E1E">
            <w:pPr>
              <w:spacing w:line="360" w:lineRule="atLeast"/>
              <w:jc w:val="center"/>
              <w:rPr>
                <w:rFonts w:hint="default" w:ascii="Times New Roman" w:hAnsi="Times New Roman" w:cs="Times New Roman"/>
              </w:rPr>
            </w:pPr>
          </w:p>
        </w:tc>
        <w:tc>
          <w:tcPr>
            <w:tcW w:w="2340" w:type="dxa"/>
            <w:gridSpan w:val="3"/>
            <w:vAlign w:val="center"/>
          </w:tcPr>
          <w:p w14:paraId="4245F81C">
            <w:pPr>
              <w:spacing w:line="360" w:lineRule="atLeast"/>
              <w:jc w:val="center"/>
              <w:rPr>
                <w:rFonts w:hint="default" w:ascii="Times New Roman" w:hAnsi="Times New Roman" w:cs="Times New Roman"/>
              </w:rPr>
            </w:pPr>
            <w:r>
              <w:rPr>
                <w:rFonts w:hint="default" w:ascii="Times New Roman" w:hAnsi="Times New Roman" w:cs="Times New Roman"/>
              </w:rPr>
              <w:t>执业资格证书号</w:t>
            </w:r>
          </w:p>
        </w:tc>
        <w:tc>
          <w:tcPr>
            <w:tcW w:w="1663" w:type="dxa"/>
            <w:vAlign w:val="center"/>
          </w:tcPr>
          <w:p w14:paraId="013F7569">
            <w:pPr>
              <w:rPr>
                <w:rFonts w:hint="default" w:ascii="Times New Roman" w:hAnsi="Times New Roman" w:cs="Times New Roman"/>
              </w:rPr>
            </w:pPr>
          </w:p>
        </w:tc>
      </w:tr>
      <w:tr w14:paraId="55831F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jc w:val="center"/>
        </w:trPr>
        <w:tc>
          <w:tcPr>
            <w:tcW w:w="8503" w:type="dxa"/>
            <w:gridSpan w:val="6"/>
            <w:vAlign w:val="center"/>
          </w:tcPr>
          <w:p w14:paraId="3C88B8CB">
            <w:pPr>
              <w:spacing w:line="360" w:lineRule="atLeast"/>
              <w:rPr>
                <w:rFonts w:hint="default" w:ascii="Times New Roman" w:hAnsi="Times New Roman" w:cs="Times New Roman"/>
              </w:rPr>
            </w:pPr>
            <w:r>
              <w:rPr>
                <w:rFonts w:hint="default" w:ascii="Times New Roman" w:hAnsi="Times New Roman" w:cs="Times New Roman"/>
              </w:rPr>
              <w:t>近三年承担项目情况</w:t>
            </w:r>
          </w:p>
        </w:tc>
      </w:tr>
      <w:tr w14:paraId="72F466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5C00BFD7">
            <w:pPr>
              <w:spacing w:line="360" w:lineRule="atLeast"/>
              <w:jc w:val="center"/>
              <w:rPr>
                <w:rFonts w:hint="default" w:ascii="Times New Roman" w:hAnsi="Times New Roman" w:cs="Times New Roman"/>
              </w:rPr>
            </w:pPr>
            <w:r>
              <w:rPr>
                <w:rFonts w:hint="default" w:ascii="Times New Roman" w:hAnsi="Times New Roman" w:cs="Times New Roman"/>
              </w:rPr>
              <w:t>时间</w:t>
            </w:r>
          </w:p>
        </w:tc>
        <w:tc>
          <w:tcPr>
            <w:tcW w:w="2864" w:type="dxa"/>
            <w:gridSpan w:val="2"/>
            <w:vAlign w:val="center"/>
          </w:tcPr>
          <w:p w14:paraId="7AE86FDA">
            <w:pPr>
              <w:spacing w:line="360" w:lineRule="atLeast"/>
              <w:jc w:val="center"/>
              <w:rPr>
                <w:rFonts w:hint="default" w:ascii="Times New Roman" w:hAnsi="Times New Roman" w:cs="Times New Roman"/>
              </w:rPr>
            </w:pPr>
            <w:r>
              <w:rPr>
                <w:rFonts w:hint="default" w:ascii="Times New Roman" w:hAnsi="Times New Roman" w:cs="Times New Roman"/>
              </w:rPr>
              <w:t>类似项目名称</w:t>
            </w:r>
          </w:p>
        </w:tc>
        <w:tc>
          <w:tcPr>
            <w:tcW w:w="1404" w:type="dxa"/>
            <w:vAlign w:val="center"/>
          </w:tcPr>
          <w:p w14:paraId="3A69D773">
            <w:pPr>
              <w:spacing w:line="360" w:lineRule="atLeast"/>
              <w:jc w:val="center"/>
              <w:rPr>
                <w:rFonts w:hint="default" w:ascii="Times New Roman" w:hAnsi="Times New Roman" w:cs="Times New Roman"/>
              </w:rPr>
            </w:pPr>
            <w:r>
              <w:rPr>
                <w:rFonts w:hint="default" w:ascii="Times New Roman" w:hAnsi="Times New Roman" w:cs="Times New Roman"/>
              </w:rPr>
              <w:t>担任职务</w:t>
            </w:r>
          </w:p>
        </w:tc>
        <w:tc>
          <w:tcPr>
            <w:tcW w:w="2203" w:type="dxa"/>
            <w:gridSpan w:val="2"/>
            <w:vAlign w:val="center"/>
          </w:tcPr>
          <w:p w14:paraId="0C0CD3E0">
            <w:pPr>
              <w:spacing w:line="360" w:lineRule="atLeast"/>
              <w:jc w:val="center"/>
              <w:rPr>
                <w:rFonts w:hint="default" w:ascii="Times New Roman" w:hAnsi="Times New Roman" w:cs="Times New Roman"/>
              </w:rPr>
            </w:pPr>
            <w:r>
              <w:rPr>
                <w:rFonts w:hint="default" w:ascii="Times New Roman" w:hAnsi="Times New Roman" w:cs="Times New Roman"/>
              </w:rPr>
              <w:t>项目单位名称及电话</w:t>
            </w:r>
          </w:p>
        </w:tc>
      </w:tr>
      <w:tr w14:paraId="344018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67F4FA04">
            <w:pPr>
              <w:spacing w:line="360" w:lineRule="atLeast"/>
              <w:jc w:val="center"/>
              <w:rPr>
                <w:rFonts w:hint="default" w:ascii="Times New Roman" w:hAnsi="Times New Roman" w:cs="Times New Roman"/>
              </w:rPr>
            </w:pPr>
          </w:p>
        </w:tc>
        <w:tc>
          <w:tcPr>
            <w:tcW w:w="2864" w:type="dxa"/>
            <w:gridSpan w:val="2"/>
            <w:vAlign w:val="center"/>
          </w:tcPr>
          <w:p w14:paraId="007AF5EC">
            <w:pPr>
              <w:spacing w:line="360" w:lineRule="atLeast"/>
              <w:jc w:val="center"/>
              <w:rPr>
                <w:rFonts w:hint="default" w:ascii="Times New Roman" w:hAnsi="Times New Roman" w:cs="Times New Roman"/>
              </w:rPr>
            </w:pPr>
          </w:p>
        </w:tc>
        <w:tc>
          <w:tcPr>
            <w:tcW w:w="1404" w:type="dxa"/>
            <w:vAlign w:val="center"/>
          </w:tcPr>
          <w:p w14:paraId="0E089DBF">
            <w:pPr>
              <w:spacing w:line="360" w:lineRule="atLeast"/>
              <w:jc w:val="center"/>
              <w:rPr>
                <w:rFonts w:hint="default" w:ascii="Times New Roman" w:hAnsi="Times New Roman" w:cs="Times New Roman"/>
              </w:rPr>
            </w:pPr>
          </w:p>
        </w:tc>
        <w:tc>
          <w:tcPr>
            <w:tcW w:w="2203" w:type="dxa"/>
            <w:gridSpan w:val="2"/>
            <w:vAlign w:val="center"/>
          </w:tcPr>
          <w:p w14:paraId="01780E28">
            <w:pPr>
              <w:spacing w:line="360" w:lineRule="atLeast"/>
              <w:jc w:val="center"/>
              <w:rPr>
                <w:rFonts w:hint="default" w:ascii="Times New Roman" w:hAnsi="Times New Roman" w:cs="Times New Roman"/>
              </w:rPr>
            </w:pPr>
          </w:p>
        </w:tc>
      </w:tr>
      <w:tr w14:paraId="5509B6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17A3A086">
            <w:pPr>
              <w:spacing w:line="360" w:lineRule="atLeast"/>
              <w:jc w:val="center"/>
              <w:rPr>
                <w:rFonts w:hint="default" w:ascii="Times New Roman" w:hAnsi="Times New Roman" w:cs="Times New Roman"/>
              </w:rPr>
            </w:pPr>
          </w:p>
        </w:tc>
        <w:tc>
          <w:tcPr>
            <w:tcW w:w="2864" w:type="dxa"/>
            <w:gridSpan w:val="2"/>
            <w:vAlign w:val="center"/>
          </w:tcPr>
          <w:p w14:paraId="4C90CFE3">
            <w:pPr>
              <w:spacing w:line="360" w:lineRule="atLeast"/>
              <w:jc w:val="center"/>
              <w:rPr>
                <w:rFonts w:hint="default" w:ascii="Times New Roman" w:hAnsi="Times New Roman" w:cs="Times New Roman"/>
              </w:rPr>
            </w:pPr>
          </w:p>
        </w:tc>
        <w:tc>
          <w:tcPr>
            <w:tcW w:w="1404" w:type="dxa"/>
            <w:vAlign w:val="center"/>
          </w:tcPr>
          <w:p w14:paraId="3E960029">
            <w:pPr>
              <w:spacing w:line="360" w:lineRule="atLeast"/>
              <w:jc w:val="center"/>
              <w:rPr>
                <w:rFonts w:hint="default" w:ascii="Times New Roman" w:hAnsi="Times New Roman" w:cs="Times New Roman"/>
              </w:rPr>
            </w:pPr>
          </w:p>
        </w:tc>
        <w:tc>
          <w:tcPr>
            <w:tcW w:w="2203" w:type="dxa"/>
            <w:gridSpan w:val="2"/>
            <w:vAlign w:val="center"/>
          </w:tcPr>
          <w:p w14:paraId="63CE6242">
            <w:pPr>
              <w:spacing w:line="360" w:lineRule="atLeast"/>
              <w:jc w:val="center"/>
              <w:rPr>
                <w:rFonts w:hint="default" w:ascii="Times New Roman" w:hAnsi="Times New Roman" w:cs="Times New Roman"/>
              </w:rPr>
            </w:pPr>
          </w:p>
        </w:tc>
      </w:tr>
      <w:tr w14:paraId="209C0D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2C341ACB">
            <w:pPr>
              <w:spacing w:line="360" w:lineRule="atLeast"/>
              <w:jc w:val="center"/>
              <w:rPr>
                <w:rFonts w:hint="default" w:ascii="Times New Roman" w:hAnsi="Times New Roman" w:cs="Times New Roman"/>
              </w:rPr>
            </w:pPr>
          </w:p>
        </w:tc>
        <w:tc>
          <w:tcPr>
            <w:tcW w:w="2864" w:type="dxa"/>
            <w:gridSpan w:val="2"/>
            <w:vAlign w:val="center"/>
          </w:tcPr>
          <w:p w14:paraId="6D90CD3E">
            <w:pPr>
              <w:spacing w:line="360" w:lineRule="atLeast"/>
              <w:jc w:val="center"/>
              <w:rPr>
                <w:rFonts w:hint="default" w:ascii="Times New Roman" w:hAnsi="Times New Roman" w:cs="Times New Roman"/>
              </w:rPr>
            </w:pPr>
          </w:p>
        </w:tc>
        <w:tc>
          <w:tcPr>
            <w:tcW w:w="1404" w:type="dxa"/>
            <w:vAlign w:val="center"/>
          </w:tcPr>
          <w:p w14:paraId="2A5E7F08">
            <w:pPr>
              <w:spacing w:line="360" w:lineRule="atLeast"/>
              <w:jc w:val="center"/>
              <w:rPr>
                <w:rFonts w:hint="default" w:ascii="Times New Roman" w:hAnsi="Times New Roman" w:cs="Times New Roman"/>
              </w:rPr>
            </w:pPr>
          </w:p>
        </w:tc>
        <w:tc>
          <w:tcPr>
            <w:tcW w:w="2203" w:type="dxa"/>
            <w:gridSpan w:val="2"/>
            <w:vAlign w:val="center"/>
          </w:tcPr>
          <w:p w14:paraId="51304411">
            <w:pPr>
              <w:spacing w:line="360" w:lineRule="atLeast"/>
              <w:jc w:val="center"/>
              <w:rPr>
                <w:rFonts w:hint="default" w:ascii="Times New Roman" w:hAnsi="Times New Roman" w:cs="Times New Roman"/>
              </w:rPr>
            </w:pPr>
          </w:p>
        </w:tc>
      </w:tr>
      <w:tr w14:paraId="61DADE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39AECE16">
            <w:pPr>
              <w:spacing w:line="360" w:lineRule="atLeast"/>
              <w:jc w:val="center"/>
              <w:rPr>
                <w:rFonts w:hint="default" w:ascii="Times New Roman" w:hAnsi="Times New Roman" w:cs="Times New Roman"/>
              </w:rPr>
            </w:pPr>
          </w:p>
        </w:tc>
        <w:tc>
          <w:tcPr>
            <w:tcW w:w="2864" w:type="dxa"/>
            <w:gridSpan w:val="2"/>
            <w:vAlign w:val="center"/>
          </w:tcPr>
          <w:p w14:paraId="7BBDD6B6">
            <w:pPr>
              <w:spacing w:line="360" w:lineRule="atLeast"/>
              <w:jc w:val="center"/>
              <w:rPr>
                <w:rFonts w:hint="default" w:ascii="Times New Roman" w:hAnsi="Times New Roman" w:cs="Times New Roman"/>
              </w:rPr>
            </w:pPr>
          </w:p>
        </w:tc>
        <w:tc>
          <w:tcPr>
            <w:tcW w:w="1404" w:type="dxa"/>
            <w:vAlign w:val="center"/>
          </w:tcPr>
          <w:p w14:paraId="5736EC7E">
            <w:pPr>
              <w:spacing w:line="360" w:lineRule="atLeast"/>
              <w:jc w:val="center"/>
              <w:rPr>
                <w:rFonts w:hint="default" w:ascii="Times New Roman" w:hAnsi="Times New Roman" w:cs="Times New Roman"/>
              </w:rPr>
            </w:pPr>
          </w:p>
        </w:tc>
        <w:tc>
          <w:tcPr>
            <w:tcW w:w="2203" w:type="dxa"/>
            <w:gridSpan w:val="2"/>
            <w:vAlign w:val="center"/>
          </w:tcPr>
          <w:p w14:paraId="24B7BCD7">
            <w:pPr>
              <w:spacing w:line="360" w:lineRule="atLeast"/>
              <w:jc w:val="center"/>
              <w:rPr>
                <w:rFonts w:hint="default" w:ascii="Times New Roman" w:hAnsi="Times New Roman" w:cs="Times New Roman"/>
              </w:rPr>
            </w:pPr>
          </w:p>
        </w:tc>
      </w:tr>
      <w:tr w14:paraId="1016BA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08D8E900">
            <w:pPr>
              <w:spacing w:line="360" w:lineRule="atLeast"/>
              <w:jc w:val="center"/>
              <w:rPr>
                <w:rFonts w:hint="default" w:ascii="Times New Roman" w:hAnsi="Times New Roman" w:cs="Times New Roman"/>
              </w:rPr>
            </w:pPr>
          </w:p>
        </w:tc>
        <w:tc>
          <w:tcPr>
            <w:tcW w:w="2864" w:type="dxa"/>
            <w:gridSpan w:val="2"/>
            <w:vAlign w:val="center"/>
          </w:tcPr>
          <w:p w14:paraId="6965DEE3">
            <w:pPr>
              <w:spacing w:line="360" w:lineRule="atLeast"/>
              <w:jc w:val="center"/>
              <w:rPr>
                <w:rFonts w:hint="default" w:ascii="Times New Roman" w:hAnsi="Times New Roman" w:cs="Times New Roman"/>
              </w:rPr>
            </w:pPr>
          </w:p>
        </w:tc>
        <w:tc>
          <w:tcPr>
            <w:tcW w:w="1404" w:type="dxa"/>
            <w:vAlign w:val="center"/>
          </w:tcPr>
          <w:p w14:paraId="2490CC34">
            <w:pPr>
              <w:spacing w:line="360" w:lineRule="atLeast"/>
              <w:jc w:val="center"/>
              <w:rPr>
                <w:rFonts w:hint="default" w:ascii="Times New Roman" w:hAnsi="Times New Roman" w:cs="Times New Roman"/>
              </w:rPr>
            </w:pPr>
          </w:p>
        </w:tc>
        <w:tc>
          <w:tcPr>
            <w:tcW w:w="2203" w:type="dxa"/>
            <w:gridSpan w:val="2"/>
            <w:vAlign w:val="center"/>
          </w:tcPr>
          <w:p w14:paraId="3AAFAE88">
            <w:pPr>
              <w:spacing w:line="360" w:lineRule="atLeast"/>
              <w:jc w:val="center"/>
              <w:rPr>
                <w:rFonts w:hint="default" w:ascii="Times New Roman" w:hAnsi="Times New Roman" w:cs="Times New Roman"/>
              </w:rPr>
            </w:pPr>
          </w:p>
        </w:tc>
      </w:tr>
      <w:tr w14:paraId="12606B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335365B5">
            <w:pPr>
              <w:spacing w:line="360" w:lineRule="atLeast"/>
              <w:jc w:val="center"/>
              <w:rPr>
                <w:rFonts w:hint="default" w:ascii="Times New Roman" w:hAnsi="Times New Roman" w:cs="Times New Roman"/>
              </w:rPr>
            </w:pPr>
          </w:p>
        </w:tc>
        <w:tc>
          <w:tcPr>
            <w:tcW w:w="2864" w:type="dxa"/>
            <w:gridSpan w:val="2"/>
            <w:vAlign w:val="center"/>
          </w:tcPr>
          <w:p w14:paraId="352AA30D">
            <w:pPr>
              <w:spacing w:line="360" w:lineRule="atLeast"/>
              <w:jc w:val="center"/>
              <w:rPr>
                <w:rFonts w:hint="default" w:ascii="Times New Roman" w:hAnsi="Times New Roman" w:cs="Times New Roman"/>
              </w:rPr>
            </w:pPr>
          </w:p>
        </w:tc>
        <w:tc>
          <w:tcPr>
            <w:tcW w:w="1404" w:type="dxa"/>
            <w:vAlign w:val="center"/>
          </w:tcPr>
          <w:p w14:paraId="13150553">
            <w:pPr>
              <w:spacing w:line="360" w:lineRule="atLeast"/>
              <w:jc w:val="center"/>
              <w:rPr>
                <w:rFonts w:hint="default" w:ascii="Times New Roman" w:hAnsi="Times New Roman" w:cs="Times New Roman"/>
              </w:rPr>
            </w:pPr>
          </w:p>
        </w:tc>
        <w:tc>
          <w:tcPr>
            <w:tcW w:w="2203" w:type="dxa"/>
            <w:gridSpan w:val="2"/>
            <w:vAlign w:val="center"/>
          </w:tcPr>
          <w:p w14:paraId="223F2FAA">
            <w:pPr>
              <w:spacing w:line="360" w:lineRule="atLeast"/>
              <w:jc w:val="center"/>
              <w:rPr>
                <w:rFonts w:hint="default" w:ascii="Times New Roman" w:hAnsi="Times New Roman" w:cs="Times New Roman"/>
              </w:rPr>
            </w:pPr>
          </w:p>
        </w:tc>
      </w:tr>
      <w:tr w14:paraId="6826EF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3A429DC6">
            <w:pPr>
              <w:spacing w:line="360" w:lineRule="atLeast"/>
              <w:jc w:val="center"/>
              <w:rPr>
                <w:rFonts w:hint="default" w:ascii="Times New Roman" w:hAnsi="Times New Roman" w:cs="Times New Roman"/>
              </w:rPr>
            </w:pPr>
          </w:p>
        </w:tc>
        <w:tc>
          <w:tcPr>
            <w:tcW w:w="2864" w:type="dxa"/>
            <w:gridSpan w:val="2"/>
            <w:vAlign w:val="center"/>
          </w:tcPr>
          <w:p w14:paraId="2EC7B80A">
            <w:pPr>
              <w:spacing w:line="360" w:lineRule="atLeast"/>
              <w:jc w:val="center"/>
              <w:rPr>
                <w:rFonts w:hint="default" w:ascii="Times New Roman" w:hAnsi="Times New Roman" w:cs="Times New Roman"/>
              </w:rPr>
            </w:pPr>
          </w:p>
        </w:tc>
        <w:tc>
          <w:tcPr>
            <w:tcW w:w="1404" w:type="dxa"/>
            <w:vAlign w:val="center"/>
          </w:tcPr>
          <w:p w14:paraId="4238F983">
            <w:pPr>
              <w:spacing w:line="360" w:lineRule="atLeast"/>
              <w:jc w:val="center"/>
              <w:rPr>
                <w:rFonts w:hint="default" w:ascii="Times New Roman" w:hAnsi="Times New Roman" w:cs="Times New Roman"/>
              </w:rPr>
            </w:pPr>
          </w:p>
        </w:tc>
        <w:tc>
          <w:tcPr>
            <w:tcW w:w="2203" w:type="dxa"/>
            <w:gridSpan w:val="2"/>
            <w:vAlign w:val="center"/>
          </w:tcPr>
          <w:p w14:paraId="655F0C83">
            <w:pPr>
              <w:spacing w:line="360" w:lineRule="atLeast"/>
              <w:jc w:val="center"/>
              <w:rPr>
                <w:rFonts w:hint="default" w:ascii="Times New Roman" w:hAnsi="Times New Roman" w:cs="Times New Roman"/>
              </w:rPr>
            </w:pPr>
          </w:p>
        </w:tc>
      </w:tr>
      <w:tr w14:paraId="4C9D8A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5B7CD222">
            <w:pPr>
              <w:spacing w:line="360" w:lineRule="atLeast"/>
              <w:jc w:val="center"/>
              <w:rPr>
                <w:rFonts w:hint="default" w:ascii="Times New Roman" w:hAnsi="Times New Roman" w:cs="Times New Roman"/>
              </w:rPr>
            </w:pPr>
          </w:p>
        </w:tc>
        <w:tc>
          <w:tcPr>
            <w:tcW w:w="2864" w:type="dxa"/>
            <w:gridSpan w:val="2"/>
            <w:vAlign w:val="center"/>
          </w:tcPr>
          <w:p w14:paraId="55F0C935">
            <w:pPr>
              <w:spacing w:line="360" w:lineRule="atLeast"/>
              <w:jc w:val="center"/>
              <w:rPr>
                <w:rFonts w:hint="default" w:ascii="Times New Roman" w:hAnsi="Times New Roman" w:cs="Times New Roman"/>
              </w:rPr>
            </w:pPr>
          </w:p>
        </w:tc>
        <w:tc>
          <w:tcPr>
            <w:tcW w:w="1404" w:type="dxa"/>
            <w:vAlign w:val="center"/>
          </w:tcPr>
          <w:p w14:paraId="5E3D12A7">
            <w:pPr>
              <w:spacing w:line="360" w:lineRule="atLeast"/>
              <w:jc w:val="center"/>
              <w:rPr>
                <w:rFonts w:hint="default" w:ascii="Times New Roman" w:hAnsi="Times New Roman" w:cs="Times New Roman"/>
              </w:rPr>
            </w:pPr>
          </w:p>
        </w:tc>
        <w:tc>
          <w:tcPr>
            <w:tcW w:w="2203" w:type="dxa"/>
            <w:gridSpan w:val="2"/>
            <w:vAlign w:val="center"/>
          </w:tcPr>
          <w:p w14:paraId="722DF9A9">
            <w:pPr>
              <w:spacing w:line="360" w:lineRule="atLeast"/>
              <w:jc w:val="center"/>
              <w:rPr>
                <w:rFonts w:hint="default" w:ascii="Times New Roman" w:hAnsi="Times New Roman" w:cs="Times New Roman"/>
              </w:rPr>
            </w:pPr>
          </w:p>
        </w:tc>
      </w:tr>
      <w:tr w14:paraId="264BFA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7EBA4611">
            <w:pPr>
              <w:spacing w:line="360" w:lineRule="atLeast"/>
              <w:jc w:val="center"/>
              <w:rPr>
                <w:rFonts w:hint="default" w:ascii="Times New Roman" w:hAnsi="Times New Roman" w:cs="Times New Roman"/>
              </w:rPr>
            </w:pPr>
          </w:p>
        </w:tc>
        <w:tc>
          <w:tcPr>
            <w:tcW w:w="2864" w:type="dxa"/>
            <w:gridSpan w:val="2"/>
            <w:vAlign w:val="center"/>
          </w:tcPr>
          <w:p w14:paraId="5E78AF70">
            <w:pPr>
              <w:spacing w:line="360" w:lineRule="atLeast"/>
              <w:jc w:val="center"/>
              <w:rPr>
                <w:rFonts w:hint="default" w:ascii="Times New Roman" w:hAnsi="Times New Roman" w:cs="Times New Roman"/>
              </w:rPr>
            </w:pPr>
          </w:p>
        </w:tc>
        <w:tc>
          <w:tcPr>
            <w:tcW w:w="1404" w:type="dxa"/>
            <w:vAlign w:val="center"/>
          </w:tcPr>
          <w:p w14:paraId="077AF605">
            <w:pPr>
              <w:spacing w:line="360" w:lineRule="atLeast"/>
              <w:jc w:val="center"/>
              <w:rPr>
                <w:rFonts w:hint="default" w:ascii="Times New Roman" w:hAnsi="Times New Roman" w:cs="Times New Roman"/>
              </w:rPr>
            </w:pPr>
          </w:p>
        </w:tc>
        <w:tc>
          <w:tcPr>
            <w:tcW w:w="2203" w:type="dxa"/>
            <w:gridSpan w:val="2"/>
            <w:vAlign w:val="center"/>
          </w:tcPr>
          <w:p w14:paraId="5C28E7E0">
            <w:pPr>
              <w:spacing w:line="360" w:lineRule="atLeast"/>
              <w:jc w:val="center"/>
              <w:rPr>
                <w:rFonts w:hint="default" w:ascii="Times New Roman" w:hAnsi="Times New Roman" w:cs="Times New Roman"/>
              </w:rPr>
            </w:pPr>
          </w:p>
        </w:tc>
      </w:tr>
    </w:tbl>
    <w:p w14:paraId="68619F23">
      <w:pPr>
        <w:rPr>
          <w:rFonts w:hint="default" w:ascii="Times New Roman" w:hAnsi="Times New Roman" w:cs="Times New Roman"/>
          <w:szCs w:val="21"/>
        </w:rPr>
      </w:pPr>
    </w:p>
    <w:p w14:paraId="7965EAF0">
      <w:pPr>
        <w:rPr>
          <w:rFonts w:hint="default" w:ascii="Times New Roman" w:hAnsi="Times New Roman" w:cs="Times New Roman"/>
          <w:szCs w:val="21"/>
        </w:rPr>
      </w:pPr>
    </w:p>
    <w:p w14:paraId="2DFBA571">
      <w:pPr>
        <w:pStyle w:val="27"/>
        <w:adjustRightInd w:val="0"/>
        <w:snapToGrid w:val="0"/>
        <w:spacing w:line="360" w:lineRule="auto"/>
        <w:outlineLvl w:val="0"/>
        <w:rPr>
          <w:rFonts w:hint="default" w:ascii="Times New Roman" w:hAnsi="Times New Roman" w:cs="Times New Roman"/>
          <w:bCs/>
          <w:sz w:val="21"/>
          <w:szCs w:val="21"/>
        </w:rPr>
      </w:pPr>
      <w:bookmarkStart w:id="52" w:name="_Toc15007"/>
      <w:r>
        <w:rPr>
          <w:rFonts w:hint="default" w:ascii="Times New Roman" w:hAnsi="Times New Roman" w:cs="Times New Roman"/>
          <w:sz w:val="21"/>
          <w:szCs w:val="21"/>
        </w:rPr>
        <w:t>供应商名称：</w:t>
      </w:r>
      <w:bookmarkEnd w:id="52"/>
    </w:p>
    <w:p w14:paraId="07C3A600">
      <w:pPr>
        <w:adjustRightInd w:val="0"/>
        <w:snapToGrid w:val="0"/>
        <w:spacing w:line="360" w:lineRule="auto"/>
        <w:outlineLvl w:val="0"/>
        <w:rPr>
          <w:rFonts w:hint="default" w:ascii="Times New Roman" w:hAnsi="Times New Roman" w:eastAsia="宋体" w:cs="Times New Roman"/>
          <w:szCs w:val="21"/>
          <w:lang w:val="en-US" w:eastAsia="zh-CN"/>
        </w:rPr>
      </w:pPr>
      <w:bookmarkStart w:id="53" w:name="_Toc18384"/>
      <w:r>
        <w:rPr>
          <w:rFonts w:hint="default" w:ascii="Times New Roman" w:hAnsi="Times New Roman" w:cs="Times New Roman"/>
          <w:szCs w:val="21"/>
        </w:rPr>
        <w:t>法定代表人或其委托代理人(签字)：</w:t>
      </w:r>
      <w:r>
        <w:rPr>
          <w:rFonts w:hint="eastAsia" w:cs="Times New Roman"/>
          <w:szCs w:val="21"/>
          <w:u w:val="single"/>
          <w:lang w:val="en-US" w:eastAsia="zh-CN"/>
        </w:rPr>
        <w:t xml:space="preserve">      </w:t>
      </w:r>
      <w:bookmarkEnd w:id="53"/>
      <w:r>
        <w:rPr>
          <w:rFonts w:hint="eastAsia" w:cs="Times New Roman"/>
          <w:szCs w:val="21"/>
          <w:u w:val="single"/>
          <w:lang w:val="en-US" w:eastAsia="zh-CN"/>
        </w:rPr>
        <w:t xml:space="preserve">        </w:t>
      </w:r>
    </w:p>
    <w:p w14:paraId="1AA006A4">
      <w:pPr>
        <w:spacing w:line="360" w:lineRule="exact"/>
        <w:rPr>
          <w:rFonts w:hint="default" w:ascii="Times New Roman" w:hAnsi="Times New Roman" w:cs="Times New Roman"/>
        </w:rPr>
      </w:pPr>
      <w:r>
        <w:rPr>
          <w:rFonts w:hint="default" w:ascii="Times New Roman" w:hAnsi="Times New Roman" w:cs="Times New Roman"/>
          <w:szCs w:val="21"/>
        </w:rPr>
        <w:t>日期：</w:t>
      </w:r>
      <w:r>
        <w:rPr>
          <w:rFonts w:hint="default" w:ascii="Times New Roman" w:hAnsi="Times New Roman" w:cs="Times New Roman"/>
          <w:szCs w:val="21"/>
          <w:u w:val="single"/>
        </w:rPr>
        <w:t xml:space="preserve">   </w:t>
      </w:r>
      <w:r>
        <w:rPr>
          <w:rFonts w:hint="default" w:ascii="Times New Roman" w:hAnsi="Times New Roman" w:cs="Times New Roman"/>
          <w:szCs w:val="21"/>
        </w:rPr>
        <w:t>年</w:t>
      </w:r>
      <w:r>
        <w:rPr>
          <w:rFonts w:hint="default" w:ascii="Times New Roman" w:hAnsi="Times New Roman" w:cs="Times New Roman"/>
          <w:szCs w:val="21"/>
          <w:u w:val="single"/>
        </w:rPr>
        <w:t xml:space="preserve">   </w:t>
      </w:r>
      <w:r>
        <w:rPr>
          <w:rFonts w:hint="default" w:ascii="Times New Roman" w:hAnsi="Times New Roman" w:cs="Times New Roman"/>
          <w:szCs w:val="21"/>
        </w:rPr>
        <w:t>月</w:t>
      </w:r>
      <w:r>
        <w:rPr>
          <w:rFonts w:hint="default" w:ascii="Times New Roman" w:hAnsi="Times New Roman" w:cs="Times New Roman"/>
          <w:szCs w:val="21"/>
          <w:u w:val="single"/>
        </w:rPr>
        <w:t xml:space="preserve">   </w:t>
      </w:r>
      <w:r>
        <w:rPr>
          <w:rFonts w:hint="default" w:ascii="Times New Roman" w:hAnsi="Times New Roman" w:cs="Times New Roman"/>
          <w:szCs w:val="21"/>
        </w:rPr>
        <w:t>日</w:t>
      </w:r>
    </w:p>
    <w:p w14:paraId="1AD8E4E8">
      <w:pPr>
        <w:pStyle w:val="61"/>
        <w:rPr>
          <w:rFonts w:hint="eastAsia" w:ascii="宋体" w:hAnsi="宋体" w:cs="宋体"/>
          <w:color w:val="auto"/>
          <w:kern w:val="0"/>
          <w:szCs w:val="21"/>
        </w:rPr>
      </w:pPr>
    </w:p>
    <w:p w14:paraId="3E80A114">
      <w:pPr>
        <w:pStyle w:val="61"/>
        <w:rPr>
          <w:rFonts w:hint="eastAsia" w:ascii="宋体" w:hAnsi="宋体" w:cs="宋体"/>
          <w:color w:val="auto"/>
          <w:kern w:val="0"/>
          <w:szCs w:val="21"/>
        </w:rPr>
      </w:pPr>
    </w:p>
    <w:p w14:paraId="23B49379">
      <w:pPr>
        <w:pStyle w:val="61"/>
        <w:rPr>
          <w:rFonts w:hint="eastAsia" w:ascii="宋体" w:hAnsi="宋体" w:cs="宋体"/>
          <w:color w:val="auto"/>
          <w:kern w:val="0"/>
          <w:szCs w:val="21"/>
        </w:rPr>
      </w:pPr>
    </w:p>
    <w:p w14:paraId="3CA8B920">
      <w:pPr>
        <w:pStyle w:val="61"/>
        <w:rPr>
          <w:rFonts w:hint="eastAsia" w:ascii="宋体" w:hAnsi="宋体" w:cs="宋体"/>
          <w:color w:val="auto"/>
          <w:kern w:val="0"/>
          <w:szCs w:val="21"/>
        </w:rPr>
      </w:pPr>
    </w:p>
    <w:p w14:paraId="3E60BDE0">
      <w:pPr>
        <w:pStyle w:val="61"/>
        <w:rPr>
          <w:rFonts w:hint="eastAsia" w:ascii="宋体" w:hAnsi="宋体" w:cs="宋体"/>
          <w:color w:val="auto"/>
          <w:kern w:val="0"/>
          <w:szCs w:val="21"/>
        </w:rPr>
      </w:pPr>
    </w:p>
    <w:p w14:paraId="557057F3">
      <w:pPr>
        <w:pStyle w:val="61"/>
        <w:rPr>
          <w:rFonts w:hint="eastAsia" w:ascii="宋体" w:hAnsi="宋体" w:cs="宋体"/>
          <w:color w:val="auto"/>
          <w:kern w:val="0"/>
          <w:szCs w:val="21"/>
        </w:rPr>
      </w:pPr>
    </w:p>
    <w:p w14:paraId="4A9ABF22">
      <w:pPr>
        <w:pStyle w:val="61"/>
        <w:rPr>
          <w:rFonts w:hint="eastAsia" w:ascii="宋体" w:hAnsi="宋体" w:cs="宋体"/>
          <w:color w:val="auto"/>
          <w:kern w:val="0"/>
          <w:szCs w:val="21"/>
        </w:rPr>
      </w:pPr>
    </w:p>
    <w:p w14:paraId="35BD9545">
      <w:pPr>
        <w:pStyle w:val="61"/>
        <w:rPr>
          <w:rFonts w:hint="eastAsia" w:ascii="宋体" w:hAnsi="宋体" w:cs="宋体"/>
          <w:color w:val="auto"/>
          <w:kern w:val="0"/>
          <w:szCs w:val="21"/>
        </w:rPr>
      </w:pPr>
    </w:p>
    <w:p w14:paraId="16815888">
      <w:pPr>
        <w:spacing w:line="360" w:lineRule="auto"/>
        <w:jc w:val="center"/>
        <w:outlineLvl w:val="1"/>
        <w:rPr>
          <w:rFonts w:hint="eastAsia" w:ascii="宋体" w:hAnsi="宋体" w:cs="宋体"/>
          <w:b/>
          <w:color w:val="auto"/>
          <w:sz w:val="32"/>
          <w:szCs w:val="32"/>
        </w:rPr>
      </w:pPr>
      <w:bookmarkStart w:id="54" w:name="_Toc11879757"/>
      <w:r>
        <w:rPr>
          <w:rFonts w:hint="eastAsia" w:ascii="宋体" w:hAnsi="宋体" w:cs="宋体"/>
          <w:b/>
          <w:color w:val="auto"/>
          <w:sz w:val="32"/>
          <w:szCs w:val="32"/>
        </w:rPr>
        <w:t>五、技术/商务响应与偏离表</w:t>
      </w:r>
      <w:bookmarkEnd w:id="54"/>
    </w:p>
    <w:p w14:paraId="5926C736">
      <w:pPr>
        <w:adjustRightInd w:val="0"/>
        <w:snapToGrid w:val="0"/>
        <w:spacing w:line="360" w:lineRule="auto"/>
        <w:ind w:left="-88" w:leftChars="-42" w:firstLine="315" w:firstLineChars="150"/>
        <w:rPr>
          <w:rFonts w:hint="eastAsia" w:ascii="宋体" w:hAnsi="宋体"/>
          <w:color w:val="auto"/>
          <w:szCs w:val="21"/>
          <w:u w:val="single"/>
        </w:rPr>
      </w:pPr>
    </w:p>
    <w:tbl>
      <w:tblPr>
        <w:tblStyle w:val="44"/>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4"/>
        <w:gridCol w:w="1685"/>
        <w:gridCol w:w="1948"/>
        <w:gridCol w:w="2600"/>
        <w:gridCol w:w="1517"/>
        <w:gridCol w:w="1119"/>
      </w:tblGrid>
      <w:tr w14:paraId="0E2BD6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34" w:type="dxa"/>
            <w:noWrap w:val="0"/>
            <w:vAlign w:val="center"/>
          </w:tcPr>
          <w:p w14:paraId="003E549D">
            <w:pPr>
              <w:adjustRightInd w:val="0"/>
              <w:snapToGrid w:val="0"/>
              <w:spacing w:line="360" w:lineRule="auto"/>
              <w:ind w:left="-88" w:leftChars="-42"/>
              <w:jc w:val="center"/>
              <w:rPr>
                <w:rFonts w:hint="eastAsia" w:ascii="宋体" w:hAnsi="宋体"/>
                <w:bCs/>
                <w:color w:val="auto"/>
                <w:szCs w:val="21"/>
              </w:rPr>
            </w:pPr>
            <w:r>
              <w:rPr>
                <w:rFonts w:hint="eastAsia" w:ascii="宋体" w:hAnsi="宋体"/>
                <w:bCs/>
                <w:color w:val="auto"/>
                <w:szCs w:val="21"/>
              </w:rPr>
              <w:t>序号</w:t>
            </w:r>
          </w:p>
        </w:tc>
        <w:tc>
          <w:tcPr>
            <w:tcW w:w="1685" w:type="dxa"/>
            <w:noWrap w:val="0"/>
            <w:vAlign w:val="center"/>
          </w:tcPr>
          <w:p w14:paraId="75E6C146">
            <w:pPr>
              <w:adjustRightInd w:val="0"/>
              <w:snapToGrid w:val="0"/>
              <w:spacing w:line="360" w:lineRule="auto"/>
              <w:ind w:left="-88" w:leftChars="-42"/>
              <w:jc w:val="center"/>
              <w:rPr>
                <w:rFonts w:hint="eastAsia" w:ascii="宋体" w:hAnsi="宋体"/>
                <w:color w:val="auto"/>
                <w:szCs w:val="21"/>
              </w:rPr>
            </w:pPr>
            <w:r>
              <w:rPr>
                <w:rFonts w:hint="eastAsia" w:ascii="宋体" w:hAnsi="宋体"/>
                <w:color w:val="auto"/>
                <w:szCs w:val="21"/>
              </w:rPr>
              <w:t>磋商文件条目号</w:t>
            </w:r>
          </w:p>
        </w:tc>
        <w:tc>
          <w:tcPr>
            <w:tcW w:w="1948" w:type="dxa"/>
            <w:noWrap w:val="0"/>
            <w:vAlign w:val="center"/>
          </w:tcPr>
          <w:p w14:paraId="13D2E62A">
            <w:pPr>
              <w:adjustRightInd w:val="0"/>
              <w:snapToGrid w:val="0"/>
              <w:spacing w:line="360" w:lineRule="auto"/>
              <w:ind w:left="-88" w:leftChars="-42"/>
              <w:jc w:val="center"/>
              <w:rPr>
                <w:rFonts w:hint="eastAsia" w:ascii="宋体" w:hAnsi="宋体"/>
                <w:color w:val="auto"/>
                <w:szCs w:val="21"/>
              </w:rPr>
            </w:pPr>
            <w:r>
              <w:rPr>
                <w:rFonts w:hint="eastAsia" w:ascii="宋体" w:hAnsi="宋体"/>
                <w:color w:val="auto"/>
                <w:szCs w:val="21"/>
              </w:rPr>
              <w:t>采购规格/商务条款</w:t>
            </w:r>
          </w:p>
        </w:tc>
        <w:tc>
          <w:tcPr>
            <w:tcW w:w="2600" w:type="dxa"/>
            <w:noWrap w:val="0"/>
            <w:vAlign w:val="center"/>
          </w:tcPr>
          <w:p w14:paraId="05873ED2">
            <w:pPr>
              <w:adjustRightInd w:val="0"/>
              <w:snapToGrid w:val="0"/>
              <w:spacing w:line="360" w:lineRule="auto"/>
              <w:ind w:left="-88" w:leftChars="-42"/>
              <w:jc w:val="center"/>
              <w:rPr>
                <w:rFonts w:hint="eastAsia" w:ascii="宋体" w:hAnsi="宋体"/>
                <w:color w:val="auto"/>
                <w:szCs w:val="21"/>
              </w:rPr>
            </w:pPr>
            <w:r>
              <w:rPr>
                <w:rFonts w:hint="eastAsia" w:ascii="宋体" w:hAnsi="宋体"/>
                <w:color w:val="auto"/>
                <w:szCs w:val="21"/>
              </w:rPr>
              <w:t>响应文件的规格/商务条款</w:t>
            </w:r>
          </w:p>
        </w:tc>
        <w:tc>
          <w:tcPr>
            <w:tcW w:w="1517" w:type="dxa"/>
            <w:noWrap w:val="0"/>
            <w:vAlign w:val="center"/>
          </w:tcPr>
          <w:p w14:paraId="6DDD0E38">
            <w:pPr>
              <w:adjustRightInd w:val="0"/>
              <w:snapToGrid w:val="0"/>
              <w:spacing w:line="360" w:lineRule="auto"/>
              <w:ind w:left="-88" w:leftChars="-42"/>
              <w:jc w:val="center"/>
              <w:rPr>
                <w:rFonts w:hint="eastAsia" w:ascii="宋体" w:hAnsi="宋体"/>
                <w:color w:val="auto"/>
                <w:szCs w:val="21"/>
              </w:rPr>
            </w:pPr>
            <w:r>
              <w:rPr>
                <w:rFonts w:hint="eastAsia" w:ascii="宋体" w:hAnsi="宋体"/>
                <w:color w:val="auto"/>
                <w:szCs w:val="21"/>
              </w:rPr>
              <w:t>响应与偏离</w:t>
            </w:r>
          </w:p>
        </w:tc>
        <w:tc>
          <w:tcPr>
            <w:tcW w:w="1119" w:type="dxa"/>
            <w:noWrap w:val="0"/>
            <w:vAlign w:val="center"/>
          </w:tcPr>
          <w:p w14:paraId="54277B5A">
            <w:pPr>
              <w:adjustRightInd w:val="0"/>
              <w:snapToGrid w:val="0"/>
              <w:spacing w:line="360" w:lineRule="auto"/>
              <w:ind w:left="-88" w:leftChars="-42"/>
              <w:jc w:val="center"/>
              <w:rPr>
                <w:rFonts w:hint="eastAsia" w:ascii="宋体" w:hAnsi="宋体"/>
                <w:color w:val="auto"/>
                <w:szCs w:val="21"/>
              </w:rPr>
            </w:pPr>
            <w:r>
              <w:rPr>
                <w:rFonts w:hint="eastAsia" w:ascii="宋体" w:hAnsi="宋体"/>
                <w:color w:val="auto"/>
                <w:szCs w:val="21"/>
              </w:rPr>
              <w:t>说明</w:t>
            </w:r>
          </w:p>
        </w:tc>
      </w:tr>
      <w:tr w14:paraId="05602F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7EE1448B">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2A1EF444">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593C9878">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5454C19A">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1EB77894">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266165AC">
            <w:pPr>
              <w:adjustRightInd w:val="0"/>
              <w:snapToGrid w:val="0"/>
              <w:spacing w:line="360" w:lineRule="auto"/>
              <w:ind w:left="-88" w:leftChars="-42"/>
              <w:jc w:val="center"/>
              <w:rPr>
                <w:rFonts w:hint="eastAsia" w:ascii="宋体" w:hAnsi="宋体"/>
                <w:color w:val="auto"/>
                <w:szCs w:val="21"/>
              </w:rPr>
            </w:pPr>
          </w:p>
        </w:tc>
      </w:tr>
      <w:tr w14:paraId="6B4306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14A94745">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5B4527AF">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7683A4A6">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449A9BD3">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4C74D5EB">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0E9C99B6">
            <w:pPr>
              <w:adjustRightInd w:val="0"/>
              <w:snapToGrid w:val="0"/>
              <w:spacing w:line="360" w:lineRule="auto"/>
              <w:ind w:left="-88" w:leftChars="-42"/>
              <w:jc w:val="center"/>
              <w:rPr>
                <w:rFonts w:hint="eastAsia" w:ascii="宋体" w:hAnsi="宋体"/>
                <w:color w:val="auto"/>
                <w:szCs w:val="21"/>
              </w:rPr>
            </w:pPr>
          </w:p>
        </w:tc>
      </w:tr>
      <w:tr w14:paraId="33A0F8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7616AE5A">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2A0E88E4">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76C48314">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50A2363F">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47B3A6DC">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569C5C36">
            <w:pPr>
              <w:adjustRightInd w:val="0"/>
              <w:snapToGrid w:val="0"/>
              <w:spacing w:line="360" w:lineRule="auto"/>
              <w:ind w:left="-88" w:leftChars="-42"/>
              <w:jc w:val="center"/>
              <w:rPr>
                <w:rFonts w:hint="eastAsia" w:ascii="宋体" w:hAnsi="宋体"/>
                <w:color w:val="auto"/>
                <w:szCs w:val="21"/>
              </w:rPr>
            </w:pPr>
          </w:p>
        </w:tc>
      </w:tr>
      <w:tr w14:paraId="39FDAC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6D3AB0DF">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6E3607B4">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470219EE">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4D2C4C25">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1E06E636">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7644A44F">
            <w:pPr>
              <w:adjustRightInd w:val="0"/>
              <w:snapToGrid w:val="0"/>
              <w:spacing w:line="360" w:lineRule="auto"/>
              <w:ind w:left="-88" w:leftChars="-42"/>
              <w:jc w:val="center"/>
              <w:rPr>
                <w:rFonts w:hint="eastAsia" w:ascii="宋体" w:hAnsi="宋体"/>
                <w:color w:val="auto"/>
                <w:szCs w:val="21"/>
              </w:rPr>
            </w:pPr>
          </w:p>
        </w:tc>
      </w:tr>
      <w:tr w14:paraId="332CD0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48F3F62D">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4DD89701">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6A5BC57C">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786F07EB">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534909FE">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61CBDD8B">
            <w:pPr>
              <w:adjustRightInd w:val="0"/>
              <w:snapToGrid w:val="0"/>
              <w:spacing w:line="360" w:lineRule="auto"/>
              <w:ind w:left="-88" w:leftChars="-42"/>
              <w:jc w:val="center"/>
              <w:rPr>
                <w:rFonts w:hint="eastAsia" w:ascii="宋体" w:hAnsi="宋体"/>
                <w:color w:val="auto"/>
                <w:szCs w:val="21"/>
              </w:rPr>
            </w:pPr>
          </w:p>
        </w:tc>
      </w:tr>
      <w:tr w14:paraId="2DDFB8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79C98E1C">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3DB2B8DD">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1D853AF8">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69D1D788">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79DF739D">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45D1A239">
            <w:pPr>
              <w:adjustRightInd w:val="0"/>
              <w:snapToGrid w:val="0"/>
              <w:spacing w:line="360" w:lineRule="auto"/>
              <w:ind w:left="-88" w:leftChars="-42"/>
              <w:jc w:val="center"/>
              <w:rPr>
                <w:rFonts w:hint="eastAsia" w:ascii="宋体" w:hAnsi="宋体"/>
                <w:color w:val="auto"/>
                <w:szCs w:val="21"/>
              </w:rPr>
            </w:pPr>
          </w:p>
        </w:tc>
      </w:tr>
      <w:tr w14:paraId="7B0E2A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5B5D2B2C">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016620F1">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4A3C2338">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46A079C0">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3E25AA98">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1E8A88DD">
            <w:pPr>
              <w:adjustRightInd w:val="0"/>
              <w:snapToGrid w:val="0"/>
              <w:spacing w:line="360" w:lineRule="auto"/>
              <w:ind w:left="-88" w:leftChars="-42"/>
              <w:jc w:val="center"/>
              <w:rPr>
                <w:rFonts w:hint="eastAsia" w:ascii="宋体" w:hAnsi="宋体"/>
                <w:color w:val="auto"/>
                <w:szCs w:val="21"/>
              </w:rPr>
            </w:pPr>
          </w:p>
        </w:tc>
      </w:tr>
      <w:tr w14:paraId="2E5A19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003FFF34">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66804331">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618A8B78">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3067A9FF">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3ACA35C7">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1988402A">
            <w:pPr>
              <w:adjustRightInd w:val="0"/>
              <w:snapToGrid w:val="0"/>
              <w:spacing w:line="360" w:lineRule="auto"/>
              <w:ind w:left="-88" w:leftChars="-42"/>
              <w:jc w:val="center"/>
              <w:rPr>
                <w:rFonts w:hint="eastAsia" w:ascii="宋体" w:hAnsi="宋体"/>
                <w:color w:val="auto"/>
                <w:szCs w:val="21"/>
              </w:rPr>
            </w:pPr>
          </w:p>
        </w:tc>
      </w:tr>
      <w:tr w14:paraId="5AC0B2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6C6AF4C9">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2BFB6611">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0E42E790">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1F5DC2BD">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61B8858E">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37E10D74">
            <w:pPr>
              <w:adjustRightInd w:val="0"/>
              <w:snapToGrid w:val="0"/>
              <w:spacing w:line="360" w:lineRule="auto"/>
              <w:ind w:left="-88" w:leftChars="-42"/>
              <w:jc w:val="center"/>
              <w:rPr>
                <w:rFonts w:hint="eastAsia" w:ascii="宋体" w:hAnsi="宋体"/>
                <w:color w:val="auto"/>
                <w:szCs w:val="21"/>
              </w:rPr>
            </w:pPr>
          </w:p>
        </w:tc>
      </w:tr>
    </w:tbl>
    <w:p w14:paraId="0B5A677D">
      <w:pPr>
        <w:adjustRightInd w:val="0"/>
        <w:snapToGrid w:val="0"/>
        <w:spacing w:line="360" w:lineRule="auto"/>
        <w:ind w:left="-88" w:leftChars="-42"/>
        <w:rPr>
          <w:rFonts w:hint="eastAsia" w:ascii="宋体" w:hAnsi="宋体"/>
          <w:color w:val="auto"/>
          <w:szCs w:val="21"/>
        </w:rPr>
      </w:pPr>
      <w:r>
        <w:rPr>
          <w:rFonts w:hint="eastAsia" w:ascii="宋体" w:hAnsi="宋体"/>
          <w:color w:val="auto"/>
          <w:szCs w:val="21"/>
        </w:rPr>
        <w:t>说明：1、“响应与偏离”应注明“响应”或“偏离”。</w:t>
      </w:r>
    </w:p>
    <w:p w14:paraId="4EA4F06A">
      <w:pPr>
        <w:adjustRightInd w:val="0"/>
        <w:snapToGrid w:val="0"/>
        <w:spacing w:line="360" w:lineRule="auto"/>
        <w:rPr>
          <w:rFonts w:hint="eastAsia" w:ascii="宋体" w:hAnsi="宋体"/>
          <w:color w:val="auto"/>
          <w:szCs w:val="21"/>
        </w:rPr>
      </w:pPr>
      <w:r>
        <w:rPr>
          <w:rFonts w:hint="eastAsia" w:ascii="宋体" w:hAnsi="宋体"/>
          <w:b/>
          <w:color w:val="auto"/>
          <w:szCs w:val="21"/>
        </w:rPr>
        <w:t xml:space="preserve">     </w:t>
      </w:r>
      <w:r>
        <w:rPr>
          <w:rFonts w:hint="eastAsia" w:ascii="宋体" w:hAnsi="宋体"/>
          <w:color w:val="auto"/>
          <w:szCs w:val="21"/>
        </w:rPr>
        <w:t>2、属磋商文件规定可能变动的内容在“说明”栏中注明。</w:t>
      </w:r>
    </w:p>
    <w:p w14:paraId="7418CF43">
      <w:pPr>
        <w:pStyle w:val="27"/>
        <w:adjustRightInd w:val="0"/>
        <w:snapToGrid w:val="0"/>
        <w:spacing w:line="360" w:lineRule="auto"/>
        <w:outlineLvl w:val="0"/>
        <w:rPr>
          <w:rFonts w:hint="eastAsia" w:ascii="宋体" w:hAnsi="宋体"/>
          <w:color w:val="auto"/>
          <w:sz w:val="21"/>
          <w:szCs w:val="21"/>
        </w:rPr>
      </w:pPr>
    </w:p>
    <w:p w14:paraId="52F23B3F">
      <w:pPr>
        <w:pStyle w:val="24"/>
        <w:adjustRightInd w:val="0"/>
        <w:snapToGrid w:val="0"/>
        <w:spacing w:line="360" w:lineRule="auto"/>
        <w:rPr>
          <w:rFonts w:hint="eastAsia" w:hAnsi="宋体" w:cs="宋体"/>
          <w:color w:val="auto"/>
        </w:rPr>
      </w:pPr>
      <w:r>
        <w:rPr>
          <w:rFonts w:hint="eastAsia" w:hAnsi="宋体" w:cs="宋体"/>
          <w:color w:val="auto"/>
        </w:rPr>
        <w:t>供应商名称(盖单位章)：</w:t>
      </w:r>
    </w:p>
    <w:p w14:paraId="555EAF5E">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法定代表人或其委托代理人 (签字)：</w:t>
      </w:r>
      <w:r>
        <w:rPr>
          <w:rFonts w:hint="eastAsia" w:ascii="宋体" w:hAnsi="宋体" w:cs="宋体"/>
          <w:color w:val="auto"/>
          <w:szCs w:val="21"/>
          <w:u w:val="single"/>
        </w:rPr>
        <w:t xml:space="preserve">            </w:t>
      </w:r>
    </w:p>
    <w:p w14:paraId="7C78D5F3">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日     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706731EF">
      <w:pPr>
        <w:adjustRightInd w:val="0"/>
        <w:snapToGrid w:val="0"/>
        <w:spacing w:line="360" w:lineRule="auto"/>
        <w:rPr>
          <w:rFonts w:hint="eastAsia" w:ascii="宋体" w:hAnsi="宋体"/>
          <w:color w:val="auto"/>
          <w:szCs w:val="21"/>
        </w:rPr>
      </w:pPr>
    </w:p>
    <w:p w14:paraId="3C44B1CC">
      <w:pPr>
        <w:spacing w:line="360" w:lineRule="auto"/>
        <w:jc w:val="center"/>
        <w:outlineLvl w:val="1"/>
        <w:rPr>
          <w:rFonts w:hint="eastAsia" w:ascii="宋体" w:hAnsi="宋体"/>
          <w:b/>
          <w:color w:val="auto"/>
          <w:sz w:val="32"/>
          <w:szCs w:val="32"/>
        </w:rPr>
      </w:pPr>
      <w:r>
        <w:rPr>
          <w:rFonts w:ascii="宋体" w:hAnsi="宋体"/>
          <w:color w:val="auto"/>
        </w:rPr>
        <w:br w:type="page"/>
      </w:r>
      <w:bookmarkStart w:id="55" w:name="_Toc11879758"/>
      <w:r>
        <w:rPr>
          <w:rFonts w:hint="eastAsia" w:ascii="宋体" w:hAnsi="宋体" w:cs="宋体"/>
          <w:b/>
          <w:color w:val="auto"/>
          <w:sz w:val="32"/>
          <w:szCs w:val="32"/>
        </w:rPr>
        <w:t>六、提供政府采购政策产品等证明材料</w:t>
      </w:r>
      <w:bookmarkEnd w:id="55"/>
    </w:p>
    <w:p w14:paraId="288126D3">
      <w:pPr>
        <w:widowControl/>
        <w:adjustRightInd w:val="0"/>
        <w:snapToGrid w:val="0"/>
        <w:spacing w:line="360" w:lineRule="auto"/>
        <w:jc w:val="center"/>
        <w:rPr>
          <w:rFonts w:hint="eastAsia" w:ascii="宋体" w:hAnsi="宋体"/>
          <w:color w:val="auto"/>
          <w:sz w:val="32"/>
          <w:szCs w:val="32"/>
        </w:rPr>
      </w:pPr>
    </w:p>
    <w:p w14:paraId="4225D5C8">
      <w:pPr>
        <w:pStyle w:val="3"/>
        <w:jc w:val="center"/>
        <w:rPr>
          <w:rFonts w:hint="eastAsia" w:ascii="华文中宋" w:hAnsi="华文中宋" w:eastAsia="华文中宋" w:cs="华文中宋"/>
          <w:b/>
          <w:bCs w:val="0"/>
          <w:color w:val="auto"/>
          <w:kern w:val="2"/>
          <w:sz w:val="32"/>
          <w:szCs w:val="32"/>
          <w:lang w:val="en-US" w:eastAsia="zh-CN" w:bidi="ar-SA"/>
        </w:rPr>
      </w:pPr>
      <w:r>
        <w:rPr>
          <w:rFonts w:hint="eastAsia" w:ascii="宋体" w:hAnsi="宋体"/>
          <w:color w:val="auto"/>
          <w:sz w:val="32"/>
          <w:szCs w:val="32"/>
        </w:rPr>
        <w:t>附件</w:t>
      </w:r>
      <w:r>
        <w:rPr>
          <w:rFonts w:hint="eastAsia" w:ascii="宋体" w:hAnsi="宋体"/>
          <w:color w:val="auto"/>
          <w:sz w:val="32"/>
          <w:szCs w:val="32"/>
          <w:lang w:val="en-US" w:eastAsia="zh-CN"/>
        </w:rPr>
        <w:t>8</w:t>
      </w:r>
      <w:r>
        <w:rPr>
          <w:rFonts w:hint="eastAsia" w:ascii="华文中宋" w:hAnsi="华文中宋" w:eastAsia="华文中宋" w:cs="华文中宋"/>
          <w:b/>
          <w:bCs w:val="0"/>
          <w:color w:val="auto"/>
          <w:kern w:val="2"/>
          <w:sz w:val="32"/>
          <w:szCs w:val="32"/>
          <w:lang w:val="en-US" w:eastAsia="zh-CN" w:bidi="ar-SA"/>
        </w:rPr>
        <w:t>提供政府采购政策产品等证明材料</w:t>
      </w:r>
    </w:p>
    <w:p w14:paraId="5219EDF4">
      <w:pPr>
        <w:pStyle w:val="3"/>
        <w:jc w:val="center"/>
        <w:rPr>
          <w:rFonts w:hint="default" w:ascii="Times New Roman" w:hAnsi="Times New Roman" w:cs="Times New Roman"/>
          <w:b/>
          <w:spacing w:val="6"/>
          <w:kern w:val="0"/>
          <w:sz w:val="30"/>
          <w:szCs w:val="30"/>
        </w:rPr>
      </w:pPr>
      <w:r>
        <w:rPr>
          <w:rFonts w:hint="default" w:ascii="Times New Roman" w:hAnsi="Times New Roman" w:eastAsia="黑体" w:cs="Times New Roman"/>
          <w:b/>
          <w:bCs/>
          <w:spacing w:val="6"/>
          <w:kern w:val="0"/>
          <w:sz w:val="30"/>
          <w:szCs w:val="30"/>
        </w:rPr>
        <w:t>中小企业声明函</w:t>
      </w:r>
    </w:p>
    <w:p w14:paraId="0F71EECB">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p>
    <w:p w14:paraId="61E4787B">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r>
        <w:rPr>
          <w:rFonts w:hint="default" w:ascii="Times New Roman" w:hAnsi="Times New Roman" w:cs="Times New Roman"/>
          <w:spacing w:val="6"/>
          <w:kern w:val="0"/>
          <w:szCs w:val="21"/>
        </w:rPr>
        <w:t xml:space="preserve">    本公司（联合体）郑重声明，根据《政府采购促进中小企业发展管理办法》（财库﹝2020﹞46 号）的规定，本公司（联合体）参加 </w:t>
      </w:r>
      <w:r>
        <w:rPr>
          <w:rFonts w:hint="default" w:ascii="Times New Roman" w:hAnsi="Times New Roman" w:cs="Times New Roman"/>
          <w:spacing w:val="6"/>
          <w:kern w:val="0"/>
          <w:szCs w:val="21"/>
          <w:u w:val="single"/>
        </w:rPr>
        <w:t>（单位名称）</w:t>
      </w:r>
      <w:r>
        <w:rPr>
          <w:rFonts w:hint="default" w:ascii="Times New Roman" w:hAnsi="Times New Roman" w:cs="Times New Roman"/>
          <w:spacing w:val="6"/>
          <w:kern w:val="0"/>
          <w:szCs w:val="21"/>
        </w:rPr>
        <w:t xml:space="preserve"> 的</w:t>
      </w:r>
      <w:r>
        <w:rPr>
          <w:rFonts w:hint="default" w:ascii="Times New Roman" w:hAnsi="Times New Roman" w:cs="Times New Roman"/>
          <w:spacing w:val="6"/>
          <w:kern w:val="0"/>
          <w:szCs w:val="21"/>
          <w:u w:val="single"/>
        </w:rPr>
        <w:t xml:space="preserve"> （项目名称） </w:t>
      </w:r>
      <w:r>
        <w:rPr>
          <w:rFonts w:hint="default" w:ascii="Times New Roman" w:hAnsi="Times New Roman" w:cs="Times New Roman"/>
          <w:spacing w:val="6"/>
          <w:kern w:val="0"/>
          <w:szCs w:val="21"/>
        </w:rPr>
        <w:t>采购活动，工程的施工单位全部为符合政策要求的中小企业（或者：服务全部由符合政策要求的中小企业承接）。相关企业（含联合体中的中小企业、签订分包意向协议的中小企业）的具体情况如下：</w:t>
      </w:r>
    </w:p>
    <w:p w14:paraId="63BE2015">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r>
        <w:rPr>
          <w:rFonts w:hint="default" w:ascii="Times New Roman" w:hAnsi="Times New Roman" w:cs="Times New Roman"/>
          <w:spacing w:val="6"/>
          <w:kern w:val="0"/>
          <w:szCs w:val="21"/>
        </w:rPr>
        <w:t>1.</w:t>
      </w:r>
      <w:r>
        <w:rPr>
          <w:rFonts w:hint="eastAsia" w:ascii="Times New Roman" w:hAnsi="Times New Roman" w:cs="Times New Roman"/>
          <w:spacing w:val="6"/>
          <w:kern w:val="0"/>
          <w:szCs w:val="21"/>
          <w:u w:val="single"/>
          <w:lang w:eastAsia="zh-CN"/>
        </w:rPr>
        <w:t>（标的名称）</w:t>
      </w:r>
      <w:r>
        <w:rPr>
          <w:rFonts w:hint="default" w:ascii="Times New Roman" w:hAnsi="Times New Roman" w:cs="Times New Roman"/>
          <w:spacing w:val="6"/>
          <w:kern w:val="0"/>
          <w:szCs w:val="21"/>
        </w:rPr>
        <w:t xml:space="preserve"> ，属于</w:t>
      </w:r>
      <w:r>
        <w:rPr>
          <w:rFonts w:hint="default" w:ascii="Times New Roman" w:hAnsi="Times New Roman" w:cs="Times New Roman"/>
          <w:spacing w:val="6"/>
          <w:kern w:val="0"/>
          <w:szCs w:val="21"/>
          <w:u w:val="single"/>
        </w:rPr>
        <w:t xml:space="preserve"> （采购文件中明确的所属行业） </w:t>
      </w:r>
      <w:r>
        <w:rPr>
          <w:rFonts w:hint="default" w:ascii="Times New Roman" w:hAnsi="Times New Roman" w:cs="Times New Roman"/>
          <w:spacing w:val="6"/>
          <w:kern w:val="0"/>
          <w:szCs w:val="21"/>
        </w:rPr>
        <w:t>；承建（承接）企业为</w:t>
      </w:r>
      <w:r>
        <w:rPr>
          <w:rFonts w:hint="default" w:ascii="Times New Roman" w:hAnsi="Times New Roman" w:cs="Times New Roman"/>
          <w:spacing w:val="6"/>
          <w:kern w:val="0"/>
          <w:szCs w:val="21"/>
          <w:u w:val="single"/>
        </w:rPr>
        <w:t xml:space="preserve"> （企业名称） </w:t>
      </w:r>
      <w:r>
        <w:rPr>
          <w:rFonts w:hint="default" w:ascii="Times New Roman" w:hAnsi="Times New Roman" w:cs="Times New Roman"/>
          <w:spacing w:val="6"/>
          <w:kern w:val="0"/>
          <w:szCs w:val="21"/>
        </w:rPr>
        <w:t>，从业人员人，营业收入为万元，资产总额为万元，属于</w:t>
      </w:r>
      <w:r>
        <w:rPr>
          <w:rFonts w:hint="default" w:ascii="Times New Roman" w:hAnsi="Times New Roman" w:cs="Times New Roman"/>
          <w:spacing w:val="6"/>
          <w:kern w:val="0"/>
          <w:szCs w:val="21"/>
          <w:u w:val="single"/>
        </w:rPr>
        <w:t xml:space="preserve"> （中型企业、小型企业、微型企业） </w:t>
      </w:r>
      <w:r>
        <w:rPr>
          <w:rFonts w:hint="default" w:ascii="Times New Roman" w:hAnsi="Times New Roman" w:cs="Times New Roman"/>
          <w:spacing w:val="6"/>
          <w:kern w:val="0"/>
          <w:szCs w:val="21"/>
        </w:rPr>
        <w:t>；</w:t>
      </w:r>
    </w:p>
    <w:p w14:paraId="05812625">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r>
        <w:rPr>
          <w:rFonts w:hint="default" w:ascii="Times New Roman" w:hAnsi="Times New Roman" w:cs="Times New Roman"/>
          <w:spacing w:val="6"/>
          <w:kern w:val="0"/>
          <w:szCs w:val="21"/>
        </w:rPr>
        <w:t>2.</w:t>
      </w:r>
      <w:r>
        <w:rPr>
          <w:rFonts w:hint="default" w:ascii="Times New Roman" w:hAnsi="Times New Roman" w:cs="Times New Roman"/>
          <w:spacing w:val="6"/>
          <w:kern w:val="0"/>
          <w:szCs w:val="21"/>
          <w:u w:val="single"/>
        </w:rPr>
        <w:t xml:space="preserve"> </w:t>
      </w:r>
      <w:r>
        <w:rPr>
          <w:rFonts w:hint="eastAsia" w:ascii="Times New Roman" w:hAnsi="Times New Roman" w:cs="Times New Roman"/>
          <w:spacing w:val="6"/>
          <w:kern w:val="0"/>
          <w:szCs w:val="21"/>
          <w:u w:val="single"/>
          <w:lang w:eastAsia="zh-CN"/>
        </w:rPr>
        <w:t>（标的名称）</w:t>
      </w:r>
      <w:r>
        <w:rPr>
          <w:rFonts w:hint="default" w:ascii="Times New Roman" w:hAnsi="Times New Roman" w:cs="Times New Roman"/>
          <w:spacing w:val="6"/>
          <w:kern w:val="0"/>
          <w:szCs w:val="21"/>
          <w:u w:val="single"/>
        </w:rPr>
        <w:t xml:space="preserve"> </w:t>
      </w:r>
      <w:r>
        <w:rPr>
          <w:rFonts w:hint="default" w:ascii="Times New Roman" w:hAnsi="Times New Roman" w:cs="Times New Roman"/>
          <w:spacing w:val="6"/>
          <w:kern w:val="0"/>
          <w:szCs w:val="21"/>
        </w:rPr>
        <w:t>，属于</w:t>
      </w:r>
      <w:r>
        <w:rPr>
          <w:rFonts w:hint="default" w:ascii="Times New Roman" w:hAnsi="Times New Roman" w:cs="Times New Roman"/>
          <w:spacing w:val="6"/>
          <w:kern w:val="0"/>
          <w:szCs w:val="21"/>
          <w:u w:val="single"/>
        </w:rPr>
        <w:t xml:space="preserve"> （采购文件中明确的所属行业） </w:t>
      </w:r>
      <w:r>
        <w:rPr>
          <w:rFonts w:hint="default" w:ascii="Times New Roman" w:hAnsi="Times New Roman" w:cs="Times New Roman"/>
          <w:spacing w:val="6"/>
          <w:kern w:val="0"/>
          <w:szCs w:val="21"/>
        </w:rPr>
        <w:t>；承建（承接）企业为</w:t>
      </w:r>
      <w:r>
        <w:rPr>
          <w:rFonts w:hint="default" w:ascii="Times New Roman" w:hAnsi="Times New Roman" w:cs="Times New Roman"/>
          <w:spacing w:val="6"/>
          <w:kern w:val="0"/>
          <w:szCs w:val="21"/>
          <w:u w:val="single"/>
        </w:rPr>
        <w:t xml:space="preserve"> （企业名称）</w:t>
      </w:r>
      <w:r>
        <w:rPr>
          <w:rFonts w:hint="default" w:ascii="Times New Roman" w:hAnsi="Times New Roman" w:cs="Times New Roman"/>
          <w:spacing w:val="6"/>
          <w:kern w:val="0"/>
          <w:szCs w:val="21"/>
        </w:rPr>
        <w:t xml:space="preserve"> ，从业人员人，营业收入为万元，资产总额为万元，属于</w:t>
      </w:r>
      <w:r>
        <w:rPr>
          <w:rFonts w:hint="default" w:ascii="Times New Roman" w:hAnsi="Times New Roman" w:cs="Times New Roman"/>
          <w:spacing w:val="6"/>
          <w:kern w:val="0"/>
          <w:szCs w:val="21"/>
          <w:u w:val="single"/>
        </w:rPr>
        <w:t xml:space="preserve"> （中型企业、小型企业、微型企业） </w:t>
      </w:r>
      <w:r>
        <w:rPr>
          <w:rFonts w:hint="default" w:ascii="Times New Roman" w:hAnsi="Times New Roman" w:cs="Times New Roman"/>
          <w:spacing w:val="6"/>
          <w:kern w:val="0"/>
          <w:szCs w:val="21"/>
        </w:rPr>
        <w:t>；</w:t>
      </w:r>
    </w:p>
    <w:p w14:paraId="1CBB26C2">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r>
        <w:rPr>
          <w:rFonts w:hint="default" w:ascii="Times New Roman" w:hAnsi="Times New Roman" w:cs="Times New Roman"/>
          <w:spacing w:val="6"/>
          <w:kern w:val="0"/>
          <w:szCs w:val="21"/>
        </w:rPr>
        <w:t>……</w:t>
      </w:r>
    </w:p>
    <w:p w14:paraId="0D9536B4">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r>
        <w:rPr>
          <w:rFonts w:hint="default" w:ascii="Times New Roman" w:hAnsi="Times New Roman" w:cs="Times New Roman"/>
          <w:spacing w:val="6"/>
          <w:kern w:val="0"/>
          <w:szCs w:val="21"/>
        </w:rPr>
        <w:t>以上企业，不属于大企业的分支机构，不存在控股股东为大企业的情形，也不存在与大企业的负责人为同一人的情形。</w:t>
      </w:r>
    </w:p>
    <w:p w14:paraId="3109FF0E">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r>
        <w:rPr>
          <w:rFonts w:hint="default" w:ascii="Times New Roman" w:hAnsi="Times New Roman" w:cs="Times New Roman"/>
          <w:spacing w:val="6"/>
          <w:kern w:val="0"/>
          <w:szCs w:val="21"/>
        </w:rPr>
        <w:t>本企业对上述声明内容的真实性负责。如有虚假，将依法承担相应责任。</w:t>
      </w:r>
    </w:p>
    <w:p w14:paraId="2457740E">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p>
    <w:p w14:paraId="53020064">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p>
    <w:p w14:paraId="0F8C69C7">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p>
    <w:p w14:paraId="43715C56">
      <w:pPr>
        <w:widowControl/>
        <w:adjustRightInd w:val="0"/>
        <w:snapToGrid w:val="0"/>
        <w:spacing w:line="360" w:lineRule="auto"/>
        <w:ind w:firstLine="444" w:firstLineChars="200"/>
        <w:jc w:val="right"/>
        <w:rPr>
          <w:rFonts w:hint="default" w:ascii="Times New Roman" w:hAnsi="Times New Roman" w:cs="Times New Roman"/>
          <w:spacing w:val="6"/>
          <w:kern w:val="0"/>
          <w:szCs w:val="21"/>
          <w:u w:val="single"/>
        </w:rPr>
      </w:pPr>
      <w:r>
        <w:rPr>
          <w:rFonts w:hint="default" w:ascii="Times New Roman" w:hAnsi="Times New Roman" w:cs="Times New Roman"/>
          <w:spacing w:val="6"/>
          <w:kern w:val="0"/>
          <w:szCs w:val="21"/>
        </w:rPr>
        <w:t xml:space="preserve">                        供应商名称（盖单位公章）：</w:t>
      </w:r>
    </w:p>
    <w:p w14:paraId="32569459">
      <w:pPr>
        <w:spacing w:line="360" w:lineRule="auto"/>
        <w:jc w:val="right"/>
        <w:rPr>
          <w:rFonts w:hint="default" w:ascii="Times New Roman" w:hAnsi="Times New Roman" w:cs="Times New Roman"/>
        </w:rPr>
      </w:pPr>
      <w:r>
        <w:rPr>
          <w:rFonts w:hint="default" w:ascii="Times New Roman" w:hAnsi="Times New Roman" w:cs="Times New Roman"/>
          <w:spacing w:val="6"/>
          <w:kern w:val="0"/>
          <w:szCs w:val="21"/>
        </w:rPr>
        <w:t xml:space="preserve">                                          日 期：</w:t>
      </w:r>
      <w:r>
        <w:rPr>
          <w:rFonts w:hint="default" w:ascii="Times New Roman" w:hAnsi="Times New Roman" w:cs="Times New Roman"/>
          <w:szCs w:val="21"/>
          <w:u w:val="single"/>
        </w:rPr>
        <w:t xml:space="preserve">  </w:t>
      </w:r>
      <w:r>
        <w:rPr>
          <w:rFonts w:hint="default" w:ascii="Times New Roman" w:hAnsi="Times New Roman" w:cs="Times New Roman"/>
          <w:szCs w:val="21"/>
          <w:u w:val="single"/>
          <w:lang w:val="en-US" w:eastAsia="zh-CN"/>
        </w:rPr>
        <w:t xml:space="preserve">   </w:t>
      </w:r>
      <w:r>
        <w:rPr>
          <w:rFonts w:hint="default" w:ascii="Times New Roman" w:hAnsi="Times New Roman" w:cs="Times New Roman"/>
        </w:rPr>
        <w:t>年</w:t>
      </w:r>
      <w:r>
        <w:rPr>
          <w:rFonts w:hint="default" w:ascii="Times New Roman" w:hAnsi="Times New Roman" w:cs="Times New Roman"/>
          <w:szCs w:val="21"/>
          <w:u w:val="single"/>
        </w:rPr>
        <w:t xml:space="preserve">   </w:t>
      </w:r>
      <w:r>
        <w:rPr>
          <w:rFonts w:hint="default" w:ascii="Times New Roman" w:hAnsi="Times New Roman" w:cs="Times New Roman"/>
          <w:szCs w:val="21"/>
          <w:u w:val="single"/>
          <w:lang w:val="en-US" w:eastAsia="zh-CN"/>
        </w:rPr>
        <w:t xml:space="preserve">  </w:t>
      </w:r>
      <w:r>
        <w:rPr>
          <w:rFonts w:hint="default" w:ascii="Times New Roman" w:hAnsi="Times New Roman" w:cs="Times New Roman"/>
        </w:rPr>
        <w:t>月</w:t>
      </w:r>
      <w:r>
        <w:rPr>
          <w:rFonts w:hint="default" w:ascii="Times New Roman" w:hAnsi="Times New Roman" w:cs="Times New Roman"/>
          <w:szCs w:val="21"/>
          <w:u w:val="single"/>
        </w:rPr>
        <w:t xml:space="preserve">   </w:t>
      </w:r>
      <w:r>
        <w:rPr>
          <w:rFonts w:hint="default" w:ascii="Times New Roman" w:hAnsi="Times New Roman" w:cs="Times New Roman"/>
          <w:szCs w:val="21"/>
          <w:u w:val="single"/>
          <w:lang w:val="en-US" w:eastAsia="zh-CN"/>
        </w:rPr>
        <w:t xml:space="preserve">  </w:t>
      </w:r>
      <w:r>
        <w:rPr>
          <w:rFonts w:hint="default" w:ascii="Times New Roman" w:hAnsi="Times New Roman" w:cs="Times New Roman"/>
        </w:rPr>
        <w:t>日</w:t>
      </w:r>
    </w:p>
    <w:p w14:paraId="6173E10B">
      <w:pPr>
        <w:adjustRightInd w:val="0"/>
        <w:snapToGrid w:val="0"/>
        <w:spacing w:before="50" w:line="360" w:lineRule="auto"/>
        <w:jc w:val="center"/>
        <w:rPr>
          <w:rFonts w:hint="eastAsia" w:ascii="宋体" w:hAnsi="宋体"/>
          <w:b/>
          <w:color w:val="auto"/>
          <w:sz w:val="28"/>
          <w:szCs w:val="28"/>
        </w:rPr>
      </w:pPr>
    </w:p>
    <w:p w14:paraId="6498F3D4">
      <w:pPr>
        <w:spacing w:line="360" w:lineRule="auto"/>
        <w:jc w:val="center"/>
        <w:outlineLvl w:val="1"/>
        <w:rPr>
          <w:rFonts w:ascii="宋体" w:hAnsi="宋体"/>
          <w:b/>
          <w:bCs/>
          <w:color w:val="auto"/>
          <w:sz w:val="32"/>
          <w:szCs w:val="32"/>
        </w:rPr>
      </w:pPr>
    </w:p>
    <w:p w14:paraId="78A8ACF8">
      <w:pPr>
        <w:spacing w:line="360" w:lineRule="auto"/>
        <w:jc w:val="center"/>
        <w:outlineLvl w:val="1"/>
        <w:rPr>
          <w:rFonts w:ascii="宋体" w:hAnsi="宋体"/>
          <w:b/>
          <w:bCs/>
          <w:color w:val="auto"/>
          <w:sz w:val="32"/>
          <w:szCs w:val="32"/>
        </w:rPr>
      </w:pPr>
    </w:p>
    <w:p w14:paraId="6AE87924">
      <w:pPr>
        <w:spacing w:line="360" w:lineRule="auto"/>
        <w:jc w:val="center"/>
        <w:outlineLvl w:val="1"/>
        <w:rPr>
          <w:rFonts w:ascii="宋体" w:hAnsi="宋体"/>
          <w:b/>
          <w:bCs/>
          <w:color w:val="auto"/>
          <w:sz w:val="32"/>
          <w:szCs w:val="32"/>
        </w:rPr>
      </w:pPr>
    </w:p>
    <w:p w14:paraId="49F49731">
      <w:pPr>
        <w:spacing w:line="360" w:lineRule="auto"/>
        <w:jc w:val="center"/>
        <w:outlineLvl w:val="1"/>
        <w:rPr>
          <w:rFonts w:ascii="宋体" w:hAnsi="宋体"/>
          <w:b/>
          <w:bCs/>
          <w:color w:val="auto"/>
          <w:sz w:val="32"/>
          <w:szCs w:val="32"/>
        </w:rPr>
      </w:pPr>
    </w:p>
    <w:p w14:paraId="70D76443">
      <w:pPr>
        <w:adjustRightInd w:val="0"/>
        <w:snapToGrid w:val="0"/>
        <w:spacing w:line="360" w:lineRule="auto"/>
        <w:jc w:val="both"/>
        <w:rPr>
          <w:rFonts w:hint="eastAsia" w:ascii="宋体" w:hAnsi="宋体" w:cs="宋体"/>
          <w:b/>
          <w:color w:val="auto"/>
          <w:spacing w:val="6"/>
          <w:sz w:val="28"/>
          <w:szCs w:val="28"/>
          <w:highlight w:val="none"/>
        </w:rPr>
      </w:pPr>
    </w:p>
    <w:p w14:paraId="7F77FF11">
      <w:pPr>
        <w:pStyle w:val="61"/>
        <w:ind w:left="0" w:leftChars="0" w:firstLine="0" w:firstLineChars="0"/>
        <w:rPr>
          <w:rFonts w:hint="eastAsia" w:ascii="宋体" w:hAnsi="宋体" w:cs="宋体"/>
          <w:b/>
          <w:color w:val="auto"/>
          <w:spacing w:val="6"/>
          <w:sz w:val="28"/>
          <w:szCs w:val="28"/>
          <w:highlight w:val="none"/>
        </w:rPr>
      </w:pPr>
    </w:p>
    <w:p w14:paraId="4DBEF65E">
      <w:pPr>
        <w:adjustRightInd w:val="0"/>
        <w:snapToGrid w:val="0"/>
        <w:spacing w:line="360" w:lineRule="auto"/>
        <w:jc w:val="center"/>
        <w:rPr>
          <w:rFonts w:hint="eastAsia" w:ascii="宋体" w:hAnsi="宋体" w:cs="宋体"/>
          <w:b/>
          <w:color w:val="auto"/>
          <w:spacing w:val="6"/>
          <w:sz w:val="28"/>
          <w:szCs w:val="28"/>
          <w:highlight w:val="none"/>
        </w:rPr>
      </w:pPr>
      <w:r>
        <w:rPr>
          <w:rFonts w:hint="eastAsia" w:ascii="宋体" w:hAnsi="宋体" w:cs="宋体"/>
          <w:b/>
          <w:color w:val="auto"/>
          <w:spacing w:val="6"/>
          <w:sz w:val="28"/>
          <w:szCs w:val="28"/>
          <w:highlight w:val="none"/>
        </w:rPr>
        <w:t>残疾人福利性单位声明函</w:t>
      </w:r>
    </w:p>
    <w:p w14:paraId="5E525A46">
      <w:pPr>
        <w:adjustRightInd w:val="0"/>
        <w:snapToGrid w:val="0"/>
        <w:spacing w:line="360" w:lineRule="auto"/>
        <w:jc w:val="center"/>
        <w:rPr>
          <w:rFonts w:hint="eastAsia" w:ascii="宋体" w:hAnsi="宋体" w:cs="宋体"/>
          <w:b/>
          <w:color w:val="auto"/>
          <w:spacing w:val="6"/>
          <w:szCs w:val="21"/>
          <w:highlight w:val="none"/>
        </w:rPr>
      </w:pPr>
      <w:r>
        <w:rPr>
          <w:rFonts w:hint="eastAsia" w:ascii="宋体" w:hAnsi="宋体" w:cs="宋体"/>
          <w:b/>
          <w:color w:val="auto"/>
          <w:spacing w:val="6"/>
          <w:szCs w:val="21"/>
          <w:highlight w:val="none"/>
        </w:rPr>
        <w:t>(不属于残疾人福利性单位的无需填写)</w:t>
      </w:r>
    </w:p>
    <w:p w14:paraId="1133BAE5">
      <w:pPr>
        <w:adjustRightInd w:val="0"/>
        <w:snapToGrid w:val="0"/>
        <w:spacing w:line="360" w:lineRule="auto"/>
        <w:ind w:firstLine="444" w:firstLineChars="200"/>
        <w:rPr>
          <w:rFonts w:hint="eastAsia" w:ascii="宋体" w:hAnsi="宋体" w:cs="宋体"/>
          <w:color w:val="auto"/>
          <w:spacing w:val="6"/>
          <w:szCs w:val="21"/>
          <w:highlight w:val="none"/>
        </w:rPr>
      </w:pPr>
    </w:p>
    <w:p w14:paraId="195A6E3C">
      <w:pPr>
        <w:adjustRightInd w:val="0"/>
        <w:snapToGrid w:val="0"/>
        <w:spacing w:line="360" w:lineRule="auto"/>
        <w:ind w:firstLine="444" w:firstLineChars="200"/>
        <w:rPr>
          <w:rFonts w:hint="eastAsia" w:ascii="宋体" w:hAnsi="宋体" w:cs="宋体"/>
          <w:color w:val="auto"/>
          <w:spacing w:val="6"/>
          <w:szCs w:val="21"/>
          <w:highlight w:val="none"/>
        </w:rPr>
      </w:pPr>
      <w:r>
        <w:rPr>
          <w:rFonts w:hint="eastAsia" w:ascii="宋体" w:hAnsi="宋体" w:cs="宋体"/>
          <w:color w:val="auto"/>
          <w:spacing w:val="6"/>
          <w:szCs w:val="21"/>
          <w:highlight w:val="none"/>
        </w:rPr>
        <w:t>本单位郑重声明，根据《财政部 民政部 中国残疾人联合会关于促进残疾人就业政府采购政策的通知》（财库</w:t>
      </w:r>
      <w:r>
        <w:rPr>
          <w:rFonts w:hint="eastAsia" w:ascii="宋体" w:hAnsi="宋体" w:cs="宋体"/>
          <w:color w:val="auto"/>
          <w:szCs w:val="21"/>
          <w:highlight w:val="none"/>
        </w:rPr>
        <w:t>〔2017〕141</w:t>
      </w:r>
      <w:r>
        <w:rPr>
          <w:rFonts w:hint="eastAsia" w:ascii="宋体" w:hAnsi="宋体" w:cs="宋体"/>
          <w:color w:val="auto"/>
          <w:spacing w:val="6"/>
          <w:szCs w:val="21"/>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05BD1CA">
      <w:pPr>
        <w:adjustRightInd w:val="0"/>
        <w:snapToGrid w:val="0"/>
        <w:spacing w:line="360" w:lineRule="auto"/>
        <w:ind w:firstLine="444" w:firstLineChars="200"/>
        <w:rPr>
          <w:rFonts w:hint="eastAsia" w:ascii="宋体" w:hAnsi="宋体" w:cs="宋体"/>
          <w:color w:val="auto"/>
          <w:spacing w:val="6"/>
          <w:szCs w:val="21"/>
          <w:highlight w:val="none"/>
        </w:rPr>
      </w:pPr>
      <w:r>
        <w:rPr>
          <w:rFonts w:hint="eastAsia" w:ascii="宋体" w:hAnsi="宋体" w:cs="宋体"/>
          <w:color w:val="auto"/>
          <w:spacing w:val="6"/>
          <w:szCs w:val="21"/>
          <w:highlight w:val="none"/>
        </w:rPr>
        <w:t>本单位对上述声明的真实性负责。如有虚假，将依法承担相应责任。</w:t>
      </w:r>
    </w:p>
    <w:p w14:paraId="50C81C69">
      <w:pPr>
        <w:adjustRightInd w:val="0"/>
        <w:snapToGrid w:val="0"/>
        <w:spacing w:line="360" w:lineRule="auto"/>
        <w:ind w:firstLine="444" w:firstLineChars="200"/>
        <w:rPr>
          <w:rFonts w:hint="eastAsia" w:ascii="宋体" w:hAnsi="宋体" w:cs="宋体"/>
          <w:color w:val="auto"/>
          <w:spacing w:val="6"/>
          <w:szCs w:val="21"/>
          <w:highlight w:val="none"/>
        </w:rPr>
      </w:pPr>
    </w:p>
    <w:p w14:paraId="18FB5DDD">
      <w:pPr>
        <w:adjustRightInd w:val="0"/>
        <w:snapToGrid w:val="0"/>
        <w:spacing w:line="360" w:lineRule="auto"/>
        <w:ind w:firstLine="444" w:firstLineChars="200"/>
        <w:rPr>
          <w:rFonts w:hint="eastAsia" w:ascii="宋体" w:hAnsi="宋体" w:cs="宋体"/>
          <w:color w:val="auto"/>
          <w:spacing w:val="6"/>
          <w:szCs w:val="21"/>
          <w:highlight w:val="none"/>
        </w:rPr>
      </w:pPr>
    </w:p>
    <w:p w14:paraId="756828F6">
      <w:pPr>
        <w:tabs>
          <w:tab w:val="left" w:pos="4860"/>
        </w:tabs>
        <w:adjustRightInd w:val="0"/>
        <w:snapToGrid w:val="0"/>
        <w:spacing w:line="360" w:lineRule="auto"/>
        <w:ind w:right="1560" w:firstLine="444" w:firstLineChars="200"/>
        <w:jc w:val="center"/>
        <w:rPr>
          <w:rFonts w:hint="eastAsia" w:ascii="宋体" w:hAnsi="宋体" w:cs="宋体"/>
          <w:color w:val="auto"/>
          <w:spacing w:val="6"/>
          <w:szCs w:val="21"/>
          <w:highlight w:val="none"/>
        </w:rPr>
      </w:pPr>
      <w:r>
        <w:rPr>
          <w:rFonts w:hint="eastAsia" w:ascii="宋体" w:hAnsi="宋体" w:cs="宋体"/>
          <w:color w:val="auto"/>
          <w:spacing w:val="6"/>
          <w:szCs w:val="21"/>
          <w:highlight w:val="none"/>
        </w:rPr>
        <w:t xml:space="preserve">               单位名称（盖章）：</w:t>
      </w:r>
    </w:p>
    <w:p w14:paraId="537E2F5E">
      <w:pPr>
        <w:tabs>
          <w:tab w:val="left" w:pos="4860"/>
        </w:tabs>
        <w:adjustRightInd w:val="0"/>
        <w:snapToGrid w:val="0"/>
        <w:spacing w:line="360" w:lineRule="auto"/>
        <w:ind w:right="1560" w:firstLine="444" w:firstLineChars="200"/>
        <w:jc w:val="center"/>
        <w:rPr>
          <w:rFonts w:hint="eastAsia" w:ascii="宋体" w:hAnsi="宋体" w:cs="宋体"/>
          <w:color w:val="auto"/>
          <w:spacing w:val="6"/>
          <w:szCs w:val="21"/>
          <w:highlight w:val="none"/>
        </w:rPr>
      </w:pPr>
      <w:r>
        <w:rPr>
          <w:rFonts w:hint="eastAsia" w:ascii="宋体" w:hAnsi="宋体" w:cs="宋体"/>
          <w:color w:val="auto"/>
          <w:spacing w:val="6"/>
          <w:szCs w:val="21"/>
          <w:highlight w:val="none"/>
        </w:rPr>
        <w:t xml:space="preserve">       日  期：</w:t>
      </w:r>
    </w:p>
    <w:p w14:paraId="33A1EEAD">
      <w:pPr>
        <w:widowControl/>
        <w:adjustRightInd w:val="0"/>
        <w:snapToGrid w:val="0"/>
        <w:spacing w:line="360" w:lineRule="auto"/>
        <w:jc w:val="left"/>
        <w:rPr>
          <w:rFonts w:hint="eastAsia" w:ascii="宋体" w:hAnsi="宋体" w:cs="宋体"/>
          <w:color w:val="auto"/>
          <w:kern w:val="0"/>
          <w:szCs w:val="21"/>
          <w:highlight w:val="none"/>
        </w:rPr>
      </w:pPr>
    </w:p>
    <w:p w14:paraId="5F8612DF">
      <w:pPr>
        <w:keepNext/>
        <w:keepLines/>
        <w:spacing w:before="260" w:after="260" w:line="416" w:lineRule="auto"/>
        <w:outlineLvl w:val="2"/>
        <w:rPr>
          <w:rFonts w:hint="eastAsia" w:ascii="宋体" w:hAnsi="宋体" w:cs="宋体"/>
          <w:b/>
          <w:bCs/>
          <w:color w:val="auto"/>
          <w:szCs w:val="21"/>
          <w:highlight w:val="none"/>
        </w:rPr>
      </w:pPr>
    </w:p>
    <w:p w14:paraId="644AD2CB">
      <w:pPr>
        <w:adjustRightInd w:val="0"/>
        <w:snapToGrid w:val="0"/>
        <w:spacing w:line="360" w:lineRule="auto"/>
        <w:jc w:val="center"/>
        <w:rPr>
          <w:rFonts w:hint="eastAsia" w:ascii="宋体" w:hAnsi="宋体" w:cs="宋体"/>
          <w:b/>
          <w:color w:val="auto"/>
          <w:sz w:val="28"/>
          <w:szCs w:val="28"/>
          <w:highlight w:val="none"/>
        </w:rPr>
      </w:pPr>
    </w:p>
    <w:p w14:paraId="368C3D3F">
      <w:pPr>
        <w:adjustRightInd w:val="0"/>
        <w:snapToGrid w:val="0"/>
        <w:spacing w:line="360" w:lineRule="auto"/>
        <w:jc w:val="center"/>
        <w:rPr>
          <w:rFonts w:hint="eastAsia" w:ascii="宋体" w:hAnsi="宋体" w:cs="宋体"/>
          <w:b/>
          <w:color w:val="auto"/>
          <w:sz w:val="28"/>
          <w:szCs w:val="28"/>
          <w:highlight w:val="none"/>
        </w:rPr>
      </w:pPr>
    </w:p>
    <w:p w14:paraId="28824D77">
      <w:pPr>
        <w:adjustRightInd w:val="0"/>
        <w:snapToGrid w:val="0"/>
        <w:spacing w:line="360" w:lineRule="auto"/>
        <w:jc w:val="center"/>
        <w:rPr>
          <w:rFonts w:hint="eastAsia" w:ascii="宋体" w:hAnsi="宋体" w:cs="宋体"/>
          <w:b/>
          <w:color w:val="auto"/>
          <w:sz w:val="28"/>
          <w:szCs w:val="28"/>
          <w:highlight w:val="none"/>
        </w:rPr>
      </w:pPr>
    </w:p>
    <w:p w14:paraId="4E454444">
      <w:pPr>
        <w:adjustRightInd w:val="0"/>
        <w:snapToGrid w:val="0"/>
        <w:spacing w:line="360" w:lineRule="auto"/>
        <w:jc w:val="center"/>
        <w:rPr>
          <w:rFonts w:hint="eastAsia" w:ascii="宋体" w:hAnsi="宋体" w:cs="宋体"/>
          <w:b/>
          <w:color w:val="auto"/>
          <w:sz w:val="28"/>
          <w:szCs w:val="28"/>
          <w:highlight w:val="none"/>
        </w:rPr>
      </w:pPr>
    </w:p>
    <w:p w14:paraId="3079172D">
      <w:pPr>
        <w:adjustRightInd w:val="0"/>
        <w:snapToGrid w:val="0"/>
        <w:spacing w:line="360" w:lineRule="auto"/>
        <w:jc w:val="center"/>
        <w:rPr>
          <w:rFonts w:hint="eastAsia" w:ascii="宋体" w:hAnsi="宋体" w:cs="宋体"/>
          <w:b/>
          <w:color w:val="auto"/>
          <w:sz w:val="28"/>
          <w:szCs w:val="28"/>
          <w:highlight w:val="none"/>
        </w:rPr>
      </w:pPr>
    </w:p>
    <w:p w14:paraId="19B3F8CF">
      <w:pPr>
        <w:adjustRightInd w:val="0"/>
        <w:snapToGrid w:val="0"/>
        <w:spacing w:line="360" w:lineRule="auto"/>
        <w:jc w:val="center"/>
        <w:rPr>
          <w:rFonts w:hint="eastAsia" w:ascii="宋体" w:hAnsi="宋体" w:cs="宋体"/>
          <w:b/>
          <w:color w:val="auto"/>
          <w:sz w:val="28"/>
          <w:szCs w:val="28"/>
          <w:highlight w:val="none"/>
        </w:rPr>
      </w:pPr>
    </w:p>
    <w:p w14:paraId="6E9BE8FD">
      <w:pPr>
        <w:adjustRightInd w:val="0"/>
        <w:snapToGrid w:val="0"/>
        <w:spacing w:line="360" w:lineRule="auto"/>
        <w:jc w:val="center"/>
        <w:rPr>
          <w:rFonts w:hint="eastAsia" w:ascii="宋体" w:hAnsi="宋体" w:cs="宋体"/>
          <w:b/>
          <w:color w:val="auto"/>
          <w:sz w:val="28"/>
          <w:szCs w:val="28"/>
          <w:highlight w:val="none"/>
        </w:rPr>
      </w:pPr>
    </w:p>
    <w:p w14:paraId="57E71F34">
      <w:pPr>
        <w:adjustRightInd w:val="0"/>
        <w:snapToGrid w:val="0"/>
        <w:spacing w:line="360" w:lineRule="auto"/>
        <w:jc w:val="center"/>
        <w:rPr>
          <w:rFonts w:hint="eastAsia" w:ascii="宋体" w:hAnsi="宋体" w:cs="宋体"/>
          <w:b/>
          <w:color w:val="auto"/>
          <w:sz w:val="28"/>
          <w:szCs w:val="28"/>
          <w:highlight w:val="none"/>
        </w:rPr>
      </w:pPr>
    </w:p>
    <w:p w14:paraId="40B9204B">
      <w:pPr>
        <w:adjustRightInd w:val="0"/>
        <w:snapToGrid w:val="0"/>
        <w:spacing w:line="360" w:lineRule="auto"/>
        <w:jc w:val="center"/>
        <w:rPr>
          <w:rFonts w:hint="eastAsia" w:ascii="宋体" w:hAnsi="宋体" w:cs="宋体"/>
          <w:b/>
          <w:color w:val="auto"/>
          <w:sz w:val="28"/>
          <w:szCs w:val="28"/>
          <w:highlight w:val="none"/>
        </w:rPr>
      </w:pPr>
    </w:p>
    <w:p w14:paraId="3ACF4FE7">
      <w:pPr>
        <w:adjustRightInd w:val="0"/>
        <w:snapToGrid w:val="0"/>
        <w:spacing w:line="360" w:lineRule="auto"/>
        <w:jc w:val="center"/>
        <w:rPr>
          <w:rFonts w:hint="eastAsia" w:ascii="宋体" w:hAnsi="宋体" w:cs="宋体"/>
          <w:b/>
          <w:color w:val="auto"/>
          <w:sz w:val="28"/>
          <w:szCs w:val="28"/>
          <w:highlight w:val="none"/>
        </w:rPr>
      </w:pPr>
    </w:p>
    <w:p w14:paraId="70EC6E98">
      <w:pPr>
        <w:adjustRightInd w:val="0"/>
        <w:snapToGrid w:val="0"/>
        <w:spacing w:line="360" w:lineRule="auto"/>
        <w:jc w:val="center"/>
        <w:rPr>
          <w:rFonts w:hint="eastAsia" w:ascii="宋体" w:hAnsi="宋体" w:cs="宋体"/>
          <w:b/>
          <w:color w:val="auto"/>
          <w:sz w:val="28"/>
          <w:szCs w:val="28"/>
          <w:highlight w:val="none"/>
        </w:rPr>
      </w:pPr>
    </w:p>
    <w:p w14:paraId="4A71C711">
      <w:pPr>
        <w:adjustRightInd w:val="0"/>
        <w:snapToGrid w:val="0"/>
        <w:spacing w:line="360" w:lineRule="auto"/>
        <w:jc w:val="center"/>
        <w:rPr>
          <w:rFonts w:hint="eastAsia" w:ascii="宋体" w:hAnsi="宋体" w:cs="宋体"/>
          <w:b/>
          <w:color w:val="auto"/>
          <w:sz w:val="28"/>
          <w:szCs w:val="28"/>
          <w:highlight w:val="none"/>
        </w:rPr>
      </w:pPr>
    </w:p>
    <w:p w14:paraId="117DC817">
      <w:pPr>
        <w:adjustRightInd w:val="0"/>
        <w:snapToGrid w:val="0"/>
        <w:spacing w:line="360" w:lineRule="auto"/>
        <w:jc w:val="center"/>
        <w:rPr>
          <w:rFonts w:hint="eastAsia" w:ascii="宋体" w:hAnsi="宋体" w:cs="宋体"/>
          <w:b/>
          <w:color w:val="auto"/>
          <w:sz w:val="28"/>
          <w:szCs w:val="28"/>
          <w:highlight w:val="none"/>
        </w:rPr>
      </w:pPr>
    </w:p>
    <w:p w14:paraId="6C058F61">
      <w:pPr>
        <w:adjustRightInd w:val="0"/>
        <w:snapToGrid w:val="0"/>
        <w:spacing w:line="360" w:lineRule="auto"/>
        <w:jc w:val="center"/>
        <w:rPr>
          <w:rFonts w:hint="eastAsia" w:ascii="宋体" w:hAnsi="宋体" w:cs="宋体"/>
          <w:b/>
          <w:color w:val="auto"/>
          <w:sz w:val="28"/>
          <w:szCs w:val="28"/>
          <w:highlight w:val="none"/>
        </w:rPr>
      </w:pPr>
    </w:p>
    <w:p w14:paraId="27326B04">
      <w:pPr>
        <w:adjustRightInd w:val="0"/>
        <w:snapToGrid w:val="0"/>
        <w:spacing w:line="360" w:lineRule="auto"/>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监狱企业证明资料</w:t>
      </w:r>
    </w:p>
    <w:p w14:paraId="5348028F">
      <w:pPr>
        <w:adjustRightInd w:val="0"/>
        <w:snapToGrid w:val="0"/>
        <w:spacing w:line="360" w:lineRule="auto"/>
        <w:jc w:val="center"/>
        <w:rPr>
          <w:rFonts w:hint="eastAsia" w:ascii="宋体" w:hAnsi="宋体" w:cs="宋体"/>
          <w:b/>
          <w:color w:val="auto"/>
          <w:spacing w:val="6"/>
          <w:szCs w:val="21"/>
          <w:highlight w:val="none"/>
        </w:rPr>
      </w:pPr>
      <w:r>
        <w:rPr>
          <w:rFonts w:hint="eastAsia" w:ascii="宋体" w:hAnsi="宋体" w:cs="宋体"/>
          <w:b/>
          <w:color w:val="auto"/>
          <w:spacing w:val="6"/>
          <w:szCs w:val="21"/>
          <w:highlight w:val="none"/>
        </w:rPr>
        <w:t>(不属于监狱企业的无需提供)</w:t>
      </w:r>
    </w:p>
    <w:p w14:paraId="14CB11A4">
      <w:pPr>
        <w:adjustRightInd w:val="0"/>
        <w:snapToGrid w:val="0"/>
        <w:spacing w:line="360" w:lineRule="auto"/>
        <w:rPr>
          <w:rFonts w:hint="eastAsia" w:ascii="宋体" w:hAnsi="宋体" w:cs="宋体"/>
          <w:color w:val="auto"/>
          <w:szCs w:val="21"/>
          <w:highlight w:val="none"/>
        </w:rPr>
      </w:pPr>
    </w:p>
    <w:p w14:paraId="53DB91F2">
      <w:pPr>
        <w:adjustRightInd w:val="0"/>
        <w:snapToGrid w:val="0"/>
        <w:spacing w:line="360" w:lineRule="auto"/>
        <w:ind w:firstLine="444" w:firstLineChars="200"/>
        <w:rPr>
          <w:rFonts w:hint="eastAsia" w:ascii="宋体" w:hAnsi="宋体" w:cs="宋体"/>
          <w:color w:val="auto"/>
          <w:szCs w:val="21"/>
          <w:highlight w:val="none"/>
        </w:rPr>
      </w:pPr>
      <w:r>
        <w:rPr>
          <w:rFonts w:hint="eastAsia" w:ascii="宋体" w:hAnsi="宋体" w:cs="宋体"/>
          <w:bCs/>
          <w:color w:val="auto"/>
          <w:spacing w:val="6"/>
          <w:kern w:val="0"/>
          <w:szCs w:val="21"/>
          <w:highlight w:val="none"/>
        </w:rPr>
        <w:t>备注：</w:t>
      </w:r>
      <w:r>
        <w:rPr>
          <w:rFonts w:hint="eastAsia" w:ascii="宋体" w:hAnsi="宋体" w:cs="宋体"/>
          <w:color w:val="auto"/>
          <w:szCs w:val="21"/>
          <w:highlight w:val="none"/>
        </w:rPr>
        <w:t>按</w:t>
      </w:r>
      <w:r>
        <w:rPr>
          <w:rFonts w:hint="eastAsia" w:ascii="宋体" w:hAnsi="宋体" w:cs="宋体"/>
          <w:color w:val="auto"/>
          <w:spacing w:val="6"/>
          <w:szCs w:val="21"/>
          <w:highlight w:val="none"/>
        </w:rPr>
        <w:t>《</w:t>
      </w:r>
      <w:r>
        <w:rPr>
          <w:rFonts w:hint="eastAsia" w:ascii="宋体" w:hAnsi="宋体" w:cs="宋体"/>
          <w:color w:val="auto"/>
          <w:szCs w:val="21"/>
          <w:highlight w:val="none"/>
        </w:rPr>
        <w:t>财政部 司法部关于政府采购支持监狱企业发展有关问题的通知</w:t>
      </w:r>
      <w:r>
        <w:rPr>
          <w:rFonts w:hint="eastAsia" w:ascii="宋体" w:hAnsi="宋体" w:cs="宋体"/>
          <w:color w:val="auto"/>
          <w:spacing w:val="6"/>
          <w:szCs w:val="21"/>
          <w:highlight w:val="none"/>
        </w:rPr>
        <w:t>》</w:t>
      </w:r>
      <w:r>
        <w:rPr>
          <w:rFonts w:hint="eastAsia" w:ascii="宋体" w:hAnsi="宋体" w:cs="宋体"/>
          <w:color w:val="auto"/>
          <w:szCs w:val="21"/>
          <w:highlight w:val="none"/>
        </w:rPr>
        <w:t>(财库〔2014〕68号)文件规定提供证明文件（复印件）。</w:t>
      </w:r>
    </w:p>
    <w:p w14:paraId="201233A0">
      <w:pPr>
        <w:adjustRightInd w:val="0"/>
        <w:snapToGrid w:val="0"/>
        <w:spacing w:line="360" w:lineRule="auto"/>
        <w:ind w:firstLine="420" w:firstLineChars="200"/>
        <w:rPr>
          <w:rFonts w:hint="eastAsia" w:ascii="宋体" w:hAnsi="宋体" w:cs="宋体"/>
          <w:color w:val="auto"/>
          <w:szCs w:val="21"/>
          <w:highlight w:val="none"/>
        </w:rPr>
      </w:pPr>
    </w:p>
    <w:p w14:paraId="4ED4D61D">
      <w:pPr>
        <w:adjustRightInd w:val="0"/>
        <w:snapToGrid w:val="0"/>
        <w:spacing w:line="360" w:lineRule="auto"/>
        <w:ind w:firstLine="420" w:firstLineChars="200"/>
        <w:rPr>
          <w:rFonts w:hint="eastAsia" w:ascii="宋体" w:hAnsi="宋体" w:cs="宋体"/>
          <w:color w:val="auto"/>
          <w:szCs w:val="21"/>
          <w:highlight w:val="none"/>
        </w:rPr>
      </w:pPr>
    </w:p>
    <w:p w14:paraId="6B0CEC22">
      <w:pPr>
        <w:adjustRightInd w:val="0"/>
        <w:snapToGrid w:val="0"/>
        <w:spacing w:before="50" w:line="360" w:lineRule="auto"/>
        <w:jc w:val="center"/>
        <w:rPr>
          <w:rFonts w:hint="eastAsia" w:ascii="宋体" w:hAnsi="宋体" w:cs="宋体"/>
          <w:b/>
          <w:bCs/>
          <w:color w:val="auto"/>
          <w:sz w:val="28"/>
          <w:szCs w:val="28"/>
          <w:highlight w:val="none"/>
        </w:rPr>
        <w:sectPr>
          <w:pgSz w:w="11906" w:h="16838"/>
          <w:pgMar w:top="1021" w:right="1474" w:bottom="1191" w:left="1474" w:header="510" w:footer="624" w:gutter="0"/>
          <w:pgNumType w:fmt="decimal"/>
          <w:cols w:space="720" w:num="1"/>
          <w:docGrid w:linePitch="312" w:charSpace="0"/>
        </w:sectPr>
      </w:pPr>
    </w:p>
    <w:p w14:paraId="0683A635">
      <w:pPr>
        <w:adjustRightInd w:val="0"/>
        <w:snapToGrid w:val="0"/>
        <w:spacing w:line="280" w:lineRule="exact"/>
        <w:ind w:right="420"/>
        <w:jc w:val="center"/>
        <w:outlineLvl w:val="2"/>
        <w:rPr>
          <w:rFonts w:hint="eastAsia" w:ascii="宋体" w:hAnsi="宋体" w:cs="宋体"/>
          <w:color w:val="auto"/>
          <w:sz w:val="28"/>
          <w:szCs w:val="28"/>
          <w:highlight w:val="none"/>
        </w:rPr>
      </w:pPr>
    </w:p>
    <w:p w14:paraId="1B36E554">
      <w:pPr>
        <w:adjustRightInd w:val="0"/>
        <w:snapToGrid w:val="0"/>
        <w:spacing w:line="360" w:lineRule="auto"/>
        <w:ind w:right="420"/>
        <w:jc w:val="center"/>
        <w:outlineLvl w:val="2"/>
        <w:rPr>
          <w:rFonts w:hint="eastAsia" w:ascii="宋体" w:hAnsi="宋体" w:cs="宋体"/>
          <w:color w:val="auto"/>
          <w:sz w:val="28"/>
          <w:szCs w:val="28"/>
          <w:highlight w:val="none"/>
        </w:rPr>
      </w:pPr>
      <w:bookmarkStart w:id="56" w:name="_Toc80861940"/>
      <w:bookmarkStart w:id="57" w:name="_Toc28981"/>
      <w:r>
        <w:rPr>
          <w:rFonts w:hint="eastAsia" w:ascii="宋体" w:hAnsi="宋体" w:cs="宋体"/>
          <w:b/>
          <w:color w:val="auto"/>
          <w:sz w:val="28"/>
          <w:szCs w:val="28"/>
          <w:highlight w:val="none"/>
        </w:rPr>
        <w:t>提供节能产品、环境标志产品清单</w:t>
      </w:r>
      <w:bookmarkEnd w:id="56"/>
      <w:bookmarkEnd w:id="57"/>
    </w:p>
    <w:p w14:paraId="110B6BE6">
      <w:pPr>
        <w:adjustRightInd w:val="0"/>
        <w:snapToGrid w:val="0"/>
        <w:spacing w:before="50"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 xml:space="preserve">采购代理机构编号: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tbl>
      <w:tblPr>
        <w:tblStyle w:val="44"/>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709"/>
        <w:gridCol w:w="850"/>
        <w:gridCol w:w="993"/>
        <w:gridCol w:w="1984"/>
        <w:gridCol w:w="1843"/>
      </w:tblGrid>
      <w:tr w14:paraId="5D0474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8789" w:type="dxa"/>
            <w:gridSpan w:val="7"/>
            <w:noWrap w:val="0"/>
            <w:vAlign w:val="center"/>
          </w:tcPr>
          <w:p w14:paraId="5A2FE6F6">
            <w:pPr>
              <w:widowControl/>
              <w:spacing w:line="320" w:lineRule="exact"/>
              <w:jc w:val="center"/>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本公司对本表的真实性负责。如有虚假，将依法承担相应责任。</w:t>
            </w:r>
          </w:p>
        </w:tc>
      </w:tr>
      <w:tr w14:paraId="75862E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noWrap w:val="0"/>
            <w:vAlign w:val="center"/>
          </w:tcPr>
          <w:p w14:paraId="13E5B825">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w:t>
            </w:r>
          </w:p>
        </w:tc>
        <w:tc>
          <w:tcPr>
            <w:tcW w:w="1739" w:type="dxa"/>
            <w:noWrap w:val="0"/>
            <w:vAlign w:val="center"/>
          </w:tcPr>
          <w:p w14:paraId="32A08FD1">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w:t>
            </w:r>
          </w:p>
        </w:tc>
        <w:tc>
          <w:tcPr>
            <w:tcW w:w="709" w:type="dxa"/>
            <w:noWrap w:val="0"/>
            <w:vAlign w:val="center"/>
          </w:tcPr>
          <w:p w14:paraId="5FDAE892">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w:t>
            </w:r>
          </w:p>
        </w:tc>
        <w:tc>
          <w:tcPr>
            <w:tcW w:w="850" w:type="dxa"/>
            <w:noWrap w:val="0"/>
            <w:vAlign w:val="center"/>
          </w:tcPr>
          <w:p w14:paraId="5ACCC50F">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4</w:t>
            </w:r>
          </w:p>
        </w:tc>
        <w:tc>
          <w:tcPr>
            <w:tcW w:w="993" w:type="dxa"/>
            <w:noWrap w:val="0"/>
            <w:vAlign w:val="center"/>
          </w:tcPr>
          <w:p w14:paraId="3A556F87">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5</w:t>
            </w:r>
          </w:p>
        </w:tc>
        <w:tc>
          <w:tcPr>
            <w:tcW w:w="1984" w:type="dxa"/>
            <w:noWrap w:val="0"/>
            <w:vAlign w:val="center"/>
          </w:tcPr>
          <w:p w14:paraId="5C960121">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6</w:t>
            </w:r>
          </w:p>
        </w:tc>
        <w:tc>
          <w:tcPr>
            <w:tcW w:w="1843" w:type="dxa"/>
            <w:noWrap w:val="0"/>
            <w:vAlign w:val="center"/>
          </w:tcPr>
          <w:p w14:paraId="002AEDDA">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7</w:t>
            </w:r>
          </w:p>
        </w:tc>
      </w:tr>
      <w:tr w14:paraId="4E4FB6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noWrap w:val="0"/>
            <w:vAlign w:val="center"/>
          </w:tcPr>
          <w:p w14:paraId="7F7CBA03">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序号</w:t>
            </w:r>
          </w:p>
        </w:tc>
        <w:tc>
          <w:tcPr>
            <w:tcW w:w="1739" w:type="dxa"/>
            <w:noWrap w:val="0"/>
            <w:vAlign w:val="center"/>
          </w:tcPr>
          <w:p w14:paraId="600CCBD7">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货物名称</w:t>
            </w:r>
          </w:p>
        </w:tc>
        <w:tc>
          <w:tcPr>
            <w:tcW w:w="709" w:type="dxa"/>
            <w:noWrap w:val="0"/>
            <w:vAlign w:val="center"/>
          </w:tcPr>
          <w:p w14:paraId="28434045">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数量</w:t>
            </w:r>
          </w:p>
        </w:tc>
        <w:tc>
          <w:tcPr>
            <w:tcW w:w="850" w:type="dxa"/>
            <w:noWrap w:val="0"/>
            <w:vAlign w:val="center"/>
          </w:tcPr>
          <w:p w14:paraId="1E8A8093">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单价</w:t>
            </w:r>
          </w:p>
        </w:tc>
        <w:tc>
          <w:tcPr>
            <w:tcW w:w="993" w:type="dxa"/>
            <w:noWrap w:val="0"/>
            <w:vAlign w:val="center"/>
          </w:tcPr>
          <w:p w14:paraId="225EB047">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总额</w:t>
            </w:r>
          </w:p>
        </w:tc>
        <w:tc>
          <w:tcPr>
            <w:tcW w:w="1984" w:type="dxa"/>
            <w:noWrap w:val="0"/>
            <w:vAlign w:val="center"/>
          </w:tcPr>
          <w:p w14:paraId="280DA625">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货物制造商名称</w:t>
            </w:r>
          </w:p>
        </w:tc>
        <w:tc>
          <w:tcPr>
            <w:tcW w:w="1843" w:type="dxa"/>
            <w:noWrap w:val="0"/>
            <w:vAlign w:val="center"/>
          </w:tcPr>
          <w:p w14:paraId="38558C53">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政策功能编码</w:t>
            </w:r>
          </w:p>
        </w:tc>
      </w:tr>
      <w:tr w14:paraId="38B713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7"/>
            <w:noWrap w:val="0"/>
            <w:vAlign w:val="center"/>
          </w:tcPr>
          <w:p w14:paraId="1B8160C2">
            <w:pPr>
              <w:spacing w:line="32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节能产品</w:t>
            </w:r>
          </w:p>
        </w:tc>
      </w:tr>
      <w:tr w14:paraId="650025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47D40617">
            <w:pPr>
              <w:spacing w:line="320" w:lineRule="exact"/>
              <w:jc w:val="center"/>
              <w:rPr>
                <w:rFonts w:hint="eastAsia" w:ascii="宋体" w:hAnsi="宋体" w:cs="宋体"/>
                <w:b/>
                <w:color w:val="auto"/>
                <w:szCs w:val="21"/>
                <w:highlight w:val="none"/>
              </w:rPr>
            </w:pPr>
          </w:p>
        </w:tc>
        <w:tc>
          <w:tcPr>
            <w:tcW w:w="1739" w:type="dxa"/>
            <w:noWrap w:val="0"/>
            <w:vAlign w:val="center"/>
          </w:tcPr>
          <w:p w14:paraId="3B304C46">
            <w:pPr>
              <w:spacing w:line="320" w:lineRule="exact"/>
              <w:jc w:val="center"/>
              <w:rPr>
                <w:rFonts w:hint="eastAsia" w:ascii="宋体" w:hAnsi="宋体" w:cs="宋体"/>
                <w:b/>
                <w:color w:val="auto"/>
                <w:szCs w:val="21"/>
                <w:highlight w:val="none"/>
              </w:rPr>
            </w:pPr>
          </w:p>
        </w:tc>
        <w:tc>
          <w:tcPr>
            <w:tcW w:w="709" w:type="dxa"/>
            <w:noWrap w:val="0"/>
            <w:vAlign w:val="center"/>
          </w:tcPr>
          <w:p w14:paraId="58445EB7">
            <w:pPr>
              <w:spacing w:line="320" w:lineRule="exact"/>
              <w:jc w:val="center"/>
              <w:rPr>
                <w:rFonts w:hint="eastAsia" w:ascii="宋体" w:hAnsi="宋体" w:cs="宋体"/>
                <w:b/>
                <w:color w:val="auto"/>
                <w:szCs w:val="21"/>
                <w:highlight w:val="none"/>
              </w:rPr>
            </w:pPr>
          </w:p>
        </w:tc>
        <w:tc>
          <w:tcPr>
            <w:tcW w:w="850" w:type="dxa"/>
            <w:noWrap w:val="0"/>
            <w:vAlign w:val="center"/>
          </w:tcPr>
          <w:p w14:paraId="5DF69E31">
            <w:pPr>
              <w:spacing w:line="320" w:lineRule="exact"/>
              <w:jc w:val="center"/>
              <w:rPr>
                <w:rFonts w:hint="eastAsia" w:ascii="宋体" w:hAnsi="宋体" w:cs="宋体"/>
                <w:b/>
                <w:color w:val="auto"/>
                <w:szCs w:val="21"/>
                <w:highlight w:val="none"/>
              </w:rPr>
            </w:pPr>
          </w:p>
        </w:tc>
        <w:tc>
          <w:tcPr>
            <w:tcW w:w="993" w:type="dxa"/>
            <w:noWrap w:val="0"/>
            <w:vAlign w:val="center"/>
          </w:tcPr>
          <w:p w14:paraId="3EDD8E6D">
            <w:pPr>
              <w:spacing w:line="320" w:lineRule="exact"/>
              <w:jc w:val="center"/>
              <w:rPr>
                <w:rFonts w:hint="eastAsia" w:ascii="宋体" w:hAnsi="宋体" w:cs="宋体"/>
                <w:b/>
                <w:color w:val="auto"/>
                <w:szCs w:val="21"/>
                <w:highlight w:val="none"/>
              </w:rPr>
            </w:pPr>
          </w:p>
        </w:tc>
        <w:tc>
          <w:tcPr>
            <w:tcW w:w="1984" w:type="dxa"/>
            <w:noWrap w:val="0"/>
            <w:vAlign w:val="center"/>
          </w:tcPr>
          <w:p w14:paraId="17006646">
            <w:pPr>
              <w:spacing w:line="320" w:lineRule="exact"/>
              <w:jc w:val="center"/>
              <w:rPr>
                <w:rFonts w:hint="eastAsia" w:ascii="宋体" w:hAnsi="宋体" w:cs="宋体"/>
                <w:b/>
                <w:color w:val="auto"/>
                <w:szCs w:val="21"/>
                <w:highlight w:val="none"/>
              </w:rPr>
            </w:pPr>
          </w:p>
        </w:tc>
        <w:tc>
          <w:tcPr>
            <w:tcW w:w="1843" w:type="dxa"/>
            <w:noWrap w:val="0"/>
            <w:vAlign w:val="center"/>
          </w:tcPr>
          <w:p w14:paraId="7F6D7009">
            <w:pPr>
              <w:spacing w:line="320" w:lineRule="exact"/>
              <w:jc w:val="center"/>
              <w:rPr>
                <w:rFonts w:hint="eastAsia" w:ascii="宋体" w:hAnsi="宋体" w:cs="宋体"/>
                <w:b/>
                <w:color w:val="auto"/>
                <w:szCs w:val="21"/>
                <w:highlight w:val="none"/>
              </w:rPr>
            </w:pPr>
          </w:p>
        </w:tc>
      </w:tr>
      <w:tr w14:paraId="56BF6B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6FFB96AA">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小计</w:t>
            </w:r>
          </w:p>
        </w:tc>
        <w:tc>
          <w:tcPr>
            <w:tcW w:w="1739" w:type="dxa"/>
            <w:noWrap w:val="0"/>
            <w:vAlign w:val="center"/>
          </w:tcPr>
          <w:p w14:paraId="5460591B">
            <w:pPr>
              <w:spacing w:line="320" w:lineRule="exact"/>
              <w:jc w:val="center"/>
              <w:rPr>
                <w:rFonts w:hint="eastAsia" w:ascii="宋体" w:hAnsi="宋体" w:cs="宋体"/>
                <w:color w:val="auto"/>
                <w:szCs w:val="21"/>
                <w:highlight w:val="none"/>
              </w:rPr>
            </w:pPr>
          </w:p>
        </w:tc>
        <w:tc>
          <w:tcPr>
            <w:tcW w:w="709" w:type="dxa"/>
            <w:noWrap w:val="0"/>
            <w:vAlign w:val="center"/>
          </w:tcPr>
          <w:p w14:paraId="598F70DC">
            <w:pPr>
              <w:spacing w:line="320" w:lineRule="exact"/>
              <w:jc w:val="center"/>
              <w:rPr>
                <w:rFonts w:hint="eastAsia" w:ascii="宋体" w:hAnsi="宋体" w:cs="宋体"/>
                <w:color w:val="auto"/>
                <w:szCs w:val="21"/>
                <w:highlight w:val="none"/>
              </w:rPr>
            </w:pPr>
          </w:p>
        </w:tc>
        <w:tc>
          <w:tcPr>
            <w:tcW w:w="850" w:type="dxa"/>
            <w:noWrap w:val="0"/>
            <w:vAlign w:val="center"/>
          </w:tcPr>
          <w:p w14:paraId="0809EC13">
            <w:pPr>
              <w:spacing w:line="320" w:lineRule="exact"/>
              <w:jc w:val="center"/>
              <w:rPr>
                <w:rFonts w:hint="eastAsia" w:ascii="宋体" w:hAnsi="宋体" w:cs="宋体"/>
                <w:color w:val="auto"/>
                <w:szCs w:val="21"/>
                <w:highlight w:val="none"/>
              </w:rPr>
            </w:pPr>
          </w:p>
        </w:tc>
        <w:tc>
          <w:tcPr>
            <w:tcW w:w="993" w:type="dxa"/>
            <w:noWrap w:val="0"/>
            <w:vAlign w:val="center"/>
          </w:tcPr>
          <w:p w14:paraId="7ED9365B">
            <w:pPr>
              <w:spacing w:line="320" w:lineRule="exact"/>
              <w:jc w:val="center"/>
              <w:rPr>
                <w:rFonts w:hint="eastAsia" w:ascii="宋体" w:hAnsi="宋体" w:cs="宋体"/>
                <w:color w:val="auto"/>
                <w:szCs w:val="21"/>
                <w:highlight w:val="none"/>
              </w:rPr>
            </w:pPr>
          </w:p>
        </w:tc>
        <w:tc>
          <w:tcPr>
            <w:tcW w:w="1984" w:type="dxa"/>
            <w:noWrap w:val="0"/>
            <w:vAlign w:val="center"/>
          </w:tcPr>
          <w:p w14:paraId="00D5FEF3">
            <w:pPr>
              <w:spacing w:line="320" w:lineRule="exact"/>
              <w:jc w:val="center"/>
              <w:rPr>
                <w:rFonts w:hint="eastAsia" w:ascii="宋体" w:hAnsi="宋体" w:cs="宋体"/>
                <w:color w:val="auto"/>
                <w:szCs w:val="21"/>
                <w:highlight w:val="none"/>
              </w:rPr>
            </w:pPr>
          </w:p>
        </w:tc>
        <w:tc>
          <w:tcPr>
            <w:tcW w:w="1843" w:type="dxa"/>
            <w:noWrap w:val="0"/>
            <w:vAlign w:val="center"/>
          </w:tcPr>
          <w:p w14:paraId="36D7ADE0">
            <w:pPr>
              <w:spacing w:line="320" w:lineRule="exact"/>
              <w:jc w:val="center"/>
              <w:rPr>
                <w:rFonts w:hint="eastAsia" w:ascii="宋体" w:hAnsi="宋体" w:cs="宋体"/>
                <w:color w:val="auto"/>
                <w:szCs w:val="21"/>
                <w:highlight w:val="none"/>
              </w:rPr>
            </w:pPr>
          </w:p>
        </w:tc>
      </w:tr>
      <w:tr w14:paraId="4A774D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7"/>
            <w:noWrap w:val="0"/>
            <w:vAlign w:val="center"/>
          </w:tcPr>
          <w:p w14:paraId="51A8F566">
            <w:pPr>
              <w:spacing w:line="32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环境标志产品</w:t>
            </w:r>
          </w:p>
        </w:tc>
      </w:tr>
      <w:tr w14:paraId="13FC2A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3A28D1EE">
            <w:pPr>
              <w:spacing w:line="320" w:lineRule="exact"/>
              <w:jc w:val="center"/>
              <w:rPr>
                <w:rFonts w:hint="eastAsia" w:ascii="宋体" w:hAnsi="宋体" w:cs="宋体"/>
                <w:b/>
                <w:color w:val="auto"/>
                <w:szCs w:val="21"/>
                <w:highlight w:val="none"/>
              </w:rPr>
            </w:pPr>
          </w:p>
        </w:tc>
        <w:tc>
          <w:tcPr>
            <w:tcW w:w="1739" w:type="dxa"/>
            <w:noWrap w:val="0"/>
            <w:vAlign w:val="center"/>
          </w:tcPr>
          <w:p w14:paraId="28F5F51D">
            <w:pPr>
              <w:spacing w:line="320" w:lineRule="exact"/>
              <w:jc w:val="center"/>
              <w:rPr>
                <w:rFonts w:hint="eastAsia" w:ascii="宋体" w:hAnsi="宋体" w:cs="宋体"/>
                <w:b/>
                <w:color w:val="auto"/>
                <w:szCs w:val="21"/>
                <w:highlight w:val="none"/>
              </w:rPr>
            </w:pPr>
          </w:p>
        </w:tc>
        <w:tc>
          <w:tcPr>
            <w:tcW w:w="709" w:type="dxa"/>
            <w:noWrap w:val="0"/>
            <w:vAlign w:val="center"/>
          </w:tcPr>
          <w:p w14:paraId="72B0D097">
            <w:pPr>
              <w:spacing w:line="320" w:lineRule="exact"/>
              <w:jc w:val="center"/>
              <w:rPr>
                <w:rFonts w:hint="eastAsia" w:ascii="宋体" w:hAnsi="宋体" w:cs="宋体"/>
                <w:b/>
                <w:color w:val="auto"/>
                <w:szCs w:val="21"/>
                <w:highlight w:val="none"/>
              </w:rPr>
            </w:pPr>
          </w:p>
        </w:tc>
        <w:tc>
          <w:tcPr>
            <w:tcW w:w="850" w:type="dxa"/>
            <w:noWrap w:val="0"/>
            <w:vAlign w:val="center"/>
          </w:tcPr>
          <w:p w14:paraId="1CA074BB">
            <w:pPr>
              <w:spacing w:line="320" w:lineRule="exact"/>
              <w:jc w:val="center"/>
              <w:rPr>
                <w:rFonts w:hint="eastAsia" w:ascii="宋体" w:hAnsi="宋体" w:cs="宋体"/>
                <w:b/>
                <w:color w:val="auto"/>
                <w:szCs w:val="21"/>
                <w:highlight w:val="none"/>
              </w:rPr>
            </w:pPr>
          </w:p>
        </w:tc>
        <w:tc>
          <w:tcPr>
            <w:tcW w:w="993" w:type="dxa"/>
            <w:noWrap w:val="0"/>
            <w:vAlign w:val="center"/>
          </w:tcPr>
          <w:p w14:paraId="1E560D22">
            <w:pPr>
              <w:spacing w:line="320" w:lineRule="exact"/>
              <w:jc w:val="center"/>
              <w:rPr>
                <w:rFonts w:hint="eastAsia" w:ascii="宋体" w:hAnsi="宋体" w:cs="宋体"/>
                <w:b/>
                <w:color w:val="auto"/>
                <w:szCs w:val="21"/>
                <w:highlight w:val="none"/>
              </w:rPr>
            </w:pPr>
          </w:p>
        </w:tc>
        <w:tc>
          <w:tcPr>
            <w:tcW w:w="1984" w:type="dxa"/>
            <w:noWrap w:val="0"/>
            <w:vAlign w:val="center"/>
          </w:tcPr>
          <w:p w14:paraId="525D7496">
            <w:pPr>
              <w:spacing w:line="320" w:lineRule="exact"/>
              <w:jc w:val="center"/>
              <w:rPr>
                <w:rFonts w:hint="eastAsia" w:ascii="宋体" w:hAnsi="宋体" w:cs="宋体"/>
                <w:b/>
                <w:color w:val="auto"/>
                <w:szCs w:val="21"/>
                <w:highlight w:val="none"/>
              </w:rPr>
            </w:pPr>
          </w:p>
        </w:tc>
        <w:tc>
          <w:tcPr>
            <w:tcW w:w="1843" w:type="dxa"/>
            <w:noWrap w:val="0"/>
            <w:vAlign w:val="center"/>
          </w:tcPr>
          <w:p w14:paraId="64ED47EE">
            <w:pPr>
              <w:spacing w:line="320" w:lineRule="exact"/>
              <w:jc w:val="center"/>
              <w:rPr>
                <w:rFonts w:hint="eastAsia" w:ascii="宋体" w:hAnsi="宋体" w:cs="宋体"/>
                <w:b/>
                <w:color w:val="auto"/>
                <w:szCs w:val="21"/>
                <w:highlight w:val="none"/>
              </w:rPr>
            </w:pPr>
          </w:p>
        </w:tc>
      </w:tr>
      <w:tr w14:paraId="5A5C9B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5C64348D">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小计</w:t>
            </w:r>
          </w:p>
        </w:tc>
        <w:tc>
          <w:tcPr>
            <w:tcW w:w="1739" w:type="dxa"/>
            <w:noWrap w:val="0"/>
            <w:vAlign w:val="center"/>
          </w:tcPr>
          <w:p w14:paraId="7DCF308D">
            <w:pPr>
              <w:spacing w:line="320" w:lineRule="exact"/>
              <w:jc w:val="center"/>
              <w:rPr>
                <w:rFonts w:hint="eastAsia" w:ascii="宋体" w:hAnsi="宋体" w:cs="宋体"/>
                <w:color w:val="auto"/>
                <w:szCs w:val="21"/>
                <w:highlight w:val="none"/>
              </w:rPr>
            </w:pPr>
          </w:p>
        </w:tc>
        <w:tc>
          <w:tcPr>
            <w:tcW w:w="709" w:type="dxa"/>
            <w:noWrap w:val="0"/>
            <w:vAlign w:val="center"/>
          </w:tcPr>
          <w:p w14:paraId="117FC704">
            <w:pPr>
              <w:spacing w:line="320" w:lineRule="exact"/>
              <w:jc w:val="center"/>
              <w:rPr>
                <w:rFonts w:hint="eastAsia" w:ascii="宋体" w:hAnsi="宋体" w:cs="宋体"/>
                <w:color w:val="auto"/>
                <w:szCs w:val="21"/>
                <w:highlight w:val="none"/>
              </w:rPr>
            </w:pPr>
          </w:p>
        </w:tc>
        <w:tc>
          <w:tcPr>
            <w:tcW w:w="850" w:type="dxa"/>
            <w:noWrap w:val="0"/>
            <w:vAlign w:val="center"/>
          </w:tcPr>
          <w:p w14:paraId="7176A949">
            <w:pPr>
              <w:spacing w:line="320" w:lineRule="exact"/>
              <w:jc w:val="center"/>
              <w:rPr>
                <w:rFonts w:hint="eastAsia" w:ascii="宋体" w:hAnsi="宋体" w:cs="宋体"/>
                <w:color w:val="auto"/>
                <w:szCs w:val="21"/>
                <w:highlight w:val="none"/>
              </w:rPr>
            </w:pPr>
          </w:p>
        </w:tc>
        <w:tc>
          <w:tcPr>
            <w:tcW w:w="993" w:type="dxa"/>
            <w:noWrap w:val="0"/>
            <w:vAlign w:val="center"/>
          </w:tcPr>
          <w:p w14:paraId="3CBD90FD">
            <w:pPr>
              <w:spacing w:line="320" w:lineRule="exact"/>
              <w:jc w:val="center"/>
              <w:rPr>
                <w:rFonts w:hint="eastAsia" w:ascii="宋体" w:hAnsi="宋体" w:cs="宋体"/>
                <w:color w:val="auto"/>
                <w:szCs w:val="21"/>
                <w:highlight w:val="none"/>
              </w:rPr>
            </w:pPr>
          </w:p>
        </w:tc>
        <w:tc>
          <w:tcPr>
            <w:tcW w:w="1984" w:type="dxa"/>
            <w:noWrap w:val="0"/>
            <w:vAlign w:val="center"/>
          </w:tcPr>
          <w:p w14:paraId="0ABBFB58">
            <w:pPr>
              <w:spacing w:line="320" w:lineRule="exact"/>
              <w:jc w:val="center"/>
              <w:rPr>
                <w:rFonts w:hint="eastAsia" w:ascii="宋体" w:hAnsi="宋体" w:cs="宋体"/>
                <w:color w:val="auto"/>
                <w:szCs w:val="21"/>
                <w:highlight w:val="none"/>
              </w:rPr>
            </w:pPr>
          </w:p>
        </w:tc>
        <w:tc>
          <w:tcPr>
            <w:tcW w:w="1843" w:type="dxa"/>
            <w:noWrap w:val="0"/>
            <w:vAlign w:val="center"/>
          </w:tcPr>
          <w:p w14:paraId="4F5A377E">
            <w:pPr>
              <w:spacing w:line="320" w:lineRule="exact"/>
              <w:jc w:val="center"/>
              <w:rPr>
                <w:rFonts w:hint="eastAsia" w:ascii="宋体" w:hAnsi="宋体" w:cs="宋体"/>
                <w:color w:val="auto"/>
                <w:szCs w:val="21"/>
                <w:highlight w:val="none"/>
              </w:rPr>
            </w:pPr>
          </w:p>
        </w:tc>
      </w:tr>
    </w:tbl>
    <w:p w14:paraId="79247347">
      <w:pPr>
        <w:adjustRightInd w:val="0"/>
        <w:snapToGrid w:val="0"/>
        <w:spacing w:before="120" w:beforeLines="50" w:after="120" w:afterLines="50"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说明：</w:t>
      </w:r>
      <w:r>
        <w:rPr>
          <w:rFonts w:hint="eastAsia" w:ascii="宋体" w:hAnsi="宋体" w:cs="宋体"/>
          <w:bCs/>
          <w:color w:val="auto"/>
          <w:szCs w:val="21"/>
          <w:highlight w:val="none"/>
        </w:rPr>
        <w:t>1、</w:t>
      </w:r>
      <w:r>
        <w:rPr>
          <w:rFonts w:hint="eastAsia" w:ascii="宋体" w:hAnsi="宋体" w:cs="宋体"/>
          <w:color w:val="auto"/>
          <w:szCs w:val="21"/>
          <w:highlight w:val="none"/>
        </w:rPr>
        <w:t>本表用于计算节能产品、环境标志产品应享受的政策功能加分。</w:t>
      </w:r>
    </w:p>
    <w:p w14:paraId="51EA0604">
      <w:pPr>
        <w:adjustRightInd w:val="0"/>
        <w:snapToGrid w:val="0"/>
        <w:spacing w:before="120" w:beforeLines="50" w:after="120" w:afterLines="50" w:line="320" w:lineRule="exact"/>
        <w:ind w:firstLine="630" w:firstLineChars="300"/>
        <w:jc w:val="left"/>
        <w:rPr>
          <w:rFonts w:hint="eastAsia" w:ascii="宋体" w:hAnsi="宋体" w:cs="宋体"/>
          <w:color w:val="auto"/>
          <w:szCs w:val="21"/>
          <w:highlight w:val="none"/>
        </w:rPr>
      </w:pPr>
      <w:r>
        <w:rPr>
          <w:rFonts w:hint="eastAsia" w:ascii="宋体" w:hAnsi="宋体" w:cs="宋体"/>
          <w:color w:val="auto"/>
          <w:szCs w:val="21"/>
          <w:highlight w:val="none"/>
        </w:rPr>
        <w:t>2、栏目7“政策功能编码”是指货物的中国环境标志认证证书编号、节能标志认证证书号、编号(货物同时属于节能产品、环境标志产品的，只填写一种)。</w:t>
      </w:r>
    </w:p>
    <w:p w14:paraId="14416224">
      <w:pPr>
        <w:adjustRightInd w:val="0"/>
        <w:snapToGrid w:val="0"/>
        <w:spacing w:before="120" w:beforeLines="50" w:after="120" w:afterLines="50" w:line="320" w:lineRule="exact"/>
        <w:ind w:firstLine="630" w:firstLineChars="300"/>
        <w:jc w:val="left"/>
        <w:rPr>
          <w:rFonts w:hint="eastAsia" w:ascii="宋体" w:hAnsi="宋体" w:cs="宋体"/>
          <w:color w:val="auto"/>
          <w:szCs w:val="21"/>
          <w:highlight w:val="none"/>
        </w:rPr>
      </w:pPr>
      <w:r>
        <w:rPr>
          <w:rFonts w:hint="eastAsia" w:ascii="宋体" w:hAnsi="宋体" w:cs="宋体"/>
          <w:color w:val="auto"/>
          <w:szCs w:val="21"/>
          <w:highlight w:val="none"/>
        </w:rPr>
        <w:t>3、栏目4“单价”为综合单价，包含货物所有隐含的内容，如运输费、保险费、管理费和利润等。</w:t>
      </w:r>
    </w:p>
    <w:p w14:paraId="2BC12C27">
      <w:pPr>
        <w:adjustRightInd w:val="0"/>
        <w:snapToGrid w:val="0"/>
        <w:spacing w:before="120" w:beforeLines="50" w:after="120" w:afterLines="50" w:line="320" w:lineRule="exact"/>
        <w:ind w:firstLine="630" w:firstLineChars="300"/>
        <w:rPr>
          <w:rFonts w:hint="eastAsia" w:ascii="宋体" w:hAnsi="宋体" w:cs="宋体"/>
          <w:bCs/>
          <w:color w:val="auto"/>
          <w:szCs w:val="21"/>
          <w:highlight w:val="none"/>
        </w:rPr>
      </w:pPr>
      <w:r>
        <w:rPr>
          <w:rFonts w:hint="eastAsia" w:ascii="宋体" w:hAnsi="宋体" w:cs="宋体"/>
          <w:bCs/>
          <w:color w:val="auto"/>
          <w:szCs w:val="21"/>
          <w:highlight w:val="none"/>
        </w:rPr>
        <w:t>4、未按上述要求提供、</w:t>
      </w:r>
      <w:r>
        <w:rPr>
          <w:rFonts w:hint="eastAsia" w:ascii="宋体" w:hAnsi="宋体" w:cs="宋体"/>
          <w:color w:val="auto"/>
          <w:szCs w:val="21"/>
          <w:highlight w:val="none"/>
        </w:rPr>
        <w:t>填写，或者提供的内容不真实的，</w:t>
      </w:r>
      <w:r>
        <w:rPr>
          <w:rFonts w:hint="eastAsia" w:ascii="宋体" w:hAnsi="宋体" w:cs="宋体"/>
          <w:bCs/>
          <w:color w:val="auto"/>
          <w:szCs w:val="21"/>
          <w:highlight w:val="none"/>
        </w:rPr>
        <w:t>评审时本表所有优惠不予以考虑。</w:t>
      </w:r>
    </w:p>
    <w:p w14:paraId="4B61A399">
      <w:pPr>
        <w:adjustRightInd w:val="0"/>
        <w:snapToGrid w:val="0"/>
        <w:spacing w:line="360" w:lineRule="auto"/>
        <w:ind w:firstLine="630" w:firstLineChars="300"/>
        <w:rPr>
          <w:rFonts w:hint="eastAsia" w:ascii="宋体" w:hAnsi="宋体" w:cs="宋体"/>
          <w:bCs/>
          <w:color w:val="auto"/>
          <w:szCs w:val="21"/>
          <w:highlight w:val="none"/>
        </w:rPr>
      </w:pPr>
    </w:p>
    <w:p w14:paraId="6095CE93">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供应商名称（单位章）：</w:t>
      </w:r>
    </w:p>
    <w:p w14:paraId="4119BD0C">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法定代表人或其委托代理人（签字）：</w:t>
      </w:r>
      <w:r>
        <w:rPr>
          <w:rFonts w:hint="eastAsia" w:ascii="宋体" w:hAnsi="宋体" w:cs="宋体"/>
          <w:color w:val="auto"/>
          <w:szCs w:val="21"/>
          <w:highlight w:val="none"/>
          <w:u w:val="single"/>
        </w:rPr>
        <w:t xml:space="preserve">       </w:t>
      </w:r>
    </w:p>
    <w:p w14:paraId="36BCFCE0">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6A59097F">
      <w:pPr>
        <w:adjustRightInd w:val="0"/>
        <w:snapToGrid w:val="0"/>
        <w:spacing w:line="360" w:lineRule="auto"/>
        <w:ind w:firstLine="422" w:firstLineChars="200"/>
        <w:rPr>
          <w:rFonts w:hint="eastAsia" w:ascii="宋体" w:hAnsi="宋体" w:cs="宋体"/>
          <w:b/>
          <w:color w:val="auto"/>
          <w:szCs w:val="21"/>
          <w:highlight w:val="none"/>
        </w:rPr>
      </w:pPr>
    </w:p>
    <w:p w14:paraId="59F7266C">
      <w:pPr>
        <w:bidi w:val="0"/>
        <w:jc w:val="center"/>
        <w:rPr>
          <w:rFonts w:hint="eastAsia" w:ascii="宋体" w:hAnsi="宋体"/>
          <w:b/>
          <w:color w:val="auto"/>
          <w:sz w:val="32"/>
          <w:szCs w:val="32"/>
        </w:rPr>
      </w:pPr>
      <w:r>
        <w:rPr>
          <w:rFonts w:ascii="宋体" w:hAnsi="宋体"/>
          <w:b/>
          <w:bCs/>
          <w:color w:val="auto"/>
          <w:sz w:val="32"/>
          <w:szCs w:val="32"/>
        </w:rPr>
        <w:br w:type="page"/>
      </w:r>
      <w:bookmarkStart w:id="58" w:name="_Toc11879759"/>
      <w:r>
        <w:rPr>
          <w:rFonts w:hint="eastAsia" w:ascii="宋体" w:hAnsi="宋体" w:cs="宋体"/>
          <w:b/>
          <w:color w:val="auto"/>
          <w:sz w:val="32"/>
          <w:szCs w:val="32"/>
        </w:rPr>
        <w:t>七、报价一览表及报价文件</w:t>
      </w:r>
      <w:bookmarkEnd w:id="58"/>
    </w:p>
    <w:p w14:paraId="7EBBF850">
      <w:pPr>
        <w:pStyle w:val="4"/>
        <w:rPr>
          <w:rFonts w:hint="default" w:ascii="宋体" w:hAnsi="宋体" w:eastAsia="宋体"/>
          <w:sz w:val="21"/>
          <w:szCs w:val="21"/>
          <w:lang w:val="en-US" w:eastAsia="zh-CN"/>
        </w:rPr>
      </w:pPr>
      <w:r>
        <w:rPr>
          <w:rFonts w:hint="eastAsia" w:ascii="宋体" w:hAnsi="宋体"/>
          <w:color w:val="auto"/>
          <w:sz w:val="28"/>
          <w:szCs w:val="28"/>
        </w:rPr>
        <w:t>附件</w:t>
      </w:r>
      <w:r>
        <w:rPr>
          <w:rFonts w:hint="eastAsia" w:ascii="宋体" w:hAnsi="宋体"/>
          <w:color w:val="auto"/>
          <w:sz w:val="28"/>
          <w:szCs w:val="28"/>
          <w:lang w:val="en-US" w:eastAsia="zh-CN"/>
        </w:rPr>
        <w:t>9</w:t>
      </w:r>
    </w:p>
    <w:p w14:paraId="046C5486">
      <w:pPr>
        <w:tabs>
          <w:tab w:val="left" w:pos="3600"/>
        </w:tabs>
        <w:adjustRightInd w:val="0"/>
        <w:snapToGrid w:val="0"/>
        <w:jc w:val="center"/>
        <w:rPr>
          <w:rFonts w:hint="default" w:ascii="Times New Roman" w:hAnsi="Times New Roman" w:eastAsia="黑体" w:cs="Times New Roman"/>
          <w:bCs/>
          <w:spacing w:val="6"/>
          <w:kern w:val="0"/>
          <w:sz w:val="30"/>
          <w:szCs w:val="30"/>
        </w:rPr>
      </w:pPr>
      <w:r>
        <w:rPr>
          <w:rFonts w:hint="default" w:ascii="Times New Roman" w:hAnsi="Times New Roman" w:eastAsia="黑体" w:cs="Times New Roman"/>
          <w:bCs/>
          <w:spacing w:val="6"/>
          <w:kern w:val="0"/>
          <w:sz w:val="30"/>
          <w:szCs w:val="30"/>
        </w:rPr>
        <w:t>报价一览表</w:t>
      </w:r>
    </w:p>
    <w:tbl>
      <w:tblPr>
        <w:tblStyle w:val="44"/>
        <w:tblpPr w:leftFromText="180" w:rightFromText="180" w:vertAnchor="text" w:horzAnchor="page" w:tblpX="1487" w:tblpY="412"/>
        <w:tblOverlap w:val="never"/>
        <w:tblW w:w="0" w:type="auto"/>
        <w:tblInd w:w="0" w:type="dxa"/>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Layout w:type="fixed"/>
        <w:tblCellMar>
          <w:top w:w="0" w:type="dxa"/>
          <w:left w:w="108" w:type="dxa"/>
          <w:bottom w:w="0" w:type="dxa"/>
          <w:right w:w="108" w:type="dxa"/>
        </w:tblCellMar>
      </w:tblPr>
      <w:tblGrid>
        <w:gridCol w:w="2346"/>
        <w:gridCol w:w="2988"/>
        <w:gridCol w:w="1664"/>
        <w:gridCol w:w="1922"/>
      </w:tblGrid>
      <w:tr w14:paraId="64B24851">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vMerge w:val="restart"/>
            <w:tcBorders>
              <w:top w:val="double" w:color="auto" w:sz="4" w:space="0"/>
              <w:left w:val="double" w:color="auto" w:sz="4" w:space="0"/>
              <w:bottom w:val="single" w:color="auto" w:sz="4" w:space="0"/>
              <w:right w:val="single" w:color="auto" w:sz="4" w:space="0"/>
            </w:tcBorders>
            <w:noWrap w:val="0"/>
            <w:vAlign w:val="center"/>
          </w:tcPr>
          <w:p w14:paraId="7E34F31D">
            <w:pPr>
              <w:ind w:right="23" w:rightChars="11"/>
              <w:jc w:val="center"/>
              <w:rPr>
                <w:rFonts w:hint="default" w:ascii="Times New Roman" w:hAnsi="Times New Roman" w:cs="Times New Roman"/>
                <w:szCs w:val="21"/>
              </w:rPr>
            </w:pPr>
            <w:r>
              <w:rPr>
                <w:rFonts w:hint="default" w:ascii="Times New Roman" w:hAnsi="Times New Roman" w:cs="Times New Roman"/>
                <w:szCs w:val="21"/>
              </w:rPr>
              <w:t>项目名称</w:t>
            </w:r>
          </w:p>
        </w:tc>
        <w:tc>
          <w:tcPr>
            <w:tcW w:w="2988" w:type="dxa"/>
            <w:vMerge w:val="restart"/>
            <w:tcBorders>
              <w:top w:val="double" w:color="auto" w:sz="4" w:space="0"/>
              <w:left w:val="single" w:color="auto" w:sz="4" w:space="0"/>
              <w:bottom w:val="single" w:color="auto" w:sz="4" w:space="0"/>
              <w:right w:val="single" w:color="auto" w:sz="4" w:space="0"/>
            </w:tcBorders>
            <w:noWrap w:val="0"/>
            <w:vAlign w:val="center"/>
          </w:tcPr>
          <w:p w14:paraId="25DDBF87">
            <w:pPr>
              <w:ind w:right="23" w:rightChars="11"/>
              <w:jc w:val="center"/>
              <w:rPr>
                <w:rFonts w:hint="default" w:ascii="Times New Roman" w:hAnsi="Times New Roman" w:cs="Times New Roman"/>
                <w:szCs w:val="21"/>
              </w:rPr>
            </w:pPr>
          </w:p>
        </w:tc>
        <w:tc>
          <w:tcPr>
            <w:tcW w:w="1664" w:type="dxa"/>
            <w:tcBorders>
              <w:top w:val="double" w:color="auto" w:sz="4" w:space="0"/>
              <w:left w:val="single" w:color="auto" w:sz="4" w:space="0"/>
              <w:bottom w:val="single" w:color="auto" w:sz="4" w:space="0"/>
              <w:right w:val="single" w:color="auto" w:sz="4" w:space="0"/>
            </w:tcBorders>
            <w:noWrap w:val="0"/>
            <w:vAlign w:val="center"/>
          </w:tcPr>
          <w:p w14:paraId="1BF8EBA0">
            <w:pPr>
              <w:ind w:right="23" w:rightChars="11"/>
              <w:jc w:val="center"/>
              <w:rPr>
                <w:rFonts w:hint="eastAsia" w:ascii="Times New Roman" w:hAnsi="Times New Roman" w:eastAsia="宋体" w:cs="Times New Roman"/>
                <w:szCs w:val="21"/>
                <w:lang w:eastAsia="zh-CN"/>
              </w:rPr>
            </w:pPr>
            <w:r>
              <w:rPr>
                <w:rFonts w:hint="default" w:ascii="Times New Roman" w:hAnsi="Times New Roman" w:cs="Times New Roman"/>
                <w:szCs w:val="21"/>
              </w:rPr>
              <w:t>采购</w:t>
            </w:r>
            <w:r>
              <w:rPr>
                <w:rFonts w:hint="eastAsia" w:cs="Times New Roman"/>
                <w:szCs w:val="21"/>
                <w:lang w:val="en-US" w:eastAsia="zh-CN"/>
              </w:rPr>
              <w:t>项目</w:t>
            </w:r>
            <w:r>
              <w:rPr>
                <w:rFonts w:hint="default" w:ascii="Times New Roman" w:hAnsi="Times New Roman" w:cs="Times New Roman"/>
                <w:szCs w:val="21"/>
              </w:rPr>
              <w:t>编号</w:t>
            </w:r>
          </w:p>
        </w:tc>
        <w:tc>
          <w:tcPr>
            <w:tcW w:w="1922" w:type="dxa"/>
            <w:tcBorders>
              <w:top w:val="double" w:color="auto" w:sz="4" w:space="0"/>
              <w:left w:val="single" w:color="auto" w:sz="4" w:space="0"/>
              <w:bottom w:val="single" w:color="auto" w:sz="4" w:space="0"/>
              <w:right w:val="double" w:color="auto" w:sz="4" w:space="0"/>
            </w:tcBorders>
            <w:noWrap w:val="0"/>
            <w:vAlign w:val="center"/>
          </w:tcPr>
          <w:p w14:paraId="41B1C6BC">
            <w:pPr>
              <w:ind w:right="23" w:rightChars="11"/>
              <w:jc w:val="center"/>
              <w:rPr>
                <w:rFonts w:hint="default" w:ascii="Times New Roman" w:hAnsi="Times New Roman" w:eastAsia="宋体" w:cs="Times New Roman"/>
                <w:szCs w:val="21"/>
                <w:lang w:val="en-US" w:eastAsia="zh-CN"/>
              </w:rPr>
            </w:pPr>
            <w:r>
              <w:rPr>
                <w:rFonts w:hint="eastAsia" w:cs="Times New Roman"/>
                <w:szCs w:val="21"/>
                <w:lang w:val="en-US" w:eastAsia="zh-CN"/>
              </w:rPr>
              <w:t xml:space="preserve"> </w:t>
            </w:r>
          </w:p>
        </w:tc>
      </w:tr>
      <w:tr w14:paraId="7A3EA537">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vMerge w:val="continue"/>
            <w:tcBorders>
              <w:top w:val="single" w:color="auto" w:sz="4" w:space="0"/>
              <w:left w:val="double" w:color="auto" w:sz="4" w:space="0"/>
              <w:bottom w:val="single" w:color="auto" w:sz="4" w:space="0"/>
              <w:right w:val="single" w:color="auto" w:sz="4" w:space="0"/>
            </w:tcBorders>
            <w:noWrap w:val="0"/>
            <w:vAlign w:val="center"/>
          </w:tcPr>
          <w:p w14:paraId="40DECC14">
            <w:pPr>
              <w:ind w:right="23" w:rightChars="11"/>
              <w:jc w:val="center"/>
              <w:rPr>
                <w:rFonts w:hint="default" w:ascii="Times New Roman" w:hAnsi="Times New Roman" w:cs="Times New Roman"/>
                <w:szCs w:val="21"/>
              </w:rPr>
            </w:pPr>
          </w:p>
        </w:tc>
        <w:tc>
          <w:tcPr>
            <w:tcW w:w="2988" w:type="dxa"/>
            <w:vMerge w:val="continue"/>
            <w:tcBorders>
              <w:top w:val="single" w:color="auto" w:sz="4" w:space="0"/>
              <w:left w:val="single" w:color="auto" w:sz="4" w:space="0"/>
              <w:bottom w:val="single" w:color="auto" w:sz="4" w:space="0"/>
              <w:right w:val="single" w:color="auto" w:sz="4" w:space="0"/>
            </w:tcBorders>
            <w:noWrap w:val="0"/>
            <w:vAlign w:val="center"/>
          </w:tcPr>
          <w:p w14:paraId="03DDC275">
            <w:pPr>
              <w:ind w:right="23" w:rightChars="11"/>
              <w:jc w:val="center"/>
              <w:rPr>
                <w:rFonts w:hint="default" w:ascii="Times New Roman" w:hAnsi="Times New Roman" w:cs="Times New Roman"/>
                <w:szCs w:val="21"/>
              </w:rPr>
            </w:pPr>
          </w:p>
        </w:tc>
        <w:tc>
          <w:tcPr>
            <w:tcW w:w="1664" w:type="dxa"/>
            <w:tcBorders>
              <w:top w:val="single" w:color="auto" w:sz="4" w:space="0"/>
              <w:left w:val="single" w:color="auto" w:sz="4" w:space="0"/>
              <w:bottom w:val="single" w:color="auto" w:sz="4" w:space="0"/>
              <w:right w:val="single" w:color="auto" w:sz="4" w:space="0"/>
            </w:tcBorders>
            <w:noWrap w:val="0"/>
            <w:vAlign w:val="center"/>
          </w:tcPr>
          <w:p w14:paraId="5E1A8A4D">
            <w:pPr>
              <w:ind w:right="23" w:rightChars="11"/>
              <w:jc w:val="center"/>
              <w:rPr>
                <w:rFonts w:hint="default" w:ascii="Times New Roman" w:hAnsi="Times New Roman" w:cs="Times New Roman"/>
                <w:szCs w:val="21"/>
              </w:rPr>
            </w:pPr>
            <w:r>
              <w:rPr>
                <w:rFonts w:hint="eastAsia" w:cs="Times New Roman"/>
                <w:szCs w:val="21"/>
                <w:lang w:eastAsia="zh-CN"/>
              </w:rPr>
              <w:t>采购计划编号</w:t>
            </w:r>
          </w:p>
        </w:tc>
        <w:tc>
          <w:tcPr>
            <w:tcW w:w="1922" w:type="dxa"/>
            <w:tcBorders>
              <w:top w:val="single" w:color="auto" w:sz="4" w:space="0"/>
              <w:left w:val="single" w:color="auto" w:sz="4" w:space="0"/>
              <w:bottom w:val="single" w:color="auto" w:sz="4" w:space="0"/>
              <w:right w:val="double" w:color="auto" w:sz="4" w:space="0"/>
            </w:tcBorders>
            <w:noWrap w:val="0"/>
            <w:vAlign w:val="center"/>
          </w:tcPr>
          <w:p w14:paraId="13D9A89E">
            <w:pPr>
              <w:ind w:right="23" w:rightChars="11"/>
              <w:jc w:val="center"/>
              <w:rPr>
                <w:rFonts w:hint="default" w:ascii="Times New Roman" w:hAnsi="Times New Roman" w:cs="Times New Roman"/>
                <w:szCs w:val="21"/>
              </w:rPr>
            </w:pPr>
          </w:p>
        </w:tc>
      </w:tr>
      <w:tr w14:paraId="508A492F">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tcBorders>
              <w:top w:val="single" w:color="auto" w:sz="4" w:space="0"/>
              <w:left w:val="double" w:color="auto" w:sz="4" w:space="0"/>
              <w:bottom w:val="single" w:color="auto" w:sz="4" w:space="0"/>
              <w:right w:val="single" w:color="auto" w:sz="4" w:space="0"/>
            </w:tcBorders>
            <w:noWrap w:val="0"/>
            <w:vAlign w:val="center"/>
          </w:tcPr>
          <w:p w14:paraId="1BAB92BF">
            <w:pPr>
              <w:ind w:right="23" w:rightChars="11"/>
              <w:jc w:val="center"/>
              <w:rPr>
                <w:rFonts w:hint="default" w:ascii="Times New Roman" w:hAnsi="Times New Roman" w:cs="Times New Roman"/>
                <w:szCs w:val="21"/>
              </w:rPr>
            </w:pPr>
            <w:r>
              <w:rPr>
                <w:rFonts w:hint="default" w:ascii="Times New Roman" w:hAnsi="Times New Roman" w:cs="Times New Roman"/>
                <w:szCs w:val="21"/>
              </w:rPr>
              <w:t>品目代码</w:t>
            </w:r>
          </w:p>
        </w:tc>
        <w:tc>
          <w:tcPr>
            <w:tcW w:w="6574" w:type="dxa"/>
            <w:gridSpan w:val="3"/>
            <w:tcBorders>
              <w:top w:val="single" w:color="auto" w:sz="4" w:space="0"/>
              <w:left w:val="single" w:color="auto" w:sz="4" w:space="0"/>
              <w:bottom w:val="single" w:color="auto" w:sz="4" w:space="0"/>
              <w:right w:val="double" w:color="auto" w:sz="4" w:space="0"/>
            </w:tcBorders>
            <w:shd w:val="clear" w:color="auto" w:fill="auto"/>
            <w:noWrap w:val="0"/>
            <w:vAlign w:val="center"/>
          </w:tcPr>
          <w:p w14:paraId="323F0037">
            <w:pPr>
              <w:widowControl/>
              <w:spacing w:line="300" w:lineRule="exact"/>
              <w:jc w:val="center"/>
              <w:rPr>
                <w:rFonts w:hint="default" w:ascii="仿宋_GB2312" w:hAnsi="仿宋_GB2312" w:eastAsia="仿宋_GB2312" w:cs="仿宋_GB2312"/>
                <w:kern w:val="0"/>
                <w:sz w:val="24"/>
                <w:szCs w:val="24"/>
                <w:highlight w:val="none"/>
                <w:lang w:val="en-US" w:eastAsia="zh-CN" w:bidi="ar-SA"/>
              </w:rPr>
            </w:pPr>
            <w:r>
              <w:rPr>
                <w:rFonts w:hint="eastAsia" w:ascii="仿宋_GB2312" w:hAnsi="仿宋_GB2312" w:eastAsia="仿宋_GB2312" w:cs="仿宋_GB2312"/>
                <w:color w:val="auto"/>
                <w:kern w:val="0"/>
                <w:sz w:val="24"/>
                <w:highlight w:val="none"/>
                <w:lang w:val="en-US" w:eastAsia="zh-CN"/>
              </w:rPr>
              <w:t>C11020000-工程设计服务</w:t>
            </w:r>
          </w:p>
        </w:tc>
      </w:tr>
      <w:tr w14:paraId="688874DD">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1481" w:hRule="atLeast"/>
        </w:trPr>
        <w:tc>
          <w:tcPr>
            <w:tcW w:w="2346" w:type="dxa"/>
            <w:tcBorders>
              <w:top w:val="single" w:color="auto" w:sz="4" w:space="0"/>
              <w:left w:val="double" w:color="auto" w:sz="4" w:space="0"/>
              <w:bottom w:val="single" w:color="auto" w:sz="4" w:space="0"/>
              <w:right w:val="single" w:color="auto" w:sz="4" w:space="0"/>
            </w:tcBorders>
            <w:noWrap w:val="0"/>
            <w:vAlign w:val="center"/>
          </w:tcPr>
          <w:p w14:paraId="64C54CB4">
            <w:pPr>
              <w:ind w:right="23" w:rightChars="11"/>
              <w:jc w:val="center"/>
              <w:rPr>
                <w:rFonts w:hint="eastAsia" w:ascii="Times New Roman" w:hAnsi="Times New Roman" w:eastAsia="宋体" w:cs="Times New Roman"/>
                <w:szCs w:val="21"/>
                <w:lang w:eastAsia="zh-CN"/>
              </w:rPr>
            </w:pPr>
            <w:r>
              <w:rPr>
                <w:rFonts w:hint="default" w:ascii="Times New Roman" w:hAnsi="Times New Roman" w:cs="Times New Roman"/>
                <w:szCs w:val="21"/>
              </w:rPr>
              <w:t>总报价</w:t>
            </w:r>
          </w:p>
        </w:tc>
        <w:tc>
          <w:tcPr>
            <w:tcW w:w="6574" w:type="dxa"/>
            <w:gridSpan w:val="3"/>
            <w:tcBorders>
              <w:top w:val="single" w:color="auto" w:sz="4" w:space="0"/>
              <w:left w:val="single" w:color="auto" w:sz="4" w:space="0"/>
              <w:bottom w:val="single" w:color="auto" w:sz="4" w:space="0"/>
              <w:right w:val="double" w:color="auto" w:sz="4" w:space="0"/>
            </w:tcBorders>
            <w:noWrap w:val="0"/>
            <w:vAlign w:val="bottom"/>
          </w:tcPr>
          <w:p w14:paraId="5EC0EEDD">
            <w:pPr>
              <w:spacing w:line="480" w:lineRule="auto"/>
              <w:ind w:right="23" w:rightChars="11"/>
              <w:rPr>
                <w:rFonts w:hint="default" w:ascii="Times New Roman" w:hAnsi="Times New Roman" w:cs="Times New Roman"/>
                <w:szCs w:val="21"/>
              </w:rPr>
            </w:pPr>
            <w:r>
              <w:rPr>
                <w:rFonts w:hint="default" w:ascii="Times New Roman" w:hAnsi="Times New Roman" w:cs="Times New Roman"/>
                <w:szCs w:val="21"/>
              </w:rPr>
              <w:t>大写：</w:t>
            </w:r>
            <w:r>
              <w:rPr>
                <w:rFonts w:hint="default" w:ascii="Times New Roman" w:hAnsi="Times New Roman" w:cs="Times New Roman"/>
                <w:szCs w:val="21"/>
                <w:u w:val="single"/>
              </w:rPr>
              <w:t xml:space="preserve">          </w:t>
            </w:r>
            <w:r>
              <w:rPr>
                <w:rFonts w:hint="eastAsia" w:cs="Times New Roman"/>
                <w:szCs w:val="21"/>
                <w:u w:val="single"/>
                <w:lang w:val="en-US" w:eastAsia="zh-CN"/>
              </w:rPr>
              <w:t xml:space="preserve">    </w:t>
            </w:r>
            <w:r>
              <w:rPr>
                <w:rFonts w:hint="default" w:ascii="Times New Roman" w:hAnsi="Times New Roman" w:cs="Times New Roman"/>
                <w:szCs w:val="21"/>
                <w:u w:val="single"/>
              </w:rPr>
              <w:t xml:space="preserve">          </w:t>
            </w:r>
            <w:r>
              <w:rPr>
                <w:rFonts w:hint="default" w:ascii="Times New Roman" w:hAnsi="Times New Roman" w:cs="Times New Roman"/>
                <w:szCs w:val="21"/>
              </w:rPr>
              <w:t>元人民币整</w:t>
            </w:r>
          </w:p>
          <w:p w14:paraId="61EDA9BD">
            <w:pPr>
              <w:spacing w:line="480" w:lineRule="auto"/>
              <w:ind w:right="23" w:rightChars="11"/>
              <w:rPr>
                <w:rFonts w:hint="default" w:ascii="Times New Roman" w:hAnsi="Times New Roman" w:cs="Times New Roman"/>
                <w:szCs w:val="21"/>
              </w:rPr>
            </w:pPr>
            <w:r>
              <w:rPr>
                <w:rFonts w:hint="default" w:ascii="Times New Roman" w:hAnsi="Times New Roman" w:cs="Times New Roman"/>
                <w:szCs w:val="21"/>
              </w:rPr>
              <w:t>小写：</w:t>
            </w:r>
            <w:r>
              <w:rPr>
                <w:rFonts w:hint="default" w:ascii="Times New Roman" w:hAnsi="Times New Roman" w:cs="Times New Roman"/>
                <w:szCs w:val="21"/>
                <w:u w:val="single"/>
              </w:rPr>
              <w:t xml:space="preserve">           </w:t>
            </w:r>
            <w:r>
              <w:rPr>
                <w:rFonts w:hint="eastAsia" w:cs="Times New Roman"/>
                <w:szCs w:val="21"/>
                <w:u w:val="single"/>
                <w:lang w:val="en-US" w:eastAsia="zh-CN"/>
              </w:rPr>
              <w:t xml:space="preserve">    </w:t>
            </w:r>
            <w:r>
              <w:rPr>
                <w:rFonts w:hint="default" w:ascii="Times New Roman" w:hAnsi="Times New Roman" w:cs="Times New Roman"/>
                <w:szCs w:val="21"/>
                <w:u w:val="single"/>
              </w:rPr>
              <w:t xml:space="preserve">         </w:t>
            </w:r>
            <w:r>
              <w:rPr>
                <w:rFonts w:hint="default" w:ascii="Times New Roman" w:hAnsi="Times New Roman" w:cs="Times New Roman"/>
                <w:szCs w:val="21"/>
              </w:rPr>
              <w:t>元人民币整</w:t>
            </w:r>
          </w:p>
        </w:tc>
      </w:tr>
      <w:tr w14:paraId="497086B5">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tcBorders>
              <w:top w:val="single" w:color="auto" w:sz="4" w:space="0"/>
              <w:left w:val="double" w:color="auto" w:sz="4" w:space="0"/>
              <w:bottom w:val="single" w:color="auto" w:sz="4" w:space="0"/>
              <w:right w:val="single" w:color="auto" w:sz="4" w:space="0"/>
            </w:tcBorders>
            <w:noWrap w:val="0"/>
            <w:vAlign w:val="center"/>
          </w:tcPr>
          <w:p w14:paraId="48DA182B">
            <w:pPr>
              <w:ind w:right="23" w:rightChars="11"/>
              <w:jc w:val="center"/>
              <w:rPr>
                <w:rFonts w:hint="default" w:ascii="Times New Roman" w:hAnsi="Times New Roman" w:cs="Times New Roman"/>
                <w:szCs w:val="21"/>
              </w:rPr>
            </w:pPr>
            <w:r>
              <w:rPr>
                <w:rFonts w:hint="eastAsia" w:cs="Times New Roman"/>
                <w:szCs w:val="21"/>
                <w:lang w:eastAsia="zh-CN"/>
              </w:rPr>
              <w:t>服务</w:t>
            </w:r>
            <w:r>
              <w:rPr>
                <w:rFonts w:hint="default" w:ascii="Times New Roman" w:hAnsi="Times New Roman" w:cs="Times New Roman"/>
                <w:szCs w:val="21"/>
              </w:rPr>
              <w:t>期</w:t>
            </w:r>
            <w:r>
              <w:rPr>
                <w:rFonts w:hint="eastAsia" w:cs="Times New Roman"/>
                <w:szCs w:val="21"/>
                <w:lang w:eastAsia="zh-CN"/>
              </w:rPr>
              <w:t>限</w:t>
            </w:r>
          </w:p>
        </w:tc>
        <w:tc>
          <w:tcPr>
            <w:tcW w:w="6574" w:type="dxa"/>
            <w:gridSpan w:val="3"/>
            <w:tcBorders>
              <w:top w:val="single" w:color="auto" w:sz="4" w:space="0"/>
              <w:left w:val="single" w:color="auto" w:sz="4" w:space="0"/>
              <w:bottom w:val="single" w:color="auto" w:sz="4" w:space="0"/>
              <w:right w:val="double" w:color="auto" w:sz="4" w:space="0"/>
            </w:tcBorders>
            <w:noWrap w:val="0"/>
            <w:vAlign w:val="center"/>
          </w:tcPr>
          <w:p w14:paraId="4189B34B">
            <w:pPr>
              <w:ind w:right="23" w:rightChars="11"/>
              <w:jc w:val="center"/>
              <w:rPr>
                <w:rFonts w:hint="default" w:ascii="Times New Roman" w:hAnsi="Times New Roman" w:eastAsia="宋体" w:cs="Times New Roman"/>
                <w:szCs w:val="21"/>
                <w:lang w:val="en-US" w:eastAsia="zh-CN"/>
              </w:rPr>
            </w:pPr>
            <w:r>
              <w:rPr>
                <w:rFonts w:hint="eastAsia" w:cs="Times New Roman"/>
                <w:szCs w:val="21"/>
                <w:u w:val="single"/>
                <w:lang w:val="en-US" w:eastAsia="zh-CN"/>
              </w:rPr>
              <w:t xml:space="preserve">        </w:t>
            </w:r>
            <w:r>
              <w:rPr>
                <w:rFonts w:hint="eastAsia" w:cs="Times New Roman"/>
                <w:szCs w:val="21"/>
                <w:u w:val="none"/>
                <w:lang w:val="en-US" w:eastAsia="zh-CN"/>
              </w:rPr>
              <w:t>日历</w:t>
            </w:r>
            <w:r>
              <w:rPr>
                <w:rFonts w:hint="default" w:ascii="Times New Roman" w:hAnsi="Times New Roman" w:cs="Times New Roman"/>
                <w:szCs w:val="21"/>
                <w:lang w:val="en-US" w:eastAsia="zh-CN"/>
              </w:rPr>
              <w:t>天</w:t>
            </w:r>
          </w:p>
        </w:tc>
      </w:tr>
      <w:tr w14:paraId="39DE01B4">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tcBorders>
              <w:top w:val="single" w:color="auto" w:sz="4" w:space="0"/>
              <w:left w:val="double" w:color="auto" w:sz="4" w:space="0"/>
              <w:bottom w:val="single" w:color="auto" w:sz="4" w:space="0"/>
              <w:right w:val="single" w:color="auto" w:sz="4" w:space="0"/>
            </w:tcBorders>
            <w:noWrap w:val="0"/>
            <w:vAlign w:val="center"/>
          </w:tcPr>
          <w:p w14:paraId="57DDDAD0">
            <w:pPr>
              <w:ind w:right="23" w:rightChars="11"/>
              <w:jc w:val="center"/>
              <w:rPr>
                <w:rFonts w:hint="default" w:ascii="Times New Roman" w:hAnsi="Times New Roman" w:cs="Times New Roman"/>
                <w:szCs w:val="21"/>
              </w:rPr>
            </w:pPr>
            <w:r>
              <w:rPr>
                <w:rFonts w:hint="default" w:ascii="Times New Roman" w:hAnsi="Times New Roman" w:cs="Times New Roman"/>
                <w:szCs w:val="21"/>
              </w:rPr>
              <w:t>质量等级</w:t>
            </w:r>
          </w:p>
        </w:tc>
        <w:tc>
          <w:tcPr>
            <w:tcW w:w="6574" w:type="dxa"/>
            <w:gridSpan w:val="3"/>
            <w:tcBorders>
              <w:top w:val="single" w:color="auto" w:sz="4" w:space="0"/>
              <w:left w:val="single" w:color="auto" w:sz="4" w:space="0"/>
              <w:bottom w:val="single" w:color="auto" w:sz="4" w:space="0"/>
              <w:right w:val="double" w:color="auto" w:sz="4" w:space="0"/>
            </w:tcBorders>
            <w:noWrap w:val="0"/>
            <w:vAlign w:val="center"/>
          </w:tcPr>
          <w:p w14:paraId="613AF366">
            <w:pPr>
              <w:ind w:right="23" w:rightChars="11"/>
              <w:jc w:val="center"/>
              <w:rPr>
                <w:rFonts w:hint="default" w:ascii="Times New Roman" w:hAnsi="Times New Roman" w:cs="Times New Roman"/>
                <w:szCs w:val="21"/>
              </w:rPr>
            </w:pPr>
          </w:p>
        </w:tc>
      </w:tr>
      <w:tr w14:paraId="548D3179">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tcBorders>
              <w:top w:val="single" w:color="auto" w:sz="4" w:space="0"/>
              <w:left w:val="double" w:color="auto" w:sz="4" w:space="0"/>
              <w:bottom w:val="single" w:color="auto" w:sz="4" w:space="0"/>
              <w:right w:val="single" w:color="auto" w:sz="4" w:space="0"/>
            </w:tcBorders>
            <w:noWrap w:val="0"/>
            <w:vAlign w:val="center"/>
          </w:tcPr>
          <w:p w14:paraId="54413F40">
            <w:pPr>
              <w:ind w:right="23" w:rightChars="11"/>
              <w:jc w:val="center"/>
              <w:rPr>
                <w:rFonts w:hint="default" w:ascii="Times New Roman" w:hAnsi="Times New Roman" w:cs="Times New Roman"/>
                <w:szCs w:val="21"/>
              </w:rPr>
            </w:pPr>
            <w:r>
              <w:rPr>
                <w:rFonts w:hint="default" w:ascii="Times New Roman" w:hAnsi="Times New Roman" w:cs="Times New Roman"/>
                <w:szCs w:val="21"/>
              </w:rPr>
              <w:t>保修承诺</w:t>
            </w:r>
          </w:p>
        </w:tc>
        <w:tc>
          <w:tcPr>
            <w:tcW w:w="6574" w:type="dxa"/>
            <w:gridSpan w:val="3"/>
            <w:tcBorders>
              <w:top w:val="single" w:color="auto" w:sz="4" w:space="0"/>
              <w:left w:val="single" w:color="auto" w:sz="4" w:space="0"/>
              <w:bottom w:val="single" w:color="auto" w:sz="4" w:space="0"/>
              <w:right w:val="double" w:color="auto" w:sz="4" w:space="0"/>
            </w:tcBorders>
            <w:noWrap w:val="0"/>
            <w:vAlign w:val="center"/>
          </w:tcPr>
          <w:p w14:paraId="6E8DA227">
            <w:pPr>
              <w:ind w:right="23" w:rightChars="11"/>
              <w:jc w:val="center"/>
              <w:rPr>
                <w:rFonts w:hint="default" w:ascii="Times New Roman" w:hAnsi="Times New Roman" w:cs="Times New Roman"/>
                <w:szCs w:val="21"/>
              </w:rPr>
            </w:pPr>
          </w:p>
        </w:tc>
      </w:tr>
      <w:tr w14:paraId="1AB2F500">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tcBorders>
              <w:top w:val="single" w:color="auto" w:sz="4" w:space="0"/>
              <w:left w:val="double" w:color="auto" w:sz="4" w:space="0"/>
              <w:bottom w:val="double" w:color="auto" w:sz="4" w:space="0"/>
              <w:right w:val="single" w:color="auto" w:sz="4" w:space="0"/>
            </w:tcBorders>
            <w:noWrap w:val="0"/>
            <w:vAlign w:val="center"/>
          </w:tcPr>
          <w:p w14:paraId="52CDF471">
            <w:pPr>
              <w:ind w:right="23" w:rightChars="11"/>
              <w:jc w:val="center"/>
              <w:rPr>
                <w:rFonts w:hint="default" w:ascii="Times New Roman" w:hAnsi="Times New Roman" w:cs="Times New Roman"/>
                <w:szCs w:val="21"/>
              </w:rPr>
            </w:pPr>
            <w:r>
              <w:rPr>
                <w:rFonts w:hint="default" w:ascii="Times New Roman" w:hAnsi="Times New Roman" w:cs="Times New Roman"/>
                <w:szCs w:val="21"/>
              </w:rPr>
              <w:t>项目负责人</w:t>
            </w:r>
          </w:p>
        </w:tc>
        <w:tc>
          <w:tcPr>
            <w:tcW w:w="6574" w:type="dxa"/>
            <w:gridSpan w:val="3"/>
            <w:tcBorders>
              <w:top w:val="single" w:color="auto" w:sz="4" w:space="0"/>
              <w:left w:val="single" w:color="auto" w:sz="4" w:space="0"/>
              <w:bottom w:val="double" w:color="auto" w:sz="4" w:space="0"/>
              <w:right w:val="double" w:color="auto" w:sz="4" w:space="0"/>
            </w:tcBorders>
            <w:noWrap w:val="0"/>
            <w:vAlign w:val="center"/>
          </w:tcPr>
          <w:p w14:paraId="27594A51">
            <w:pPr>
              <w:ind w:right="23" w:rightChars="11"/>
              <w:jc w:val="center"/>
              <w:rPr>
                <w:rFonts w:hint="default" w:ascii="Times New Roman" w:hAnsi="Times New Roman" w:cs="Times New Roman"/>
                <w:szCs w:val="21"/>
              </w:rPr>
            </w:pPr>
          </w:p>
        </w:tc>
      </w:tr>
    </w:tbl>
    <w:p w14:paraId="7599723C">
      <w:pPr>
        <w:pStyle w:val="43"/>
        <w:rPr>
          <w:rFonts w:hint="default" w:ascii="Times New Roman" w:hAnsi="Times New Roman" w:cs="Times New Roman"/>
        </w:rPr>
      </w:pPr>
    </w:p>
    <w:p w14:paraId="5EED7422">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00" w:firstLineChars="200"/>
        <w:textAlignment w:val="auto"/>
        <w:rPr>
          <w:rFonts w:hint="default" w:ascii="Times New Roman" w:hAnsi="Times New Roman" w:cs="Times New Roman"/>
          <w:sz w:val="20"/>
          <w:szCs w:val="21"/>
        </w:rPr>
      </w:pPr>
      <w:r>
        <w:rPr>
          <w:rFonts w:hint="default" w:ascii="Times New Roman" w:hAnsi="Times New Roman" w:cs="Times New Roman"/>
          <w:sz w:val="20"/>
          <w:szCs w:val="21"/>
        </w:rPr>
        <w:t>说明：“品目代码”栏按《政府采购品目分类目录》规定填写，如B0303拆除工程。</w:t>
      </w:r>
    </w:p>
    <w:p w14:paraId="407F09A2">
      <w:pPr>
        <w:adjustRightInd w:val="0"/>
        <w:snapToGrid w:val="0"/>
        <w:spacing w:line="360" w:lineRule="auto"/>
        <w:rPr>
          <w:rFonts w:hint="default" w:ascii="Times New Roman" w:hAnsi="Times New Roman" w:eastAsia="黑体" w:cs="Times New Roman"/>
          <w:sz w:val="20"/>
        </w:rPr>
      </w:pPr>
    </w:p>
    <w:p w14:paraId="5B5FCB09">
      <w:pPr>
        <w:adjustRightInd w:val="0"/>
        <w:snapToGrid w:val="0"/>
        <w:spacing w:line="360" w:lineRule="auto"/>
        <w:rPr>
          <w:rFonts w:hint="default" w:ascii="Times New Roman" w:hAnsi="Times New Roman" w:eastAsia="黑体" w:cs="Times New Roman"/>
          <w:sz w:val="20"/>
        </w:rPr>
      </w:pPr>
    </w:p>
    <w:p w14:paraId="22851E41">
      <w:pPr>
        <w:pStyle w:val="27"/>
        <w:adjustRightInd w:val="0"/>
        <w:snapToGrid w:val="0"/>
        <w:spacing w:line="480" w:lineRule="auto"/>
        <w:outlineLvl w:val="0"/>
        <w:rPr>
          <w:rFonts w:hint="default" w:ascii="Times New Roman" w:hAnsi="Times New Roman" w:cs="Times New Roman"/>
          <w:sz w:val="21"/>
          <w:szCs w:val="21"/>
        </w:rPr>
      </w:pPr>
      <w:bookmarkStart w:id="59" w:name="_Toc15460"/>
      <w:r>
        <w:rPr>
          <w:rFonts w:hint="default" w:ascii="Times New Roman" w:hAnsi="Times New Roman" w:cs="Times New Roman"/>
          <w:sz w:val="21"/>
          <w:szCs w:val="21"/>
        </w:rPr>
        <w:t>供应商（盖单位章）：</w:t>
      </w:r>
      <w:bookmarkEnd w:id="59"/>
    </w:p>
    <w:p w14:paraId="2CFB03A5">
      <w:pPr>
        <w:pStyle w:val="27"/>
        <w:adjustRightInd w:val="0"/>
        <w:snapToGrid w:val="0"/>
        <w:spacing w:line="480" w:lineRule="auto"/>
        <w:outlineLvl w:val="0"/>
        <w:rPr>
          <w:rFonts w:hint="default" w:ascii="Times New Roman" w:hAnsi="Times New Roman" w:cs="Times New Roman"/>
          <w:sz w:val="21"/>
          <w:szCs w:val="21"/>
        </w:rPr>
      </w:pPr>
      <w:bookmarkStart w:id="60" w:name="_Toc1862"/>
      <w:r>
        <w:rPr>
          <w:rFonts w:hint="default" w:ascii="Times New Roman" w:hAnsi="Times New Roman" w:cs="Times New Roman"/>
          <w:sz w:val="21"/>
          <w:szCs w:val="21"/>
        </w:rPr>
        <w:t>法定代表人或其委托代理人签字：</w:t>
      </w:r>
      <w:bookmarkEnd w:id="60"/>
      <w:r>
        <w:rPr>
          <w:rFonts w:hint="default" w:ascii="Times New Roman" w:hAnsi="Times New Roman" w:cs="Times New Roman"/>
          <w:sz w:val="21"/>
          <w:szCs w:val="21"/>
        </w:rPr>
        <w:t xml:space="preserve">       </w:t>
      </w:r>
    </w:p>
    <w:p w14:paraId="7D135373">
      <w:pPr>
        <w:spacing w:line="360" w:lineRule="auto"/>
        <w:rPr>
          <w:rFonts w:hint="default" w:ascii="Times New Roman" w:hAnsi="Times New Roman" w:cs="Times New Roman"/>
        </w:rPr>
      </w:pPr>
      <w:r>
        <w:rPr>
          <w:rFonts w:hint="default" w:ascii="Times New Roman" w:hAnsi="Times New Roman" w:cs="Times New Roman"/>
          <w:spacing w:val="6"/>
          <w:kern w:val="0"/>
          <w:szCs w:val="21"/>
        </w:rPr>
        <w:t>日  期：</w:t>
      </w:r>
      <w:r>
        <w:rPr>
          <w:rFonts w:hint="default" w:ascii="Times New Roman" w:hAnsi="Times New Roman" w:cs="Times New Roman"/>
          <w:szCs w:val="21"/>
          <w:u w:val="single"/>
        </w:rPr>
        <w:t xml:space="preserve">  </w:t>
      </w:r>
      <w:r>
        <w:rPr>
          <w:rFonts w:hint="default" w:ascii="Times New Roman" w:hAnsi="Times New Roman" w:cs="Times New Roman"/>
          <w:szCs w:val="21"/>
          <w:u w:val="single"/>
          <w:lang w:val="en-US" w:eastAsia="zh-CN"/>
        </w:rPr>
        <w:t xml:space="preserve">   </w:t>
      </w:r>
      <w:r>
        <w:rPr>
          <w:rFonts w:hint="default" w:ascii="Times New Roman" w:hAnsi="Times New Roman" w:cs="Times New Roman"/>
        </w:rPr>
        <w:t>年</w:t>
      </w:r>
      <w:r>
        <w:rPr>
          <w:rFonts w:hint="default" w:ascii="Times New Roman" w:hAnsi="Times New Roman" w:cs="Times New Roman"/>
          <w:szCs w:val="21"/>
          <w:u w:val="single"/>
        </w:rPr>
        <w:t xml:space="preserve">   </w:t>
      </w:r>
      <w:r>
        <w:rPr>
          <w:rFonts w:hint="default" w:ascii="Times New Roman" w:hAnsi="Times New Roman" w:cs="Times New Roman"/>
          <w:szCs w:val="21"/>
          <w:u w:val="single"/>
          <w:lang w:val="en-US" w:eastAsia="zh-CN"/>
        </w:rPr>
        <w:t xml:space="preserve">  </w:t>
      </w:r>
      <w:r>
        <w:rPr>
          <w:rFonts w:hint="default" w:ascii="Times New Roman" w:hAnsi="Times New Roman" w:cs="Times New Roman"/>
        </w:rPr>
        <w:t>月</w:t>
      </w:r>
      <w:r>
        <w:rPr>
          <w:rFonts w:hint="default" w:ascii="Times New Roman" w:hAnsi="Times New Roman" w:cs="Times New Roman"/>
          <w:szCs w:val="21"/>
          <w:u w:val="single"/>
        </w:rPr>
        <w:t xml:space="preserve">   </w:t>
      </w:r>
      <w:r>
        <w:rPr>
          <w:rFonts w:hint="default" w:ascii="Times New Roman" w:hAnsi="Times New Roman" w:cs="Times New Roman"/>
          <w:szCs w:val="21"/>
          <w:u w:val="single"/>
          <w:lang w:val="en-US" w:eastAsia="zh-CN"/>
        </w:rPr>
        <w:t xml:space="preserve">  </w:t>
      </w:r>
      <w:r>
        <w:rPr>
          <w:rFonts w:hint="default" w:ascii="Times New Roman" w:hAnsi="Times New Roman" w:cs="Times New Roman"/>
        </w:rPr>
        <w:t>日</w:t>
      </w:r>
    </w:p>
    <w:p w14:paraId="2B700823">
      <w:pPr>
        <w:adjustRightInd w:val="0"/>
        <w:snapToGrid w:val="0"/>
        <w:jc w:val="both"/>
        <w:outlineLvl w:val="0"/>
        <w:rPr>
          <w:rFonts w:hint="eastAsia" w:ascii="宋体" w:hAnsi="宋体"/>
          <w:bCs/>
          <w:color w:val="000000"/>
          <w:sz w:val="28"/>
          <w:szCs w:val="28"/>
        </w:rPr>
      </w:pPr>
      <w:r>
        <w:rPr>
          <w:rFonts w:ascii="宋体" w:hAnsi="宋体"/>
          <w:b/>
          <w:color w:val="auto"/>
        </w:rPr>
        <w:br w:type="page"/>
      </w:r>
      <w:r>
        <w:rPr>
          <w:rFonts w:hint="eastAsia" w:ascii="宋体" w:hAnsi="宋体" w:eastAsia="宋体" w:cs="Times New Roman"/>
          <w:b/>
          <w:bCs/>
          <w:color w:val="auto"/>
          <w:kern w:val="2"/>
          <w:sz w:val="28"/>
          <w:szCs w:val="28"/>
          <w:lang w:val="en-US" w:eastAsia="zh-CN" w:bidi="ar-SA"/>
        </w:rPr>
        <w:t>附件</w:t>
      </w:r>
      <w:r>
        <w:rPr>
          <w:rFonts w:hint="eastAsia" w:ascii="宋体" w:hAnsi="宋体" w:cs="Times New Roman"/>
          <w:b/>
          <w:bCs/>
          <w:color w:val="auto"/>
          <w:kern w:val="2"/>
          <w:sz w:val="28"/>
          <w:szCs w:val="28"/>
          <w:lang w:val="en-US" w:eastAsia="zh-CN" w:bidi="ar-SA"/>
        </w:rPr>
        <w:t>10</w:t>
      </w:r>
      <w:r>
        <w:rPr>
          <w:rFonts w:hint="eastAsia" w:ascii="宋体" w:hAnsi="宋体"/>
          <w:bCs/>
          <w:color w:val="000000"/>
          <w:sz w:val="28"/>
          <w:szCs w:val="28"/>
        </w:rPr>
        <w:t xml:space="preserve">   </w:t>
      </w:r>
      <w:bookmarkStart w:id="61" w:name="_Toc29902"/>
      <w:bookmarkStart w:id="62" w:name="_Toc11879760"/>
    </w:p>
    <w:p w14:paraId="4BF3FEAF">
      <w:pPr>
        <w:adjustRightInd w:val="0"/>
        <w:snapToGrid w:val="0"/>
        <w:jc w:val="center"/>
        <w:outlineLvl w:val="0"/>
        <w:rPr>
          <w:rFonts w:hint="default" w:ascii="Times New Roman" w:hAnsi="Times New Roman" w:eastAsia="黑体" w:cs="Times New Roman"/>
          <w:sz w:val="28"/>
          <w:szCs w:val="28"/>
        </w:rPr>
      </w:pPr>
      <w:r>
        <w:rPr>
          <w:rFonts w:hint="default" w:ascii="宋体" w:hAnsi="宋体" w:cs="宋体"/>
          <w:b/>
          <w:color w:val="auto"/>
          <w:sz w:val="32"/>
          <w:szCs w:val="32"/>
        </w:rPr>
        <w:t>分项价格表</w:t>
      </w:r>
      <w:bookmarkEnd w:id="61"/>
    </w:p>
    <w:p w14:paraId="49E372EB">
      <w:pPr>
        <w:adjustRightInd w:val="0"/>
        <w:snapToGrid w:val="0"/>
        <w:jc w:val="both"/>
        <w:rPr>
          <w:rFonts w:hint="eastAsia" w:cs="Times New Roman"/>
          <w:b/>
          <w:bCs/>
          <w:sz w:val="22"/>
          <w:szCs w:val="22"/>
          <w:lang w:val="en-US" w:eastAsia="zh-CN"/>
        </w:rPr>
      </w:pPr>
    </w:p>
    <w:p w14:paraId="5D5BBCE9">
      <w:pPr>
        <w:adjustRightInd w:val="0"/>
        <w:snapToGrid w:val="0"/>
        <w:jc w:val="both"/>
        <w:rPr>
          <w:rFonts w:hint="eastAsia" w:cs="Times New Roman"/>
          <w:b/>
          <w:bCs/>
          <w:sz w:val="22"/>
          <w:szCs w:val="22"/>
          <w:lang w:val="en-US" w:eastAsia="zh-CN"/>
        </w:rPr>
      </w:pPr>
    </w:p>
    <w:p w14:paraId="4D7686DE">
      <w:pPr>
        <w:pStyle w:val="32"/>
        <w:ind w:left="0" w:leftChars="0"/>
      </w:pPr>
    </w:p>
    <w:p w14:paraId="0AE0EEF3">
      <w:pPr>
        <w:adjustRightInd w:val="0"/>
        <w:snapToGrid w:val="0"/>
        <w:spacing w:line="360" w:lineRule="auto"/>
        <w:rPr>
          <w:szCs w:val="21"/>
        </w:rPr>
      </w:pPr>
      <w:r>
        <w:rPr>
          <w:szCs w:val="21"/>
        </w:rPr>
        <w:t>按采购文件提供的</w:t>
      </w:r>
      <w:r>
        <w:rPr>
          <w:rFonts w:hint="eastAsia"/>
          <w:szCs w:val="21"/>
          <w:lang w:eastAsia="zh-CN"/>
        </w:rPr>
        <w:t>工作量</w:t>
      </w:r>
      <w:r>
        <w:rPr>
          <w:szCs w:val="21"/>
        </w:rPr>
        <w:t>清单报价并符合以下要求：</w:t>
      </w:r>
    </w:p>
    <w:p w14:paraId="7F959AF3">
      <w:pPr>
        <w:adjustRightInd w:val="0"/>
        <w:snapToGrid w:val="0"/>
        <w:spacing w:line="360" w:lineRule="auto"/>
        <w:ind w:firstLine="420" w:firstLineChars="200"/>
        <w:rPr>
          <w:szCs w:val="21"/>
        </w:rPr>
      </w:pPr>
      <w:r>
        <w:rPr>
          <w:szCs w:val="21"/>
        </w:rPr>
        <w:t>1、报价未超过采购文件规定的最高采购预算和最高限价；</w:t>
      </w:r>
    </w:p>
    <w:p w14:paraId="6A9BDEB6">
      <w:pPr>
        <w:adjustRightInd w:val="0"/>
        <w:snapToGrid w:val="0"/>
        <w:spacing w:line="360" w:lineRule="auto"/>
        <w:ind w:firstLine="420" w:firstLineChars="200"/>
        <w:rPr>
          <w:szCs w:val="21"/>
        </w:rPr>
      </w:pPr>
      <w:r>
        <w:rPr>
          <w:szCs w:val="21"/>
        </w:rPr>
        <w:t>2、报价中的规费或税金按照国家或省规定计取；</w:t>
      </w:r>
    </w:p>
    <w:p w14:paraId="4B3BEF93">
      <w:pPr>
        <w:spacing w:line="360" w:lineRule="auto"/>
        <w:jc w:val="center"/>
        <w:outlineLvl w:val="1"/>
        <w:rPr>
          <w:rFonts w:hint="eastAsia" w:ascii="宋体" w:hAnsi="宋体" w:cs="宋体"/>
          <w:b/>
          <w:color w:val="auto"/>
          <w:sz w:val="32"/>
          <w:szCs w:val="32"/>
        </w:rPr>
      </w:pPr>
    </w:p>
    <w:p w14:paraId="3A1FD0B3">
      <w:pPr>
        <w:spacing w:line="360" w:lineRule="auto"/>
        <w:jc w:val="center"/>
        <w:outlineLvl w:val="1"/>
        <w:rPr>
          <w:rFonts w:hint="eastAsia" w:ascii="宋体" w:hAnsi="宋体" w:cs="宋体"/>
          <w:b/>
          <w:color w:val="auto"/>
          <w:sz w:val="32"/>
          <w:szCs w:val="32"/>
        </w:rPr>
      </w:pPr>
    </w:p>
    <w:p w14:paraId="51B82F1D">
      <w:pPr>
        <w:spacing w:line="360" w:lineRule="auto"/>
        <w:jc w:val="center"/>
        <w:outlineLvl w:val="1"/>
        <w:rPr>
          <w:rFonts w:hint="eastAsia" w:ascii="宋体" w:hAnsi="宋体" w:cs="宋体"/>
          <w:b/>
          <w:color w:val="auto"/>
          <w:sz w:val="32"/>
          <w:szCs w:val="32"/>
        </w:rPr>
      </w:pPr>
    </w:p>
    <w:p w14:paraId="16CDD98F">
      <w:pPr>
        <w:spacing w:line="360" w:lineRule="auto"/>
        <w:jc w:val="center"/>
        <w:outlineLvl w:val="1"/>
        <w:rPr>
          <w:rFonts w:hint="eastAsia" w:ascii="宋体" w:hAnsi="宋体" w:cs="宋体"/>
          <w:b/>
          <w:color w:val="auto"/>
          <w:sz w:val="32"/>
          <w:szCs w:val="32"/>
        </w:rPr>
      </w:pPr>
    </w:p>
    <w:p w14:paraId="30393619">
      <w:pPr>
        <w:spacing w:line="360" w:lineRule="auto"/>
        <w:jc w:val="center"/>
        <w:outlineLvl w:val="1"/>
        <w:rPr>
          <w:rFonts w:hint="eastAsia" w:ascii="宋体" w:hAnsi="宋体" w:cs="宋体"/>
          <w:b/>
          <w:color w:val="auto"/>
          <w:sz w:val="32"/>
          <w:szCs w:val="32"/>
        </w:rPr>
      </w:pPr>
    </w:p>
    <w:p w14:paraId="7EAA9765">
      <w:pPr>
        <w:spacing w:line="360" w:lineRule="auto"/>
        <w:jc w:val="center"/>
        <w:outlineLvl w:val="1"/>
        <w:rPr>
          <w:rFonts w:hint="eastAsia" w:ascii="宋体" w:hAnsi="宋体" w:cs="宋体"/>
          <w:b/>
          <w:color w:val="auto"/>
          <w:sz w:val="32"/>
          <w:szCs w:val="32"/>
        </w:rPr>
      </w:pPr>
    </w:p>
    <w:p w14:paraId="5043681E">
      <w:pPr>
        <w:spacing w:line="360" w:lineRule="auto"/>
        <w:jc w:val="center"/>
        <w:outlineLvl w:val="1"/>
        <w:rPr>
          <w:rFonts w:hint="eastAsia" w:ascii="宋体" w:hAnsi="宋体" w:cs="宋体"/>
          <w:b/>
          <w:color w:val="auto"/>
          <w:sz w:val="32"/>
          <w:szCs w:val="32"/>
        </w:rPr>
      </w:pPr>
    </w:p>
    <w:p w14:paraId="65D5DA6A">
      <w:pPr>
        <w:spacing w:line="360" w:lineRule="auto"/>
        <w:jc w:val="center"/>
        <w:outlineLvl w:val="1"/>
        <w:rPr>
          <w:rFonts w:hint="eastAsia" w:ascii="宋体" w:hAnsi="宋体" w:cs="宋体"/>
          <w:b/>
          <w:color w:val="auto"/>
          <w:sz w:val="32"/>
          <w:szCs w:val="32"/>
        </w:rPr>
      </w:pPr>
    </w:p>
    <w:p w14:paraId="7D5AC7DB">
      <w:pPr>
        <w:spacing w:line="360" w:lineRule="auto"/>
        <w:jc w:val="center"/>
        <w:outlineLvl w:val="1"/>
        <w:rPr>
          <w:rFonts w:hint="eastAsia" w:ascii="宋体" w:hAnsi="宋体" w:cs="宋体"/>
          <w:b/>
          <w:color w:val="auto"/>
          <w:sz w:val="32"/>
          <w:szCs w:val="32"/>
        </w:rPr>
      </w:pPr>
    </w:p>
    <w:p w14:paraId="6E134B03">
      <w:pPr>
        <w:pStyle w:val="2"/>
        <w:rPr>
          <w:rFonts w:hint="eastAsia" w:ascii="宋体" w:hAnsi="宋体" w:cs="宋体"/>
          <w:b/>
          <w:color w:val="auto"/>
          <w:sz w:val="32"/>
          <w:szCs w:val="32"/>
        </w:rPr>
      </w:pPr>
    </w:p>
    <w:p w14:paraId="1802E1E0">
      <w:pPr>
        <w:rPr>
          <w:rFonts w:hint="eastAsia" w:ascii="宋体" w:hAnsi="宋体" w:cs="宋体"/>
          <w:b/>
          <w:color w:val="auto"/>
          <w:sz w:val="32"/>
          <w:szCs w:val="32"/>
        </w:rPr>
      </w:pPr>
    </w:p>
    <w:p w14:paraId="6E3F93D7">
      <w:pPr>
        <w:pStyle w:val="2"/>
        <w:rPr>
          <w:rFonts w:hint="eastAsia" w:ascii="宋体" w:hAnsi="宋体" w:cs="宋体"/>
          <w:b/>
          <w:color w:val="auto"/>
          <w:sz w:val="32"/>
          <w:szCs w:val="32"/>
        </w:rPr>
      </w:pPr>
    </w:p>
    <w:p w14:paraId="22CE3280">
      <w:pPr>
        <w:rPr>
          <w:rFonts w:hint="eastAsia" w:ascii="宋体" w:hAnsi="宋体" w:cs="宋体"/>
          <w:b/>
          <w:color w:val="auto"/>
          <w:sz w:val="32"/>
          <w:szCs w:val="32"/>
        </w:rPr>
      </w:pPr>
    </w:p>
    <w:p w14:paraId="2615D2B9">
      <w:pPr>
        <w:pStyle w:val="2"/>
        <w:rPr>
          <w:rFonts w:hint="eastAsia" w:ascii="宋体" w:hAnsi="宋体" w:cs="宋体"/>
          <w:b/>
          <w:color w:val="auto"/>
          <w:sz w:val="32"/>
          <w:szCs w:val="32"/>
        </w:rPr>
      </w:pPr>
    </w:p>
    <w:p w14:paraId="4608FDC4">
      <w:pPr>
        <w:rPr>
          <w:rFonts w:hint="eastAsia"/>
        </w:rPr>
      </w:pPr>
    </w:p>
    <w:p w14:paraId="2C059906">
      <w:pPr>
        <w:spacing w:line="360" w:lineRule="auto"/>
        <w:jc w:val="center"/>
        <w:outlineLvl w:val="1"/>
        <w:rPr>
          <w:rFonts w:hint="eastAsia" w:ascii="宋体" w:hAnsi="宋体" w:cs="宋体"/>
          <w:b/>
          <w:color w:val="auto"/>
          <w:sz w:val="32"/>
          <w:szCs w:val="32"/>
        </w:rPr>
      </w:pPr>
    </w:p>
    <w:p w14:paraId="6DDD6AE7">
      <w:pPr>
        <w:spacing w:line="360" w:lineRule="auto"/>
        <w:jc w:val="center"/>
        <w:outlineLvl w:val="1"/>
        <w:rPr>
          <w:rFonts w:hint="eastAsia" w:ascii="宋体" w:hAnsi="宋体" w:cs="宋体"/>
          <w:b/>
          <w:color w:val="auto"/>
          <w:sz w:val="32"/>
          <w:szCs w:val="32"/>
        </w:rPr>
      </w:pPr>
    </w:p>
    <w:p w14:paraId="49A1FEA6">
      <w:pPr>
        <w:spacing w:line="360" w:lineRule="auto"/>
        <w:jc w:val="center"/>
        <w:outlineLvl w:val="1"/>
        <w:rPr>
          <w:rFonts w:hint="eastAsia" w:ascii="宋体" w:hAnsi="宋体" w:cs="宋体"/>
          <w:b/>
          <w:color w:val="auto"/>
          <w:sz w:val="32"/>
          <w:szCs w:val="32"/>
        </w:rPr>
      </w:pPr>
    </w:p>
    <w:p w14:paraId="23FEBCD6">
      <w:pPr>
        <w:spacing w:line="360" w:lineRule="auto"/>
        <w:jc w:val="center"/>
        <w:outlineLvl w:val="1"/>
        <w:rPr>
          <w:rFonts w:hint="eastAsia" w:ascii="宋体" w:hAnsi="宋体" w:cs="宋体"/>
          <w:b/>
          <w:color w:val="auto"/>
          <w:sz w:val="32"/>
          <w:szCs w:val="32"/>
        </w:rPr>
      </w:pPr>
    </w:p>
    <w:p w14:paraId="7EA3B2E4">
      <w:pPr>
        <w:numPr>
          <w:ilvl w:val="0"/>
          <w:numId w:val="0"/>
        </w:numPr>
        <w:spacing w:line="360" w:lineRule="auto"/>
        <w:jc w:val="center"/>
        <w:outlineLvl w:val="1"/>
        <w:rPr>
          <w:rFonts w:hint="eastAsia" w:ascii="宋体" w:hAnsi="宋体" w:cs="宋体"/>
          <w:b/>
          <w:color w:val="auto"/>
          <w:sz w:val="32"/>
          <w:szCs w:val="32"/>
        </w:rPr>
      </w:pPr>
      <w:r>
        <w:rPr>
          <w:rFonts w:hint="eastAsia" w:ascii="宋体" w:hAnsi="宋体" w:cs="宋体"/>
          <w:b/>
          <w:color w:val="auto"/>
          <w:sz w:val="32"/>
          <w:szCs w:val="32"/>
          <w:lang w:eastAsia="zh-CN"/>
        </w:rPr>
        <w:t>八、</w:t>
      </w:r>
      <w:r>
        <w:rPr>
          <w:rFonts w:hint="eastAsia" w:ascii="宋体" w:hAnsi="宋体" w:cs="宋体"/>
          <w:b/>
          <w:color w:val="auto"/>
          <w:sz w:val="32"/>
          <w:szCs w:val="32"/>
        </w:rPr>
        <w:t>供应商认为需要提供的其它资料</w:t>
      </w:r>
      <w:bookmarkEnd w:id="62"/>
    </w:p>
    <w:p w14:paraId="3226E4FE">
      <w:pPr>
        <w:adjustRightInd w:val="0"/>
        <w:snapToGrid w:val="0"/>
        <w:spacing w:beforeLines="50" w:line="360" w:lineRule="auto"/>
        <w:rPr>
          <w:rFonts w:hint="default" w:ascii="Times New Roman" w:hAnsi="Times New Roman" w:cs="Times New Roman"/>
        </w:rPr>
      </w:pPr>
      <w:r>
        <w:rPr>
          <w:rFonts w:hint="default" w:ascii="Times New Roman" w:hAnsi="Times New Roman" w:cs="Times New Roman"/>
        </w:rPr>
        <w:t>备注：</w:t>
      </w:r>
      <w:r>
        <w:rPr>
          <w:rFonts w:hint="default" w:ascii="Times New Roman" w:hAnsi="Times New Roman" w:cs="Times New Roman"/>
          <w:lang w:val="en-US" w:eastAsia="zh-CN"/>
        </w:rPr>
        <w:t>供应商</w:t>
      </w:r>
      <w:r>
        <w:rPr>
          <w:rFonts w:hint="default" w:ascii="Times New Roman" w:hAnsi="Times New Roman" w:cs="Times New Roman"/>
        </w:rPr>
        <w:t>认为需提供的其他资料</w:t>
      </w:r>
    </w:p>
    <w:p w14:paraId="6BAE8237">
      <w:pPr>
        <w:adjustRightInd w:val="0"/>
        <w:snapToGrid w:val="0"/>
        <w:spacing w:line="360" w:lineRule="auto"/>
        <w:ind w:left="-88" w:leftChars="-42"/>
        <w:jc w:val="both"/>
        <w:rPr>
          <w:rFonts w:hint="eastAsia" w:ascii="宋体" w:hAnsi="宋体"/>
          <w:color w:val="auto"/>
          <w:sz w:val="28"/>
          <w:szCs w:val="28"/>
        </w:rPr>
      </w:pPr>
    </w:p>
    <w:p w14:paraId="1662ACB4">
      <w:pPr>
        <w:spacing w:line="360" w:lineRule="auto"/>
        <w:jc w:val="center"/>
        <w:outlineLvl w:val="1"/>
        <w:rPr>
          <w:rFonts w:hint="eastAsia" w:ascii="宋体" w:hAnsi="宋体" w:cs="宋体"/>
          <w:b/>
          <w:color w:val="auto"/>
          <w:sz w:val="32"/>
          <w:szCs w:val="32"/>
        </w:rPr>
      </w:pPr>
      <w:bookmarkStart w:id="63" w:name="_Toc11879761"/>
      <w:r>
        <w:rPr>
          <w:rFonts w:hint="eastAsia" w:ascii="宋体" w:hAnsi="宋体" w:cs="宋体"/>
          <w:b/>
          <w:color w:val="auto"/>
          <w:sz w:val="32"/>
          <w:szCs w:val="32"/>
        </w:rPr>
        <w:br w:type="page"/>
      </w:r>
      <w:r>
        <w:rPr>
          <w:rFonts w:hint="eastAsia" w:ascii="宋体" w:hAnsi="宋体" w:cs="宋体"/>
          <w:b/>
          <w:color w:val="auto"/>
          <w:sz w:val="32"/>
          <w:szCs w:val="32"/>
          <w:lang w:eastAsia="zh-CN"/>
        </w:rPr>
        <w:t>九</w:t>
      </w:r>
      <w:r>
        <w:rPr>
          <w:rFonts w:hint="eastAsia" w:ascii="宋体" w:hAnsi="宋体" w:cs="宋体"/>
          <w:b/>
          <w:color w:val="auto"/>
          <w:sz w:val="32"/>
          <w:szCs w:val="32"/>
        </w:rPr>
        <w:t>、最后报价</w:t>
      </w:r>
      <w:bookmarkEnd w:id="63"/>
    </w:p>
    <w:p w14:paraId="5093A5DD">
      <w:pPr>
        <w:spacing w:line="360" w:lineRule="auto"/>
        <w:rPr>
          <w:rFonts w:hint="eastAsia"/>
          <w:b/>
          <w:color w:val="auto"/>
          <w:szCs w:val="21"/>
        </w:rPr>
      </w:pPr>
    </w:p>
    <w:p w14:paraId="37638317">
      <w:pPr>
        <w:spacing w:line="360" w:lineRule="auto"/>
        <w:jc w:val="center"/>
        <w:rPr>
          <w:rFonts w:hint="eastAsia"/>
          <w:b/>
          <w:color w:val="FF0000"/>
          <w:szCs w:val="21"/>
        </w:rPr>
      </w:pPr>
    </w:p>
    <w:p w14:paraId="4685C8B9">
      <w:pPr>
        <w:jc w:val="center"/>
        <w:rPr>
          <w:rFonts w:ascii="黑体" w:hAnsi="黑体" w:eastAsia="黑体"/>
          <w:b/>
          <w:sz w:val="28"/>
          <w:szCs w:val="28"/>
        </w:rPr>
      </w:pPr>
      <w:r>
        <w:rPr>
          <w:rFonts w:hint="eastAsia" w:ascii="黑体" w:hAnsi="黑体" w:eastAsia="黑体"/>
          <w:b/>
          <w:sz w:val="28"/>
          <w:szCs w:val="28"/>
        </w:rPr>
        <w:t>报价表</w:t>
      </w:r>
    </w:p>
    <w:p w14:paraId="2CE1E6D7">
      <w:pPr>
        <w:adjustRightInd w:val="0"/>
        <w:snapToGrid w:val="0"/>
        <w:spacing w:line="360" w:lineRule="auto"/>
        <w:ind w:left="-88" w:leftChars="-42"/>
        <w:jc w:val="center"/>
        <w:rPr>
          <w:rFonts w:ascii="仿宋_GB2312" w:hAnsi="宋体" w:eastAsia="仿宋_GB2312"/>
          <w:color w:val="000000"/>
          <w:sz w:val="24"/>
        </w:rPr>
      </w:pPr>
    </w:p>
    <w:p w14:paraId="0F0F4FAC">
      <w:pPr>
        <w:adjustRightInd w:val="0"/>
        <w:snapToGrid w:val="0"/>
        <w:spacing w:before="120" w:beforeLines="50" w:line="360" w:lineRule="auto"/>
        <w:rPr>
          <w:rFonts w:ascii="宋体" w:hAnsi="宋体"/>
          <w:szCs w:val="21"/>
        </w:rPr>
      </w:pPr>
      <w:r>
        <w:rPr>
          <w:rFonts w:hint="eastAsia" w:ascii="宋体" w:hAnsi="宋体"/>
          <w:szCs w:val="21"/>
        </w:rPr>
        <w:t>采购项目编号：</w:t>
      </w:r>
      <w:r>
        <w:rPr>
          <w:rFonts w:hint="eastAsia" w:ascii="宋体" w:hAnsi="宋体"/>
          <w:szCs w:val="21"/>
          <w:u w:val="single"/>
        </w:rPr>
        <w:t xml:space="preserve">                   </w:t>
      </w:r>
      <w:r>
        <w:rPr>
          <w:rFonts w:hint="eastAsia" w:ascii="宋体" w:hAnsi="宋体"/>
          <w:szCs w:val="21"/>
        </w:rPr>
        <w:t xml:space="preserve">            项目名称：</w:t>
      </w:r>
      <w:r>
        <w:rPr>
          <w:rFonts w:hint="eastAsia" w:ascii="宋体" w:hAnsi="宋体"/>
          <w:szCs w:val="21"/>
          <w:u w:val="single"/>
        </w:rPr>
        <w:t xml:space="preserve">                   </w:t>
      </w:r>
      <w:r>
        <w:rPr>
          <w:rFonts w:hint="eastAsia" w:ascii="宋体" w:hAnsi="宋体"/>
          <w:szCs w:val="21"/>
        </w:rPr>
        <w:t xml:space="preserve"> </w:t>
      </w:r>
    </w:p>
    <w:p w14:paraId="68C9D77A">
      <w:pPr>
        <w:adjustRightInd w:val="0"/>
        <w:snapToGrid w:val="0"/>
        <w:spacing w:before="120" w:beforeLines="50" w:line="360" w:lineRule="auto"/>
        <w:rPr>
          <w:rFonts w:ascii="宋体" w:hAnsi="宋体"/>
          <w:b/>
          <w:szCs w:val="21"/>
        </w:rPr>
      </w:pPr>
      <w:r>
        <w:rPr>
          <w:rFonts w:hint="eastAsia" w:ascii="宋体" w:hAnsi="宋体"/>
          <w:szCs w:val="21"/>
        </w:rPr>
        <w:t>包号：</w:t>
      </w:r>
      <w:r>
        <w:rPr>
          <w:rFonts w:hint="eastAsia" w:ascii="宋体" w:hAnsi="宋体"/>
          <w:szCs w:val="21"/>
          <w:u w:val="single"/>
        </w:rPr>
        <w:t xml:space="preserve">                   </w:t>
      </w:r>
      <w:r>
        <w:rPr>
          <w:rFonts w:hint="eastAsia" w:ascii="宋体" w:hAnsi="宋体"/>
          <w:szCs w:val="21"/>
        </w:rPr>
        <w:t xml:space="preserve">                    包名称：</w:t>
      </w:r>
      <w:r>
        <w:rPr>
          <w:rFonts w:hint="eastAsia" w:ascii="宋体" w:hAnsi="宋体"/>
          <w:szCs w:val="21"/>
          <w:u w:val="single"/>
        </w:rPr>
        <w:t xml:space="preserve">                   </w:t>
      </w:r>
    </w:p>
    <w:tbl>
      <w:tblPr>
        <w:tblStyle w:val="4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119"/>
      </w:tblGrid>
      <w:tr w14:paraId="64F98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5670" w:type="dxa"/>
            <w:noWrap w:val="0"/>
            <w:vAlign w:val="center"/>
          </w:tcPr>
          <w:p w14:paraId="7D398F6A">
            <w:pPr>
              <w:adjustRightInd w:val="0"/>
              <w:snapToGrid w:val="0"/>
              <w:spacing w:before="120" w:beforeLines="50" w:line="360" w:lineRule="auto"/>
              <w:jc w:val="center"/>
              <w:rPr>
                <w:rFonts w:ascii="宋体" w:hAnsi="宋体"/>
                <w:b/>
                <w:kern w:val="0"/>
                <w:sz w:val="20"/>
                <w:szCs w:val="21"/>
              </w:rPr>
            </w:pPr>
            <w:r>
              <w:rPr>
                <w:rFonts w:hint="eastAsia" w:ascii="宋体" w:hAnsi="宋体"/>
                <w:b/>
                <w:kern w:val="0"/>
                <w:szCs w:val="21"/>
              </w:rPr>
              <w:t>报价</w:t>
            </w:r>
          </w:p>
        </w:tc>
        <w:tc>
          <w:tcPr>
            <w:tcW w:w="3119" w:type="dxa"/>
            <w:noWrap w:val="0"/>
            <w:vAlign w:val="center"/>
          </w:tcPr>
          <w:p w14:paraId="457ACA52">
            <w:pPr>
              <w:adjustRightInd w:val="0"/>
              <w:snapToGrid w:val="0"/>
              <w:spacing w:before="120" w:beforeLines="50" w:line="360" w:lineRule="auto"/>
              <w:jc w:val="center"/>
              <w:rPr>
                <w:rFonts w:hint="eastAsia" w:ascii="宋体" w:hAnsi="宋体" w:eastAsia="宋体"/>
                <w:b/>
                <w:kern w:val="0"/>
                <w:szCs w:val="21"/>
                <w:lang w:eastAsia="zh-CN"/>
              </w:rPr>
            </w:pPr>
            <w:r>
              <w:rPr>
                <w:rFonts w:hint="eastAsia" w:ascii="宋体" w:hAnsi="宋体"/>
                <w:b w:val="0"/>
                <w:bCs/>
                <w:kern w:val="0"/>
                <w:szCs w:val="21"/>
              </w:rPr>
              <w:t>其他内容</w:t>
            </w:r>
          </w:p>
        </w:tc>
      </w:tr>
      <w:tr w14:paraId="0410F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5" w:hRule="atLeast"/>
        </w:trPr>
        <w:tc>
          <w:tcPr>
            <w:tcW w:w="5670" w:type="dxa"/>
            <w:noWrap w:val="0"/>
            <w:vAlign w:val="center"/>
          </w:tcPr>
          <w:p w14:paraId="7458C37D">
            <w:pPr>
              <w:adjustRightInd w:val="0"/>
              <w:snapToGrid w:val="0"/>
              <w:spacing w:before="120" w:beforeLines="50" w:line="360" w:lineRule="auto"/>
              <w:jc w:val="center"/>
              <w:rPr>
                <w:rFonts w:ascii="宋体" w:hAnsi="宋体"/>
                <w:kern w:val="0"/>
                <w:szCs w:val="21"/>
              </w:rPr>
            </w:pPr>
            <w:r>
              <w:rPr>
                <w:rFonts w:hint="eastAsia" w:ascii="宋体" w:hAnsi="宋体"/>
                <w:kern w:val="0"/>
                <w:szCs w:val="21"/>
              </w:rPr>
              <w:t>小写金额：</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14:paraId="18E55F7A">
            <w:pPr>
              <w:adjustRightInd w:val="0"/>
              <w:snapToGrid w:val="0"/>
              <w:spacing w:before="120" w:beforeLines="50" w:line="360" w:lineRule="auto"/>
              <w:jc w:val="center"/>
              <w:rPr>
                <w:rFonts w:ascii="宋体" w:hAnsi="宋体"/>
                <w:kern w:val="0"/>
                <w:szCs w:val="21"/>
                <w:u w:val="single"/>
              </w:rPr>
            </w:pPr>
            <w:r>
              <w:rPr>
                <w:rFonts w:hint="eastAsia" w:ascii="宋体" w:hAnsi="宋体"/>
                <w:kern w:val="0"/>
                <w:szCs w:val="21"/>
              </w:rPr>
              <w:t>大写金额：</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14:paraId="7E1148FA">
            <w:pPr>
              <w:adjustRightInd w:val="0"/>
              <w:snapToGrid w:val="0"/>
              <w:spacing w:before="120" w:beforeLines="50" w:line="360" w:lineRule="auto"/>
              <w:jc w:val="center"/>
              <w:rPr>
                <w:rFonts w:ascii="宋体" w:hAnsi="宋体"/>
                <w:kern w:val="0"/>
                <w:sz w:val="20"/>
                <w:szCs w:val="21"/>
              </w:rPr>
            </w:pPr>
            <w:r>
              <w:rPr>
                <w:rFonts w:hint="eastAsia" w:ascii="宋体" w:hAnsi="宋体"/>
                <w:kern w:val="0"/>
                <w:szCs w:val="21"/>
              </w:rPr>
              <w:t>（</w:t>
            </w:r>
            <w:r>
              <w:rPr>
                <w:rFonts w:hint="eastAsia" w:ascii="黑体" w:hAnsi="黑体" w:eastAsia="黑体"/>
                <w:kern w:val="0"/>
                <w:sz w:val="24"/>
              </w:rPr>
              <w:t>大写金额与小写金额不一致时，以大写金额为准</w:t>
            </w:r>
            <w:r>
              <w:rPr>
                <w:rFonts w:hint="eastAsia" w:ascii="宋体" w:hAnsi="宋体"/>
                <w:kern w:val="0"/>
                <w:szCs w:val="21"/>
              </w:rPr>
              <w:t>）</w:t>
            </w:r>
          </w:p>
        </w:tc>
        <w:tc>
          <w:tcPr>
            <w:tcW w:w="3119" w:type="dxa"/>
            <w:noWrap w:val="0"/>
            <w:vAlign w:val="center"/>
          </w:tcPr>
          <w:p w14:paraId="3588E029">
            <w:pPr>
              <w:adjustRightInd w:val="0"/>
              <w:snapToGrid w:val="0"/>
              <w:spacing w:before="120" w:beforeLines="50" w:line="360" w:lineRule="auto"/>
              <w:jc w:val="center"/>
              <w:rPr>
                <w:rFonts w:ascii="宋体" w:hAnsi="宋体"/>
                <w:kern w:val="0"/>
                <w:szCs w:val="21"/>
              </w:rPr>
            </w:pPr>
          </w:p>
        </w:tc>
      </w:tr>
    </w:tbl>
    <w:p w14:paraId="47AFD571">
      <w:pPr>
        <w:adjustRightInd w:val="0"/>
        <w:snapToGrid w:val="0"/>
        <w:spacing w:before="120" w:beforeLines="50" w:line="360" w:lineRule="auto"/>
        <w:rPr>
          <w:rFonts w:ascii="宋体" w:hAnsi="宋体"/>
          <w:szCs w:val="21"/>
        </w:rPr>
      </w:pPr>
      <w:r>
        <w:rPr>
          <w:rFonts w:hint="eastAsia" w:ascii="宋体" w:hAnsi="宋体"/>
          <w:b/>
          <w:szCs w:val="21"/>
        </w:rPr>
        <w:t>备注：</w:t>
      </w:r>
      <w:r>
        <w:rPr>
          <w:rFonts w:hint="eastAsia" w:ascii="宋体" w:hAnsi="宋体"/>
          <w:szCs w:val="21"/>
        </w:rPr>
        <w:t>（1）本表须按包填写，一个“包号”一份。</w:t>
      </w:r>
    </w:p>
    <w:p w14:paraId="2E036285">
      <w:pPr>
        <w:adjustRightInd w:val="0"/>
        <w:snapToGrid w:val="0"/>
        <w:spacing w:line="360" w:lineRule="auto"/>
        <w:rPr>
          <w:rFonts w:hint="eastAsia" w:ascii="宋体" w:hAnsi="宋体"/>
          <w:szCs w:val="21"/>
        </w:rPr>
      </w:pPr>
    </w:p>
    <w:p w14:paraId="713372C5">
      <w:pPr>
        <w:adjustRightInd w:val="0"/>
        <w:snapToGrid w:val="0"/>
        <w:spacing w:line="360" w:lineRule="auto"/>
        <w:rPr>
          <w:rFonts w:hint="eastAsia" w:ascii="宋体" w:hAnsi="宋体"/>
          <w:szCs w:val="21"/>
        </w:rPr>
      </w:pPr>
    </w:p>
    <w:p w14:paraId="15C3D6E0">
      <w:pPr>
        <w:adjustRightInd w:val="0"/>
        <w:snapToGrid w:val="0"/>
        <w:spacing w:line="360" w:lineRule="auto"/>
        <w:rPr>
          <w:rFonts w:ascii="宋体" w:hAnsi="宋体"/>
          <w:szCs w:val="21"/>
        </w:rPr>
      </w:pPr>
      <w:r>
        <w:rPr>
          <w:rFonts w:hint="eastAsia" w:ascii="宋体" w:hAnsi="宋体"/>
          <w:szCs w:val="21"/>
        </w:rPr>
        <w:t>供应商名称（盖单位公章）：</w:t>
      </w:r>
    </w:p>
    <w:p w14:paraId="7B062C62">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14:paraId="4E9AB2C0">
      <w:pPr>
        <w:adjustRightInd w:val="0"/>
        <w:snapToGrid w:val="0"/>
        <w:spacing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34FA3CEA">
      <w:pPr>
        <w:rPr>
          <w:rFonts w:hint="eastAsia" w:ascii="宋体" w:hAnsi="宋体" w:cs="宋体"/>
          <w:b/>
          <w:bCs/>
          <w:color w:val="auto"/>
          <w:highlight w:val="none"/>
          <w:lang w:eastAsia="zh-CN"/>
        </w:rPr>
      </w:pPr>
    </w:p>
    <w:p w14:paraId="657A6FC7">
      <w:pPr>
        <w:rPr>
          <w:rFonts w:hint="eastAsia" w:ascii="宋体" w:hAnsi="宋体" w:cs="宋体"/>
          <w:b/>
          <w:bCs/>
          <w:color w:val="auto"/>
          <w:highlight w:val="none"/>
          <w:lang w:eastAsia="zh-CN"/>
        </w:rPr>
      </w:pPr>
    </w:p>
    <w:p w14:paraId="4507857E">
      <w:pPr>
        <w:spacing w:line="360" w:lineRule="auto"/>
        <w:ind w:firstLine="182" w:firstLineChars="100"/>
        <w:rPr>
          <w:rFonts w:hint="eastAsia" w:ascii="宋体" w:hAnsi="宋体"/>
          <w:color w:val="auto"/>
          <w:spacing w:val="-14"/>
          <w:szCs w:val="21"/>
        </w:rPr>
      </w:pPr>
    </w:p>
    <w:p w14:paraId="5421D3BB">
      <w:pPr>
        <w:adjustRightInd w:val="0"/>
        <w:snapToGrid w:val="0"/>
        <w:spacing w:line="400" w:lineRule="exact"/>
        <w:rPr>
          <w:rFonts w:hint="eastAsia" w:ascii="宋体" w:hAnsi="宋体"/>
          <w:color w:val="auto"/>
          <w:szCs w:val="21"/>
        </w:rPr>
      </w:pPr>
    </w:p>
    <w:p w14:paraId="23A8FC88">
      <w:pPr>
        <w:pStyle w:val="61"/>
        <w:rPr>
          <w:rFonts w:hint="eastAsia" w:ascii="宋体" w:hAnsi="宋体"/>
          <w:color w:val="auto"/>
          <w:szCs w:val="21"/>
        </w:rPr>
      </w:pPr>
    </w:p>
    <w:p w14:paraId="6AFFF76F">
      <w:pPr>
        <w:pStyle w:val="61"/>
        <w:rPr>
          <w:rFonts w:hint="eastAsia" w:ascii="宋体" w:hAnsi="宋体"/>
          <w:color w:val="auto"/>
          <w:szCs w:val="21"/>
        </w:rPr>
      </w:pPr>
    </w:p>
    <w:p w14:paraId="457E217F">
      <w:pPr>
        <w:pStyle w:val="61"/>
        <w:rPr>
          <w:rFonts w:hint="eastAsia" w:ascii="宋体" w:hAnsi="宋体"/>
          <w:color w:val="auto"/>
          <w:szCs w:val="21"/>
        </w:rPr>
      </w:pPr>
    </w:p>
    <w:p w14:paraId="12F74AE9">
      <w:pPr>
        <w:pStyle w:val="61"/>
        <w:rPr>
          <w:rFonts w:hint="eastAsia" w:ascii="宋体" w:hAnsi="宋体"/>
          <w:color w:val="auto"/>
          <w:szCs w:val="21"/>
        </w:rPr>
      </w:pPr>
    </w:p>
    <w:p w14:paraId="717C5562">
      <w:pPr>
        <w:pStyle w:val="61"/>
        <w:rPr>
          <w:rFonts w:hint="eastAsia" w:ascii="宋体" w:hAnsi="宋体"/>
          <w:color w:val="auto"/>
          <w:szCs w:val="21"/>
        </w:rPr>
      </w:pPr>
    </w:p>
    <w:p w14:paraId="7F48922D">
      <w:pPr>
        <w:pStyle w:val="61"/>
        <w:rPr>
          <w:rFonts w:hint="eastAsia" w:ascii="宋体" w:hAnsi="宋体"/>
          <w:color w:val="auto"/>
          <w:szCs w:val="21"/>
        </w:rPr>
      </w:pPr>
    </w:p>
    <w:p w14:paraId="5F915B28">
      <w:pPr>
        <w:pStyle w:val="61"/>
        <w:rPr>
          <w:rFonts w:hint="eastAsia" w:ascii="宋体" w:hAnsi="宋体"/>
          <w:color w:val="auto"/>
          <w:szCs w:val="21"/>
        </w:rPr>
      </w:pPr>
    </w:p>
    <w:p w14:paraId="580B5F98">
      <w:pPr>
        <w:pStyle w:val="61"/>
        <w:rPr>
          <w:rFonts w:hint="eastAsia" w:ascii="宋体" w:hAnsi="宋体"/>
          <w:color w:val="auto"/>
          <w:szCs w:val="21"/>
        </w:rPr>
      </w:pPr>
    </w:p>
    <w:p w14:paraId="3D3C9FC0">
      <w:pPr>
        <w:adjustRightInd w:val="0"/>
        <w:snapToGrid w:val="0"/>
        <w:spacing w:line="360" w:lineRule="auto"/>
        <w:ind w:left="-88" w:leftChars="-42" w:firstLine="527" w:firstLineChars="250"/>
        <w:rPr>
          <w:rFonts w:hint="eastAsia" w:ascii="宋体" w:hAnsi="宋体"/>
          <w:color w:val="auto"/>
          <w:szCs w:val="21"/>
        </w:rPr>
      </w:pPr>
      <w:r>
        <w:rPr>
          <w:rFonts w:hint="eastAsia" w:ascii="宋体" w:hAnsi="宋体" w:cs="宋体"/>
          <w:b/>
          <w:bCs/>
          <w:color w:val="auto"/>
          <w:kern w:val="0"/>
          <w:szCs w:val="21"/>
          <w:lang w:val="en-US" w:eastAsia="zh-CN"/>
        </w:rPr>
        <w:t>说明</w:t>
      </w:r>
      <w:r>
        <w:rPr>
          <w:rFonts w:hint="eastAsia" w:ascii="宋体" w:hAnsi="宋体" w:cs="宋体"/>
          <w:b/>
          <w:bCs/>
          <w:color w:val="auto"/>
          <w:kern w:val="0"/>
          <w:szCs w:val="21"/>
        </w:rPr>
        <w:t>：最后报价</w:t>
      </w:r>
      <w:r>
        <w:rPr>
          <w:rFonts w:hint="eastAsia" w:ascii="宋体" w:hAnsi="宋体" w:cs="宋体"/>
          <w:b/>
          <w:bCs/>
          <w:color w:val="auto"/>
          <w:kern w:val="0"/>
          <w:szCs w:val="21"/>
          <w:lang w:val="en-US" w:eastAsia="zh-CN"/>
        </w:rPr>
        <w:t>相关内容和</w:t>
      </w:r>
      <w:r>
        <w:rPr>
          <w:rFonts w:hint="eastAsia" w:ascii="宋体" w:hAnsi="宋体" w:cs="宋体"/>
          <w:b/>
          <w:bCs/>
          <w:color w:val="auto"/>
          <w:kern w:val="0"/>
          <w:szCs w:val="21"/>
        </w:rPr>
        <w:t>表格不得装订在响应文件中，供应商需单独准备，谈判现场进行最后报价</w:t>
      </w:r>
      <w:r>
        <w:rPr>
          <w:rFonts w:hint="eastAsia" w:ascii="宋体" w:hAnsi="宋体" w:cs="宋体"/>
          <w:color w:val="auto"/>
          <w:kern w:val="0"/>
          <w:szCs w:val="21"/>
        </w:rPr>
        <w:t>。</w:t>
      </w:r>
    </w:p>
    <w:sectPr>
      <w:headerReference r:id="rId10" w:type="first"/>
      <w:headerReference r:id="rId8" w:type="default"/>
      <w:headerReference r:id="rId9" w:type="even"/>
      <w:footerReference r:id="rId11" w:type="even"/>
      <w:pgSz w:w="11906" w:h="16838"/>
      <w:pgMar w:top="1134" w:right="1417" w:bottom="1134" w:left="1417" w:header="851" w:footer="850"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MS Sans Serif">
    <w:altName w:val="Courier New"/>
    <w:panose1 w:val="00000000000000000000"/>
    <w:charset w:val="00"/>
    <w:family w:val="swiss"/>
    <w:pitch w:val="default"/>
    <w:sig w:usb0="00000000" w:usb1="00000000" w:usb2="00000000" w:usb3="00000000" w:csb0="00000001" w:csb1="00000000"/>
  </w:font>
  <w:font w:name="Arail">
    <w:altName w:val="Times New Roman"/>
    <w:panose1 w:val="00000000000000000000"/>
    <w:charset w:val="00"/>
    <w:family w:val="roman"/>
    <w:pitch w:val="default"/>
    <w:sig w:usb0="00000000" w:usb1="00000000" w:usb2="00000008" w:usb3="00000000" w:csb0="000001FF"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roman"/>
    <w:pitch w:val="default"/>
    <w:sig w:usb0="00000000" w:usb1="00000000" w:usb2="0000003F" w:usb3="00000000" w:csb0="603F01FF" w:csb1="FFFF0000"/>
  </w:font>
  <w:font w:name="长城仿宋">
    <w:altName w:val="黑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华文中宋">
    <w:panose1 w:val="02010600040101010101"/>
    <w:charset w:val="86"/>
    <w:family w:val="auto"/>
    <w:pitch w:val="default"/>
    <w:sig w:usb0="00000287" w:usb1="080F0000" w:usb2="00000000" w:usb3="00000000" w:csb0="0004009F" w:csb1="DFD70000"/>
  </w:font>
  <w:font w:name="Wingdings 2">
    <w:altName w:val="Wingdings"/>
    <w:panose1 w:val="05020102010507070707"/>
    <w:charset w:val="02"/>
    <w:family w:val="auto"/>
    <w:pitch w:val="default"/>
    <w:sig w:usb0="00000000" w:usb1="00000000" w:usb2="00000000" w:usb3="00000000" w:csb0="80000000" w:csb1="00000000"/>
  </w:font>
  <w:font w:name="Kingsoft UE">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5C5A6">
    <w:pPr>
      <w:pStyle w:val="30"/>
      <w:jc w:val="right"/>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FB09DC8">
                          <w:pPr>
                            <w:pStyle w:val="30"/>
                            <w:jc w:val="right"/>
                          </w:pPr>
                          <w:r>
                            <w:fldChar w:fldCharType="begin"/>
                          </w:r>
                          <w:r>
                            <w:instrText xml:space="preserve"> PAGE   \* MERGEFORMAT </w:instrText>
                          </w:r>
                          <w:r>
                            <w:fldChar w:fldCharType="separate"/>
                          </w:r>
                          <w:r>
                            <w:rPr>
                              <w:lang w:val="zh-CN"/>
                            </w:rPr>
                            <w:t>2</w:t>
                          </w:r>
                          <w:r>
                            <w:fldChar w:fldCharType="end"/>
                          </w:r>
                        </w:p>
                      </w:txbxContent>
                    </wps:txbx>
                    <wps:bodyPr vert="horz" wrap="none" lIns="0" tIns="0" rIns="0" bIns="0" anchor="t" anchorCtr="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wNC6t4BAAC+AwAADgAAAGRycy9lMm9Eb2MueG1srVNLjhMxEN0jcQfL&#10;e+KeLIaolc4IJhqEhABp4ACO2522ZLusspPucAC4ASs27DlXzkG5PxkYNrNg010ul1+991xe3/TO&#10;sqPGaMBX/GpRcKa9gtr4fcU/f7p7seIsJulracHrip905Deb58/WXSj1ElqwtUZGID6WXah4m1Io&#10;hYiq1U7GBQTtabMBdDLREveiRtkRurNiWRTXogOsA4LSMVJ2O27yCRGfAghNY5Tegjo47dOIitrK&#10;RJJia0Lkm4Ft02iVPjRN1InZipPSNHypCcW7/BWbtSz3KENr1ERBPoXCI01OGk9NL1BbmSQ7oPkH&#10;yhmFEKFJCwVOjEIGR0jFVfHIm/tWBj1oIatjuJge/x+sen/8iMzUNAmceenows/fv51//Dr//Mpe&#10;Znu6EEuqug9Ul/rX0OfSKR8pmVX3Dbr8Jz2M9snc08Vc3Sem8qHVcrUqaEvR3rwgHPFwPGBMbzQ4&#10;loOKI93eYKo8votpLJ1LcjcPd8ZaysvS+r8ShJkzInMfOeYo9bt+Ir6D+kR66BlQnxbwC2cdDUHF&#10;Pc08Z/atJ4/zvMwBzsFuDqRXdLDiibMxvE3jXB0Cmn07TFomFcOrQyKmg4BMY+w9saNrHSyYRjDP&#10;zZ/roerh2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A0Lq3gEAAL4DAAAOAAAAAAAA&#10;AAEAIAAAAB4BAABkcnMvZTJvRG9jLnhtbFBLBQYAAAAABgAGAFkBAABuBQAAAAA=&#10;">
              <v:fill on="f" focussize="0,0"/>
              <v:stroke on="f"/>
              <v:imagedata o:title=""/>
              <o:lock v:ext="edit" aspectratio="f"/>
              <v:textbox inset="0mm,0mm,0mm,0mm" style="mso-fit-shape-to-text:t;">
                <w:txbxContent>
                  <w:p w14:paraId="7FB09DC8">
                    <w:pPr>
                      <w:pStyle w:val="30"/>
                      <w:jc w:val="right"/>
                    </w:pPr>
                    <w:r>
                      <w:fldChar w:fldCharType="begin"/>
                    </w:r>
                    <w:r>
                      <w:instrText xml:space="preserve"> PAGE   \* MERGEFORMAT </w:instrText>
                    </w:r>
                    <w:r>
                      <w:fldChar w:fldCharType="separate"/>
                    </w:r>
                    <w:r>
                      <w:rPr>
                        <w:lang w:val="zh-CN"/>
                      </w:rPr>
                      <w:t>2</w:t>
                    </w:r>
                    <w:r>
                      <w:fldChar w:fldCharType="end"/>
                    </w:r>
                  </w:p>
                </w:txbxContent>
              </v:textbox>
            </v:shape>
          </w:pict>
        </mc:Fallback>
      </mc:AlternateContent>
    </w:r>
  </w:p>
  <w:p w14:paraId="6B9C8037">
    <w:pPr>
      <w:pStyle w:val="30"/>
      <w:ind w:right="24"/>
      <w:jc w:val="center"/>
      <w:rPr>
        <w:sz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4534F">
    <w:pPr>
      <w:pStyle w:val="30"/>
      <w:framePr w:wrap="around" w:vAnchor="text" w:hAnchor="margin" w:xAlign="right" w:y="1"/>
      <w:rPr>
        <w:rStyle w:val="48"/>
      </w:rPr>
    </w:pPr>
    <w:r>
      <w:fldChar w:fldCharType="begin"/>
    </w:r>
    <w:r>
      <w:rPr>
        <w:rStyle w:val="48"/>
      </w:rPr>
      <w:instrText xml:space="preserve">PAGE  </w:instrText>
    </w:r>
    <w:r>
      <w:fldChar w:fldCharType="end"/>
    </w:r>
  </w:p>
  <w:p w14:paraId="0C5BCC0C">
    <w:pPr>
      <w:pStyle w:val="30"/>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0A1C6">
    <w:pPr>
      <w:pStyle w:val="3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5B5D4">
    <w:pPr>
      <w:pStyle w:val="30"/>
      <w:framePr w:wrap="around" w:vAnchor="text" w:hAnchor="margin" w:xAlign="right" w:y="1"/>
      <w:rPr>
        <w:rStyle w:val="48"/>
      </w:rPr>
    </w:pPr>
    <w:r>
      <w:fldChar w:fldCharType="begin"/>
    </w:r>
    <w:r>
      <w:rPr>
        <w:rStyle w:val="48"/>
      </w:rPr>
      <w:instrText xml:space="preserve">PAGE  </w:instrText>
    </w:r>
    <w:r>
      <w:fldChar w:fldCharType="end"/>
    </w:r>
  </w:p>
  <w:p w14:paraId="23FC3E51">
    <w:pPr>
      <w:pStyle w:val="30"/>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9B0F6">
    <w:pPr>
      <w:pStyle w:val="31"/>
      <w:pBdr>
        <w:bottom w:val="none" w:color="auto" w:sz="0" w:space="1"/>
      </w:pBdr>
      <w:ind w:left="8100" w:hanging="8100" w:hangingChars="4500"/>
      <w:jc w:val="left"/>
      <w:rPr>
        <w:rFonts w:hint="default"/>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DB1B6">
    <w:pPr>
      <w:pStyle w:val="31"/>
      <w:jc w:val="left"/>
      <w:rPr>
        <w:rFonts w:hint="eastAsia" w:eastAsia="宋体"/>
        <w:lang w:eastAsia="zh-CN"/>
      </w:rPr>
    </w:pPr>
    <w:r>
      <w:rPr>
        <w:rFonts w:hint="eastAsia" w:ascii="宋体" w:hAnsi="宋体" w:cs="宋体"/>
        <w:i w:val="0"/>
        <w:iCs w:val="0"/>
        <w:caps w:val="0"/>
        <w:color w:val="000000"/>
        <w:spacing w:val="0"/>
        <w:sz w:val="18"/>
        <w:szCs w:val="18"/>
        <w:shd w:val="clear" w:color="auto" w:fill="FFFFFF"/>
        <w:lang w:eastAsia="zh-CN"/>
      </w:rPr>
      <w:t>S206线K115+200-K127+400、K127+600-K130+631交通安全精细化提升工程</w:t>
    </w:r>
    <w:r>
      <w:rPr>
        <w:rFonts w:hint="eastAsia"/>
        <w:lang w:val="en-US" w:eastAsia="zh-CN"/>
      </w:rPr>
      <w:t xml:space="preserve">                                    磋商</w:t>
    </w:r>
    <w:r>
      <w:rPr>
        <w:rFonts w:hint="eastAsia"/>
        <w:lang w:eastAsia="zh-CN"/>
      </w:rPr>
      <w:t>文件</w:t>
    </w:r>
    <w:r>
      <w:rPr>
        <w:rFonts w:hint="eastAsia"/>
        <w:lang w:val="en-US" w:eastAsia="zh-CN"/>
      </w:rPr>
      <w:t xml:space="preserve">                     </w:t>
    </w:r>
  </w:p>
  <w:p w14:paraId="67E83398">
    <w:pPr>
      <w:pStyle w:val="31"/>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17E7D">
    <w:pPr>
      <w:pStyle w:val="31"/>
      <w:pBdr>
        <w:bottom w:val="none" w:color="auto" w:sz="0" w:space="1"/>
      </w:pBdr>
      <w:tabs>
        <w:tab w:val="left" w:pos="3278"/>
      </w:tabs>
      <w:jc w:val="left"/>
      <w:rPr>
        <w:rFonts w:hint="eastAsia" w:eastAsia="宋体"/>
        <w:lang w:eastAsia="zh-CN"/>
      </w:rPr>
    </w:pPr>
    <w:r>
      <w:rPr>
        <w:rFonts w:hint="eastAsia"/>
        <w:lang w:eastAsia="zh-CN"/>
      </w:rPr>
      <w:tab/>
    </w:r>
    <w:r>
      <w:rPr>
        <w:rFonts w:hint="eastAsia"/>
        <w:lang w:eastAsia="zh-CN"/>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041B5">
    <w:pPr>
      <w:pStyle w:val="3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8AE80">
    <w:pPr>
      <w:pStyle w:val="3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3DE86F"/>
    <w:multiLevelType w:val="singleLevel"/>
    <w:tmpl w:val="D83DE86F"/>
    <w:lvl w:ilvl="0" w:tentative="0">
      <w:start w:val="4"/>
      <w:numFmt w:val="chineseCounting"/>
      <w:suff w:val="nothing"/>
      <w:lvlText w:val="%1、"/>
      <w:lvlJc w:val="left"/>
      <w:rPr>
        <w:rFonts w:hint="eastAsia"/>
      </w:rPr>
    </w:lvl>
  </w:abstractNum>
  <w:abstractNum w:abstractNumId="1">
    <w:nsid w:val="DDF53553"/>
    <w:multiLevelType w:val="singleLevel"/>
    <w:tmpl w:val="DDF53553"/>
    <w:lvl w:ilvl="0" w:tentative="0">
      <w:start w:val="2"/>
      <w:numFmt w:val="decimal"/>
      <w:suff w:val="nothing"/>
      <w:lvlText w:val="%1、"/>
      <w:lvlJc w:val="left"/>
    </w:lvl>
  </w:abstractNum>
  <w:abstractNum w:abstractNumId="2">
    <w:nsid w:val="00000033"/>
    <w:multiLevelType w:val="multilevel"/>
    <w:tmpl w:val="00000033"/>
    <w:lvl w:ilvl="0" w:tentative="0">
      <w:start w:val="1"/>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3">
    <w:nsid w:val="00000043"/>
    <w:multiLevelType w:val="multilevel"/>
    <w:tmpl w:val="00000043"/>
    <w:lvl w:ilvl="0" w:tentative="0">
      <w:start w:val="2"/>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b w:val="0"/>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4">
    <w:nsid w:val="037E11FB"/>
    <w:multiLevelType w:val="singleLevel"/>
    <w:tmpl w:val="037E11FB"/>
    <w:lvl w:ilvl="0" w:tentative="0">
      <w:start w:val="4"/>
      <w:numFmt w:val="chineseCounting"/>
      <w:suff w:val="space"/>
      <w:lvlText w:val="第%1章"/>
      <w:lvlJc w:val="left"/>
      <w:rPr>
        <w:rFonts w:hint="eastAsia"/>
      </w:rPr>
    </w:lvl>
  </w:abstractNum>
  <w:abstractNum w:abstractNumId="5">
    <w:nsid w:val="0613246D"/>
    <w:multiLevelType w:val="multilevel"/>
    <w:tmpl w:val="0613246D"/>
    <w:lvl w:ilvl="0" w:tentative="0">
      <w:start w:val="1"/>
      <w:numFmt w:val="decimal"/>
      <w:lvlText w:val="%1. "/>
      <w:lvlJc w:val="left"/>
      <w:pPr>
        <w:tabs>
          <w:tab w:val="left" w:pos="0"/>
        </w:tabs>
        <w:ind w:left="0" w:firstLine="0"/>
      </w:pPr>
      <w:rPr>
        <w:rFonts w:hint="eastAsia" w:ascii="宋体" w:hAnsi="宋体" w:eastAsia="宋体"/>
        <w:b/>
        <w:sz w:val="24"/>
        <w:szCs w:val="24"/>
      </w:rPr>
    </w:lvl>
    <w:lvl w:ilvl="1" w:tentative="0">
      <w:start w:val="1"/>
      <w:numFmt w:val="decimal"/>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399B5BBF"/>
    <w:multiLevelType w:val="singleLevel"/>
    <w:tmpl w:val="399B5BBF"/>
    <w:lvl w:ilvl="0" w:tentative="0">
      <w:start w:val="3"/>
      <w:numFmt w:val="chineseCounting"/>
      <w:suff w:val="space"/>
      <w:lvlText w:val="第%1节"/>
      <w:lvlJc w:val="left"/>
      <w:rPr>
        <w:rFonts w:hint="eastAsia"/>
      </w:rPr>
    </w:lvl>
  </w:abstractNum>
  <w:abstractNum w:abstractNumId="7">
    <w:nsid w:val="45D21466"/>
    <w:multiLevelType w:val="singleLevel"/>
    <w:tmpl w:val="45D21466"/>
    <w:lvl w:ilvl="0" w:tentative="0">
      <w:start w:val="1"/>
      <w:numFmt w:val="chineseCounting"/>
      <w:suff w:val="space"/>
      <w:lvlText w:val="第%1章"/>
      <w:lvlJc w:val="left"/>
      <w:rPr>
        <w:rFonts w:hint="eastAsia"/>
      </w:rPr>
    </w:lvl>
  </w:abstractNum>
  <w:abstractNum w:abstractNumId="8">
    <w:nsid w:val="61390DFD"/>
    <w:multiLevelType w:val="multilevel"/>
    <w:tmpl w:val="61390DFD"/>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66824A60"/>
    <w:multiLevelType w:val="singleLevel"/>
    <w:tmpl w:val="66824A60"/>
    <w:lvl w:ilvl="0" w:tentative="0">
      <w:start w:val="8"/>
      <w:numFmt w:val="chineseCounting"/>
      <w:suff w:val="nothing"/>
      <w:lvlText w:val="%1、"/>
      <w:lvlJc w:val="left"/>
      <w:rPr>
        <w:rFonts w:hint="eastAsia"/>
      </w:rPr>
    </w:lvl>
  </w:abstractNum>
  <w:abstractNum w:abstractNumId="10">
    <w:nsid w:val="76B95A5E"/>
    <w:multiLevelType w:val="multilevel"/>
    <w:tmpl w:val="76B95A5E"/>
    <w:lvl w:ilvl="0" w:tentative="0">
      <w:start w:val="1"/>
      <w:numFmt w:val="decimal"/>
      <w:lvlText w:val="%1. "/>
      <w:lvlJc w:val="left"/>
      <w:pPr>
        <w:tabs>
          <w:tab w:val="left" w:pos="0"/>
        </w:tabs>
        <w:ind w:left="0" w:firstLine="0"/>
      </w:pPr>
      <w:rPr>
        <w:rFonts w:hint="default" w:ascii="微软雅黑" w:hAnsi="微软雅黑" w:eastAsia="微软雅黑"/>
        <w:b w:val="0"/>
        <w:sz w:val="24"/>
        <w:szCs w:val="24"/>
      </w:rPr>
    </w:lvl>
    <w:lvl w:ilvl="1" w:tentative="0">
      <w:start w:val="1"/>
      <w:numFmt w:val="decimal"/>
      <w:lvlText w:val="表%2 "/>
      <w:lvlJc w:val="left"/>
      <w:pPr>
        <w:tabs>
          <w:tab w:val="left" w:pos="0"/>
        </w:tabs>
        <w:ind w:left="3570" w:firstLine="0"/>
      </w:pPr>
      <w:rPr>
        <w:rFonts w:hint="default"/>
        <w:b w:val="0"/>
        <w:sz w:val="21"/>
        <w:szCs w:val="21"/>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7"/>
  </w:num>
  <w:num w:numId="2">
    <w:abstractNumId w:val="8"/>
  </w:num>
  <w:num w:numId="3">
    <w:abstractNumId w:val="5"/>
  </w:num>
  <w:num w:numId="4">
    <w:abstractNumId w:val="2"/>
  </w:num>
  <w:num w:numId="5">
    <w:abstractNumId w:val="3"/>
  </w:num>
  <w:num w:numId="6">
    <w:abstractNumId w:val="10"/>
  </w:num>
  <w:num w:numId="7">
    <w:abstractNumId w:val="1"/>
  </w:num>
  <w:num w:numId="8">
    <w:abstractNumId w:val="6"/>
  </w:num>
  <w:num w:numId="9">
    <w:abstractNumId w:val="4"/>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llMzMwZDhmNWQwNTE4YjM4MGEyMmNlNWYxYTFjNmMifQ=="/>
  </w:docVars>
  <w:rsids>
    <w:rsidRoot w:val="00496D5A"/>
    <w:rsid w:val="000068E8"/>
    <w:rsid w:val="000156E2"/>
    <w:rsid w:val="00024344"/>
    <w:rsid w:val="00025986"/>
    <w:rsid w:val="00026B4C"/>
    <w:rsid w:val="00026FD7"/>
    <w:rsid w:val="00027406"/>
    <w:rsid w:val="0002779F"/>
    <w:rsid w:val="00027D5B"/>
    <w:rsid w:val="000313EC"/>
    <w:rsid w:val="00034641"/>
    <w:rsid w:val="00037E98"/>
    <w:rsid w:val="00040D86"/>
    <w:rsid w:val="000441C7"/>
    <w:rsid w:val="00051E2A"/>
    <w:rsid w:val="00053DE3"/>
    <w:rsid w:val="000543A5"/>
    <w:rsid w:val="0005545F"/>
    <w:rsid w:val="0005576E"/>
    <w:rsid w:val="00061270"/>
    <w:rsid w:val="000640EC"/>
    <w:rsid w:val="000641A5"/>
    <w:rsid w:val="000677F7"/>
    <w:rsid w:val="00074FCC"/>
    <w:rsid w:val="000818D8"/>
    <w:rsid w:val="00081FA6"/>
    <w:rsid w:val="00086A97"/>
    <w:rsid w:val="000952E7"/>
    <w:rsid w:val="000A106E"/>
    <w:rsid w:val="000A2941"/>
    <w:rsid w:val="000A3C67"/>
    <w:rsid w:val="000A3E58"/>
    <w:rsid w:val="000A453E"/>
    <w:rsid w:val="000A604E"/>
    <w:rsid w:val="000A6FEC"/>
    <w:rsid w:val="000B422C"/>
    <w:rsid w:val="000B6963"/>
    <w:rsid w:val="000C0D96"/>
    <w:rsid w:val="000C2B71"/>
    <w:rsid w:val="000C3661"/>
    <w:rsid w:val="000C5109"/>
    <w:rsid w:val="000C5BDA"/>
    <w:rsid w:val="000D5749"/>
    <w:rsid w:val="000D5DBD"/>
    <w:rsid w:val="000E0A9C"/>
    <w:rsid w:val="000E1E33"/>
    <w:rsid w:val="000E430C"/>
    <w:rsid w:val="000F23B9"/>
    <w:rsid w:val="00100878"/>
    <w:rsid w:val="00106CB3"/>
    <w:rsid w:val="00107232"/>
    <w:rsid w:val="0011494C"/>
    <w:rsid w:val="00124A24"/>
    <w:rsid w:val="001256EF"/>
    <w:rsid w:val="00127819"/>
    <w:rsid w:val="001324C6"/>
    <w:rsid w:val="001344E3"/>
    <w:rsid w:val="001364C1"/>
    <w:rsid w:val="001416D5"/>
    <w:rsid w:val="0014690F"/>
    <w:rsid w:val="00147E27"/>
    <w:rsid w:val="00154ED0"/>
    <w:rsid w:val="00160437"/>
    <w:rsid w:val="00161540"/>
    <w:rsid w:val="001652A3"/>
    <w:rsid w:val="00167D4D"/>
    <w:rsid w:val="00167E36"/>
    <w:rsid w:val="0017108F"/>
    <w:rsid w:val="00172007"/>
    <w:rsid w:val="00172683"/>
    <w:rsid w:val="00172AC1"/>
    <w:rsid w:val="00174093"/>
    <w:rsid w:val="00174AD2"/>
    <w:rsid w:val="0017639C"/>
    <w:rsid w:val="0018787D"/>
    <w:rsid w:val="00190F87"/>
    <w:rsid w:val="00194E27"/>
    <w:rsid w:val="00197DB3"/>
    <w:rsid w:val="001A0051"/>
    <w:rsid w:val="001A27C7"/>
    <w:rsid w:val="001B229F"/>
    <w:rsid w:val="001B56C9"/>
    <w:rsid w:val="001B6E2A"/>
    <w:rsid w:val="001B7F3D"/>
    <w:rsid w:val="001C30E6"/>
    <w:rsid w:val="001C598A"/>
    <w:rsid w:val="001C6863"/>
    <w:rsid w:val="001C7DB0"/>
    <w:rsid w:val="001C7EEC"/>
    <w:rsid w:val="001D1504"/>
    <w:rsid w:val="001D23F4"/>
    <w:rsid w:val="001D6192"/>
    <w:rsid w:val="001E0938"/>
    <w:rsid w:val="001E0AF2"/>
    <w:rsid w:val="001F0C84"/>
    <w:rsid w:val="001F16F1"/>
    <w:rsid w:val="001F3061"/>
    <w:rsid w:val="00200EA4"/>
    <w:rsid w:val="002017B9"/>
    <w:rsid w:val="002037B4"/>
    <w:rsid w:val="002037DB"/>
    <w:rsid w:val="00205190"/>
    <w:rsid w:val="002068C3"/>
    <w:rsid w:val="00206968"/>
    <w:rsid w:val="00206FCE"/>
    <w:rsid w:val="00207162"/>
    <w:rsid w:val="0021071E"/>
    <w:rsid w:val="00211C0E"/>
    <w:rsid w:val="002131F5"/>
    <w:rsid w:val="0021675C"/>
    <w:rsid w:val="002223E0"/>
    <w:rsid w:val="00223AAF"/>
    <w:rsid w:val="00226977"/>
    <w:rsid w:val="002270C6"/>
    <w:rsid w:val="0023455F"/>
    <w:rsid w:val="00234E98"/>
    <w:rsid w:val="002355BB"/>
    <w:rsid w:val="00242EFF"/>
    <w:rsid w:val="00243709"/>
    <w:rsid w:val="00245A92"/>
    <w:rsid w:val="002502DD"/>
    <w:rsid w:val="002516D9"/>
    <w:rsid w:val="00263CE9"/>
    <w:rsid w:val="00266E91"/>
    <w:rsid w:val="00275C72"/>
    <w:rsid w:val="00281493"/>
    <w:rsid w:val="00285665"/>
    <w:rsid w:val="002859F6"/>
    <w:rsid w:val="00290F35"/>
    <w:rsid w:val="00291C33"/>
    <w:rsid w:val="002942E2"/>
    <w:rsid w:val="00294C1C"/>
    <w:rsid w:val="00295E49"/>
    <w:rsid w:val="002A03CB"/>
    <w:rsid w:val="002A3811"/>
    <w:rsid w:val="002A41F5"/>
    <w:rsid w:val="002A6ED0"/>
    <w:rsid w:val="002B4521"/>
    <w:rsid w:val="002B5F66"/>
    <w:rsid w:val="002B7325"/>
    <w:rsid w:val="002C6F9E"/>
    <w:rsid w:val="002D54FC"/>
    <w:rsid w:val="002E2AB7"/>
    <w:rsid w:val="002E2BB7"/>
    <w:rsid w:val="002E356B"/>
    <w:rsid w:val="002E6042"/>
    <w:rsid w:val="002F0EFC"/>
    <w:rsid w:val="002F42D5"/>
    <w:rsid w:val="00301B5A"/>
    <w:rsid w:val="00301C35"/>
    <w:rsid w:val="00303D82"/>
    <w:rsid w:val="00306838"/>
    <w:rsid w:val="003072D6"/>
    <w:rsid w:val="00311078"/>
    <w:rsid w:val="003136E5"/>
    <w:rsid w:val="00313BC8"/>
    <w:rsid w:val="0031417B"/>
    <w:rsid w:val="00314A1F"/>
    <w:rsid w:val="00317CD3"/>
    <w:rsid w:val="00321C75"/>
    <w:rsid w:val="003303DC"/>
    <w:rsid w:val="00331A2E"/>
    <w:rsid w:val="00332937"/>
    <w:rsid w:val="003333D7"/>
    <w:rsid w:val="00333943"/>
    <w:rsid w:val="00340105"/>
    <w:rsid w:val="003412D4"/>
    <w:rsid w:val="00342089"/>
    <w:rsid w:val="0034572F"/>
    <w:rsid w:val="003469A3"/>
    <w:rsid w:val="003469E4"/>
    <w:rsid w:val="0035131B"/>
    <w:rsid w:val="0035182C"/>
    <w:rsid w:val="0035281C"/>
    <w:rsid w:val="0035331E"/>
    <w:rsid w:val="00354DFB"/>
    <w:rsid w:val="003610D2"/>
    <w:rsid w:val="0037058A"/>
    <w:rsid w:val="003718A4"/>
    <w:rsid w:val="00374E53"/>
    <w:rsid w:val="00376191"/>
    <w:rsid w:val="00391379"/>
    <w:rsid w:val="003914B4"/>
    <w:rsid w:val="00391A73"/>
    <w:rsid w:val="003948FD"/>
    <w:rsid w:val="003A3946"/>
    <w:rsid w:val="003A6117"/>
    <w:rsid w:val="003A6337"/>
    <w:rsid w:val="003B0AFE"/>
    <w:rsid w:val="003B1744"/>
    <w:rsid w:val="003B3B6E"/>
    <w:rsid w:val="003B6A76"/>
    <w:rsid w:val="003B780B"/>
    <w:rsid w:val="003C3A5C"/>
    <w:rsid w:val="003C3EAB"/>
    <w:rsid w:val="003C6100"/>
    <w:rsid w:val="003C7959"/>
    <w:rsid w:val="003D1521"/>
    <w:rsid w:val="003E1735"/>
    <w:rsid w:val="003E18E1"/>
    <w:rsid w:val="003E1EFA"/>
    <w:rsid w:val="003E476A"/>
    <w:rsid w:val="003E7B33"/>
    <w:rsid w:val="003F472F"/>
    <w:rsid w:val="003F4843"/>
    <w:rsid w:val="003F4E1C"/>
    <w:rsid w:val="003F6A20"/>
    <w:rsid w:val="003F7D02"/>
    <w:rsid w:val="004032B6"/>
    <w:rsid w:val="004056E1"/>
    <w:rsid w:val="00410033"/>
    <w:rsid w:val="0041158C"/>
    <w:rsid w:val="004117F0"/>
    <w:rsid w:val="00411C9F"/>
    <w:rsid w:val="00424C1B"/>
    <w:rsid w:val="00430191"/>
    <w:rsid w:val="00431725"/>
    <w:rsid w:val="00432850"/>
    <w:rsid w:val="004409B2"/>
    <w:rsid w:val="00441209"/>
    <w:rsid w:val="00461050"/>
    <w:rsid w:val="00467750"/>
    <w:rsid w:val="00470434"/>
    <w:rsid w:val="004836CC"/>
    <w:rsid w:val="00483D0A"/>
    <w:rsid w:val="00485D13"/>
    <w:rsid w:val="0048677F"/>
    <w:rsid w:val="0049529F"/>
    <w:rsid w:val="00496D5A"/>
    <w:rsid w:val="004A0502"/>
    <w:rsid w:val="004A5608"/>
    <w:rsid w:val="004A7B3D"/>
    <w:rsid w:val="004B706A"/>
    <w:rsid w:val="004B7380"/>
    <w:rsid w:val="004C1041"/>
    <w:rsid w:val="004C3E5A"/>
    <w:rsid w:val="004C3F73"/>
    <w:rsid w:val="004D1DC5"/>
    <w:rsid w:val="004D7496"/>
    <w:rsid w:val="004F118B"/>
    <w:rsid w:val="004F46DF"/>
    <w:rsid w:val="00504192"/>
    <w:rsid w:val="00504385"/>
    <w:rsid w:val="00510AFD"/>
    <w:rsid w:val="00515059"/>
    <w:rsid w:val="00522A24"/>
    <w:rsid w:val="0052705B"/>
    <w:rsid w:val="005277A2"/>
    <w:rsid w:val="00530025"/>
    <w:rsid w:val="00531F5A"/>
    <w:rsid w:val="005325DA"/>
    <w:rsid w:val="005327B1"/>
    <w:rsid w:val="00533709"/>
    <w:rsid w:val="00546417"/>
    <w:rsid w:val="005465D5"/>
    <w:rsid w:val="00550A9E"/>
    <w:rsid w:val="00550DB2"/>
    <w:rsid w:val="00553640"/>
    <w:rsid w:val="00554044"/>
    <w:rsid w:val="00554C89"/>
    <w:rsid w:val="005553D2"/>
    <w:rsid w:val="0056199A"/>
    <w:rsid w:val="00563F1D"/>
    <w:rsid w:val="00566DDF"/>
    <w:rsid w:val="00575F19"/>
    <w:rsid w:val="005770DF"/>
    <w:rsid w:val="00582329"/>
    <w:rsid w:val="00583097"/>
    <w:rsid w:val="00586507"/>
    <w:rsid w:val="00596362"/>
    <w:rsid w:val="00596918"/>
    <w:rsid w:val="005A22A2"/>
    <w:rsid w:val="005A2A0F"/>
    <w:rsid w:val="005A30B0"/>
    <w:rsid w:val="005A3897"/>
    <w:rsid w:val="005A3DAE"/>
    <w:rsid w:val="005B1A4E"/>
    <w:rsid w:val="005B38E7"/>
    <w:rsid w:val="005B6E25"/>
    <w:rsid w:val="005C02DC"/>
    <w:rsid w:val="005C23A1"/>
    <w:rsid w:val="005D3F38"/>
    <w:rsid w:val="005D7ECA"/>
    <w:rsid w:val="005F23F3"/>
    <w:rsid w:val="005F5575"/>
    <w:rsid w:val="00601F43"/>
    <w:rsid w:val="00604017"/>
    <w:rsid w:val="00604E9B"/>
    <w:rsid w:val="00605A59"/>
    <w:rsid w:val="00612E59"/>
    <w:rsid w:val="00615D25"/>
    <w:rsid w:val="00621D98"/>
    <w:rsid w:val="00621E4F"/>
    <w:rsid w:val="006246A7"/>
    <w:rsid w:val="0063170F"/>
    <w:rsid w:val="006328FF"/>
    <w:rsid w:val="00633421"/>
    <w:rsid w:val="006342B2"/>
    <w:rsid w:val="0063686A"/>
    <w:rsid w:val="00636A24"/>
    <w:rsid w:val="0064250B"/>
    <w:rsid w:val="00644B32"/>
    <w:rsid w:val="00650AFD"/>
    <w:rsid w:val="0065196E"/>
    <w:rsid w:val="00654F84"/>
    <w:rsid w:val="006564CF"/>
    <w:rsid w:val="00657A04"/>
    <w:rsid w:val="00657A60"/>
    <w:rsid w:val="00657D26"/>
    <w:rsid w:val="00660C14"/>
    <w:rsid w:val="00661880"/>
    <w:rsid w:val="006627D5"/>
    <w:rsid w:val="00672F09"/>
    <w:rsid w:val="00673AC8"/>
    <w:rsid w:val="006751BE"/>
    <w:rsid w:val="00677930"/>
    <w:rsid w:val="006814A3"/>
    <w:rsid w:val="006825DC"/>
    <w:rsid w:val="00682EB1"/>
    <w:rsid w:val="00687880"/>
    <w:rsid w:val="00687C90"/>
    <w:rsid w:val="006931C3"/>
    <w:rsid w:val="00693615"/>
    <w:rsid w:val="00693CB4"/>
    <w:rsid w:val="00695533"/>
    <w:rsid w:val="006956F6"/>
    <w:rsid w:val="006A1FCD"/>
    <w:rsid w:val="006A4B81"/>
    <w:rsid w:val="006A4B90"/>
    <w:rsid w:val="006B0A67"/>
    <w:rsid w:val="006B1413"/>
    <w:rsid w:val="006B3C60"/>
    <w:rsid w:val="006B44F2"/>
    <w:rsid w:val="006C1E31"/>
    <w:rsid w:val="006C5BCC"/>
    <w:rsid w:val="006C6DB0"/>
    <w:rsid w:val="006D1534"/>
    <w:rsid w:val="006D2B6F"/>
    <w:rsid w:val="006D7616"/>
    <w:rsid w:val="006E5B3A"/>
    <w:rsid w:val="006E7389"/>
    <w:rsid w:val="006F1452"/>
    <w:rsid w:val="006F6654"/>
    <w:rsid w:val="00705812"/>
    <w:rsid w:val="00710092"/>
    <w:rsid w:val="0071222D"/>
    <w:rsid w:val="007145A9"/>
    <w:rsid w:val="007145D1"/>
    <w:rsid w:val="007145DE"/>
    <w:rsid w:val="00715886"/>
    <w:rsid w:val="00717D50"/>
    <w:rsid w:val="007219A5"/>
    <w:rsid w:val="0072365F"/>
    <w:rsid w:val="00725169"/>
    <w:rsid w:val="007251E1"/>
    <w:rsid w:val="00725B82"/>
    <w:rsid w:val="0073041D"/>
    <w:rsid w:val="007352B2"/>
    <w:rsid w:val="007410F1"/>
    <w:rsid w:val="00741768"/>
    <w:rsid w:val="00742EE2"/>
    <w:rsid w:val="0074301E"/>
    <w:rsid w:val="00743BF5"/>
    <w:rsid w:val="00745F3E"/>
    <w:rsid w:val="0075074F"/>
    <w:rsid w:val="00752992"/>
    <w:rsid w:val="00752E7E"/>
    <w:rsid w:val="00754BFA"/>
    <w:rsid w:val="00754D46"/>
    <w:rsid w:val="007576C6"/>
    <w:rsid w:val="00761A98"/>
    <w:rsid w:val="00761C2B"/>
    <w:rsid w:val="007629E5"/>
    <w:rsid w:val="00763F0D"/>
    <w:rsid w:val="00767A67"/>
    <w:rsid w:val="0077024A"/>
    <w:rsid w:val="007708C1"/>
    <w:rsid w:val="00771233"/>
    <w:rsid w:val="007749B5"/>
    <w:rsid w:val="00776B96"/>
    <w:rsid w:val="007856CC"/>
    <w:rsid w:val="00786EE8"/>
    <w:rsid w:val="007874A1"/>
    <w:rsid w:val="007933A4"/>
    <w:rsid w:val="00793F05"/>
    <w:rsid w:val="007940D5"/>
    <w:rsid w:val="00794207"/>
    <w:rsid w:val="007970D6"/>
    <w:rsid w:val="007A06A8"/>
    <w:rsid w:val="007A2780"/>
    <w:rsid w:val="007A49E7"/>
    <w:rsid w:val="007A6607"/>
    <w:rsid w:val="007A6E15"/>
    <w:rsid w:val="007A780F"/>
    <w:rsid w:val="007B0B37"/>
    <w:rsid w:val="007B11B1"/>
    <w:rsid w:val="007C01D7"/>
    <w:rsid w:val="007C0604"/>
    <w:rsid w:val="007C0A90"/>
    <w:rsid w:val="007C504D"/>
    <w:rsid w:val="007D3370"/>
    <w:rsid w:val="007D5CFE"/>
    <w:rsid w:val="007D6AEC"/>
    <w:rsid w:val="007E077B"/>
    <w:rsid w:val="007E397C"/>
    <w:rsid w:val="007E5C36"/>
    <w:rsid w:val="007E6419"/>
    <w:rsid w:val="007E6442"/>
    <w:rsid w:val="007E72DD"/>
    <w:rsid w:val="007F34A8"/>
    <w:rsid w:val="007F769F"/>
    <w:rsid w:val="00800C3F"/>
    <w:rsid w:val="00801BA0"/>
    <w:rsid w:val="00803C70"/>
    <w:rsid w:val="00805DF3"/>
    <w:rsid w:val="00805FC3"/>
    <w:rsid w:val="00807CE3"/>
    <w:rsid w:val="008109A2"/>
    <w:rsid w:val="00814BE3"/>
    <w:rsid w:val="00817C22"/>
    <w:rsid w:val="00820B50"/>
    <w:rsid w:val="008262E8"/>
    <w:rsid w:val="00833F9F"/>
    <w:rsid w:val="008358F5"/>
    <w:rsid w:val="00842ACB"/>
    <w:rsid w:val="00845C9E"/>
    <w:rsid w:val="0084709D"/>
    <w:rsid w:val="008471EF"/>
    <w:rsid w:val="008572CB"/>
    <w:rsid w:val="00861C90"/>
    <w:rsid w:val="00862398"/>
    <w:rsid w:val="008632AC"/>
    <w:rsid w:val="008708E7"/>
    <w:rsid w:val="00870E11"/>
    <w:rsid w:val="008717C0"/>
    <w:rsid w:val="00880173"/>
    <w:rsid w:val="008827A6"/>
    <w:rsid w:val="008842E6"/>
    <w:rsid w:val="00887271"/>
    <w:rsid w:val="00892124"/>
    <w:rsid w:val="00893F57"/>
    <w:rsid w:val="00894431"/>
    <w:rsid w:val="00895459"/>
    <w:rsid w:val="00897135"/>
    <w:rsid w:val="008A393D"/>
    <w:rsid w:val="008A4DF5"/>
    <w:rsid w:val="008A5693"/>
    <w:rsid w:val="008A7CC6"/>
    <w:rsid w:val="008B6DC9"/>
    <w:rsid w:val="008C1F03"/>
    <w:rsid w:val="008C4CBB"/>
    <w:rsid w:val="008C53E1"/>
    <w:rsid w:val="008C594B"/>
    <w:rsid w:val="008D0766"/>
    <w:rsid w:val="008D4FD6"/>
    <w:rsid w:val="008E0FD8"/>
    <w:rsid w:val="008E5CC4"/>
    <w:rsid w:val="008F07F0"/>
    <w:rsid w:val="008F0AD3"/>
    <w:rsid w:val="008F4153"/>
    <w:rsid w:val="008F588B"/>
    <w:rsid w:val="009023F0"/>
    <w:rsid w:val="00902444"/>
    <w:rsid w:val="00905608"/>
    <w:rsid w:val="00907F19"/>
    <w:rsid w:val="00910209"/>
    <w:rsid w:val="009115DA"/>
    <w:rsid w:val="00914B0C"/>
    <w:rsid w:val="0091715B"/>
    <w:rsid w:val="009214D1"/>
    <w:rsid w:val="00925C23"/>
    <w:rsid w:val="00927AE0"/>
    <w:rsid w:val="00930BEB"/>
    <w:rsid w:val="00935D10"/>
    <w:rsid w:val="00945FD8"/>
    <w:rsid w:val="00951516"/>
    <w:rsid w:val="009523FD"/>
    <w:rsid w:val="009532D2"/>
    <w:rsid w:val="00955E56"/>
    <w:rsid w:val="009562F0"/>
    <w:rsid w:val="00956526"/>
    <w:rsid w:val="00956A8A"/>
    <w:rsid w:val="00957320"/>
    <w:rsid w:val="0096673F"/>
    <w:rsid w:val="00976258"/>
    <w:rsid w:val="00981256"/>
    <w:rsid w:val="00981E41"/>
    <w:rsid w:val="00984D12"/>
    <w:rsid w:val="009864CB"/>
    <w:rsid w:val="009874F9"/>
    <w:rsid w:val="00990C90"/>
    <w:rsid w:val="009914BD"/>
    <w:rsid w:val="0099340D"/>
    <w:rsid w:val="009A09AA"/>
    <w:rsid w:val="009A13E7"/>
    <w:rsid w:val="009A5828"/>
    <w:rsid w:val="009A590C"/>
    <w:rsid w:val="009A5BF8"/>
    <w:rsid w:val="009A7277"/>
    <w:rsid w:val="009A751B"/>
    <w:rsid w:val="009B0B87"/>
    <w:rsid w:val="009B1053"/>
    <w:rsid w:val="009B1107"/>
    <w:rsid w:val="009B129A"/>
    <w:rsid w:val="009B4D48"/>
    <w:rsid w:val="009B630B"/>
    <w:rsid w:val="009C0915"/>
    <w:rsid w:val="009C1C6C"/>
    <w:rsid w:val="009C2C09"/>
    <w:rsid w:val="009C50E0"/>
    <w:rsid w:val="009D52D1"/>
    <w:rsid w:val="009E51AA"/>
    <w:rsid w:val="009F2A1B"/>
    <w:rsid w:val="009F2B85"/>
    <w:rsid w:val="009F3049"/>
    <w:rsid w:val="009F588C"/>
    <w:rsid w:val="009F6488"/>
    <w:rsid w:val="009F64B9"/>
    <w:rsid w:val="00A026F0"/>
    <w:rsid w:val="00A125C0"/>
    <w:rsid w:val="00A16084"/>
    <w:rsid w:val="00A2224E"/>
    <w:rsid w:val="00A23A01"/>
    <w:rsid w:val="00A27EAB"/>
    <w:rsid w:val="00A316DA"/>
    <w:rsid w:val="00A332E1"/>
    <w:rsid w:val="00A375C1"/>
    <w:rsid w:val="00A40014"/>
    <w:rsid w:val="00A40CB1"/>
    <w:rsid w:val="00A410E0"/>
    <w:rsid w:val="00A415A6"/>
    <w:rsid w:val="00A42E55"/>
    <w:rsid w:val="00A4405F"/>
    <w:rsid w:val="00A4454A"/>
    <w:rsid w:val="00A44C72"/>
    <w:rsid w:val="00A4677E"/>
    <w:rsid w:val="00A47F15"/>
    <w:rsid w:val="00A62BE8"/>
    <w:rsid w:val="00A64DD9"/>
    <w:rsid w:val="00A72A46"/>
    <w:rsid w:val="00A72AC3"/>
    <w:rsid w:val="00A73333"/>
    <w:rsid w:val="00A74A2F"/>
    <w:rsid w:val="00A84EB2"/>
    <w:rsid w:val="00A91454"/>
    <w:rsid w:val="00A952D4"/>
    <w:rsid w:val="00A97BF2"/>
    <w:rsid w:val="00AA1061"/>
    <w:rsid w:val="00AA232A"/>
    <w:rsid w:val="00AA3B30"/>
    <w:rsid w:val="00AA5262"/>
    <w:rsid w:val="00AA5C6A"/>
    <w:rsid w:val="00AB10B3"/>
    <w:rsid w:val="00AB22F3"/>
    <w:rsid w:val="00AB2BAE"/>
    <w:rsid w:val="00AB2C4F"/>
    <w:rsid w:val="00AB6907"/>
    <w:rsid w:val="00AB7D38"/>
    <w:rsid w:val="00AC06D6"/>
    <w:rsid w:val="00AC3E7C"/>
    <w:rsid w:val="00AC542B"/>
    <w:rsid w:val="00AC7D43"/>
    <w:rsid w:val="00AC7D59"/>
    <w:rsid w:val="00AD0E2F"/>
    <w:rsid w:val="00AD7E06"/>
    <w:rsid w:val="00AE77E6"/>
    <w:rsid w:val="00AE7FA6"/>
    <w:rsid w:val="00AF1EBD"/>
    <w:rsid w:val="00AF4888"/>
    <w:rsid w:val="00B02AF2"/>
    <w:rsid w:val="00B04FE9"/>
    <w:rsid w:val="00B10E7A"/>
    <w:rsid w:val="00B11E3E"/>
    <w:rsid w:val="00B14BD2"/>
    <w:rsid w:val="00B15ACE"/>
    <w:rsid w:val="00B17CED"/>
    <w:rsid w:val="00B2386B"/>
    <w:rsid w:val="00B2517F"/>
    <w:rsid w:val="00B26B9C"/>
    <w:rsid w:val="00B273FE"/>
    <w:rsid w:val="00B27FE7"/>
    <w:rsid w:val="00B3052D"/>
    <w:rsid w:val="00B308C9"/>
    <w:rsid w:val="00B30C84"/>
    <w:rsid w:val="00B3336F"/>
    <w:rsid w:val="00B34456"/>
    <w:rsid w:val="00B369DC"/>
    <w:rsid w:val="00B40087"/>
    <w:rsid w:val="00B428A4"/>
    <w:rsid w:val="00B53B0C"/>
    <w:rsid w:val="00B57BDF"/>
    <w:rsid w:val="00B627D0"/>
    <w:rsid w:val="00B63832"/>
    <w:rsid w:val="00B728A0"/>
    <w:rsid w:val="00B812C2"/>
    <w:rsid w:val="00B82290"/>
    <w:rsid w:val="00B841F8"/>
    <w:rsid w:val="00B91680"/>
    <w:rsid w:val="00B93134"/>
    <w:rsid w:val="00BA0304"/>
    <w:rsid w:val="00BA4F58"/>
    <w:rsid w:val="00BB06BC"/>
    <w:rsid w:val="00BB1202"/>
    <w:rsid w:val="00BB3D55"/>
    <w:rsid w:val="00BB403C"/>
    <w:rsid w:val="00BB4140"/>
    <w:rsid w:val="00BB4701"/>
    <w:rsid w:val="00BB75B7"/>
    <w:rsid w:val="00BC0183"/>
    <w:rsid w:val="00BC21EC"/>
    <w:rsid w:val="00BC5086"/>
    <w:rsid w:val="00BC55C8"/>
    <w:rsid w:val="00BC55F7"/>
    <w:rsid w:val="00BC6FB5"/>
    <w:rsid w:val="00BD4483"/>
    <w:rsid w:val="00BD4AA2"/>
    <w:rsid w:val="00BD4E66"/>
    <w:rsid w:val="00BD6233"/>
    <w:rsid w:val="00BD79AE"/>
    <w:rsid w:val="00BE2D5E"/>
    <w:rsid w:val="00BE3D6A"/>
    <w:rsid w:val="00BE6A95"/>
    <w:rsid w:val="00BE6F2A"/>
    <w:rsid w:val="00BE7979"/>
    <w:rsid w:val="00BF2EA9"/>
    <w:rsid w:val="00C0044D"/>
    <w:rsid w:val="00C039C9"/>
    <w:rsid w:val="00C060F5"/>
    <w:rsid w:val="00C1377A"/>
    <w:rsid w:val="00C13B20"/>
    <w:rsid w:val="00C15122"/>
    <w:rsid w:val="00C21AFB"/>
    <w:rsid w:val="00C2392D"/>
    <w:rsid w:val="00C25F04"/>
    <w:rsid w:val="00C260B7"/>
    <w:rsid w:val="00C3002C"/>
    <w:rsid w:val="00C320A5"/>
    <w:rsid w:val="00C41F91"/>
    <w:rsid w:val="00C42477"/>
    <w:rsid w:val="00C46297"/>
    <w:rsid w:val="00C5223A"/>
    <w:rsid w:val="00C522DF"/>
    <w:rsid w:val="00C56C51"/>
    <w:rsid w:val="00C57C3C"/>
    <w:rsid w:val="00C61250"/>
    <w:rsid w:val="00C62431"/>
    <w:rsid w:val="00C65B62"/>
    <w:rsid w:val="00C66167"/>
    <w:rsid w:val="00C6653B"/>
    <w:rsid w:val="00C73D60"/>
    <w:rsid w:val="00C7679B"/>
    <w:rsid w:val="00C778B3"/>
    <w:rsid w:val="00C81ABB"/>
    <w:rsid w:val="00C8357E"/>
    <w:rsid w:val="00C852BE"/>
    <w:rsid w:val="00C929EB"/>
    <w:rsid w:val="00CA1109"/>
    <w:rsid w:val="00CA41FC"/>
    <w:rsid w:val="00CA455D"/>
    <w:rsid w:val="00CA46B8"/>
    <w:rsid w:val="00CA7EEA"/>
    <w:rsid w:val="00CB06A6"/>
    <w:rsid w:val="00CB46B9"/>
    <w:rsid w:val="00CB51C9"/>
    <w:rsid w:val="00CC248F"/>
    <w:rsid w:val="00CC315C"/>
    <w:rsid w:val="00CC3BE6"/>
    <w:rsid w:val="00CC4D47"/>
    <w:rsid w:val="00CD0C6E"/>
    <w:rsid w:val="00CD0E59"/>
    <w:rsid w:val="00CD4674"/>
    <w:rsid w:val="00CE14C1"/>
    <w:rsid w:val="00CF08CA"/>
    <w:rsid w:val="00CF349B"/>
    <w:rsid w:val="00CF6AD7"/>
    <w:rsid w:val="00D013F6"/>
    <w:rsid w:val="00D01C2F"/>
    <w:rsid w:val="00D05F96"/>
    <w:rsid w:val="00D06BB5"/>
    <w:rsid w:val="00D11DC2"/>
    <w:rsid w:val="00D13454"/>
    <w:rsid w:val="00D208D1"/>
    <w:rsid w:val="00D20F37"/>
    <w:rsid w:val="00D23CD8"/>
    <w:rsid w:val="00D24208"/>
    <w:rsid w:val="00D25042"/>
    <w:rsid w:val="00D32593"/>
    <w:rsid w:val="00D34CCA"/>
    <w:rsid w:val="00D352E7"/>
    <w:rsid w:val="00D363F3"/>
    <w:rsid w:val="00D4038E"/>
    <w:rsid w:val="00D45DB2"/>
    <w:rsid w:val="00D47185"/>
    <w:rsid w:val="00D501B5"/>
    <w:rsid w:val="00D51F5C"/>
    <w:rsid w:val="00D57AE7"/>
    <w:rsid w:val="00D64D31"/>
    <w:rsid w:val="00D65F4C"/>
    <w:rsid w:val="00D660DE"/>
    <w:rsid w:val="00D67805"/>
    <w:rsid w:val="00D72DDF"/>
    <w:rsid w:val="00D734A0"/>
    <w:rsid w:val="00D739BE"/>
    <w:rsid w:val="00D7480B"/>
    <w:rsid w:val="00D8155D"/>
    <w:rsid w:val="00D81E99"/>
    <w:rsid w:val="00D87130"/>
    <w:rsid w:val="00D90BFB"/>
    <w:rsid w:val="00D9716C"/>
    <w:rsid w:val="00D972AE"/>
    <w:rsid w:val="00D97374"/>
    <w:rsid w:val="00D97FB8"/>
    <w:rsid w:val="00DA5406"/>
    <w:rsid w:val="00DA5ED4"/>
    <w:rsid w:val="00DA7B2B"/>
    <w:rsid w:val="00DB4C1C"/>
    <w:rsid w:val="00DB4FC9"/>
    <w:rsid w:val="00DB591E"/>
    <w:rsid w:val="00DC2539"/>
    <w:rsid w:val="00DC35CA"/>
    <w:rsid w:val="00DC3616"/>
    <w:rsid w:val="00DC3754"/>
    <w:rsid w:val="00DC4295"/>
    <w:rsid w:val="00DC448F"/>
    <w:rsid w:val="00DC5D3F"/>
    <w:rsid w:val="00DC612D"/>
    <w:rsid w:val="00DD07D9"/>
    <w:rsid w:val="00DD2ACC"/>
    <w:rsid w:val="00DD534A"/>
    <w:rsid w:val="00DD71E2"/>
    <w:rsid w:val="00DD7982"/>
    <w:rsid w:val="00DE2A57"/>
    <w:rsid w:val="00DE3DE8"/>
    <w:rsid w:val="00DE70C9"/>
    <w:rsid w:val="00DF1A93"/>
    <w:rsid w:val="00DF6442"/>
    <w:rsid w:val="00E01D63"/>
    <w:rsid w:val="00E07309"/>
    <w:rsid w:val="00E11B41"/>
    <w:rsid w:val="00E15F46"/>
    <w:rsid w:val="00E237A4"/>
    <w:rsid w:val="00E23F30"/>
    <w:rsid w:val="00E2441B"/>
    <w:rsid w:val="00E25A4D"/>
    <w:rsid w:val="00E266D6"/>
    <w:rsid w:val="00E30E6B"/>
    <w:rsid w:val="00E33411"/>
    <w:rsid w:val="00E3428B"/>
    <w:rsid w:val="00E407B4"/>
    <w:rsid w:val="00E408B8"/>
    <w:rsid w:val="00E429CE"/>
    <w:rsid w:val="00E4489A"/>
    <w:rsid w:val="00E4608F"/>
    <w:rsid w:val="00E46FE9"/>
    <w:rsid w:val="00E50550"/>
    <w:rsid w:val="00E60190"/>
    <w:rsid w:val="00E6289C"/>
    <w:rsid w:val="00E71D13"/>
    <w:rsid w:val="00E74ECA"/>
    <w:rsid w:val="00E7529D"/>
    <w:rsid w:val="00E75528"/>
    <w:rsid w:val="00E80736"/>
    <w:rsid w:val="00E8117D"/>
    <w:rsid w:val="00E8777E"/>
    <w:rsid w:val="00E95E80"/>
    <w:rsid w:val="00E96097"/>
    <w:rsid w:val="00EA3A50"/>
    <w:rsid w:val="00EA48AD"/>
    <w:rsid w:val="00EA5F90"/>
    <w:rsid w:val="00EA7928"/>
    <w:rsid w:val="00EB6998"/>
    <w:rsid w:val="00EB6A3C"/>
    <w:rsid w:val="00EC73E2"/>
    <w:rsid w:val="00ED0F8F"/>
    <w:rsid w:val="00ED3E23"/>
    <w:rsid w:val="00ED559C"/>
    <w:rsid w:val="00EE04A0"/>
    <w:rsid w:val="00EE1CAC"/>
    <w:rsid w:val="00EE48CF"/>
    <w:rsid w:val="00EE5FF0"/>
    <w:rsid w:val="00EE6864"/>
    <w:rsid w:val="00EF0DCF"/>
    <w:rsid w:val="00EF3179"/>
    <w:rsid w:val="00EF606B"/>
    <w:rsid w:val="00F008A6"/>
    <w:rsid w:val="00F076A2"/>
    <w:rsid w:val="00F11A54"/>
    <w:rsid w:val="00F12723"/>
    <w:rsid w:val="00F146A1"/>
    <w:rsid w:val="00F156A1"/>
    <w:rsid w:val="00F1649F"/>
    <w:rsid w:val="00F1654C"/>
    <w:rsid w:val="00F2096E"/>
    <w:rsid w:val="00F20AF0"/>
    <w:rsid w:val="00F22952"/>
    <w:rsid w:val="00F22CF7"/>
    <w:rsid w:val="00F24C96"/>
    <w:rsid w:val="00F25C03"/>
    <w:rsid w:val="00F27C91"/>
    <w:rsid w:val="00F326F1"/>
    <w:rsid w:val="00F32D01"/>
    <w:rsid w:val="00F3430B"/>
    <w:rsid w:val="00F40707"/>
    <w:rsid w:val="00F4072F"/>
    <w:rsid w:val="00F4215A"/>
    <w:rsid w:val="00F4629B"/>
    <w:rsid w:val="00F51F40"/>
    <w:rsid w:val="00F52E4A"/>
    <w:rsid w:val="00F54636"/>
    <w:rsid w:val="00F57737"/>
    <w:rsid w:val="00F57B52"/>
    <w:rsid w:val="00F620DD"/>
    <w:rsid w:val="00F669B6"/>
    <w:rsid w:val="00F70AAC"/>
    <w:rsid w:val="00F70C65"/>
    <w:rsid w:val="00F71C06"/>
    <w:rsid w:val="00F724DF"/>
    <w:rsid w:val="00F735A7"/>
    <w:rsid w:val="00F75F80"/>
    <w:rsid w:val="00F81A03"/>
    <w:rsid w:val="00F836B7"/>
    <w:rsid w:val="00F85688"/>
    <w:rsid w:val="00F857EE"/>
    <w:rsid w:val="00F85CEC"/>
    <w:rsid w:val="00F865E9"/>
    <w:rsid w:val="00F901DE"/>
    <w:rsid w:val="00F902AA"/>
    <w:rsid w:val="00F942F9"/>
    <w:rsid w:val="00FA1877"/>
    <w:rsid w:val="00FA1DC0"/>
    <w:rsid w:val="00FA45F3"/>
    <w:rsid w:val="00FA58BB"/>
    <w:rsid w:val="00FB3A4E"/>
    <w:rsid w:val="00FB747D"/>
    <w:rsid w:val="00FB7B9F"/>
    <w:rsid w:val="00FC6B39"/>
    <w:rsid w:val="00FD04F4"/>
    <w:rsid w:val="00FD4F72"/>
    <w:rsid w:val="00FE05AD"/>
    <w:rsid w:val="00FE0768"/>
    <w:rsid w:val="00FE0EE8"/>
    <w:rsid w:val="00FE1CF8"/>
    <w:rsid w:val="00FE2A2C"/>
    <w:rsid w:val="00FE397A"/>
    <w:rsid w:val="00FE7F23"/>
    <w:rsid w:val="00FF56B6"/>
    <w:rsid w:val="01020978"/>
    <w:rsid w:val="01214A40"/>
    <w:rsid w:val="01552D48"/>
    <w:rsid w:val="015E74E9"/>
    <w:rsid w:val="01967670"/>
    <w:rsid w:val="01B27A87"/>
    <w:rsid w:val="01C30C4F"/>
    <w:rsid w:val="01F00DE6"/>
    <w:rsid w:val="01F92423"/>
    <w:rsid w:val="023040DB"/>
    <w:rsid w:val="025C1016"/>
    <w:rsid w:val="026F2B60"/>
    <w:rsid w:val="02816CCE"/>
    <w:rsid w:val="0325553B"/>
    <w:rsid w:val="038D16A3"/>
    <w:rsid w:val="039D2179"/>
    <w:rsid w:val="03A12CFC"/>
    <w:rsid w:val="03A367D0"/>
    <w:rsid w:val="03F9762E"/>
    <w:rsid w:val="03FA0B5C"/>
    <w:rsid w:val="04190DF4"/>
    <w:rsid w:val="0430313A"/>
    <w:rsid w:val="04396AB7"/>
    <w:rsid w:val="046C2747"/>
    <w:rsid w:val="04814D63"/>
    <w:rsid w:val="0484209A"/>
    <w:rsid w:val="04B6097E"/>
    <w:rsid w:val="04B844FD"/>
    <w:rsid w:val="04D42843"/>
    <w:rsid w:val="04F9570C"/>
    <w:rsid w:val="061C1C70"/>
    <w:rsid w:val="0632492C"/>
    <w:rsid w:val="06B60A23"/>
    <w:rsid w:val="06CF2C64"/>
    <w:rsid w:val="06D55CFD"/>
    <w:rsid w:val="06E60D57"/>
    <w:rsid w:val="07023B06"/>
    <w:rsid w:val="073109D6"/>
    <w:rsid w:val="07404679"/>
    <w:rsid w:val="07653449"/>
    <w:rsid w:val="07BE010C"/>
    <w:rsid w:val="07CF5DE6"/>
    <w:rsid w:val="07D94EB6"/>
    <w:rsid w:val="07E01DA1"/>
    <w:rsid w:val="080C074C"/>
    <w:rsid w:val="081809AE"/>
    <w:rsid w:val="08186E7E"/>
    <w:rsid w:val="0865499C"/>
    <w:rsid w:val="08844E22"/>
    <w:rsid w:val="08846E71"/>
    <w:rsid w:val="08A82846"/>
    <w:rsid w:val="08CB7027"/>
    <w:rsid w:val="09044B1F"/>
    <w:rsid w:val="09143A3A"/>
    <w:rsid w:val="09642144"/>
    <w:rsid w:val="096B512B"/>
    <w:rsid w:val="09974B66"/>
    <w:rsid w:val="0A01640B"/>
    <w:rsid w:val="0A091E88"/>
    <w:rsid w:val="0AAA7619"/>
    <w:rsid w:val="0AF33B8B"/>
    <w:rsid w:val="0B1961A5"/>
    <w:rsid w:val="0B2047BD"/>
    <w:rsid w:val="0B256B25"/>
    <w:rsid w:val="0B3E55EB"/>
    <w:rsid w:val="0B3E64D2"/>
    <w:rsid w:val="0BC87366"/>
    <w:rsid w:val="0C0344C3"/>
    <w:rsid w:val="0C3D0E88"/>
    <w:rsid w:val="0C402B5F"/>
    <w:rsid w:val="0C43416E"/>
    <w:rsid w:val="0C5C7E64"/>
    <w:rsid w:val="0C7F7D35"/>
    <w:rsid w:val="0CA4611A"/>
    <w:rsid w:val="0CD37BE3"/>
    <w:rsid w:val="0CD82C1A"/>
    <w:rsid w:val="0CDC1BD8"/>
    <w:rsid w:val="0D042C2D"/>
    <w:rsid w:val="0D1407DA"/>
    <w:rsid w:val="0D1B66B8"/>
    <w:rsid w:val="0D2546FA"/>
    <w:rsid w:val="0D346713"/>
    <w:rsid w:val="0D3D7AE9"/>
    <w:rsid w:val="0D561634"/>
    <w:rsid w:val="0D674D12"/>
    <w:rsid w:val="0D6D4624"/>
    <w:rsid w:val="0D7F321E"/>
    <w:rsid w:val="0E0545C3"/>
    <w:rsid w:val="0E370A51"/>
    <w:rsid w:val="0E5057A7"/>
    <w:rsid w:val="0E552DBD"/>
    <w:rsid w:val="0EA8446D"/>
    <w:rsid w:val="0EAB24A9"/>
    <w:rsid w:val="0EEF7A6E"/>
    <w:rsid w:val="0F902D46"/>
    <w:rsid w:val="0F9F3719"/>
    <w:rsid w:val="0FA52405"/>
    <w:rsid w:val="0FAC1578"/>
    <w:rsid w:val="0FB81265"/>
    <w:rsid w:val="10110C5E"/>
    <w:rsid w:val="101412B1"/>
    <w:rsid w:val="10160A4F"/>
    <w:rsid w:val="10191CD0"/>
    <w:rsid w:val="107054B0"/>
    <w:rsid w:val="10722060"/>
    <w:rsid w:val="1090336C"/>
    <w:rsid w:val="10A83CAA"/>
    <w:rsid w:val="10B476F6"/>
    <w:rsid w:val="10EF740C"/>
    <w:rsid w:val="112A036E"/>
    <w:rsid w:val="118C3EC9"/>
    <w:rsid w:val="11CB3AC2"/>
    <w:rsid w:val="11DC6C7B"/>
    <w:rsid w:val="11F04FA2"/>
    <w:rsid w:val="120001C7"/>
    <w:rsid w:val="120B30DA"/>
    <w:rsid w:val="120B3EBE"/>
    <w:rsid w:val="12955E7E"/>
    <w:rsid w:val="12A87227"/>
    <w:rsid w:val="12D101A4"/>
    <w:rsid w:val="12DF1A75"/>
    <w:rsid w:val="12E01EC9"/>
    <w:rsid w:val="12F708E7"/>
    <w:rsid w:val="131C70A4"/>
    <w:rsid w:val="1408600B"/>
    <w:rsid w:val="141D548D"/>
    <w:rsid w:val="144B0B25"/>
    <w:rsid w:val="146A3360"/>
    <w:rsid w:val="148855C6"/>
    <w:rsid w:val="14A406DB"/>
    <w:rsid w:val="14B22D17"/>
    <w:rsid w:val="14BE16BC"/>
    <w:rsid w:val="14CF78C6"/>
    <w:rsid w:val="14DF1632"/>
    <w:rsid w:val="14F72620"/>
    <w:rsid w:val="15121510"/>
    <w:rsid w:val="15245486"/>
    <w:rsid w:val="1531371E"/>
    <w:rsid w:val="1536056D"/>
    <w:rsid w:val="15406575"/>
    <w:rsid w:val="155D2FC9"/>
    <w:rsid w:val="155D309C"/>
    <w:rsid w:val="156A0474"/>
    <w:rsid w:val="156A7B4C"/>
    <w:rsid w:val="156D0F2C"/>
    <w:rsid w:val="157F7CFD"/>
    <w:rsid w:val="15812AF2"/>
    <w:rsid w:val="159A5C6B"/>
    <w:rsid w:val="15A05293"/>
    <w:rsid w:val="15AE56B2"/>
    <w:rsid w:val="15DD6946"/>
    <w:rsid w:val="15EF14CE"/>
    <w:rsid w:val="16077093"/>
    <w:rsid w:val="161274BF"/>
    <w:rsid w:val="16161084"/>
    <w:rsid w:val="16326940"/>
    <w:rsid w:val="165C771F"/>
    <w:rsid w:val="16632759"/>
    <w:rsid w:val="16685D83"/>
    <w:rsid w:val="16881F81"/>
    <w:rsid w:val="16AB161F"/>
    <w:rsid w:val="16EB2510"/>
    <w:rsid w:val="170557A0"/>
    <w:rsid w:val="172A60D8"/>
    <w:rsid w:val="176779D4"/>
    <w:rsid w:val="17862F11"/>
    <w:rsid w:val="17AC7042"/>
    <w:rsid w:val="17C56C02"/>
    <w:rsid w:val="17CF5457"/>
    <w:rsid w:val="17D75AEA"/>
    <w:rsid w:val="17E7058F"/>
    <w:rsid w:val="17FD11F8"/>
    <w:rsid w:val="18015358"/>
    <w:rsid w:val="18055854"/>
    <w:rsid w:val="18082FC5"/>
    <w:rsid w:val="18134CDC"/>
    <w:rsid w:val="1816068A"/>
    <w:rsid w:val="182D317E"/>
    <w:rsid w:val="183761D1"/>
    <w:rsid w:val="18485D6D"/>
    <w:rsid w:val="185F3EA1"/>
    <w:rsid w:val="18C612C6"/>
    <w:rsid w:val="18CC0C41"/>
    <w:rsid w:val="18D03B32"/>
    <w:rsid w:val="19225DDF"/>
    <w:rsid w:val="19757717"/>
    <w:rsid w:val="19963229"/>
    <w:rsid w:val="1A1100E6"/>
    <w:rsid w:val="1A1F3CA6"/>
    <w:rsid w:val="1A293A99"/>
    <w:rsid w:val="1A2F0C5C"/>
    <w:rsid w:val="1A5B211B"/>
    <w:rsid w:val="1A7D797B"/>
    <w:rsid w:val="1AA73AB7"/>
    <w:rsid w:val="1AA869C4"/>
    <w:rsid w:val="1AAC0F98"/>
    <w:rsid w:val="1AF00775"/>
    <w:rsid w:val="1AF05B27"/>
    <w:rsid w:val="1B0102BD"/>
    <w:rsid w:val="1B1606F3"/>
    <w:rsid w:val="1B66610F"/>
    <w:rsid w:val="1B7900EB"/>
    <w:rsid w:val="1BE82DAB"/>
    <w:rsid w:val="1C0025BA"/>
    <w:rsid w:val="1C4A4564"/>
    <w:rsid w:val="1C7D4C4C"/>
    <w:rsid w:val="1D24352B"/>
    <w:rsid w:val="1D491D3F"/>
    <w:rsid w:val="1D56202D"/>
    <w:rsid w:val="1DAC014C"/>
    <w:rsid w:val="1E11344D"/>
    <w:rsid w:val="1E326C77"/>
    <w:rsid w:val="1E3471B4"/>
    <w:rsid w:val="1E636E30"/>
    <w:rsid w:val="1E6A556D"/>
    <w:rsid w:val="1E780237"/>
    <w:rsid w:val="1E7828DC"/>
    <w:rsid w:val="1EA70877"/>
    <w:rsid w:val="1EB300AC"/>
    <w:rsid w:val="1EBD29E4"/>
    <w:rsid w:val="1F3F13C5"/>
    <w:rsid w:val="1F5F69CB"/>
    <w:rsid w:val="1F62306E"/>
    <w:rsid w:val="1F851C35"/>
    <w:rsid w:val="1F9D0554"/>
    <w:rsid w:val="1FE73FC8"/>
    <w:rsid w:val="20045E79"/>
    <w:rsid w:val="20112870"/>
    <w:rsid w:val="205E246C"/>
    <w:rsid w:val="209F4628"/>
    <w:rsid w:val="20AA07B4"/>
    <w:rsid w:val="20C938C2"/>
    <w:rsid w:val="20CF38A2"/>
    <w:rsid w:val="21172F2B"/>
    <w:rsid w:val="2162159E"/>
    <w:rsid w:val="21D249F9"/>
    <w:rsid w:val="21D267A7"/>
    <w:rsid w:val="221B5E32"/>
    <w:rsid w:val="227B40CA"/>
    <w:rsid w:val="22D327D6"/>
    <w:rsid w:val="22E701A1"/>
    <w:rsid w:val="22EC3898"/>
    <w:rsid w:val="232272BA"/>
    <w:rsid w:val="234E1262"/>
    <w:rsid w:val="238C48B5"/>
    <w:rsid w:val="239A13CC"/>
    <w:rsid w:val="23BF6269"/>
    <w:rsid w:val="23CC70E7"/>
    <w:rsid w:val="23CE4603"/>
    <w:rsid w:val="23DD3E04"/>
    <w:rsid w:val="242552B4"/>
    <w:rsid w:val="249A75CE"/>
    <w:rsid w:val="24F24F18"/>
    <w:rsid w:val="24FD1D8D"/>
    <w:rsid w:val="2519685C"/>
    <w:rsid w:val="256213CA"/>
    <w:rsid w:val="25876A34"/>
    <w:rsid w:val="259A6107"/>
    <w:rsid w:val="259F3D41"/>
    <w:rsid w:val="25B07409"/>
    <w:rsid w:val="25CC0A26"/>
    <w:rsid w:val="265254F9"/>
    <w:rsid w:val="265A102C"/>
    <w:rsid w:val="265E7AF1"/>
    <w:rsid w:val="26A1340E"/>
    <w:rsid w:val="26AA5F44"/>
    <w:rsid w:val="26BE3397"/>
    <w:rsid w:val="275212DF"/>
    <w:rsid w:val="275F37C6"/>
    <w:rsid w:val="27DC037F"/>
    <w:rsid w:val="280108C4"/>
    <w:rsid w:val="28031D5F"/>
    <w:rsid w:val="281D5329"/>
    <w:rsid w:val="282020C5"/>
    <w:rsid w:val="283C1F74"/>
    <w:rsid w:val="283F5009"/>
    <w:rsid w:val="28592B4A"/>
    <w:rsid w:val="287A657C"/>
    <w:rsid w:val="28C931FC"/>
    <w:rsid w:val="28D17B5A"/>
    <w:rsid w:val="28DD4250"/>
    <w:rsid w:val="290A00B5"/>
    <w:rsid w:val="291E0585"/>
    <w:rsid w:val="29341F98"/>
    <w:rsid w:val="29510270"/>
    <w:rsid w:val="29541EF3"/>
    <w:rsid w:val="296610C7"/>
    <w:rsid w:val="296E24BE"/>
    <w:rsid w:val="29A24289"/>
    <w:rsid w:val="29CF390F"/>
    <w:rsid w:val="29D169ED"/>
    <w:rsid w:val="29E67293"/>
    <w:rsid w:val="29EB31D6"/>
    <w:rsid w:val="29FA7CB0"/>
    <w:rsid w:val="2A4F26D6"/>
    <w:rsid w:val="2A6A759C"/>
    <w:rsid w:val="2A6D73F4"/>
    <w:rsid w:val="2A8047E1"/>
    <w:rsid w:val="2A811540"/>
    <w:rsid w:val="2A9027A1"/>
    <w:rsid w:val="2A9B1922"/>
    <w:rsid w:val="2AC9370A"/>
    <w:rsid w:val="2B204993"/>
    <w:rsid w:val="2B367DA6"/>
    <w:rsid w:val="2B51310F"/>
    <w:rsid w:val="2B522F91"/>
    <w:rsid w:val="2B77216D"/>
    <w:rsid w:val="2B8365A2"/>
    <w:rsid w:val="2B8925CC"/>
    <w:rsid w:val="2B8F282B"/>
    <w:rsid w:val="2BCA4992"/>
    <w:rsid w:val="2BEE645D"/>
    <w:rsid w:val="2C00260B"/>
    <w:rsid w:val="2C007E18"/>
    <w:rsid w:val="2C1927E2"/>
    <w:rsid w:val="2C316F33"/>
    <w:rsid w:val="2C3A6CD6"/>
    <w:rsid w:val="2C474131"/>
    <w:rsid w:val="2C602C01"/>
    <w:rsid w:val="2C644C73"/>
    <w:rsid w:val="2C685D2A"/>
    <w:rsid w:val="2CA66B22"/>
    <w:rsid w:val="2CAD55F1"/>
    <w:rsid w:val="2CBD6AA5"/>
    <w:rsid w:val="2CD55CAB"/>
    <w:rsid w:val="2CD60140"/>
    <w:rsid w:val="2CDB2CB6"/>
    <w:rsid w:val="2CE56FDF"/>
    <w:rsid w:val="2CFB31EB"/>
    <w:rsid w:val="2D596312"/>
    <w:rsid w:val="2D7C1CBC"/>
    <w:rsid w:val="2D992AB2"/>
    <w:rsid w:val="2DC61F3F"/>
    <w:rsid w:val="2DCA6FC8"/>
    <w:rsid w:val="2DE17A0B"/>
    <w:rsid w:val="2E2760CC"/>
    <w:rsid w:val="2E363201"/>
    <w:rsid w:val="2E4F4014"/>
    <w:rsid w:val="2E670361"/>
    <w:rsid w:val="2E732D33"/>
    <w:rsid w:val="2E7B63A8"/>
    <w:rsid w:val="2E8224EA"/>
    <w:rsid w:val="2EAF2074"/>
    <w:rsid w:val="2EDA1AF3"/>
    <w:rsid w:val="2EDC3DB6"/>
    <w:rsid w:val="2F1403FE"/>
    <w:rsid w:val="2F2074F1"/>
    <w:rsid w:val="2F3769D8"/>
    <w:rsid w:val="2F46304A"/>
    <w:rsid w:val="2F4B5532"/>
    <w:rsid w:val="2F6629B6"/>
    <w:rsid w:val="2F92720B"/>
    <w:rsid w:val="2FB925A3"/>
    <w:rsid w:val="2FFB520E"/>
    <w:rsid w:val="302F2A08"/>
    <w:rsid w:val="30336435"/>
    <w:rsid w:val="30365A12"/>
    <w:rsid w:val="304C0704"/>
    <w:rsid w:val="305A506F"/>
    <w:rsid w:val="309D08C8"/>
    <w:rsid w:val="30D27161"/>
    <w:rsid w:val="30EF7BC3"/>
    <w:rsid w:val="31176B43"/>
    <w:rsid w:val="311F4444"/>
    <w:rsid w:val="312A215B"/>
    <w:rsid w:val="315E6490"/>
    <w:rsid w:val="319421D1"/>
    <w:rsid w:val="31BB5C4E"/>
    <w:rsid w:val="31F86466"/>
    <w:rsid w:val="32094B56"/>
    <w:rsid w:val="32311E18"/>
    <w:rsid w:val="32930D50"/>
    <w:rsid w:val="32A06CCF"/>
    <w:rsid w:val="32D0288E"/>
    <w:rsid w:val="32DB3F69"/>
    <w:rsid w:val="33155F30"/>
    <w:rsid w:val="332B785F"/>
    <w:rsid w:val="33435756"/>
    <w:rsid w:val="33483792"/>
    <w:rsid w:val="339C3F4D"/>
    <w:rsid w:val="33A91FFE"/>
    <w:rsid w:val="33FA502B"/>
    <w:rsid w:val="343B0E54"/>
    <w:rsid w:val="346946C0"/>
    <w:rsid w:val="346B13C7"/>
    <w:rsid w:val="34880F47"/>
    <w:rsid w:val="34A92A40"/>
    <w:rsid w:val="34AB6DC6"/>
    <w:rsid w:val="34DF51D1"/>
    <w:rsid w:val="34F47327"/>
    <w:rsid w:val="34FE766A"/>
    <w:rsid w:val="353C420B"/>
    <w:rsid w:val="35633E8E"/>
    <w:rsid w:val="357E373B"/>
    <w:rsid w:val="35C425C5"/>
    <w:rsid w:val="35F516AA"/>
    <w:rsid w:val="35FC496B"/>
    <w:rsid w:val="36031576"/>
    <w:rsid w:val="36101366"/>
    <w:rsid w:val="36154A5C"/>
    <w:rsid w:val="363F1B12"/>
    <w:rsid w:val="36583240"/>
    <w:rsid w:val="365D5939"/>
    <w:rsid w:val="36686B71"/>
    <w:rsid w:val="36805F38"/>
    <w:rsid w:val="3686095E"/>
    <w:rsid w:val="36BB5CBE"/>
    <w:rsid w:val="36FE230D"/>
    <w:rsid w:val="370F4546"/>
    <w:rsid w:val="37102DD3"/>
    <w:rsid w:val="372B09DB"/>
    <w:rsid w:val="372C07F7"/>
    <w:rsid w:val="37460DC6"/>
    <w:rsid w:val="374C7F17"/>
    <w:rsid w:val="374E6478"/>
    <w:rsid w:val="37B24C58"/>
    <w:rsid w:val="37BF2ED1"/>
    <w:rsid w:val="37C5786B"/>
    <w:rsid w:val="37EE2A39"/>
    <w:rsid w:val="386650B1"/>
    <w:rsid w:val="38743292"/>
    <w:rsid w:val="38BA2855"/>
    <w:rsid w:val="38C904AC"/>
    <w:rsid w:val="391B4D92"/>
    <w:rsid w:val="39453A08"/>
    <w:rsid w:val="395B6CBF"/>
    <w:rsid w:val="39617BEF"/>
    <w:rsid w:val="396C60C6"/>
    <w:rsid w:val="39B51C74"/>
    <w:rsid w:val="3A7B193B"/>
    <w:rsid w:val="3A7F20DE"/>
    <w:rsid w:val="3A9B0E14"/>
    <w:rsid w:val="3AB25E2E"/>
    <w:rsid w:val="3ACC4217"/>
    <w:rsid w:val="3AFF0275"/>
    <w:rsid w:val="3B0963FE"/>
    <w:rsid w:val="3B72004A"/>
    <w:rsid w:val="3B8E5A4D"/>
    <w:rsid w:val="3BAF53C7"/>
    <w:rsid w:val="3BB90A36"/>
    <w:rsid w:val="3BDC2F36"/>
    <w:rsid w:val="3BE527D5"/>
    <w:rsid w:val="3BE61128"/>
    <w:rsid w:val="3C5F6A31"/>
    <w:rsid w:val="3C6B073B"/>
    <w:rsid w:val="3C806DE9"/>
    <w:rsid w:val="3CE62050"/>
    <w:rsid w:val="3D2832C7"/>
    <w:rsid w:val="3D2E476F"/>
    <w:rsid w:val="3DC97655"/>
    <w:rsid w:val="3DCC00F6"/>
    <w:rsid w:val="3DE816D3"/>
    <w:rsid w:val="3DE818EA"/>
    <w:rsid w:val="3E3004A5"/>
    <w:rsid w:val="3E8F00BF"/>
    <w:rsid w:val="3EBE38A6"/>
    <w:rsid w:val="3EC83B16"/>
    <w:rsid w:val="3ED04DFC"/>
    <w:rsid w:val="3F1251C0"/>
    <w:rsid w:val="3F1C22A4"/>
    <w:rsid w:val="3FA12578"/>
    <w:rsid w:val="3FDB0AC5"/>
    <w:rsid w:val="3FE93FB0"/>
    <w:rsid w:val="3FFC7F31"/>
    <w:rsid w:val="40074BC3"/>
    <w:rsid w:val="40190D64"/>
    <w:rsid w:val="40460F8B"/>
    <w:rsid w:val="40480A7D"/>
    <w:rsid w:val="405E1538"/>
    <w:rsid w:val="40AD7F45"/>
    <w:rsid w:val="40E62262"/>
    <w:rsid w:val="40E909CF"/>
    <w:rsid w:val="40F86F23"/>
    <w:rsid w:val="40FA4E7B"/>
    <w:rsid w:val="41190C4A"/>
    <w:rsid w:val="41620087"/>
    <w:rsid w:val="418A3F4F"/>
    <w:rsid w:val="41A5138A"/>
    <w:rsid w:val="41D852BC"/>
    <w:rsid w:val="42413ED0"/>
    <w:rsid w:val="4262727B"/>
    <w:rsid w:val="42653BF5"/>
    <w:rsid w:val="42791889"/>
    <w:rsid w:val="427C3947"/>
    <w:rsid w:val="42B15CE1"/>
    <w:rsid w:val="42BA03DC"/>
    <w:rsid w:val="42CA2701"/>
    <w:rsid w:val="42EA1386"/>
    <w:rsid w:val="42EF6626"/>
    <w:rsid w:val="43031D71"/>
    <w:rsid w:val="430B4942"/>
    <w:rsid w:val="431A58F3"/>
    <w:rsid w:val="434767B8"/>
    <w:rsid w:val="434A1005"/>
    <w:rsid w:val="43C373C2"/>
    <w:rsid w:val="43D56C0B"/>
    <w:rsid w:val="443A1FAD"/>
    <w:rsid w:val="44881163"/>
    <w:rsid w:val="44900BE5"/>
    <w:rsid w:val="449412F5"/>
    <w:rsid w:val="449A634B"/>
    <w:rsid w:val="44A21FC7"/>
    <w:rsid w:val="44A56B3C"/>
    <w:rsid w:val="44E116F6"/>
    <w:rsid w:val="44EC0221"/>
    <w:rsid w:val="45472AED"/>
    <w:rsid w:val="457C44F7"/>
    <w:rsid w:val="45A76BC4"/>
    <w:rsid w:val="45AC537D"/>
    <w:rsid w:val="45B91596"/>
    <w:rsid w:val="45CB1E22"/>
    <w:rsid w:val="465A0995"/>
    <w:rsid w:val="466A7048"/>
    <w:rsid w:val="46863D53"/>
    <w:rsid w:val="468910A1"/>
    <w:rsid w:val="46AB6E6A"/>
    <w:rsid w:val="46AF3EBD"/>
    <w:rsid w:val="46D9362B"/>
    <w:rsid w:val="46E27D65"/>
    <w:rsid w:val="47216D9C"/>
    <w:rsid w:val="4728084F"/>
    <w:rsid w:val="477F2472"/>
    <w:rsid w:val="47AE7C1C"/>
    <w:rsid w:val="47E52B9F"/>
    <w:rsid w:val="47E604F0"/>
    <w:rsid w:val="47EB3D8E"/>
    <w:rsid w:val="47F120E4"/>
    <w:rsid w:val="48336171"/>
    <w:rsid w:val="483376F0"/>
    <w:rsid w:val="483D40CA"/>
    <w:rsid w:val="484A2C8B"/>
    <w:rsid w:val="487E4998"/>
    <w:rsid w:val="48AC2FFE"/>
    <w:rsid w:val="48B16866"/>
    <w:rsid w:val="48BD385C"/>
    <w:rsid w:val="48F66A6F"/>
    <w:rsid w:val="490D43C0"/>
    <w:rsid w:val="49313BA0"/>
    <w:rsid w:val="496A7BA5"/>
    <w:rsid w:val="49A523EA"/>
    <w:rsid w:val="49D04500"/>
    <w:rsid w:val="4A0649B5"/>
    <w:rsid w:val="4A2117CA"/>
    <w:rsid w:val="4A392FB7"/>
    <w:rsid w:val="4A627B7A"/>
    <w:rsid w:val="4A8368DC"/>
    <w:rsid w:val="4A883622"/>
    <w:rsid w:val="4AA82AB9"/>
    <w:rsid w:val="4B22149B"/>
    <w:rsid w:val="4B311060"/>
    <w:rsid w:val="4B4C1468"/>
    <w:rsid w:val="4B5043BE"/>
    <w:rsid w:val="4B660F17"/>
    <w:rsid w:val="4B78366B"/>
    <w:rsid w:val="4B983D0E"/>
    <w:rsid w:val="4BC15B88"/>
    <w:rsid w:val="4BF93DBB"/>
    <w:rsid w:val="4C0031B8"/>
    <w:rsid w:val="4C100092"/>
    <w:rsid w:val="4C3A2F6D"/>
    <w:rsid w:val="4C683332"/>
    <w:rsid w:val="4CAC03DB"/>
    <w:rsid w:val="4CE74F4D"/>
    <w:rsid w:val="4D221D16"/>
    <w:rsid w:val="4D224DF1"/>
    <w:rsid w:val="4D461C73"/>
    <w:rsid w:val="4DAD3AA0"/>
    <w:rsid w:val="4DAE0697"/>
    <w:rsid w:val="4DD00887"/>
    <w:rsid w:val="4DEE6A92"/>
    <w:rsid w:val="4E116B2A"/>
    <w:rsid w:val="4EB706F7"/>
    <w:rsid w:val="4EED0CCD"/>
    <w:rsid w:val="4F500644"/>
    <w:rsid w:val="4F735988"/>
    <w:rsid w:val="4FF3477D"/>
    <w:rsid w:val="500129CE"/>
    <w:rsid w:val="50485641"/>
    <w:rsid w:val="50983FC7"/>
    <w:rsid w:val="50A0160E"/>
    <w:rsid w:val="50A35379"/>
    <w:rsid w:val="51167BAE"/>
    <w:rsid w:val="512971C8"/>
    <w:rsid w:val="513056A5"/>
    <w:rsid w:val="51371E3F"/>
    <w:rsid w:val="513C79B1"/>
    <w:rsid w:val="5144471C"/>
    <w:rsid w:val="515B6A67"/>
    <w:rsid w:val="515F3303"/>
    <w:rsid w:val="51E732E7"/>
    <w:rsid w:val="51FC0576"/>
    <w:rsid w:val="52177A45"/>
    <w:rsid w:val="528B3FB4"/>
    <w:rsid w:val="52B64270"/>
    <w:rsid w:val="52BC3A33"/>
    <w:rsid w:val="52C20A6F"/>
    <w:rsid w:val="52FC2DD4"/>
    <w:rsid w:val="52FC5E01"/>
    <w:rsid w:val="53314173"/>
    <w:rsid w:val="533662E6"/>
    <w:rsid w:val="536D7844"/>
    <w:rsid w:val="538F1988"/>
    <w:rsid w:val="53AA3914"/>
    <w:rsid w:val="53EA2779"/>
    <w:rsid w:val="53EB6D2C"/>
    <w:rsid w:val="53F614DC"/>
    <w:rsid w:val="54097C5B"/>
    <w:rsid w:val="54393867"/>
    <w:rsid w:val="543D5452"/>
    <w:rsid w:val="544607AB"/>
    <w:rsid w:val="54797D28"/>
    <w:rsid w:val="549747C6"/>
    <w:rsid w:val="54BB7B6C"/>
    <w:rsid w:val="54CD3907"/>
    <w:rsid w:val="54CF2F50"/>
    <w:rsid w:val="55020B76"/>
    <w:rsid w:val="5512068D"/>
    <w:rsid w:val="552C3FAA"/>
    <w:rsid w:val="553A019F"/>
    <w:rsid w:val="55425731"/>
    <w:rsid w:val="55445790"/>
    <w:rsid w:val="557E3EB0"/>
    <w:rsid w:val="5590305C"/>
    <w:rsid w:val="55BB0D24"/>
    <w:rsid w:val="55F06C20"/>
    <w:rsid w:val="55F70296"/>
    <w:rsid w:val="55FA2ABD"/>
    <w:rsid w:val="56102237"/>
    <w:rsid w:val="562055C8"/>
    <w:rsid w:val="56215ECB"/>
    <w:rsid w:val="56755377"/>
    <w:rsid w:val="568D5FA3"/>
    <w:rsid w:val="568E62FD"/>
    <w:rsid w:val="56923CBB"/>
    <w:rsid w:val="56A33547"/>
    <w:rsid w:val="56A4724D"/>
    <w:rsid w:val="56AE61F7"/>
    <w:rsid w:val="56B74DA6"/>
    <w:rsid w:val="56E322E1"/>
    <w:rsid w:val="572A6A71"/>
    <w:rsid w:val="577B4982"/>
    <w:rsid w:val="57BD12C8"/>
    <w:rsid w:val="57CD0917"/>
    <w:rsid w:val="57FE679B"/>
    <w:rsid w:val="582E3A30"/>
    <w:rsid w:val="583948A0"/>
    <w:rsid w:val="584E7C2E"/>
    <w:rsid w:val="589D465C"/>
    <w:rsid w:val="58B7165E"/>
    <w:rsid w:val="58CA4B39"/>
    <w:rsid w:val="58ED78F7"/>
    <w:rsid w:val="5934151A"/>
    <w:rsid w:val="59D95C1D"/>
    <w:rsid w:val="59F111B9"/>
    <w:rsid w:val="59F9185B"/>
    <w:rsid w:val="5A1C638C"/>
    <w:rsid w:val="5A460081"/>
    <w:rsid w:val="5A53777D"/>
    <w:rsid w:val="5A5F4374"/>
    <w:rsid w:val="5AA638FA"/>
    <w:rsid w:val="5B3A6E21"/>
    <w:rsid w:val="5B6258C7"/>
    <w:rsid w:val="5B856492"/>
    <w:rsid w:val="5BA125E6"/>
    <w:rsid w:val="5BD82630"/>
    <w:rsid w:val="5BE64A40"/>
    <w:rsid w:val="5BE77BED"/>
    <w:rsid w:val="5C130CF3"/>
    <w:rsid w:val="5C9F3BA7"/>
    <w:rsid w:val="5D0247F9"/>
    <w:rsid w:val="5D027239"/>
    <w:rsid w:val="5D096819"/>
    <w:rsid w:val="5D2915A3"/>
    <w:rsid w:val="5D7103C7"/>
    <w:rsid w:val="5D711F81"/>
    <w:rsid w:val="5D756F91"/>
    <w:rsid w:val="5D885990"/>
    <w:rsid w:val="5D8B722E"/>
    <w:rsid w:val="5DB449D7"/>
    <w:rsid w:val="5DC163D3"/>
    <w:rsid w:val="5DCA59BF"/>
    <w:rsid w:val="5E0848C3"/>
    <w:rsid w:val="5E227CED"/>
    <w:rsid w:val="5E3002DA"/>
    <w:rsid w:val="5E327D03"/>
    <w:rsid w:val="5E3E3AB2"/>
    <w:rsid w:val="5E620D41"/>
    <w:rsid w:val="5EA42CFB"/>
    <w:rsid w:val="5F105C3D"/>
    <w:rsid w:val="5F1856E3"/>
    <w:rsid w:val="5F2B2E5A"/>
    <w:rsid w:val="5F544C91"/>
    <w:rsid w:val="5F5B52E1"/>
    <w:rsid w:val="5F7E2B66"/>
    <w:rsid w:val="5F9819D0"/>
    <w:rsid w:val="5F9F6E96"/>
    <w:rsid w:val="5FEF2037"/>
    <w:rsid w:val="5FFA5DE9"/>
    <w:rsid w:val="60580E8B"/>
    <w:rsid w:val="6077073B"/>
    <w:rsid w:val="60B70620"/>
    <w:rsid w:val="60E74CD5"/>
    <w:rsid w:val="60EB6E01"/>
    <w:rsid w:val="610203F7"/>
    <w:rsid w:val="610442D2"/>
    <w:rsid w:val="61201F18"/>
    <w:rsid w:val="617A7224"/>
    <w:rsid w:val="619A3EE4"/>
    <w:rsid w:val="61BA27D8"/>
    <w:rsid w:val="61C176C2"/>
    <w:rsid w:val="61ED3F08"/>
    <w:rsid w:val="62820EA3"/>
    <w:rsid w:val="629D501D"/>
    <w:rsid w:val="62C14E11"/>
    <w:rsid w:val="63021D41"/>
    <w:rsid w:val="631358E0"/>
    <w:rsid w:val="63330069"/>
    <w:rsid w:val="6350611A"/>
    <w:rsid w:val="635F53E5"/>
    <w:rsid w:val="638A4549"/>
    <w:rsid w:val="63D76BA4"/>
    <w:rsid w:val="641B52CD"/>
    <w:rsid w:val="642226B2"/>
    <w:rsid w:val="646E5859"/>
    <w:rsid w:val="647826EF"/>
    <w:rsid w:val="649048D3"/>
    <w:rsid w:val="64AE4274"/>
    <w:rsid w:val="64AF0506"/>
    <w:rsid w:val="64D75A79"/>
    <w:rsid w:val="64E060B2"/>
    <w:rsid w:val="64E06C78"/>
    <w:rsid w:val="6507733F"/>
    <w:rsid w:val="65C679C6"/>
    <w:rsid w:val="66012783"/>
    <w:rsid w:val="6609506E"/>
    <w:rsid w:val="6695111E"/>
    <w:rsid w:val="66B31330"/>
    <w:rsid w:val="66C83B18"/>
    <w:rsid w:val="66FD5837"/>
    <w:rsid w:val="674C2411"/>
    <w:rsid w:val="67982C74"/>
    <w:rsid w:val="67CC2DEE"/>
    <w:rsid w:val="67CC40BC"/>
    <w:rsid w:val="67E92B29"/>
    <w:rsid w:val="6844456E"/>
    <w:rsid w:val="686231A1"/>
    <w:rsid w:val="68762C1A"/>
    <w:rsid w:val="68830949"/>
    <w:rsid w:val="68CD0EE5"/>
    <w:rsid w:val="68DF39A7"/>
    <w:rsid w:val="69135668"/>
    <w:rsid w:val="69280291"/>
    <w:rsid w:val="696202B1"/>
    <w:rsid w:val="697A62A6"/>
    <w:rsid w:val="69AC5BBE"/>
    <w:rsid w:val="69CC6419"/>
    <w:rsid w:val="69DD52B6"/>
    <w:rsid w:val="69E642E7"/>
    <w:rsid w:val="6A256A40"/>
    <w:rsid w:val="6A2D7B8B"/>
    <w:rsid w:val="6A4E6005"/>
    <w:rsid w:val="6A793F73"/>
    <w:rsid w:val="6A8B0D8C"/>
    <w:rsid w:val="6A937C86"/>
    <w:rsid w:val="6AF45D4A"/>
    <w:rsid w:val="6B162A3F"/>
    <w:rsid w:val="6B9208AD"/>
    <w:rsid w:val="6B981CD9"/>
    <w:rsid w:val="6BAA566B"/>
    <w:rsid w:val="6BB11905"/>
    <w:rsid w:val="6BC009EB"/>
    <w:rsid w:val="6BCB4591"/>
    <w:rsid w:val="6BEB3BCF"/>
    <w:rsid w:val="6BF65572"/>
    <w:rsid w:val="6C1B2DF3"/>
    <w:rsid w:val="6C1E53BC"/>
    <w:rsid w:val="6C2F6311"/>
    <w:rsid w:val="6C5D32F3"/>
    <w:rsid w:val="6C66743F"/>
    <w:rsid w:val="6CB44CEF"/>
    <w:rsid w:val="6CC05F09"/>
    <w:rsid w:val="6D1C7C42"/>
    <w:rsid w:val="6D617FAC"/>
    <w:rsid w:val="6D6E7F9B"/>
    <w:rsid w:val="6D9B387C"/>
    <w:rsid w:val="6E134625"/>
    <w:rsid w:val="6E703C2D"/>
    <w:rsid w:val="6E7F7210"/>
    <w:rsid w:val="6E8A7701"/>
    <w:rsid w:val="6EAC5256"/>
    <w:rsid w:val="6F7C48B9"/>
    <w:rsid w:val="6F8858E4"/>
    <w:rsid w:val="6FA9648E"/>
    <w:rsid w:val="6FD827A7"/>
    <w:rsid w:val="6FE8494E"/>
    <w:rsid w:val="6FEC0000"/>
    <w:rsid w:val="6FFE6CA5"/>
    <w:rsid w:val="704A36C8"/>
    <w:rsid w:val="704A37D5"/>
    <w:rsid w:val="704E0CBB"/>
    <w:rsid w:val="70581BE0"/>
    <w:rsid w:val="70B4671B"/>
    <w:rsid w:val="70DC55EB"/>
    <w:rsid w:val="70DE39B5"/>
    <w:rsid w:val="7108651A"/>
    <w:rsid w:val="713C2A5F"/>
    <w:rsid w:val="714646CD"/>
    <w:rsid w:val="715F5AC3"/>
    <w:rsid w:val="716948ED"/>
    <w:rsid w:val="71715206"/>
    <w:rsid w:val="72582388"/>
    <w:rsid w:val="726C00F1"/>
    <w:rsid w:val="72722170"/>
    <w:rsid w:val="727704A3"/>
    <w:rsid w:val="729A7BA5"/>
    <w:rsid w:val="72B45671"/>
    <w:rsid w:val="72BB7B42"/>
    <w:rsid w:val="72C3445A"/>
    <w:rsid w:val="72DB610A"/>
    <w:rsid w:val="73282699"/>
    <w:rsid w:val="7349576A"/>
    <w:rsid w:val="739C1D3D"/>
    <w:rsid w:val="73A535DE"/>
    <w:rsid w:val="73FD6A59"/>
    <w:rsid w:val="74275965"/>
    <w:rsid w:val="743401C8"/>
    <w:rsid w:val="74550646"/>
    <w:rsid w:val="74900445"/>
    <w:rsid w:val="74A86D6D"/>
    <w:rsid w:val="74BF0723"/>
    <w:rsid w:val="74CE1FE1"/>
    <w:rsid w:val="74D6302D"/>
    <w:rsid w:val="74E17075"/>
    <w:rsid w:val="74EA5148"/>
    <w:rsid w:val="751205C6"/>
    <w:rsid w:val="75167346"/>
    <w:rsid w:val="75253BDD"/>
    <w:rsid w:val="75392D36"/>
    <w:rsid w:val="757E5B9F"/>
    <w:rsid w:val="75871F4C"/>
    <w:rsid w:val="76505383"/>
    <w:rsid w:val="76695D14"/>
    <w:rsid w:val="769A6A08"/>
    <w:rsid w:val="76CC6DB8"/>
    <w:rsid w:val="76DD713C"/>
    <w:rsid w:val="77046443"/>
    <w:rsid w:val="77422ACA"/>
    <w:rsid w:val="774C7495"/>
    <w:rsid w:val="77640DC4"/>
    <w:rsid w:val="77770AF7"/>
    <w:rsid w:val="779167EC"/>
    <w:rsid w:val="77A21C84"/>
    <w:rsid w:val="77EC3DA8"/>
    <w:rsid w:val="788B056B"/>
    <w:rsid w:val="78B900EB"/>
    <w:rsid w:val="78E21FA1"/>
    <w:rsid w:val="795A2ED3"/>
    <w:rsid w:val="79A60DF4"/>
    <w:rsid w:val="79AF0269"/>
    <w:rsid w:val="79C56655"/>
    <w:rsid w:val="79CE69C9"/>
    <w:rsid w:val="79D932D2"/>
    <w:rsid w:val="79DC5A75"/>
    <w:rsid w:val="7A127C5C"/>
    <w:rsid w:val="7A1330A4"/>
    <w:rsid w:val="7A2E4075"/>
    <w:rsid w:val="7A835505"/>
    <w:rsid w:val="7AAA3908"/>
    <w:rsid w:val="7AAD748E"/>
    <w:rsid w:val="7AD2191E"/>
    <w:rsid w:val="7AFC675C"/>
    <w:rsid w:val="7B042AD9"/>
    <w:rsid w:val="7B2A52B1"/>
    <w:rsid w:val="7B4E629F"/>
    <w:rsid w:val="7BB41B36"/>
    <w:rsid w:val="7BC85163"/>
    <w:rsid w:val="7BD607E1"/>
    <w:rsid w:val="7BEA18F4"/>
    <w:rsid w:val="7C556F2D"/>
    <w:rsid w:val="7C9E6B26"/>
    <w:rsid w:val="7C9F6BE9"/>
    <w:rsid w:val="7CB2661D"/>
    <w:rsid w:val="7CB71996"/>
    <w:rsid w:val="7D0015F4"/>
    <w:rsid w:val="7D0D7808"/>
    <w:rsid w:val="7D496557"/>
    <w:rsid w:val="7D5F237C"/>
    <w:rsid w:val="7D6B6773"/>
    <w:rsid w:val="7D961B9A"/>
    <w:rsid w:val="7DBB6070"/>
    <w:rsid w:val="7DED63D0"/>
    <w:rsid w:val="7E1020AF"/>
    <w:rsid w:val="7E1A3F8B"/>
    <w:rsid w:val="7E2D6AC2"/>
    <w:rsid w:val="7E3F4BCD"/>
    <w:rsid w:val="7E503278"/>
    <w:rsid w:val="7E690D35"/>
    <w:rsid w:val="7E927FC5"/>
    <w:rsid w:val="7E956954"/>
    <w:rsid w:val="7EA651C1"/>
    <w:rsid w:val="7ECA59B1"/>
    <w:rsid w:val="7ECD43A1"/>
    <w:rsid w:val="7ED12873"/>
    <w:rsid w:val="7F0A0524"/>
    <w:rsid w:val="7F1E1594"/>
    <w:rsid w:val="7F4B6E66"/>
    <w:rsid w:val="7FBA34AC"/>
    <w:rsid w:val="7FC66FE8"/>
    <w:rsid w:val="7FF6687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8"/>
    <w:autoRedefine/>
    <w:qFormat/>
    <w:uiPriority w:val="0"/>
    <w:pPr>
      <w:keepNext/>
      <w:jc w:val="center"/>
      <w:outlineLvl w:val="0"/>
    </w:pPr>
    <w:rPr>
      <w:b/>
      <w:bCs/>
      <w:sz w:val="24"/>
      <w:szCs w:val="20"/>
    </w:rPr>
  </w:style>
  <w:style w:type="paragraph" w:styleId="3">
    <w:name w:val="heading 2"/>
    <w:basedOn w:val="1"/>
    <w:next w:val="1"/>
    <w:link w:val="69"/>
    <w:autoRedefine/>
    <w:qFormat/>
    <w:uiPriority w:val="0"/>
    <w:pPr>
      <w:keepNext/>
      <w:keepLines/>
      <w:spacing w:line="360" w:lineRule="auto"/>
      <w:outlineLvl w:val="1"/>
    </w:pPr>
    <w:rPr>
      <w:rFonts w:ascii="Arial" w:hAnsi="Arial"/>
      <w:b/>
      <w:bCs/>
      <w:sz w:val="24"/>
      <w:szCs w:val="32"/>
    </w:rPr>
  </w:style>
  <w:style w:type="paragraph" w:styleId="4">
    <w:name w:val="heading 3"/>
    <w:basedOn w:val="1"/>
    <w:next w:val="1"/>
    <w:link w:val="70"/>
    <w:autoRedefine/>
    <w:qFormat/>
    <w:uiPriority w:val="0"/>
    <w:pPr>
      <w:keepNext/>
      <w:keepLines/>
      <w:spacing w:before="260" w:after="260" w:line="416" w:lineRule="auto"/>
      <w:outlineLvl w:val="2"/>
    </w:pPr>
    <w:rPr>
      <w:b/>
      <w:bCs/>
      <w:sz w:val="32"/>
      <w:szCs w:val="32"/>
    </w:rPr>
  </w:style>
  <w:style w:type="paragraph" w:styleId="5">
    <w:name w:val="heading 4"/>
    <w:basedOn w:val="1"/>
    <w:next w:val="1"/>
    <w:link w:val="71"/>
    <w:autoRedefine/>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72"/>
    <w:autoRedefine/>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7">
    <w:name w:val="heading 6"/>
    <w:basedOn w:val="1"/>
    <w:next w:val="1"/>
    <w:link w:val="67"/>
    <w:autoRedefine/>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8">
    <w:name w:val="heading 7"/>
    <w:basedOn w:val="1"/>
    <w:next w:val="1"/>
    <w:link w:val="73"/>
    <w:autoRedefine/>
    <w:qFormat/>
    <w:uiPriority w:val="0"/>
    <w:pPr>
      <w:keepNext/>
      <w:keepLines/>
      <w:adjustRightInd w:val="0"/>
      <w:spacing w:before="240" w:after="64" w:line="320" w:lineRule="atLeast"/>
      <w:jc w:val="left"/>
      <w:textAlignment w:val="baseline"/>
      <w:outlineLvl w:val="6"/>
    </w:pPr>
    <w:rPr>
      <w:b/>
      <w:bCs/>
      <w:kern w:val="0"/>
      <w:sz w:val="24"/>
    </w:rPr>
  </w:style>
  <w:style w:type="paragraph" w:styleId="9">
    <w:name w:val="heading 8"/>
    <w:basedOn w:val="1"/>
    <w:next w:val="1"/>
    <w:link w:val="74"/>
    <w:autoRedefine/>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0">
    <w:name w:val="heading 9"/>
    <w:basedOn w:val="1"/>
    <w:next w:val="1"/>
    <w:link w:val="75"/>
    <w:autoRedefine/>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6">
    <w:name w:val="Default Paragraph Font"/>
    <w:autoRedefine/>
    <w:semiHidden/>
    <w:qFormat/>
    <w:uiPriority w:val="0"/>
  </w:style>
  <w:style w:type="table" w:default="1" w:styleId="44">
    <w:name w:val="Normal Table"/>
    <w:autoRedefine/>
    <w:semiHidden/>
    <w:qFormat/>
    <w:uiPriority w:val="0"/>
    <w:tblPr>
      <w:tblCellMar>
        <w:top w:w="0" w:type="dxa"/>
        <w:left w:w="108" w:type="dxa"/>
        <w:bottom w:w="0" w:type="dxa"/>
        <w:right w:w="108" w:type="dxa"/>
      </w:tblCellMar>
    </w:tblPr>
  </w:style>
  <w:style w:type="paragraph" w:styleId="11">
    <w:name w:val="toc 7"/>
    <w:basedOn w:val="1"/>
    <w:next w:val="1"/>
    <w:autoRedefine/>
    <w:qFormat/>
    <w:uiPriority w:val="0"/>
    <w:pPr>
      <w:ind w:left="2520" w:leftChars="1200"/>
    </w:pPr>
    <w:rPr>
      <w:rFonts w:ascii="Calibri" w:hAnsi="Calibri"/>
      <w:szCs w:val="22"/>
    </w:rPr>
  </w:style>
  <w:style w:type="paragraph" w:styleId="12">
    <w:name w:val="Normal Indent"/>
    <w:basedOn w:val="1"/>
    <w:autoRedefine/>
    <w:qFormat/>
    <w:uiPriority w:val="0"/>
    <w:pPr>
      <w:widowControl/>
      <w:ind w:firstLine="420"/>
      <w:jc w:val="left"/>
    </w:pPr>
    <w:rPr>
      <w:kern w:val="0"/>
      <w:sz w:val="20"/>
      <w:szCs w:val="20"/>
    </w:rPr>
  </w:style>
  <w:style w:type="paragraph" w:styleId="13">
    <w:name w:val="Document Map"/>
    <w:basedOn w:val="1"/>
    <w:autoRedefine/>
    <w:semiHidden/>
    <w:qFormat/>
    <w:uiPriority w:val="0"/>
    <w:pPr>
      <w:shd w:val="clear" w:color="auto" w:fill="000080"/>
    </w:pPr>
  </w:style>
  <w:style w:type="paragraph" w:styleId="14">
    <w:name w:val="annotation text"/>
    <w:basedOn w:val="1"/>
    <w:link w:val="76"/>
    <w:autoRedefine/>
    <w:semiHidden/>
    <w:qFormat/>
    <w:uiPriority w:val="0"/>
    <w:pPr>
      <w:jc w:val="left"/>
    </w:pPr>
  </w:style>
  <w:style w:type="paragraph" w:styleId="15">
    <w:name w:val="Salutation"/>
    <w:basedOn w:val="1"/>
    <w:next w:val="1"/>
    <w:autoRedefine/>
    <w:qFormat/>
    <w:uiPriority w:val="0"/>
    <w:rPr>
      <w:rFonts w:ascii="仿宋_GB2312" w:eastAsia="仿宋_GB2312"/>
      <w:sz w:val="24"/>
    </w:rPr>
  </w:style>
  <w:style w:type="paragraph" w:styleId="16">
    <w:name w:val="Body Text 3"/>
    <w:basedOn w:val="1"/>
    <w:autoRedefine/>
    <w:qFormat/>
    <w:uiPriority w:val="0"/>
    <w:pPr>
      <w:autoSpaceDE w:val="0"/>
      <w:autoSpaceDN w:val="0"/>
      <w:adjustRightInd w:val="0"/>
      <w:spacing w:line="410" w:lineRule="atLeast"/>
      <w:jc w:val="left"/>
    </w:pPr>
    <w:rPr>
      <w:rFonts w:ascii="宋体"/>
      <w:color w:val="000000"/>
      <w:kern w:val="0"/>
      <w:sz w:val="24"/>
      <w:szCs w:val="20"/>
    </w:rPr>
  </w:style>
  <w:style w:type="paragraph" w:styleId="17">
    <w:name w:val="Body Text"/>
    <w:basedOn w:val="1"/>
    <w:next w:val="18"/>
    <w:autoRedefine/>
    <w:qFormat/>
    <w:uiPriority w:val="0"/>
    <w:pPr>
      <w:spacing w:after="120"/>
    </w:pPr>
  </w:style>
  <w:style w:type="paragraph" w:styleId="18">
    <w:name w:val="toc 2"/>
    <w:basedOn w:val="1"/>
    <w:next w:val="1"/>
    <w:autoRedefine/>
    <w:qFormat/>
    <w:uiPriority w:val="0"/>
    <w:pPr>
      <w:ind w:left="420" w:leftChars="200"/>
    </w:pPr>
  </w:style>
  <w:style w:type="paragraph" w:styleId="19">
    <w:name w:val="Body Text Indent"/>
    <w:basedOn w:val="1"/>
    <w:next w:val="20"/>
    <w:link w:val="77"/>
    <w:autoRedefine/>
    <w:qFormat/>
    <w:uiPriority w:val="99"/>
    <w:pPr>
      <w:spacing w:after="120"/>
      <w:ind w:left="420" w:leftChars="200"/>
    </w:pPr>
  </w:style>
  <w:style w:type="paragraph" w:styleId="20">
    <w:name w:val="annotation subject"/>
    <w:basedOn w:val="14"/>
    <w:next w:val="1"/>
    <w:link w:val="85"/>
    <w:autoRedefine/>
    <w:qFormat/>
    <w:uiPriority w:val="0"/>
    <w:rPr>
      <w:b/>
      <w:bCs/>
    </w:rPr>
  </w:style>
  <w:style w:type="paragraph" w:styleId="21">
    <w:name w:val="Block Text"/>
    <w:basedOn w:val="1"/>
    <w:autoRedefine/>
    <w:qFormat/>
    <w:uiPriority w:val="0"/>
    <w:pPr>
      <w:ind w:left="1171" w:right="91" w:hanging="1080"/>
    </w:pPr>
    <w:rPr>
      <w:rFonts w:eastAsia="楷体_GB2312"/>
      <w:szCs w:val="20"/>
    </w:rPr>
  </w:style>
  <w:style w:type="paragraph" w:styleId="22">
    <w:name w:val="toc 5"/>
    <w:basedOn w:val="1"/>
    <w:next w:val="1"/>
    <w:autoRedefine/>
    <w:qFormat/>
    <w:uiPriority w:val="0"/>
    <w:pPr>
      <w:ind w:left="1680" w:leftChars="800"/>
    </w:pPr>
    <w:rPr>
      <w:rFonts w:ascii="Calibri" w:hAnsi="Calibri"/>
      <w:szCs w:val="22"/>
    </w:rPr>
  </w:style>
  <w:style w:type="paragraph" w:styleId="23">
    <w:name w:val="toc 3"/>
    <w:basedOn w:val="1"/>
    <w:next w:val="1"/>
    <w:autoRedefine/>
    <w:qFormat/>
    <w:uiPriority w:val="0"/>
    <w:pPr>
      <w:ind w:left="840" w:leftChars="400"/>
    </w:pPr>
  </w:style>
  <w:style w:type="paragraph" w:styleId="24">
    <w:name w:val="Plain Text"/>
    <w:basedOn w:val="1"/>
    <w:next w:val="25"/>
    <w:link w:val="79"/>
    <w:autoRedefine/>
    <w:qFormat/>
    <w:uiPriority w:val="0"/>
    <w:rPr>
      <w:rFonts w:ascii="宋体" w:hAnsi="Courier New" w:cs="Courier New"/>
      <w:szCs w:val="21"/>
    </w:rPr>
  </w:style>
  <w:style w:type="paragraph" w:customStyle="1" w:styleId="25">
    <w:name w:val="Default"/>
    <w:autoRedefine/>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26">
    <w:name w:val="toc 8"/>
    <w:basedOn w:val="1"/>
    <w:next w:val="1"/>
    <w:autoRedefine/>
    <w:qFormat/>
    <w:uiPriority w:val="0"/>
    <w:pPr>
      <w:ind w:left="2940" w:leftChars="1400"/>
    </w:pPr>
    <w:rPr>
      <w:rFonts w:ascii="Calibri" w:hAnsi="Calibri"/>
      <w:szCs w:val="22"/>
    </w:rPr>
  </w:style>
  <w:style w:type="paragraph" w:styleId="27">
    <w:name w:val="Date"/>
    <w:basedOn w:val="1"/>
    <w:next w:val="1"/>
    <w:link w:val="80"/>
    <w:autoRedefine/>
    <w:qFormat/>
    <w:uiPriority w:val="0"/>
    <w:rPr>
      <w:sz w:val="24"/>
      <w:szCs w:val="20"/>
    </w:rPr>
  </w:style>
  <w:style w:type="paragraph" w:styleId="28">
    <w:name w:val="Body Text Indent 2"/>
    <w:basedOn w:val="1"/>
    <w:autoRedefine/>
    <w:qFormat/>
    <w:uiPriority w:val="0"/>
    <w:pPr>
      <w:spacing w:after="120" w:line="480" w:lineRule="auto"/>
      <w:ind w:left="420" w:leftChars="200"/>
    </w:pPr>
  </w:style>
  <w:style w:type="paragraph" w:styleId="29">
    <w:name w:val="Balloon Text"/>
    <w:basedOn w:val="1"/>
    <w:link w:val="81"/>
    <w:autoRedefine/>
    <w:qFormat/>
    <w:uiPriority w:val="0"/>
    <w:rPr>
      <w:sz w:val="18"/>
      <w:szCs w:val="18"/>
    </w:rPr>
  </w:style>
  <w:style w:type="paragraph" w:styleId="30">
    <w:name w:val="footer"/>
    <w:basedOn w:val="1"/>
    <w:link w:val="82"/>
    <w:autoRedefine/>
    <w:qFormat/>
    <w:uiPriority w:val="0"/>
    <w:pPr>
      <w:tabs>
        <w:tab w:val="center" w:pos="4153"/>
        <w:tab w:val="right" w:pos="8306"/>
      </w:tabs>
      <w:snapToGrid w:val="0"/>
      <w:jc w:val="left"/>
    </w:pPr>
    <w:rPr>
      <w:sz w:val="18"/>
      <w:szCs w:val="18"/>
    </w:rPr>
  </w:style>
  <w:style w:type="paragraph" w:styleId="31">
    <w:name w:val="header"/>
    <w:basedOn w:val="1"/>
    <w:link w:val="83"/>
    <w:autoRedefine/>
    <w:qFormat/>
    <w:uiPriority w:val="0"/>
    <w:pPr>
      <w:pBdr>
        <w:bottom w:val="single" w:color="auto" w:sz="6" w:space="1"/>
      </w:pBdr>
      <w:tabs>
        <w:tab w:val="center" w:pos="4153"/>
        <w:tab w:val="right" w:pos="8306"/>
      </w:tabs>
      <w:snapToGrid w:val="0"/>
      <w:jc w:val="center"/>
    </w:pPr>
    <w:rPr>
      <w:sz w:val="18"/>
      <w:szCs w:val="18"/>
    </w:rPr>
  </w:style>
  <w:style w:type="paragraph" w:styleId="32">
    <w:name w:val="toc 4"/>
    <w:basedOn w:val="1"/>
    <w:next w:val="1"/>
    <w:autoRedefine/>
    <w:qFormat/>
    <w:uiPriority w:val="0"/>
    <w:pPr>
      <w:ind w:left="1260" w:leftChars="600"/>
    </w:pPr>
  </w:style>
  <w:style w:type="paragraph" w:styleId="33">
    <w:name w:val="footnote text"/>
    <w:basedOn w:val="1"/>
    <w:autoRedefine/>
    <w:qFormat/>
    <w:uiPriority w:val="0"/>
    <w:pPr>
      <w:snapToGrid w:val="0"/>
      <w:jc w:val="left"/>
    </w:pPr>
    <w:rPr>
      <w:sz w:val="18"/>
      <w:szCs w:val="18"/>
    </w:rPr>
  </w:style>
  <w:style w:type="paragraph" w:styleId="34">
    <w:name w:val="toc 6"/>
    <w:basedOn w:val="1"/>
    <w:next w:val="1"/>
    <w:autoRedefine/>
    <w:qFormat/>
    <w:uiPriority w:val="0"/>
    <w:pPr>
      <w:ind w:left="2100" w:leftChars="1000"/>
    </w:pPr>
    <w:rPr>
      <w:rFonts w:ascii="Calibri" w:hAnsi="Calibri"/>
      <w:szCs w:val="22"/>
    </w:rPr>
  </w:style>
  <w:style w:type="paragraph" w:styleId="35">
    <w:name w:val="Body Text Indent 3"/>
    <w:basedOn w:val="1"/>
    <w:next w:val="1"/>
    <w:link w:val="78"/>
    <w:autoRedefine/>
    <w:qFormat/>
    <w:uiPriority w:val="0"/>
    <w:pPr>
      <w:spacing w:after="120"/>
      <w:ind w:left="420" w:leftChars="200"/>
    </w:pPr>
    <w:rPr>
      <w:sz w:val="16"/>
      <w:szCs w:val="16"/>
    </w:rPr>
  </w:style>
  <w:style w:type="paragraph" w:styleId="36">
    <w:name w:val="toc 9"/>
    <w:basedOn w:val="1"/>
    <w:next w:val="1"/>
    <w:autoRedefine/>
    <w:qFormat/>
    <w:uiPriority w:val="0"/>
    <w:pPr>
      <w:ind w:left="3360" w:leftChars="1600"/>
    </w:pPr>
    <w:rPr>
      <w:rFonts w:ascii="Calibri" w:hAnsi="Calibri"/>
      <w:szCs w:val="22"/>
    </w:rPr>
  </w:style>
  <w:style w:type="paragraph" w:styleId="37">
    <w:name w:val="Body Text 2"/>
    <w:basedOn w:val="1"/>
    <w:next w:val="1"/>
    <w:link w:val="84"/>
    <w:autoRedefine/>
    <w:qFormat/>
    <w:uiPriority w:val="0"/>
    <w:pPr>
      <w:spacing w:after="120" w:line="480" w:lineRule="auto"/>
    </w:pPr>
  </w:style>
  <w:style w:type="paragraph" w:styleId="38">
    <w:name w:val="HTML Preformatted"/>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39">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40">
    <w:name w:val="index 1"/>
    <w:basedOn w:val="1"/>
    <w:next w:val="1"/>
    <w:autoRedefine/>
    <w:qFormat/>
    <w:uiPriority w:val="0"/>
    <w:pPr>
      <w:spacing w:line="220" w:lineRule="exact"/>
      <w:jc w:val="center"/>
    </w:pPr>
    <w:rPr>
      <w:rFonts w:ascii="仿宋_GB2312" w:eastAsia="仿宋_GB2312"/>
      <w:szCs w:val="20"/>
    </w:rPr>
  </w:style>
  <w:style w:type="paragraph" w:styleId="41">
    <w:name w:val="Title"/>
    <w:basedOn w:val="1"/>
    <w:next w:val="1"/>
    <w:autoRedefine/>
    <w:qFormat/>
    <w:uiPriority w:val="0"/>
    <w:pPr>
      <w:spacing w:before="240" w:after="60"/>
      <w:jc w:val="center"/>
      <w:outlineLvl w:val="0"/>
    </w:pPr>
    <w:rPr>
      <w:rFonts w:ascii="Cambria" w:hAnsi="Cambria"/>
      <w:b/>
      <w:sz w:val="32"/>
    </w:rPr>
  </w:style>
  <w:style w:type="paragraph" w:styleId="42">
    <w:name w:val="Body Text First Indent"/>
    <w:basedOn w:val="17"/>
    <w:autoRedefine/>
    <w:qFormat/>
    <w:uiPriority w:val="0"/>
    <w:pPr>
      <w:spacing w:line="360" w:lineRule="auto"/>
      <w:ind w:firstLine="309" w:firstLineChars="100"/>
      <w:outlineLvl w:val="0"/>
    </w:pPr>
    <w:rPr>
      <w:bCs/>
      <w:color w:val="000000"/>
      <w:kern w:val="28"/>
      <w:szCs w:val="21"/>
    </w:rPr>
  </w:style>
  <w:style w:type="paragraph" w:styleId="43">
    <w:name w:val="Body Text First Indent 2"/>
    <w:basedOn w:val="19"/>
    <w:next w:val="12"/>
    <w:link w:val="86"/>
    <w:autoRedefine/>
    <w:unhideWhenUsed/>
    <w:qFormat/>
    <w:uiPriority w:val="99"/>
    <w:pPr>
      <w:autoSpaceDE w:val="0"/>
      <w:autoSpaceDN w:val="0"/>
      <w:adjustRightInd w:val="0"/>
      <w:ind w:firstLine="420"/>
      <w:jc w:val="left"/>
    </w:pPr>
    <w:rPr>
      <w:rFonts w:ascii="Calibri" w:hAnsi="Calibri" w:eastAsia="宋体" w:cs="Times New Roman"/>
      <w:kern w:val="0"/>
    </w:rPr>
  </w:style>
  <w:style w:type="table" w:styleId="45">
    <w:name w:val="Table Grid"/>
    <w:basedOn w:val="4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autoRedefine/>
    <w:qFormat/>
    <w:uiPriority w:val="0"/>
    <w:rPr>
      <w:b/>
      <w:bCs/>
    </w:rPr>
  </w:style>
  <w:style w:type="character" w:styleId="48">
    <w:name w:val="page number"/>
    <w:basedOn w:val="46"/>
    <w:autoRedefine/>
    <w:qFormat/>
    <w:uiPriority w:val="0"/>
  </w:style>
  <w:style w:type="character" w:styleId="49">
    <w:name w:val="FollowedHyperlink"/>
    <w:basedOn w:val="46"/>
    <w:autoRedefine/>
    <w:qFormat/>
    <w:uiPriority w:val="99"/>
    <w:rPr>
      <w:color w:val="2C2C2C"/>
      <w:u w:val="none"/>
    </w:rPr>
  </w:style>
  <w:style w:type="character" w:styleId="50">
    <w:name w:val="Emphasis"/>
    <w:autoRedefine/>
    <w:qFormat/>
    <w:uiPriority w:val="0"/>
    <w:rPr>
      <w:rFonts w:ascii="Times New Roman" w:hAnsi="Times New Roman" w:eastAsia="宋体"/>
    </w:rPr>
  </w:style>
  <w:style w:type="character" w:styleId="51">
    <w:name w:val="HTML Definition"/>
    <w:autoRedefine/>
    <w:qFormat/>
    <w:uiPriority w:val="0"/>
    <w:rPr>
      <w:rFonts w:ascii="Times New Roman" w:hAnsi="Times New Roman" w:eastAsia="宋体"/>
    </w:rPr>
  </w:style>
  <w:style w:type="character" w:styleId="52">
    <w:name w:val="HTML Typewriter"/>
    <w:basedOn w:val="46"/>
    <w:autoRedefine/>
    <w:qFormat/>
    <w:uiPriority w:val="0"/>
    <w:rPr>
      <w:rFonts w:hint="default" w:ascii="monospace" w:hAnsi="monospace" w:eastAsia="monospace" w:cs="monospace"/>
      <w:sz w:val="20"/>
    </w:rPr>
  </w:style>
  <w:style w:type="character" w:styleId="53">
    <w:name w:val="HTML Acronym"/>
    <w:basedOn w:val="46"/>
    <w:autoRedefine/>
    <w:qFormat/>
    <w:uiPriority w:val="0"/>
  </w:style>
  <w:style w:type="character" w:styleId="54">
    <w:name w:val="HTML Variable"/>
    <w:autoRedefine/>
    <w:qFormat/>
    <w:uiPriority w:val="0"/>
    <w:rPr>
      <w:rFonts w:ascii="Times New Roman" w:hAnsi="Times New Roman" w:eastAsia="宋体"/>
    </w:rPr>
  </w:style>
  <w:style w:type="character" w:styleId="55">
    <w:name w:val="Hyperlink"/>
    <w:autoRedefine/>
    <w:qFormat/>
    <w:uiPriority w:val="99"/>
    <w:rPr>
      <w:color w:val="136EC2"/>
      <w:u w:val="single"/>
    </w:rPr>
  </w:style>
  <w:style w:type="character" w:styleId="56">
    <w:name w:val="HTML Code"/>
    <w:autoRedefine/>
    <w:qFormat/>
    <w:uiPriority w:val="0"/>
    <w:rPr>
      <w:rFonts w:ascii="Courier New" w:hAnsi="Courier New" w:eastAsia="Courier New" w:cs="Courier New"/>
      <w:sz w:val="20"/>
    </w:rPr>
  </w:style>
  <w:style w:type="character" w:styleId="57">
    <w:name w:val="annotation reference"/>
    <w:autoRedefine/>
    <w:qFormat/>
    <w:uiPriority w:val="0"/>
    <w:rPr>
      <w:sz w:val="21"/>
      <w:szCs w:val="21"/>
    </w:rPr>
  </w:style>
  <w:style w:type="character" w:styleId="58">
    <w:name w:val="HTML Cite"/>
    <w:autoRedefine/>
    <w:qFormat/>
    <w:uiPriority w:val="0"/>
    <w:rPr>
      <w:rFonts w:ascii="Times New Roman" w:hAnsi="Times New Roman" w:eastAsia="宋体"/>
    </w:rPr>
  </w:style>
  <w:style w:type="character" w:styleId="59">
    <w:name w:val="HTML Keyboard"/>
    <w:autoRedefine/>
    <w:qFormat/>
    <w:uiPriority w:val="0"/>
    <w:rPr>
      <w:rFonts w:ascii="Courier New" w:hAnsi="Courier New" w:eastAsia="Courier New" w:cs="Courier New"/>
      <w:sz w:val="20"/>
    </w:rPr>
  </w:style>
  <w:style w:type="character" w:styleId="60">
    <w:name w:val="HTML Sample"/>
    <w:autoRedefine/>
    <w:qFormat/>
    <w:uiPriority w:val="0"/>
    <w:rPr>
      <w:rFonts w:ascii="Courier New" w:hAnsi="Courier New" w:eastAsia="Courier New" w:cs="Courier New"/>
    </w:rPr>
  </w:style>
  <w:style w:type="paragraph" w:customStyle="1" w:styleId="61">
    <w:name w:val="列出段落1"/>
    <w:basedOn w:val="1"/>
    <w:autoRedefine/>
    <w:qFormat/>
    <w:uiPriority w:val="0"/>
    <w:pPr>
      <w:ind w:firstLine="420" w:firstLineChars="200"/>
    </w:pPr>
    <w:rPr>
      <w:rFonts w:ascii="Calibri" w:hAnsi="Calibri"/>
    </w:rPr>
  </w:style>
  <w:style w:type="paragraph" w:customStyle="1" w:styleId="62">
    <w:name w:val="正文格式"/>
    <w:basedOn w:val="17"/>
    <w:next w:val="17"/>
    <w:qFormat/>
    <w:uiPriority w:val="0"/>
    <w:pPr>
      <w:widowControl/>
      <w:adjustRightInd w:val="0"/>
      <w:snapToGrid w:val="0"/>
      <w:spacing w:line="400" w:lineRule="atLeast"/>
      <w:ind w:firstLine="482"/>
      <w:textAlignment w:val="baseline"/>
    </w:pPr>
    <w:rPr>
      <w:rFonts w:ascii="Times New Roman" w:hAnsi="Times New Roman" w:eastAsia="宋体" w:cs="Times New Roman"/>
      <w:kern w:val="0"/>
      <w:sz w:val="24"/>
    </w:rPr>
  </w:style>
  <w:style w:type="paragraph" w:customStyle="1" w:styleId="63">
    <w:name w:val="一级条标题"/>
    <w:basedOn w:val="64"/>
    <w:next w:val="65"/>
    <w:autoRedefine/>
    <w:qFormat/>
    <w:uiPriority w:val="0"/>
    <w:pPr>
      <w:spacing w:line="240" w:lineRule="auto"/>
      <w:ind w:left="420"/>
      <w:outlineLvl w:val="2"/>
    </w:pPr>
  </w:style>
  <w:style w:type="paragraph" w:customStyle="1" w:styleId="64">
    <w:name w:val="章标题"/>
    <w:next w:val="1"/>
    <w:autoRedefine/>
    <w:qFormat/>
    <w:uiPriority w:val="0"/>
    <w:pPr>
      <w:spacing w:line="360" w:lineRule="auto"/>
      <w:jc w:val="both"/>
      <w:outlineLvl w:val="1"/>
    </w:pPr>
    <w:rPr>
      <w:rFonts w:ascii="黑体" w:hAnsi="Times New Roman" w:eastAsia="黑体" w:cs="黑体"/>
      <w:sz w:val="21"/>
      <w:szCs w:val="21"/>
      <w:lang w:val="en-US" w:eastAsia="zh-CN" w:bidi="ar-SA"/>
    </w:rPr>
  </w:style>
  <w:style w:type="paragraph" w:customStyle="1" w:styleId="65">
    <w:name w:val="段"/>
    <w:next w:val="1"/>
    <w:autoRedefine/>
    <w:qFormat/>
    <w:uiPriority w:val="0"/>
    <w:pPr>
      <w:autoSpaceDE w:val="0"/>
      <w:autoSpaceDN w:val="0"/>
      <w:ind w:firstLine="200" w:firstLineChars="200"/>
      <w:jc w:val="both"/>
    </w:pPr>
    <w:rPr>
      <w:rFonts w:ascii="宋体" w:hAnsi="Times New Roman" w:eastAsia="宋体" w:cs="宋体"/>
      <w:sz w:val="21"/>
      <w:szCs w:val="21"/>
      <w:lang w:val="en-US" w:eastAsia="zh-CN" w:bidi="ar-SA"/>
    </w:rPr>
  </w:style>
  <w:style w:type="paragraph" w:customStyle="1" w:styleId="66">
    <w:name w:val="正文1"/>
    <w:basedOn w:val="1"/>
    <w:autoRedefine/>
    <w:qFormat/>
    <w:uiPriority w:val="0"/>
    <w:pPr>
      <w:spacing w:line="360" w:lineRule="auto"/>
      <w:ind w:firstLine="480" w:firstLineChars="200"/>
    </w:pPr>
    <w:rPr>
      <w:sz w:val="24"/>
    </w:rPr>
  </w:style>
  <w:style w:type="character" w:customStyle="1" w:styleId="67">
    <w:name w:val="标题 6 Char1"/>
    <w:link w:val="7"/>
    <w:autoRedefine/>
    <w:qFormat/>
    <w:uiPriority w:val="0"/>
    <w:rPr>
      <w:rFonts w:ascii="Arial" w:hAnsi="Arial" w:eastAsia="黑体"/>
      <w:b/>
      <w:bCs/>
      <w:sz w:val="24"/>
      <w:szCs w:val="24"/>
      <w:lang w:val="en-US" w:eastAsia="zh-CN" w:bidi="ar-SA"/>
    </w:rPr>
  </w:style>
  <w:style w:type="character" w:customStyle="1" w:styleId="68">
    <w:name w:val="标题 1 Char1"/>
    <w:link w:val="2"/>
    <w:autoRedefine/>
    <w:qFormat/>
    <w:uiPriority w:val="0"/>
    <w:rPr>
      <w:rFonts w:eastAsia="宋体"/>
      <w:b/>
      <w:bCs/>
      <w:kern w:val="2"/>
      <w:sz w:val="24"/>
      <w:lang w:val="en-US" w:eastAsia="zh-CN" w:bidi="ar-SA"/>
    </w:rPr>
  </w:style>
  <w:style w:type="character" w:customStyle="1" w:styleId="69">
    <w:name w:val="标题 2 Char1"/>
    <w:link w:val="3"/>
    <w:autoRedefine/>
    <w:qFormat/>
    <w:uiPriority w:val="0"/>
    <w:rPr>
      <w:rFonts w:ascii="Arial" w:hAnsi="Arial" w:eastAsia="宋体"/>
      <w:b/>
      <w:bCs/>
      <w:kern w:val="2"/>
      <w:sz w:val="24"/>
      <w:szCs w:val="32"/>
      <w:lang w:val="en-US" w:eastAsia="zh-CN" w:bidi="ar-SA"/>
    </w:rPr>
  </w:style>
  <w:style w:type="character" w:customStyle="1" w:styleId="70">
    <w:name w:val="标题 3 Char1"/>
    <w:link w:val="4"/>
    <w:autoRedefine/>
    <w:qFormat/>
    <w:uiPriority w:val="0"/>
    <w:rPr>
      <w:rFonts w:eastAsia="宋体"/>
      <w:b/>
      <w:bCs/>
      <w:kern w:val="2"/>
      <w:sz w:val="32"/>
      <w:szCs w:val="32"/>
      <w:lang w:val="en-US" w:eastAsia="zh-CN" w:bidi="ar-SA"/>
    </w:rPr>
  </w:style>
  <w:style w:type="character" w:customStyle="1" w:styleId="71">
    <w:name w:val="标题 4 Char1"/>
    <w:link w:val="5"/>
    <w:autoRedefine/>
    <w:qFormat/>
    <w:uiPriority w:val="0"/>
    <w:rPr>
      <w:rFonts w:ascii="Arial" w:hAnsi="Arial" w:eastAsia="黑体"/>
      <w:b/>
      <w:bCs/>
      <w:kern w:val="2"/>
      <w:sz w:val="28"/>
      <w:szCs w:val="28"/>
      <w:lang w:val="en-US" w:eastAsia="zh-CN" w:bidi="ar-SA"/>
    </w:rPr>
  </w:style>
  <w:style w:type="character" w:customStyle="1" w:styleId="72">
    <w:name w:val="标题 5 Char1"/>
    <w:link w:val="6"/>
    <w:autoRedefine/>
    <w:qFormat/>
    <w:uiPriority w:val="0"/>
    <w:rPr>
      <w:rFonts w:eastAsia="宋体"/>
      <w:b/>
      <w:bCs/>
      <w:sz w:val="28"/>
      <w:szCs w:val="28"/>
      <w:lang w:val="en-US" w:eastAsia="zh-CN" w:bidi="ar-SA"/>
    </w:rPr>
  </w:style>
  <w:style w:type="character" w:customStyle="1" w:styleId="73">
    <w:name w:val="标题 7 Char1"/>
    <w:link w:val="8"/>
    <w:autoRedefine/>
    <w:qFormat/>
    <w:uiPriority w:val="0"/>
    <w:rPr>
      <w:rFonts w:eastAsia="宋体"/>
      <w:b/>
      <w:bCs/>
      <w:sz w:val="24"/>
      <w:szCs w:val="24"/>
      <w:lang w:val="en-US" w:eastAsia="zh-CN" w:bidi="ar-SA"/>
    </w:rPr>
  </w:style>
  <w:style w:type="character" w:customStyle="1" w:styleId="74">
    <w:name w:val="标题 8 Char1"/>
    <w:link w:val="9"/>
    <w:autoRedefine/>
    <w:qFormat/>
    <w:uiPriority w:val="0"/>
    <w:rPr>
      <w:rFonts w:ascii="Arial" w:hAnsi="Arial" w:eastAsia="黑体"/>
      <w:sz w:val="24"/>
      <w:szCs w:val="24"/>
      <w:lang w:val="en-US" w:eastAsia="zh-CN" w:bidi="ar-SA"/>
    </w:rPr>
  </w:style>
  <w:style w:type="character" w:customStyle="1" w:styleId="75">
    <w:name w:val="标题 9 Char1"/>
    <w:link w:val="10"/>
    <w:autoRedefine/>
    <w:qFormat/>
    <w:uiPriority w:val="0"/>
    <w:rPr>
      <w:rFonts w:ascii="Arial" w:hAnsi="Arial" w:eastAsia="黑体"/>
      <w:sz w:val="21"/>
      <w:szCs w:val="21"/>
      <w:lang w:val="en-US" w:eastAsia="zh-CN" w:bidi="ar-SA"/>
    </w:rPr>
  </w:style>
  <w:style w:type="character" w:customStyle="1" w:styleId="76">
    <w:name w:val="批注文字 Char1"/>
    <w:link w:val="14"/>
    <w:autoRedefine/>
    <w:qFormat/>
    <w:uiPriority w:val="0"/>
    <w:rPr>
      <w:rFonts w:eastAsia="宋体"/>
      <w:kern w:val="2"/>
      <w:sz w:val="21"/>
      <w:szCs w:val="24"/>
      <w:lang w:val="en-US" w:eastAsia="zh-CN" w:bidi="ar-SA"/>
    </w:rPr>
  </w:style>
  <w:style w:type="character" w:customStyle="1" w:styleId="77">
    <w:name w:val="正文文本缩进 Char"/>
    <w:link w:val="19"/>
    <w:autoRedefine/>
    <w:qFormat/>
    <w:uiPriority w:val="99"/>
    <w:rPr>
      <w:rFonts w:eastAsia="宋体"/>
      <w:kern w:val="2"/>
      <w:sz w:val="21"/>
      <w:szCs w:val="24"/>
      <w:lang w:val="en-US" w:eastAsia="zh-CN" w:bidi="ar-SA"/>
    </w:rPr>
  </w:style>
  <w:style w:type="character" w:customStyle="1" w:styleId="78">
    <w:name w:val="正文文本缩进 3 Char1"/>
    <w:link w:val="35"/>
    <w:autoRedefine/>
    <w:qFormat/>
    <w:uiPriority w:val="0"/>
    <w:rPr>
      <w:rFonts w:eastAsia="宋体"/>
      <w:kern w:val="2"/>
      <w:sz w:val="16"/>
      <w:szCs w:val="16"/>
      <w:lang w:val="en-US" w:eastAsia="zh-CN" w:bidi="ar-SA"/>
    </w:rPr>
  </w:style>
  <w:style w:type="character" w:customStyle="1" w:styleId="79">
    <w:name w:val="纯文本 Char"/>
    <w:link w:val="24"/>
    <w:autoRedefine/>
    <w:qFormat/>
    <w:locked/>
    <w:uiPriority w:val="0"/>
    <w:rPr>
      <w:rFonts w:ascii="宋体" w:hAnsi="Courier New" w:eastAsia="宋体" w:cs="Courier New"/>
      <w:kern w:val="2"/>
      <w:sz w:val="21"/>
      <w:szCs w:val="21"/>
      <w:lang w:val="en-US" w:eastAsia="zh-CN" w:bidi="ar-SA"/>
    </w:rPr>
  </w:style>
  <w:style w:type="character" w:customStyle="1" w:styleId="80">
    <w:name w:val="日期 Char1"/>
    <w:link w:val="27"/>
    <w:autoRedefine/>
    <w:qFormat/>
    <w:uiPriority w:val="0"/>
    <w:rPr>
      <w:rFonts w:eastAsia="宋体"/>
      <w:kern w:val="2"/>
      <w:sz w:val="24"/>
      <w:lang w:val="en-US" w:eastAsia="zh-CN" w:bidi="ar-SA"/>
    </w:rPr>
  </w:style>
  <w:style w:type="character" w:customStyle="1" w:styleId="81">
    <w:name w:val="批注框文本 Char1"/>
    <w:link w:val="29"/>
    <w:autoRedefine/>
    <w:semiHidden/>
    <w:qFormat/>
    <w:locked/>
    <w:uiPriority w:val="0"/>
    <w:rPr>
      <w:rFonts w:ascii="Calibri" w:hAnsi="Calibri" w:eastAsia="宋体"/>
      <w:kern w:val="2"/>
      <w:sz w:val="18"/>
      <w:szCs w:val="18"/>
      <w:lang w:val="en-US" w:eastAsia="zh-CN" w:bidi="ar-SA"/>
    </w:rPr>
  </w:style>
  <w:style w:type="character" w:customStyle="1" w:styleId="82">
    <w:name w:val="页脚 Char1"/>
    <w:link w:val="30"/>
    <w:autoRedefine/>
    <w:qFormat/>
    <w:uiPriority w:val="0"/>
    <w:rPr>
      <w:rFonts w:eastAsia="宋体"/>
      <w:kern w:val="2"/>
      <w:sz w:val="18"/>
      <w:szCs w:val="18"/>
      <w:lang w:val="en-US" w:eastAsia="zh-CN" w:bidi="ar-SA"/>
    </w:rPr>
  </w:style>
  <w:style w:type="character" w:customStyle="1" w:styleId="83">
    <w:name w:val="页眉 Char1"/>
    <w:link w:val="31"/>
    <w:autoRedefine/>
    <w:qFormat/>
    <w:uiPriority w:val="0"/>
    <w:rPr>
      <w:rFonts w:eastAsia="宋体"/>
      <w:kern w:val="2"/>
      <w:sz w:val="18"/>
      <w:szCs w:val="18"/>
      <w:lang w:val="en-US" w:eastAsia="zh-CN" w:bidi="ar-SA"/>
    </w:rPr>
  </w:style>
  <w:style w:type="character" w:customStyle="1" w:styleId="84">
    <w:name w:val="正文文本 2 Char"/>
    <w:link w:val="37"/>
    <w:autoRedefine/>
    <w:qFormat/>
    <w:locked/>
    <w:uiPriority w:val="0"/>
    <w:rPr>
      <w:kern w:val="2"/>
      <w:sz w:val="21"/>
      <w:szCs w:val="24"/>
    </w:rPr>
  </w:style>
  <w:style w:type="character" w:customStyle="1" w:styleId="85">
    <w:name w:val="批注主题 Char1"/>
    <w:link w:val="20"/>
    <w:autoRedefine/>
    <w:qFormat/>
    <w:uiPriority w:val="0"/>
    <w:rPr>
      <w:rFonts w:eastAsia="宋体"/>
      <w:b/>
      <w:bCs/>
      <w:kern w:val="2"/>
      <w:sz w:val="21"/>
      <w:szCs w:val="24"/>
      <w:lang w:val="en-US" w:eastAsia="zh-CN" w:bidi="ar-SA"/>
    </w:rPr>
  </w:style>
  <w:style w:type="character" w:customStyle="1" w:styleId="86">
    <w:name w:val="正文首行缩进 2 Char"/>
    <w:basedOn w:val="77"/>
    <w:link w:val="43"/>
    <w:autoRedefine/>
    <w:qFormat/>
    <w:uiPriority w:val="99"/>
    <w:rPr>
      <w:rFonts w:ascii="Calibri" w:hAnsi="Calibri"/>
    </w:rPr>
  </w:style>
  <w:style w:type="character" w:customStyle="1" w:styleId="87">
    <w:name w:val="sidecatalog-dot"/>
    <w:autoRedefine/>
    <w:qFormat/>
    <w:uiPriority w:val="0"/>
    <w:rPr>
      <w:rFonts w:ascii="Times New Roman" w:hAnsi="Times New Roman" w:eastAsia="宋体"/>
    </w:rPr>
  </w:style>
  <w:style w:type="character" w:customStyle="1" w:styleId="88">
    <w:name w:val="sort"/>
    <w:autoRedefine/>
    <w:qFormat/>
    <w:uiPriority w:val="0"/>
    <w:rPr>
      <w:rFonts w:ascii="Times New Roman" w:hAnsi="Times New Roman" w:eastAsia="宋体"/>
      <w:color w:val="FFFFFF"/>
      <w:bdr w:val="single" w:color="auto" w:sz="24" w:space="0"/>
    </w:rPr>
  </w:style>
  <w:style w:type="character" w:customStyle="1" w:styleId="89">
    <w:name w:val="纯文本 Char1"/>
    <w:autoRedefine/>
    <w:semiHidden/>
    <w:qFormat/>
    <w:locked/>
    <w:uiPriority w:val="0"/>
    <w:rPr>
      <w:rFonts w:ascii="宋体" w:hAnsi="Courier New" w:eastAsia="宋体" w:cs="Courier New"/>
      <w:kern w:val="2"/>
      <w:sz w:val="21"/>
      <w:szCs w:val="21"/>
      <w:lang w:val="en-US" w:eastAsia="zh-CN" w:bidi="ar-SA"/>
    </w:rPr>
  </w:style>
  <w:style w:type="character" w:customStyle="1" w:styleId="90">
    <w:name w:val="Font Style94"/>
    <w:autoRedefine/>
    <w:unhideWhenUsed/>
    <w:qFormat/>
    <w:uiPriority w:val="0"/>
    <w:rPr>
      <w:rFonts w:hint="eastAsia" w:ascii="Times New Roman" w:hAnsi="Times New Roman" w:eastAsia="Times New Roman"/>
      <w:sz w:val="28"/>
    </w:rPr>
  </w:style>
  <w:style w:type="character" w:customStyle="1" w:styleId="91">
    <w:name w:val="Font Style86"/>
    <w:autoRedefine/>
    <w:unhideWhenUsed/>
    <w:qFormat/>
    <w:uiPriority w:val="0"/>
    <w:rPr>
      <w:rFonts w:hint="eastAsia" w:ascii="黑体" w:hAnsi="黑体" w:eastAsia="黑体"/>
      <w:spacing w:val="10"/>
      <w:sz w:val="30"/>
    </w:rPr>
  </w:style>
  <w:style w:type="character" w:customStyle="1" w:styleId="92">
    <w:name w:val="标题 6 Char"/>
    <w:autoRedefine/>
    <w:qFormat/>
    <w:uiPriority w:val="0"/>
    <w:rPr>
      <w:rFonts w:ascii="Arial" w:hAnsi="Arial" w:eastAsia="黑体"/>
      <w:b/>
      <w:bCs/>
      <w:sz w:val="24"/>
      <w:szCs w:val="24"/>
    </w:rPr>
  </w:style>
  <w:style w:type="character" w:customStyle="1" w:styleId="93">
    <w:name w:val="polysemyred"/>
    <w:autoRedefine/>
    <w:qFormat/>
    <w:uiPriority w:val="0"/>
    <w:rPr>
      <w:rFonts w:ascii="Times New Roman" w:hAnsi="Times New Roman" w:eastAsia="宋体"/>
      <w:color w:val="FF6666"/>
      <w:sz w:val="18"/>
      <w:szCs w:val="18"/>
    </w:rPr>
  </w:style>
  <w:style w:type="character" w:customStyle="1" w:styleId="94">
    <w:name w:val="批注文字 Char"/>
    <w:autoRedefine/>
    <w:qFormat/>
    <w:uiPriority w:val="0"/>
    <w:rPr>
      <w:kern w:val="2"/>
      <w:sz w:val="21"/>
      <w:szCs w:val="24"/>
    </w:rPr>
  </w:style>
  <w:style w:type="character" w:customStyle="1" w:styleId="95">
    <w:name w:val="标题 Char"/>
    <w:autoRedefine/>
    <w:qFormat/>
    <w:uiPriority w:val="0"/>
    <w:rPr>
      <w:rFonts w:ascii="Cambria" w:hAnsi="Cambria"/>
      <w:b/>
      <w:kern w:val="2"/>
      <w:sz w:val="32"/>
      <w:szCs w:val="24"/>
    </w:rPr>
  </w:style>
  <w:style w:type="character" w:customStyle="1" w:styleId="96">
    <w:name w:val="p0 Char Char"/>
    <w:autoRedefine/>
    <w:qFormat/>
    <w:uiPriority w:val="0"/>
    <w:rPr>
      <w:rFonts w:eastAsia="宋体"/>
      <w:kern w:val="2"/>
      <w:sz w:val="21"/>
      <w:szCs w:val="21"/>
      <w:lang w:val="en-US" w:eastAsia="zh-CN" w:bidi="ar-SA"/>
    </w:rPr>
  </w:style>
  <w:style w:type="character" w:customStyle="1" w:styleId="97">
    <w:name w:val="标题 4 Char Char"/>
    <w:autoRedefine/>
    <w:qFormat/>
    <w:uiPriority w:val="0"/>
    <w:rPr>
      <w:rFonts w:ascii="Arial" w:hAnsi="Arial" w:eastAsia="宋体"/>
      <w:b/>
      <w:bCs/>
      <w:kern w:val="2"/>
      <w:sz w:val="21"/>
      <w:szCs w:val="28"/>
      <w:lang w:val="en-US" w:eastAsia="zh-CN" w:bidi="ar-SA"/>
    </w:rPr>
  </w:style>
  <w:style w:type="character" w:customStyle="1" w:styleId="98">
    <w:name w:val="正文文本缩进 3 Char"/>
    <w:autoRedefine/>
    <w:qFormat/>
    <w:uiPriority w:val="0"/>
    <w:rPr>
      <w:rFonts w:ascii="宋体" w:hAnsi="MS Sans Serif"/>
      <w:color w:val="000000"/>
      <w:sz w:val="24"/>
    </w:rPr>
  </w:style>
  <w:style w:type="character" w:customStyle="1" w:styleId="99">
    <w:name w:val="p0 Char"/>
    <w:link w:val="100"/>
    <w:autoRedefine/>
    <w:qFormat/>
    <w:uiPriority w:val="0"/>
    <w:rPr>
      <w:rFonts w:eastAsia="宋体"/>
      <w:sz w:val="21"/>
      <w:szCs w:val="21"/>
      <w:lang w:val="en-US" w:eastAsia="zh-CN" w:bidi="ar-SA"/>
    </w:rPr>
  </w:style>
  <w:style w:type="paragraph" w:customStyle="1" w:styleId="100">
    <w:name w:val="p0"/>
    <w:basedOn w:val="1"/>
    <w:link w:val="99"/>
    <w:autoRedefine/>
    <w:qFormat/>
    <w:uiPriority w:val="0"/>
    <w:pPr>
      <w:widowControl/>
    </w:pPr>
    <w:rPr>
      <w:kern w:val="0"/>
      <w:szCs w:val="21"/>
    </w:rPr>
  </w:style>
  <w:style w:type="character" w:customStyle="1" w:styleId="101">
    <w:name w:val="Font Style115"/>
    <w:autoRedefine/>
    <w:unhideWhenUsed/>
    <w:qFormat/>
    <w:uiPriority w:val="0"/>
    <w:rPr>
      <w:rFonts w:hint="eastAsia" w:ascii="Times New Roman" w:hAnsi="Times New Roman" w:eastAsia="Times New Roman"/>
      <w:sz w:val="16"/>
    </w:rPr>
  </w:style>
  <w:style w:type="character" w:customStyle="1" w:styleId="102">
    <w:name w:val="页眉 Char"/>
    <w:autoRedefine/>
    <w:qFormat/>
    <w:uiPriority w:val="0"/>
    <w:rPr>
      <w:kern w:val="2"/>
      <w:sz w:val="18"/>
      <w:szCs w:val="18"/>
    </w:rPr>
  </w:style>
  <w:style w:type="character" w:customStyle="1" w:styleId="103">
    <w:name w:val="bds_more10"/>
    <w:autoRedefine/>
    <w:qFormat/>
    <w:uiPriority w:val="0"/>
    <w:rPr>
      <w:rFonts w:ascii="Times New Roman" w:hAnsi="Times New Roman" w:eastAsia="宋体"/>
    </w:rPr>
  </w:style>
  <w:style w:type="character" w:customStyle="1" w:styleId="104">
    <w:name w:val="bds_more9"/>
    <w:autoRedefine/>
    <w:qFormat/>
    <w:uiPriority w:val="0"/>
    <w:rPr>
      <w:rFonts w:ascii="Times New Roman" w:hAnsi="Times New Roman" w:eastAsia="宋体"/>
    </w:rPr>
  </w:style>
  <w:style w:type="character" w:customStyle="1" w:styleId="105">
    <w:name w:val="bds_more7"/>
    <w:autoRedefine/>
    <w:qFormat/>
    <w:uiPriority w:val="0"/>
    <w:rPr>
      <w:rFonts w:ascii="Times New Roman" w:hAnsi="Times New Roman" w:eastAsia="宋体"/>
    </w:rPr>
  </w:style>
  <w:style w:type="character" w:customStyle="1" w:styleId="106">
    <w:name w:val="bds_more6"/>
    <w:autoRedefine/>
    <w:qFormat/>
    <w:uiPriority w:val="0"/>
    <w:rPr>
      <w:rFonts w:hint="eastAsia" w:ascii="宋体" w:hAnsi="宋体" w:eastAsia="宋体" w:cs="宋体"/>
    </w:rPr>
  </w:style>
  <w:style w:type="character" w:customStyle="1" w:styleId="107">
    <w:name w:val="Font Style134"/>
    <w:autoRedefine/>
    <w:unhideWhenUsed/>
    <w:qFormat/>
    <w:uiPriority w:val="0"/>
    <w:rPr>
      <w:rFonts w:hint="eastAsia" w:ascii="宋体" w:hAnsi="宋体" w:eastAsia="宋体"/>
      <w:spacing w:val="20"/>
      <w:sz w:val="22"/>
    </w:rPr>
  </w:style>
  <w:style w:type="character" w:customStyle="1" w:styleId="108">
    <w:name w:val="bds_nopic1"/>
    <w:autoRedefine/>
    <w:qFormat/>
    <w:uiPriority w:val="0"/>
    <w:rPr>
      <w:rFonts w:ascii="Times New Roman" w:hAnsi="Times New Roman" w:eastAsia="宋体"/>
    </w:rPr>
  </w:style>
  <w:style w:type="character" w:customStyle="1" w:styleId="109">
    <w:name w:val="sort1"/>
    <w:autoRedefine/>
    <w:qFormat/>
    <w:uiPriority w:val="0"/>
    <w:rPr>
      <w:rFonts w:ascii="Times New Roman" w:hAnsi="Times New Roman" w:eastAsia="宋体"/>
    </w:rPr>
  </w:style>
  <w:style w:type="character" w:customStyle="1" w:styleId="110">
    <w:name w:val="sidecatalog-index1"/>
    <w:autoRedefine/>
    <w:qFormat/>
    <w:uiPriority w:val="0"/>
    <w:rPr>
      <w:rFonts w:ascii="Arial" w:hAnsi="Arial" w:eastAsia="宋体" w:cs="Arial"/>
      <w:b/>
      <w:color w:val="999999"/>
      <w:sz w:val="21"/>
      <w:szCs w:val="21"/>
    </w:rPr>
  </w:style>
  <w:style w:type="character" w:customStyle="1" w:styleId="111">
    <w:name w:val="标题 2 Char"/>
    <w:autoRedefine/>
    <w:qFormat/>
    <w:uiPriority w:val="0"/>
    <w:rPr>
      <w:rFonts w:ascii="Cambria" w:hAnsi="Cambria" w:eastAsia="宋体" w:cs="Times New Roman"/>
      <w:b/>
      <w:bCs/>
      <w:kern w:val="2"/>
      <w:sz w:val="32"/>
      <w:szCs w:val="32"/>
    </w:rPr>
  </w:style>
  <w:style w:type="character" w:customStyle="1" w:styleId="112">
    <w:name w:val="Font Style117"/>
    <w:autoRedefine/>
    <w:unhideWhenUsed/>
    <w:qFormat/>
    <w:uiPriority w:val="0"/>
    <w:rPr>
      <w:rFonts w:hint="eastAsia" w:ascii="宋体" w:hAnsi="宋体" w:eastAsia="宋体"/>
      <w:spacing w:val="20"/>
      <w:sz w:val="24"/>
    </w:rPr>
  </w:style>
  <w:style w:type="character" w:customStyle="1" w:styleId="113">
    <w:name w:val="Font Style133"/>
    <w:autoRedefine/>
    <w:unhideWhenUsed/>
    <w:qFormat/>
    <w:uiPriority w:val="0"/>
    <w:rPr>
      <w:rFonts w:hint="eastAsia" w:ascii="宋体" w:hAnsi="宋体" w:eastAsia="宋体"/>
      <w:spacing w:val="30"/>
      <w:sz w:val="24"/>
    </w:rPr>
  </w:style>
  <w:style w:type="character" w:customStyle="1" w:styleId="114">
    <w:name w:val=" Char Char15"/>
    <w:autoRedefine/>
    <w:qFormat/>
    <w:uiPriority w:val="0"/>
    <w:rPr>
      <w:b/>
      <w:bCs/>
      <w:sz w:val="24"/>
      <w:szCs w:val="24"/>
    </w:rPr>
  </w:style>
  <w:style w:type="character" w:customStyle="1" w:styleId="115">
    <w:name w:val="Font Style128"/>
    <w:autoRedefine/>
    <w:unhideWhenUsed/>
    <w:qFormat/>
    <w:uiPriority w:val="0"/>
    <w:rPr>
      <w:rFonts w:hint="eastAsia" w:ascii="Times New Roman" w:hAnsi="Times New Roman" w:eastAsia="Times New Roman"/>
      <w:sz w:val="16"/>
    </w:rPr>
  </w:style>
  <w:style w:type="character" w:customStyle="1" w:styleId="116">
    <w:name w:val="Font Style122"/>
    <w:autoRedefine/>
    <w:unhideWhenUsed/>
    <w:qFormat/>
    <w:uiPriority w:val="0"/>
    <w:rPr>
      <w:rFonts w:hint="eastAsia" w:ascii="宋体" w:hAnsi="宋体" w:eastAsia="宋体"/>
      <w:spacing w:val="20"/>
      <w:sz w:val="24"/>
    </w:rPr>
  </w:style>
  <w:style w:type="character" w:customStyle="1" w:styleId="117">
    <w:name w:val="Font Style105"/>
    <w:autoRedefine/>
    <w:unhideWhenUsed/>
    <w:qFormat/>
    <w:uiPriority w:val="0"/>
    <w:rPr>
      <w:rFonts w:hint="eastAsia" w:ascii="Times New Roman" w:hAnsi="Times New Roman" w:eastAsia="Times New Roman"/>
      <w:w w:val="60"/>
      <w:sz w:val="26"/>
    </w:rPr>
  </w:style>
  <w:style w:type="character" w:customStyle="1" w:styleId="118">
    <w:name w:val="bds_more8"/>
    <w:autoRedefine/>
    <w:qFormat/>
    <w:uiPriority w:val="0"/>
    <w:rPr>
      <w:rFonts w:ascii="Times New Roman" w:hAnsi="Times New Roman" w:eastAsia="宋体"/>
    </w:rPr>
  </w:style>
  <w:style w:type="character" w:customStyle="1" w:styleId="119">
    <w:name w:val="Font Style123"/>
    <w:autoRedefine/>
    <w:unhideWhenUsed/>
    <w:qFormat/>
    <w:uiPriority w:val="0"/>
    <w:rPr>
      <w:rFonts w:hint="eastAsia" w:ascii="宋体" w:hAnsi="宋体" w:eastAsia="宋体"/>
      <w:b/>
      <w:sz w:val="32"/>
    </w:rPr>
  </w:style>
  <w:style w:type="character" w:customStyle="1" w:styleId="120">
    <w:name w:val="Font Style119"/>
    <w:autoRedefine/>
    <w:unhideWhenUsed/>
    <w:qFormat/>
    <w:uiPriority w:val="0"/>
    <w:rPr>
      <w:rFonts w:hint="eastAsia" w:ascii="宋体" w:hAnsi="宋体" w:eastAsia="宋体"/>
      <w:sz w:val="24"/>
    </w:rPr>
  </w:style>
  <w:style w:type="character" w:customStyle="1" w:styleId="121">
    <w:name w:val="批注文字 Char Char"/>
    <w:autoRedefine/>
    <w:qFormat/>
    <w:uiPriority w:val="0"/>
    <w:rPr>
      <w:kern w:val="2"/>
      <w:sz w:val="21"/>
      <w:szCs w:val="24"/>
      <w:lang w:bidi="ar-SA"/>
    </w:rPr>
  </w:style>
  <w:style w:type="character" w:customStyle="1" w:styleId="122">
    <w:name w:val="bds_nopic2"/>
    <w:autoRedefine/>
    <w:qFormat/>
    <w:uiPriority w:val="0"/>
    <w:rPr>
      <w:rFonts w:ascii="Times New Roman" w:hAnsi="Times New Roman" w:eastAsia="宋体"/>
    </w:rPr>
  </w:style>
  <w:style w:type="character" w:customStyle="1" w:styleId="123">
    <w:name w:val="desc"/>
    <w:autoRedefine/>
    <w:qFormat/>
    <w:uiPriority w:val="0"/>
    <w:rPr>
      <w:rFonts w:ascii="Times New Roman" w:hAnsi="Times New Roman" w:eastAsia="宋体"/>
      <w:color w:val="000000"/>
      <w:sz w:val="18"/>
      <w:szCs w:val="18"/>
    </w:rPr>
  </w:style>
  <w:style w:type="character" w:customStyle="1" w:styleId="124">
    <w:name w:val="Font Style126"/>
    <w:autoRedefine/>
    <w:unhideWhenUsed/>
    <w:qFormat/>
    <w:uiPriority w:val="0"/>
    <w:rPr>
      <w:rFonts w:hint="eastAsia" w:ascii="宋体" w:hAnsi="宋体" w:eastAsia="宋体"/>
      <w:b/>
      <w:spacing w:val="-30"/>
      <w:sz w:val="28"/>
    </w:rPr>
  </w:style>
  <w:style w:type="character" w:customStyle="1" w:styleId="125">
    <w:name w:val="Font Style104"/>
    <w:autoRedefine/>
    <w:unhideWhenUsed/>
    <w:qFormat/>
    <w:uiPriority w:val="0"/>
    <w:rPr>
      <w:rFonts w:hint="eastAsia" w:ascii="宋体" w:hAnsi="宋体" w:eastAsia="宋体"/>
      <w:spacing w:val="30"/>
      <w:sz w:val="18"/>
    </w:rPr>
  </w:style>
  <w:style w:type="character" w:customStyle="1" w:styleId="126">
    <w:name w:val="标题 3 Char"/>
    <w:autoRedefine/>
    <w:qFormat/>
    <w:uiPriority w:val="0"/>
    <w:rPr>
      <w:b/>
      <w:bCs/>
      <w:sz w:val="24"/>
      <w:szCs w:val="24"/>
    </w:rPr>
  </w:style>
  <w:style w:type="character" w:customStyle="1" w:styleId="127">
    <w:name w:val="日期 Char2"/>
    <w:autoRedefine/>
    <w:qFormat/>
    <w:uiPriority w:val="0"/>
    <w:rPr>
      <w:rFonts w:eastAsia="宋体"/>
      <w:kern w:val="2"/>
      <w:sz w:val="24"/>
      <w:lang w:val="en-US" w:eastAsia="zh-CN" w:bidi="ar-SA"/>
    </w:rPr>
  </w:style>
  <w:style w:type="character" w:customStyle="1" w:styleId="128">
    <w:name w:val=" Char Char6"/>
    <w:autoRedefine/>
    <w:qFormat/>
    <w:uiPriority w:val="0"/>
    <w:rPr>
      <w:rFonts w:ascii="Arial" w:hAnsi="Arial" w:eastAsia="黑体"/>
      <w:sz w:val="24"/>
      <w:szCs w:val="24"/>
      <w:lang w:val="en-US" w:eastAsia="zh-CN" w:bidi="ar-SA"/>
    </w:rPr>
  </w:style>
  <w:style w:type="character" w:customStyle="1" w:styleId="129">
    <w:name w:val="纯文本 字符"/>
    <w:autoRedefine/>
    <w:qFormat/>
    <w:locked/>
    <w:uiPriority w:val="0"/>
    <w:rPr>
      <w:rFonts w:ascii="宋体" w:hAnsi="Courier New" w:eastAsia="宋体" w:cs="Courier New"/>
      <w:szCs w:val="21"/>
    </w:rPr>
  </w:style>
  <w:style w:type="character" w:customStyle="1" w:styleId="130">
    <w:name w:val="bds_nopic"/>
    <w:autoRedefine/>
    <w:qFormat/>
    <w:uiPriority w:val="0"/>
    <w:rPr>
      <w:rFonts w:ascii="Times New Roman" w:hAnsi="Times New Roman" w:eastAsia="宋体"/>
    </w:rPr>
  </w:style>
  <w:style w:type="character" w:customStyle="1" w:styleId="131">
    <w:name w:val="页脚 Char"/>
    <w:autoRedefine/>
    <w:qFormat/>
    <w:uiPriority w:val="99"/>
    <w:rPr>
      <w:kern w:val="2"/>
      <w:sz w:val="18"/>
      <w:szCs w:val="18"/>
    </w:rPr>
  </w:style>
  <w:style w:type="character" w:customStyle="1" w:styleId="132">
    <w:name w:val="日期 Char"/>
    <w:autoRedefine/>
    <w:qFormat/>
    <w:uiPriority w:val="0"/>
    <w:rPr>
      <w:kern w:val="2"/>
      <w:sz w:val="21"/>
      <w:szCs w:val="24"/>
    </w:rPr>
  </w:style>
  <w:style w:type="character" w:customStyle="1" w:styleId="133">
    <w:name w:val="lemmatitleh12"/>
    <w:autoRedefine/>
    <w:qFormat/>
    <w:uiPriority w:val="0"/>
    <w:rPr>
      <w:rFonts w:ascii="Times New Roman" w:hAnsi="Times New Roman" w:eastAsia="宋体"/>
    </w:rPr>
  </w:style>
  <w:style w:type="character" w:customStyle="1" w:styleId="134">
    <w:name w:val="标题 1 Char"/>
    <w:autoRedefine/>
    <w:qFormat/>
    <w:uiPriority w:val="0"/>
    <w:rPr>
      <w:rFonts w:ascii="Cambria" w:hAnsi="Cambria"/>
      <w:b/>
      <w:bCs/>
      <w:kern w:val="32"/>
      <w:sz w:val="32"/>
      <w:szCs w:val="32"/>
    </w:rPr>
  </w:style>
  <w:style w:type="character" w:customStyle="1" w:styleId="135">
    <w:name w:val="polysemyexp"/>
    <w:autoRedefine/>
    <w:qFormat/>
    <w:uiPriority w:val="0"/>
    <w:rPr>
      <w:rFonts w:ascii="Times New Roman" w:hAnsi="Times New Roman" w:eastAsia="宋体"/>
      <w:color w:val="AAAAAA"/>
      <w:sz w:val="18"/>
      <w:szCs w:val="18"/>
    </w:rPr>
  </w:style>
  <w:style w:type="character" w:customStyle="1" w:styleId="136">
    <w:name w:val="正文文本缩进 3 Char2"/>
    <w:autoRedefine/>
    <w:qFormat/>
    <w:uiPriority w:val="0"/>
    <w:rPr>
      <w:rFonts w:eastAsia="宋体"/>
      <w:kern w:val="2"/>
      <w:sz w:val="16"/>
      <w:szCs w:val="16"/>
      <w:lang w:val="en-US" w:eastAsia="zh-CN" w:bidi="ar-SA"/>
    </w:rPr>
  </w:style>
  <w:style w:type="character" w:customStyle="1" w:styleId="137">
    <w:name w:val="标题 9 Char"/>
    <w:autoRedefine/>
    <w:qFormat/>
    <w:uiPriority w:val="0"/>
    <w:rPr>
      <w:rFonts w:ascii="Arial" w:hAnsi="Arial" w:eastAsia="黑体"/>
      <w:sz w:val="21"/>
      <w:szCs w:val="21"/>
    </w:rPr>
  </w:style>
  <w:style w:type="character" w:customStyle="1" w:styleId="138">
    <w:name w:val="Font Style124"/>
    <w:autoRedefine/>
    <w:unhideWhenUsed/>
    <w:qFormat/>
    <w:uiPriority w:val="0"/>
    <w:rPr>
      <w:rFonts w:hint="eastAsia" w:ascii="宋体" w:hAnsi="宋体" w:eastAsia="宋体"/>
      <w:spacing w:val="30"/>
      <w:sz w:val="24"/>
    </w:rPr>
  </w:style>
  <w:style w:type="character" w:customStyle="1" w:styleId="139">
    <w:name w:val="selected"/>
    <w:basedOn w:val="46"/>
    <w:autoRedefine/>
    <w:qFormat/>
    <w:uiPriority w:val="0"/>
  </w:style>
  <w:style w:type="character" w:customStyle="1" w:styleId="140">
    <w:name w:val=" Char Char17"/>
    <w:autoRedefine/>
    <w:qFormat/>
    <w:uiPriority w:val="0"/>
    <w:rPr>
      <w:rFonts w:ascii="宋体" w:hAnsi="Times New Roman" w:eastAsia="宋体"/>
      <w:b/>
      <w:sz w:val="28"/>
      <w:lang w:val="en-US" w:eastAsia="zh-CN" w:bidi="ar-SA"/>
    </w:rPr>
  </w:style>
  <w:style w:type="character" w:customStyle="1" w:styleId="141">
    <w:name w:val="hover7"/>
    <w:basedOn w:val="46"/>
    <w:autoRedefine/>
    <w:qFormat/>
    <w:uiPriority w:val="0"/>
    <w:rPr>
      <w:color w:val="000000"/>
      <w:shd w:val="clear" w:color="auto" w:fill="FFFFFF"/>
    </w:rPr>
  </w:style>
  <w:style w:type="character" w:customStyle="1" w:styleId="142">
    <w:name w:val=" Char Char14"/>
    <w:autoRedefine/>
    <w:qFormat/>
    <w:uiPriority w:val="0"/>
    <w:rPr>
      <w:rFonts w:ascii="Arial" w:hAnsi="Arial" w:eastAsia="黑体"/>
      <w:b/>
      <w:bCs/>
      <w:sz w:val="28"/>
      <w:szCs w:val="28"/>
      <w:lang w:val="en-US" w:eastAsia="zh-CN" w:bidi="ar-SA"/>
    </w:rPr>
  </w:style>
  <w:style w:type="character" w:customStyle="1" w:styleId="143">
    <w:name w:val="标题 5 Char"/>
    <w:autoRedefine/>
    <w:qFormat/>
    <w:uiPriority w:val="0"/>
    <w:rPr>
      <w:b/>
      <w:bCs/>
      <w:kern w:val="2"/>
      <w:sz w:val="28"/>
      <w:szCs w:val="28"/>
    </w:rPr>
  </w:style>
  <w:style w:type="character" w:customStyle="1" w:styleId="144">
    <w:name w:val="Font Style90"/>
    <w:autoRedefine/>
    <w:unhideWhenUsed/>
    <w:qFormat/>
    <w:uiPriority w:val="0"/>
    <w:rPr>
      <w:rFonts w:hint="eastAsia" w:ascii="宋体" w:hAnsi="宋体" w:eastAsia="宋体"/>
      <w:b/>
      <w:spacing w:val="-20"/>
      <w:sz w:val="40"/>
    </w:rPr>
  </w:style>
  <w:style w:type="character" w:customStyle="1" w:styleId="145">
    <w:name w:val="Font Style121"/>
    <w:autoRedefine/>
    <w:unhideWhenUsed/>
    <w:qFormat/>
    <w:uiPriority w:val="0"/>
    <w:rPr>
      <w:rFonts w:hint="eastAsia" w:ascii="宋体" w:hAnsi="宋体" w:eastAsia="宋体"/>
      <w:spacing w:val="-10"/>
      <w:sz w:val="30"/>
    </w:rPr>
  </w:style>
  <w:style w:type="character" w:customStyle="1" w:styleId="146">
    <w:name w:val="wx-space1"/>
    <w:basedOn w:val="46"/>
    <w:autoRedefine/>
    <w:qFormat/>
    <w:uiPriority w:val="0"/>
  </w:style>
  <w:style w:type="character" w:customStyle="1" w:styleId="147">
    <w:name w:val="morelink-item"/>
    <w:autoRedefine/>
    <w:qFormat/>
    <w:uiPriority w:val="0"/>
    <w:rPr>
      <w:rFonts w:ascii="Times New Roman" w:hAnsi="Times New Roman" w:eastAsia="宋体"/>
    </w:rPr>
  </w:style>
  <w:style w:type="character" w:customStyle="1" w:styleId="148">
    <w:name w:val="Font Style131"/>
    <w:autoRedefine/>
    <w:unhideWhenUsed/>
    <w:qFormat/>
    <w:uiPriority w:val="0"/>
    <w:rPr>
      <w:rFonts w:hint="eastAsia" w:ascii="Times New Roman" w:hAnsi="Times New Roman" w:eastAsia="Times New Roman"/>
      <w:sz w:val="18"/>
    </w:rPr>
  </w:style>
  <w:style w:type="character" w:customStyle="1" w:styleId="149">
    <w:name w:val=" Char Char16"/>
    <w:autoRedefine/>
    <w:qFormat/>
    <w:uiPriority w:val="0"/>
    <w:rPr>
      <w:rFonts w:ascii="宋体" w:hAnsi="Times New Roman" w:eastAsia="宋体"/>
      <w:b/>
      <w:sz w:val="24"/>
      <w:lang w:val="en-US" w:eastAsia="zh-CN" w:bidi="ar-SA"/>
    </w:rPr>
  </w:style>
  <w:style w:type="character" w:customStyle="1" w:styleId="150">
    <w:name w:val="批注主题 Char"/>
    <w:autoRedefine/>
    <w:qFormat/>
    <w:uiPriority w:val="0"/>
    <w:rPr>
      <w:b/>
      <w:bCs/>
      <w:kern w:val="2"/>
      <w:sz w:val="21"/>
      <w:szCs w:val="24"/>
    </w:rPr>
  </w:style>
  <w:style w:type="character" w:customStyle="1" w:styleId="151">
    <w:name w:val="批注框文本 Char"/>
    <w:autoRedefine/>
    <w:qFormat/>
    <w:uiPriority w:val="0"/>
    <w:rPr>
      <w:kern w:val="2"/>
      <w:sz w:val="18"/>
      <w:szCs w:val="18"/>
    </w:rPr>
  </w:style>
  <w:style w:type="character" w:customStyle="1" w:styleId="152">
    <w:name w:val="bsharetext"/>
    <w:basedOn w:val="46"/>
    <w:autoRedefine/>
    <w:qFormat/>
    <w:uiPriority w:val="0"/>
  </w:style>
  <w:style w:type="character" w:customStyle="1" w:styleId="153">
    <w:name w:val="sidecatalog-dot1"/>
    <w:autoRedefine/>
    <w:qFormat/>
    <w:uiPriority w:val="0"/>
    <w:rPr>
      <w:rFonts w:ascii="Times New Roman" w:hAnsi="Times New Roman" w:eastAsia="宋体"/>
    </w:rPr>
  </w:style>
  <w:style w:type="character" w:customStyle="1" w:styleId="154">
    <w:name w:val="sidecatalog-index2"/>
    <w:autoRedefine/>
    <w:qFormat/>
    <w:uiPriority w:val="0"/>
    <w:rPr>
      <w:rFonts w:ascii="Arail" w:hAnsi="Arail" w:eastAsia="Arail" w:cs="Arail"/>
      <w:color w:val="999999"/>
      <w:sz w:val="21"/>
      <w:szCs w:val="21"/>
    </w:rPr>
  </w:style>
  <w:style w:type="character" w:customStyle="1" w:styleId="155">
    <w:name w:val="mini-outputtext1"/>
    <w:basedOn w:val="46"/>
    <w:autoRedefine/>
    <w:qFormat/>
    <w:uiPriority w:val="0"/>
  </w:style>
  <w:style w:type="character" w:customStyle="1" w:styleId="156">
    <w:name w:val="标题 Char1"/>
    <w:autoRedefine/>
    <w:qFormat/>
    <w:uiPriority w:val="0"/>
    <w:rPr>
      <w:rFonts w:ascii="Cambria" w:hAnsi="Cambria" w:eastAsia="宋体" w:cs="Times New Roman"/>
      <w:b/>
      <w:bCs/>
      <w:sz w:val="32"/>
      <w:szCs w:val="32"/>
    </w:rPr>
  </w:style>
  <w:style w:type="character" w:customStyle="1" w:styleId="157">
    <w:name w:val="Font Style116"/>
    <w:autoRedefine/>
    <w:unhideWhenUsed/>
    <w:qFormat/>
    <w:uiPriority w:val="0"/>
    <w:rPr>
      <w:rFonts w:hint="eastAsia" w:ascii="宋体" w:hAnsi="宋体" w:eastAsia="宋体"/>
      <w:spacing w:val="-20"/>
      <w:sz w:val="24"/>
    </w:rPr>
  </w:style>
  <w:style w:type="character" w:customStyle="1" w:styleId="158">
    <w:name w:val="样式2 Char Char"/>
    <w:autoRedefine/>
    <w:qFormat/>
    <w:uiPriority w:val="0"/>
    <w:rPr>
      <w:rFonts w:eastAsia="宋体"/>
      <w:kern w:val="2"/>
      <w:sz w:val="18"/>
      <w:szCs w:val="18"/>
      <w:lang w:val="en-US" w:eastAsia="zh-CN" w:bidi="ar-SA"/>
    </w:rPr>
  </w:style>
  <w:style w:type="character" w:customStyle="1" w:styleId="159">
    <w:name w:val="wx-space"/>
    <w:basedOn w:val="46"/>
    <w:autoRedefine/>
    <w:qFormat/>
    <w:uiPriority w:val="0"/>
  </w:style>
  <w:style w:type="character" w:customStyle="1" w:styleId="160">
    <w:name w:val="selected1"/>
    <w:basedOn w:val="46"/>
    <w:autoRedefine/>
    <w:qFormat/>
    <w:uiPriority w:val="0"/>
  </w:style>
  <w:style w:type="character" w:customStyle="1" w:styleId="161">
    <w:name w:val="纯文本 Char2"/>
    <w:autoRedefine/>
    <w:qFormat/>
    <w:uiPriority w:val="0"/>
    <w:rPr>
      <w:rFonts w:ascii="宋体" w:hAnsi="Courier New" w:eastAsia="宋体"/>
      <w:kern w:val="2"/>
      <w:sz w:val="21"/>
      <w:szCs w:val="21"/>
      <w:lang w:val="en-US" w:eastAsia="zh-CN" w:bidi="ar-SA"/>
    </w:rPr>
  </w:style>
  <w:style w:type="character" w:customStyle="1" w:styleId="162">
    <w:name w:val="标题 7 Char"/>
    <w:autoRedefine/>
    <w:qFormat/>
    <w:uiPriority w:val="0"/>
    <w:rPr>
      <w:b/>
      <w:bCs/>
      <w:sz w:val="24"/>
      <w:szCs w:val="24"/>
    </w:rPr>
  </w:style>
  <w:style w:type="character" w:customStyle="1" w:styleId="163">
    <w:name w:val="标题 8 Char"/>
    <w:autoRedefine/>
    <w:qFormat/>
    <w:uiPriority w:val="0"/>
    <w:rPr>
      <w:rFonts w:ascii="Arial" w:hAnsi="Arial" w:eastAsia="黑体"/>
      <w:sz w:val="24"/>
      <w:szCs w:val="24"/>
    </w:rPr>
  </w:style>
  <w:style w:type="character" w:customStyle="1" w:styleId="164">
    <w:name w:val="plus"/>
    <w:autoRedefine/>
    <w:qFormat/>
    <w:uiPriority w:val="0"/>
    <w:rPr>
      <w:rFonts w:ascii="Times New Roman" w:hAnsi="Times New Roman" w:eastAsia="宋体"/>
      <w:b/>
      <w:vanish/>
      <w:color w:val="1F8DEF"/>
      <w:sz w:val="24"/>
      <w:szCs w:val="24"/>
    </w:rPr>
  </w:style>
  <w:style w:type="character" w:customStyle="1" w:styleId="165">
    <w:name w:val="Font Style127"/>
    <w:autoRedefine/>
    <w:unhideWhenUsed/>
    <w:qFormat/>
    <w:uiPriority w:val="0"/>
    <w:rPr>
      <w:rFonts w:hint="eastAsia" w:ascii="Times New Roman" w:hAnsi="Times New Roman" w:eastAsia="Times New Roman"/>
      <w:sz w:val="20"/>
    </w:rPr>
  </w:style>
  <w:style w:type="character" w:customStyle="1" w:styleId="166">
    <w:name w:val="标题 4 Char"/>
    <w:autoRedefine/>
    <w:qFormat/>
    <w:uiPriority w:val="0"/>
    <w:rPr>
      <w:rFonts w:ascii="Arial" w:hAnsi="Arial" w:eastAsia="宋体" w:cs="Times New Roman"/>
      <w:b/>
      <w:bCs/>
      <w:szCs w:val="28"/>
    </w:rPr>
  </w:style>
  <w:style w:type="character" w:customStyle="1" w:styleId="167">
    <w:name w:val="Font Style125"/>
    <w:autoRedefine/>
    <w:unhideWhenUsed/>
    <w:qFormat/>
    <w:uiPriority w:val="0"/>
    <w:rPr>
      <w:rFonts w:hint="eastAsia" w:ascii="宋体" w:hAnsi="宋体" w:eastAsia="宋体"/>
      <w:b/>
      <w:sz w:val="26"/>
    </w:rPr>
  </w:style>
  <w:style w:type="paragraph" w:customStyle="1" w:styleId="168">
    <w:name w:val="Style47"/>
    <w:basedOn w:val="1"/>
    <w:autoRedefine/>
    <w:unhideWhenUsed/>
    <w:qFormat/>
    <w:uiPriority w:val="0"/>
  </w:style>
  <w:style w:type="paragraph" w:customStyle="1" w:styleId="169">
    <w:name w:val="Style80"/>
    <w:basedOn w:val="1"/>
    <w:autoRedefine/>
    <w:unhideWhenUsed/>
    <w:qFormat/>
    <w:uiPriority w:val="0"/>
  </w:style>
  <w:style w:type="paragraph" w:customStyle="1" w:styleId="170">
    <w:name w:val="Style74"/>
    <w:basedOn w:val="1"/>
    <w:autoRedefine/>
    <w:unhideWhenUsed/>
    <w:qFormat/>
    <w:uiPriority w:val="0"/>
    <w:pPr>
      <w:spacing w:line="437" w:lineRule="exact"/>
    </w:pPr>
  </w:style>
  <w:style w:type="paragraph" w:customStyle="1" w:styleId="171">
    <w:name w:val="Char1 Char Char Char 字元 Char Char 字元 Char 字元 Char1 Char Char Char"/>
    <w:basedOn w:val="1"/>
    <w:autoRedefine/>
    <w:qFormat/>
    <w:uiPriority w:val="0"/>
    <w:rPr>
      <w:szCs w:val="20"/>
    </w:rPr>
  </w:style>
  <w:style w:type="paragraph" w:customStyle="1" w:styleId="172">
    <w:name w:val="样式 标题 2 + 宋体 五号 行距: 单倍行距"/>
    <w:basedOn w:val="3"/>
    <w:autoRedefine/>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173">
    <w:name w:val="Style53"/>
    <w:basedOn w:val="1"/>
    <w:autoRedefine/>
    <w:unhideWhenUsed/>
    <w:qFormat/>
    <w:uiPriority w:val="0"/>
    <w:pPr>
      <w:spacing w:line="533" w:lineRule="exact"/>
      <w:ind w:firstLine="581"/>
    </w:pPr>
  </w:style>
  <w:style w:type="paragraph" w:customStyle="1" w:styleId="174">
    <w:name w:val="Style61"/>
    <w:basedOn w:val="1"/>
    <w:autoRedefine/>
    <w:unhideWhenUsed/>
    <w:qFormat/>
    <w:uiPriority w:val="0"/>
  </w:style>
  <w:style w:type="paragraph" w:customStyle="1" w:styleId="175">
    <w:name w:val="Style12"/>
    <w:basedOn w:val="1"/>
    <w:autoRedefine/>
    <w:unhideWhenUsed/>
    <w:qFormat/>
    <w:uiPriority w:val="0"/>
    <w:pPr>
      <w:spacing w:line="564" w:lineRule="exact"/>
      <w:ind w:hanging="115"/>
    </w:pPr>
  </w:style>
  <w:style w:type="paragraph" w:customStyle="1" w:styleId="176">
    <w:name w:val="NO3"/>
    <w:basedOn w:val="1"/>
    <w:autoRedefine/>
    <w:qFormat/>
    <w:uiPriority w:val="0"/>
    <w:pPr>
      <w:tabs>
        <w:tab w:val="left" w:pos="907"/>
      </w:tabs>
      <w:spacing w:line="360" w:lineRule="auto"/>
    </w:pPr>
    <w:rPr>
      <w:rFonts w:ascii="宋体" w:hAnsi="宋体"/>
      <w:sz w:val="24"/>
    </w:rPr>
  </w:style>
  <w:style w:type="paragraph" w:customStyle="1" w:styleId="177">
    <w:name w:val="Char"/>
    <w:basedOn w:val="1"/>
    <w:autoRedefine/>
    <w:qFormat/>
    <w:uiPriority w:val="0"/>
    <w:pPr>
      <w:tabs>
        <w:tab w:val="left" w:pos="360"/>
      </w:tabs>
      <w:ind w:left="360" w:hanging="360" w:hangingChars="200"/>
    </w:pPr>
    <w:rPr>
      <w:sz w:val="24"/>
    </w:rPr>
  </w:style>
  <w:style w:type="paragraph" w:customStyle="1" w:styleId="178">
    <w:name w:val="1 Char Char Char Char"/>
    <w:basedOn w:val="1"/>
    <w:autoRedefine/>
    <w:qFormat/>
    <w:uiPriority w:val="0"/>
  </w:style>
  <w:style w:type="paragraph" w:customStyle="1" w:styleId="179">
    <w:name w:val="p16"/>
    <w:basedOn w:val="1"/>
    <w:autoRedefine/>
    <w:qFormat/>
    <w:uiPriority w:val="0"/>
    <w:pPr>
      <w:widowControl/>
      <w:jc w:val="left"/>
    </w:pPr>
    <w:rPr>
      <w:kern w:val="0"/>
      <w:szCs w:val="21"/>
    </w:rPr>
  </w:style>
  <w:style w:type="paragraph" w:customStyle="1" w:styleId="180">
    <w:name w:val="Style69"/>
    <w:basedOn w:val="1"/>
    <w:autoRedefine/>
    <w:unhideWhenUsed/>
    <w:qFormat/>
    <w:uiPriority w:val="0"/>
    <w:pPr>
      <w:spacing w:line="557" w:lineRule="exact"/>
      <w:ind w:firstLine="1666"/>
    </w:pPr>
  </w:style>
  <w:style w:type="paragraph" w:customStyle="1" w:styleId="181">
    <w:name w:val="标题3"/>
    <w:basedOn w:val="2"/>
    <w:autoRedefine/>
    <w:qFormat/>
    <w:uiPriority w:val="0"/>
    <w:pPr>
      <w:spacing w:before="156" w:beforeLines="50" w:after="156" w:afterLines="50" w:line="400" w:lineRule="exact"/>
      <w:jc w:val="both"/>
    </w:pPr>
    <w:rPr>
      <w:rFonts w:ascii="宋体" w:hAnsi="宋体"/>
      <w:kern w:val="32"/>
      <w:szCs w:val="32"/>
    </w:rPr>
  </w:style>
  <w:style w:type="paragraph" w:customStyle="1" w:styleId="182">
    <w:name w:val="Char1"/>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183">
    <w:name w:val="Style9"/>
    <w:basedOn w:val="1"/>
    <w:autoRedefine/>
    <w:unhideWhenUsed/>
    <w:qFormat/>
    <w:uiPriority w:val="0"/>
  </w:style>
  <w:style w:type="paragraph" w:customStyle="1" w:styleId="184">
    <w:name w:val="xl31"/>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85">
    <w:name w:val="样式1"/>
    <w:basedOn w:val="1"/>
    <w:autoRedefine/>
    <w:qFormat/>
    <w:uiPriority w:val="0"/>
    <w:pPr>
      <w:tabs>
        <w:tab w:val="left" w:pos="360"/>
      </w:tabs>
      <w:adjustRightInd w:val="0"/>
      <w:ind w:left="360" w:hanging="360"/>
      <w:textAlignment w:val="baseline"/>
    </w:pPr>
    <w:rPr>
      <w:rFonts w:ascii="宋体" w:hAnsi="宋体"/>
      <w:kern w:val="0"/>
      <w:szCs w:val="21"/>
    </w:rPr>
  </w:style>
  <w:style w:type="paragraph" w:customStyle="1" w:styleId="186">
    <w:name w:val="Style5"/>
    <w:basedOn w:val="1"/>
    <w:autoRedefine/>
    <w:unhideWhenUsed/>
    <w:qFormat/>
    <w:uiPriority w:val="0"/>
  </w:style>
  <w:style w:type="paragraph" w:customStyle="1" w:styleId="187">
    <w:name w:val="表格文字"/>
    <w:basedOn w:val="1"/>
    <w:autoRedefine/>
    <w:qFormat/>
    <w:uiPriority w:val="0"/>
    <w:pPr>
      <w:spacing w:before="25" w:after="25"/>
      <w:jc w:val="left"/>
    </w:pPr>
    <w:rPr>
      <w:spacing w:val="10"/>
      <w:kern w:val="0"/>
      <w:sz w:val="24"/>
      <w:szCs w:val="24"/>
    </w:rPr>
  </w:style>
  <w:style w:type="paragraph" w:customStyle="1" w:styleId="188">
    <w:name w:val="Style34"/>
    <w:basedOn w:val="1"/>
    <w:autoRedefine/>
    <w:unhideWhenUsed/>
    <w:qFormat/>
    <w:uiPriority w:val="0"/>
    <w:pPr>
      <w:spacing w:line="375" w:lineRule="exact"/>
    </w:pPr>
  </w:style>
  <w:style w:type="paragraph" w:customStyle="1" w:styleId="189">
    <w:name w:val="Style27"/>
    <w:basedOn w:val="1"/>
    <w:autoRedefine/>
    <w:unhideWhenUsed/>
    <w:qFormat/>
    <w:uiPriority w:val="0"/>
  </w:style>
  <w:style w:type="paragraph" w:customStyle="1" w:styleId="190">
    <w:name w:val=" Char Char Char Char Char Char Char"/>
    <w:basedOn w:val="1"/>
    <w:autoRedefine/>
    <w:qFormat/>
    <w:uiPriority w:val="0"/>
    <w:pPr>
      <w:snapToGrid w:val="0"/>
      <w:spacing w:line="360" w:lineRule="auto"/>
      <w:ind w:firstLine="200" w:firstLineChars="200"/>
    </w:pPr>
    <w:rPr>
      <w:rFonts w:eastAsia="仿宋_GB2312"/>
      <w:sz w:val="24"/>
    </w:rPr>
  </w:style>
  <w:style w:type="paragraph" w:customStyle="1" w:styleId="191">
    <w:name w:val="Style62"/>
    <w:basedOn w:val="1"/>
    <w:autoRedefine/>
    <w:unhideWhenUsed/>
    <w:qFormat/>
    <w:uiPriority w:val="0"/>
  </w:style>
  <w:style w:type="paragraph" w:customStyle="1" w:styleId="192">
    <w:name w:val="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93">
    <w:name w:val="Style64"/>
    <w:basedOn w:val="1"/>
    <w:autoRedefine/>
    <w:unhideWhenUsed/>
    <w:qFormat/>
    <w:uiPriority w:val="0"/>
  </w:style>
  <w:style w:type="paragraph" w:customStyle="1" w:styleId="194">
    <w:name w:val="Style71"/>
    <w:basedOn w:val="1"/>
    <w:autoRedefine/>
    <w:unhideWhenUsed/>
    <w:qFormat/>
    <w:uiPriority w:val="0"/>
    <w:pPr>
      <w:spacing w:line="538" w:lineRule="exact"/>
      <w:ind w:firstLine="101"/>
    </w:pPr>
  </w:style>
  <w:style w:type="paragraph" w:customStyle="1" w:styleId="195">
    <w:name w:val="Style54"/>
    <w:basedOn w:val="1"/>
    <w:autoRedefine/>
    <w:unhideWhenUsed/>
    <w:qFormat/>
    <w:uiPriority w:val="0"/>
  </w:style>
  <w:style w:type="paragraph" w:styleId="196">
    <w:name w:val="List Paragraph"/>
    <w:basedOn w:val="1"/>
    <w:autoRedefine/>
    <w:qFormat/>
    <w:uiPriority w:val="0"/>
    <w:pPr>
      <w:ind w:firstLine="420" w:firstLineChars="200"/>
    </w:pPr>
    <w:rPr>
      <w:rFonts w:ascii="Calibri" w:hAnsi="Calibri"/>
      <w:szCs w:val="22"/>
    </w:rPr>
  </w:style>
  <w:style w:type="paragraph" w:customStyle="1" w:styleId="197">
    <w:name w:val="Style4"/>
    <w:basedOn w:val="1"/>
    <w:autoRedefine/>
    <w:unhideWhenUsed/>
    <w:qFormat/>
    <w:uiPriority w:val="0"/>
  </w:style>
  <w:style w:type="paragraph" w:customStyle="1" w:styleId="198">
    <w:name w:val="Style59"/>
    <w:basedOn w:val="1"/>
    <w:autoRedefine/>
    <w:unhideWhenUsed/>
    <w:qFormat/>
    <w:uiPriority w:val="0"/>
  </w:style>
  <w:style w:type="paragraph" w:customStyle="1" w:styleId="199">
    <w:name w:val="Style42"/>
    <w:basedOn w:val="1"/>
    <w:autoRedefine/>
    <w:unhideWhenUsed/>
    <w:qFormat/>
    <w:uiPriority w:val="0"/>
    <w:pPr>
      <w:spacing w:line="542" w:lineRule="exact"/>
      <w:ind w:firstLine="547"/>
    </w:pPr>
  </w:style>
  <w:style w:type="paragraph" w:customStyle="1" w:styleId="200">
    <w:name w:val="Style10"/>
    <w:basedOn w:val="1"/>
    <w:autoRedefine/>
    <w:unhideWhenUsed/>
    <w:qFormat/>
    <w:uiPriority w:val="0"/>
    <w:pPr>
      <w:spacing w:line="538" w:lineRule="exact"/>
    </w:pPr>
  </w:style>
  <w:style w:type="paragraph" w:customStyle="1" w:styleId="201">
    <w:name w:val="Char Char1 Char Char Char Char Char Char Char Char Char Char Char Char Char Char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02">
    <w:name w:val="前言、引言标题"/>
    <w:next w:val="1"/>
    <w:autoRedefine/>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203">
    <w:name w:val="xl25"/>
    <w:basedOn w:val="1"/>
    <w:autoRedefine/>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204">
    <w:name w:val="文档正文"/>
    <w:basedOn w:val="1"/>
    <w:autoRedefine/>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05">
    <w:name w:val="Style24"/>
    <w:basedOn w:val="1"/>
    <w:autoRedefine/>
    <w:unhideWhenUsed/>
    <w:qFormat/>
    <w:uiPriority w:val="0"/>
  </w:style>
  <w:style w:type="paragraph" w:customStyle="1" w:styleId="206">
    <w:name w:val="表正文"/>
    <w:autoRedefine/>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07">
    <w:name w:val="Style67"/>
    <w:basedOn w:val="1"/>
    <w:autoRedefine/>
    <w:unhideWhenUsed/>
    <w:qFormat/>
    <w:uiPriority w:val="0"/>
    <w:pPr>
      <w:spacing w:line="566" w:lineRule="exact"/>
      <w:ind w:firstLine="552"/>
    </w:pPr>
  </w:style>
  <w:style w:type="paragraph" w:customStyle="1" w:styleId="208">
    <w:name w:val="Style56"/>
    <w:basedOn w:val="1"/>
    <w:autoRedefine/>
    <w:unhideWhenUsed/>
    <w:qFormat/>
    <w:uiPriority w:val="0"/>
  </w:style>
  <w:style w:type="paragraph" w:customStyle="1" w:styleId="209">
    <w:name w:val="Style23"/>
    <w:basedOn w:val="1"/>
    <w:autoRedefine/>
    <w:unhideWhenUsed/>
    <w:qFormat/>
    <w:uiPriority w:val="0"/>
  </w:style>
  <w:style w:type="paragraph" w:customStyle="1" w:styleId="210">
    <w:name w:val="Style13"/>
    <w:basedOn w:val="1"/>
    <w:autoRedefine/>
    <w:unhideWhenUsed/>
    <w:qFormat/>
    <w:uiPriority w:val="0"/>
  </w:style>
  <w:style w:type="paragraph" w:customStyle="1" w:styleId="211">
    <w:name w:val="p15"/>
    <w:basedOn w:val="1"/>
    <w:autoRedefine/>
    <w:qFormat/>
    <w:uiPriority w:val="0"/>
    <w:pPr>
      <w:widowControl/>
      <w:spacing w:line="220" w:lineRule="atLeast"/>
      <w:jc w:val="center"/>
    </w:pPr>
    <w:rPr>
      <w:rFonts w:ascii="仿宋_GB2312" w:hAnsi="宋体" w:eastAsia="仿宋_GB2312" w:cs="宋体"/>
      <w:kern w:val="0"/>
      <w:szCs w:val="21"/>
    </w:rPr>
  </w:style>
  <w:style w:type="paragraph" w:customStyle="1" w:styleId="212">
    <w:name w:val="Style46"/>
    <w:basedOn w:val="1"/>
    <w:autoRedefine/>
    <w:unhideWhenUsed/>
    <w:qFormat/>
    <w:uiPriority w:val="0"/>
    <w:pPr>
      <w:spacing w:line="672" w:lineRule="exact"/>
    </w:pPr>
  </w:style>
  <w:style w:type="paragraph" w:customStyle="1" w:styleId="213">
    <w:name w:val="Style48"/>
    <w:basedOn w:val="1"/>
    <w:autoRedefine/>
    <w:unhideWhenUsed/>
    <w:qFormat/>
    <w:uiPriority w:val="0"/>
    <w:pPr>
      <w:spacing w:line="542" w:lineRule="exact"/>
      <w:jc w:val="right"/>
    </w:pPr>
  </w:style>
  <w:style w:type="paragraph" w:customStyle="1" w:styleId="214">
    <w:name w:val="Style29"/>
    <w:basedOn w:val="1"/>
    <w:autoRedefine/>
    <w:unhideWhenUsed/>
    <w:qFormat/>
    <w:uiPriority w:val="0"/>
    <w:pPr>
      <w:spacing w:line="547" w:lineRule="exact"/>
      <w:ind w:firstLine="547"/>
    </w:pPr>
  </w:style>
  <w:style w:type="paragraph" w:customStyle="1" w:styleId="215">
    <w:name w:val="1"/>
    <w:basedOn w:val="1"/>
    <w:autoRedefine/>
    <w:qFormat/>
    <w:uiPriority w:val="0"/>
    <w:pPr>
      <w:spacing w:after="156" w:afterLines="50" w:line="360" w:lineRule="auto"/>
    </w:pPr>
    <w:rPr>
      <w:rFonts w:ascii="宋体" w:hAnsi="宋体"/>
      <w:b/>
      <w:sz w:val="30"/>
      <w:szCs w:val="21"/>
    </w:rPr>
  </w:style>
  <w:style w:type="paragraph" w:customStyle="1" w:styleId="216">
    <w:name w:val="Style45"/>
    <w:basedOn w:val="1"/>
    <w:autoRedefine/>
    <w:unhideWhenUsed/>
    <w:qFormat/>
    <w:uiPriority w:val="0"/>
  </w:style>
  <w:style w:type="paragraph" w:customStyle="1" w:styleId="217">
    <w:name w:val="Style41"/>
    <w:basedOn w:val="1"/>
    <w:autoRedefine/>
    <w:unhideWhenUsed/>
    <w:qFormat/>
    <w:uiPriority w:val="0"/>
    <w:pPr>
      <w:spacing w:line="542" w:lineRule="exact"/>
      <w:ind w:firstLine="125"/>
    </w:pPr>
  </w:style>
  <w:style w:type="paragraph" w:customStyle="1" w:styleId="218">
    <w:name w:val=" Char Char Char"/>
    <w:basedOn w:val="1"/>
    <w:autoRedefine/>
    <w:qFormat/>
    <w:uiPriority w:val="0"/>
    <w:rPr>
      <w:rFonts w:ascii="宋体" w:hAnsi="宋体"/>
      <w:b/>
      <w:sz w:val="28"/>
      <w:szCs w:val="28"/>
    </w:rPr>
  </w:style>
  <w:style w:type="paragraph" w:customStyle="1" w:styleId="219">
    <w:name w:val="样式1 Char Char"/>
    <w:basedOn w:val="1"/>
    <w:next w:val="24"/>
    <w:autoRedefine/>
    <w:qFormat/>
    <w:uiPriority w:val="0"/>
    <w:pPr>
      <w:spacing w:line="360" w:lineRule="auto"/>
      <w:ind w:firstLine="516" w:firstLineChars="215"/>
    </w:pPr>
    <w:rPr>
      <w:rFonts w:ascii="Calibri" w:hAnsi="Calibri"/>
      <w:sz w:val="24"/>
    </w:rPr>
  </w:style>
  <w:style w:type="paragraph" w:customStyle="1" w:styleId="220">
    <w:name w:val=" Char1 Char Char Char"/>
    <w:basedOn w:val="1"/>
    <w:autoRedefine/>
    <w:qFormat/>
    <w:uiPriority w:val="0"/>
    <w:pPr>
      <w:widowControl/>
      <w:spacing w:after="160" w:line="240" w:lineRule="exact"/>
      <w:jc w:val="left"/>
    </w:pPr>
    <w:rPr>
      <w:kern w:val="0"/>
      <w:sz w:val="24"/>
      <w:szCs w:val="20"/>
    </w:rPr>
  </w:style>
  <w:style w:type="paragraph" w:customStyle="1" w:styleId="221">
    <w:name w:val="Char Char1 Char Char Char Char Char Char Char"/>
    <w:basedOn w:val="1"/>
    <w:autoRedefine/>
    <w:qFormat/>
    <w:uiPriority w:val="0"/>
    <w:pPr>
      <w:widowControl/>
      <w:spacing w:after="160" w:line="240" w:lineRule="exact"/>
      <w:jc w:val="left"/>
    </w:pPr>
  </w:style>
  <w:style w:type="paragraph" w:customStyle="1" w:styleId="222">
    <w:name w:val="正文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3">
    <w:name w:val="Style28"/>
    <w:basedOn w:val="1"/>
    <w:autoRedefine/>
    <w:unhideWhenUsed/>
    <w:qFormat/>
    <w:uiPriority w:val="0"/>
    <w:pPr>
      <w:spacing w:line="552" w:lineRule="exact"/>
      <w:ind w:firstLine="547"/>
    </w:pPr>
  </w:style>
  <w:style w:type="paragraph" w:customStyle="1" w:styleId="224">
    <w:name w:val="_Style 221"/>
    <w:autoRedefine/>
    <w:qFormat/>
    <w:uiPriority w:val="0"/>
    <w:rPr>
      <w:rFonts w:ascii="Times New Roman" w:hAnsi="Times New Roman" w:eastAsia="宋体" w:cs="Times New Roman"/>
      <w:kern w:val="2"/>
      <w:sz w:val="21"/>
      <w:szCs w:val="24"/>
      <w:lang w:val="en-US" w:eastAsia="zh-CN" w:bidi="ar-SA"/>
    </w:rPr>
  </w:style>
  <w:style w:type="paragraph" w:customStyle="1" w:styleId="225">
    <w:name w:val="Style78"/>
    <w:basedOn w:val="1"/>
    <w:autoRedefine/>
    <w:unhideWhenUsed/>
    <w:qFormat/>
    <w:uiPriority w:val="0"/>
  </w:style>
  <w:style w:type="paragraph" w:customStyle="1" w:styleId="226">
    <w:name w:val="Style72"/>
    <w:basedOn w:val="1"/>
    <w:autoRedefine/>
    <w:unhideWhenUsed/>
    <w:qFormat/>
    <w:uiPriority w:val="0"/>
  </w:style>
  <w:style w:type="paragraph" w:customStyle="1" w:styleId="227">
    <w:name w:val="Style65"/>
    <w:basedOn w:val="1"/>
    <w:autoRedefine/>
    <w:unhideWhenUsed/>
    <w:qFormat/>
    <w:uiPriority w:val="0"/>
  </w:style>
  <w:style w:type="paragraph" w:customStyle="1" w:styleId="228">
    <w:name w:val="Style44"/>
    <w:basedOn w:val="1"/>
    <w:autoRedefine/>
    <w:unhideWhenUsed/>
    <w:qFormat/>
    <w:uiPriority w:val="0"/>
  </w:style>
  <w:style w:type="paragraph" w:customStyle="1" w:styleId="229">
    <w:name w:val="附录标识"/>
    <w:basedOn w:val="202"/>
    <w:autoRedefine/>
    <w:qFormat/>
    <w:uiPriority w:val="0"/>
    <w:pPr>
      <w:tabs>
        <w:tab w:val="left" w:pos="6405"/>
        <w:tab w:val="clear" w:pos="360"/>
      </w:tabs>
      <w:spacing w:after="200"/>
    </w:pPr>
    <w:rPr>
      <w:sz w:val="21"/>
    </w:rPr>
  </w:style>
  <w:style w:type="paragraph" w:customStyle="1" w:styleId="230">
    <w:name w:val="Style36"/>
    <w:basedOn w:val="1"/>
    <w:autoRedefine/>
    <w:unhideWhenUsed/>
    <w:qFormat/>
    <w:uiPriority w:val="0"/>
  </w:style>
  <w:style w:type="paragraph" w:customStyle="1" w:styleId="231">
    <w:name w:val="Style73"/>
    <w:basedOn w:val="1"/>
    <w:autoRedefine/>
    <w:unhideWhenUsed/>
    <w:qFormat/>
    <w:uiPriority w:val="0"/>
    <w:pPr>
      <w:spacing w:line="538" w:lineRule="exact"/>
      <w:ind w:firstLine="533"/>
    </w:pPr>
  </w:style>
  <w:style w:type="paragraph" w:customStyle="1" w:styleId="232">
    <w:name w:val="Style50"/>
    <w:basedOn w:val="1"/>
    <w:autoRedefine/>
    <w:unhideWhenUsed/>
    <w:qFormat/>
    <w:uiPriority w:val="0"/>
  </w:style>
  <w:style w:type="paragraph" w:customStyle="1" w:styleId="233">
    <w:name w:val="Style77"/>
    <w:basedOn w:val="1"/>
    <w:autoRedefine/>
    <w:unhideWhenUsed/>
    <w:qFormat/>
    <w:uiPriority w:val="0"/>
  </w:style>
  <w:style w:type="paragraph" w:customStyle="1" w:styleId="234">
    <w:name w:val="样式 标题 2 + Times New Roman 四号 非加粗 段前: 5 磅 段后: 0 磅 行距: 固定值 20..."/>
    <w:basedOn w:val="3"/>
    <w:autoRedefine/>
    <w:qFormat/>
    <w:uiPriority w:val="0"/>
    <w:pPr>
      <w:spacing w:before="100" w:line="400" w:lineRule="exact"/>
    </w:pPr>
    <w:rPr>
      <w:rFonts w:ascii="Times New Roman" w:hAnsi="Times New Roman" w:eastAsia="黑体"/>
      <w:b w:val="0"/>
      <w:bCs w:val="0"/>
      <w:sz w:val="28"/>
      <w:szCs w:val="20"/>
    </w:rPr>
  </w:style>
  <w:style w:type="paragraph" w:customStyle="1" w:styleId="235">
    <w:name w:val=" Char Char Char1 Char"/>
    <w:basedOn w:val="1"/>
    <w:autoRedefine/>
    <w:qFormat/>
    <w:uiPriority w:val="0"/>
    <w:pPr>
      <w:tabs>
        <w:tab w:val="left" w:pos="360"/>
      </w:tabs>
      <w:snapToGrid w:val="0"/>
      <w:spacing w:line="360" w:lineRule="auto"/>
    </w:pPr>
    <w:rPr>
      <w:rFonts w:eastAsia="仿宋_GB2312" w:cs="宋体"/>
      <w:sz w:val="24"/>
    </w:rPr>
  </w:style>
  <w:style w:type="paragraph" w:customStyle="1" w:styleId="236">
    <w:name w:val="Style63"/>
    <w:basedOn w:val="1"/>
    <w:autoRedefine/>
    <w:unhideWhenUsed/>
    <w:qFormat/>
    <w:uiPriority w:val="0"/>
    <w:pPr>
      <w:spacing w:line="564" w:lineRule="exact"/>
      <w:ind w:firstLine="682"/>
    </w:pPr>
  </w:style>
  <w:style w:type="paragraph" w:customStyle="1" w:styleId="237">
    <w:name w:val="Style68"/>
    <w:basedOn w:val="1"/>
    <w:autoRedefine/>
    <w:unhideWhenUsed/>
    <w:qFormat/>
    <w:uiPriority w:val="0"/>
    <w:pPr>
      <w:spacing w:line="547" w:lineRule="exact"/>
    </w:pPr>
  </w:style>
  <w:style w:type="paragraph" w:customStyle="1" w:styleId="238">
    <w:name w:val="Char Char1 Char Char Char"/>
    <w:basedOn w:val="1"/>
    <w:autoRedefine/>
    <w:qFormat/>
    <w:uiPriority w:val="0"/>
    <w:rPr>
      <w:kern w:val="0"/>
      <w:sz w:val="20"/>
      <w:szCs w:val="20"/>
    </w:rPr>
  </w:style>
  <w:style w:type="paragraph" w:customStyle="1" w:styleId="239">
    <w:name w:val="Style26"/>
    <w:basedOn w:val="1"/>
    <w:autoRedefine/>
    <w:unhideWhenUsed/>
    <w:qFormat/>
    <w:uiPriority w:val="0"/>
  </w:style>
  <w:style w:type="paragraph" w:customStyle="1" w:styleId="240">
    <w:name w:val="Blockquote"/>
    <w:basedOn w:val="1"/>
    <w:autoRedefine/>
    <w:qFormat/>
    <w:uiPriority w:val="0"/>
    <w:pPr>
      <w:autoSpaceDE w:val="0"/>
      <w:autoSpaceDN w:val="0"/>
      <w:adjustRightInd w:val="0"/>
      <w:spacing w:before="100" w:after="100"/>
      <w:ind w:left="360" w:right="360"/>
      <w:jc w:val="left"/>
    </w:pPr>
    <w:rPr>
      <w:kern w:val="0"/>
      <w:sz w:val="24"/>
      <w:szCs w:val="20"/>
    </w:rPr>
  </w:style>
  <w:style w:type="paragraph" w:customStyle="1" w:styleId="241">
    <w:name w:val="reader-word-layer reader-word-s1-1"/>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42">
    <w:name w:val="_Style 39"/>
    <w:basedOn w:val="222"/>
    <w:autoRedefine/>
    <w:qFormat/>
    <w:uiPriority w:val="0"/>
  </w:style>
  <w:style w:type="paragraph" w:customStyle="1" w:styleId="243">
    <w:name w:val="Style58"/>
    <w:basedOn w:val="1"/>
    <w:autoRedefine/>
    <w:unhideWhenUsed/>
    <w:qFormat/>
    <w:uiPriority w:val="0"/>
    <w:pPr>
      <w:spacing w:line="413" w:lineRule="exact"/>
    </w:pPr>
  </w:style>
  <w:style w:type="paragraph" w:customStyle="1" w:styleId="244">
    <w:name w:val="Style52"/>
    <w:basedOn w:val="1"/>
    <w:autoRedefine/>
    <w:unhideWhenUsed/>
    <w:qFormat/>
    <w:uiPriority w:val="0"/>
    <w:pPr>
      <w:spacing w:line="682" w:lineRule="exact"/>
      <w:ind w:firstLine="557"/>
    </w:pPr>
  </w:style>
  <w:style w:type="paragraph" w:customStyle="1" w:styleId="245">
    <w:name w:val="Char Char1 Char Char Char Char Char1 Char Char Char Char"/>
    <w:basedOn w:val="13"/>
    <w:autoRedefine/>
    <w:qFormat/>
    <w:uiPriority w:val="0"/>
    <w:rPr>
      <w:rFonts w:ascii="Tahoma" w:hAnsi="Tahoma"/>
    </w:rPr>
  </w:style>
  <w:style w:type="paragraph" w:customStyle="1" w:styleId="246">
    <w:name w:val="Style8"/>
    <w:basedOn w:val="1"/>
    <w:autoRedefine/>
    <w:unhideWhenUsed/>
    <w:qFormat/>
    <w:uiPriority w:val="0"/>
    <w:pPr>
      <w:spacing w:line="566" w:lineRule="exact"/>
      <w:jc w:val="center"/>
    </w:pPr>
  </w:style>
  <w:style w:type="paragraph" w:customStyle="1" w:styleId="247">
    <w:name w:val="Style15"/>
    <w:basedOn w:val="1"/>
    <w:autoRedefine/>
    <w:unhideWhenUsed/>
    <w:qFormat/>
    <w:uiPriority w:val="0"/>
    <w:pPr>
      <w:spacing w:line="557" w:lineRule="exact"/>
      <w:ind w:firstLine="672"/>
    </w:pPr>
  </w:style>
  <w:style w:type="paragraph" w:customStyle="1" w:styleId="248">
    <w:name w:val="Style21"/>
    <w:basedOn w:val="1"/>
    <w:autoRedefine/>
    <w:unhideWhenUsed/>
    <w:qFormat/>
    <w:uiPriority w:val="0"/>
    <w:pPr>
      <w:spacing w:line="566" w:lineRule="exact"/>
      <w:ind w:firstLine="682"/>
    </w:pPr>
  </w:style>
  <w:style w:type="paragraph" w:customStyle="1" w:styleId="249">
    <w:name w:val="Style76"/>
    <w:basedOn w:val="1"/>
    <w:autoRedefine/>
    <w:unhideWhenUsed/>
    <w:qFormat/>
    <w:uiPriority w:val="0"/>
  </w:style>
  <w:style w:type="paragraph" w:customStyle="1" w:styleId="250">
    <w:name w:val=" Char1 Char Char Char Char Char Char Char Char Char"/>
    <w:basedOn w:val="1"/>
    <w:autoRedefine/>
    <w:qFormat/>
    <w:uiPriority w:val="0"/>
    <w:rPr>
      <w:szCs w:val="20"/>
    </w:rPr>
  </w:style>
  <w:style w:type="paragraph" w:customStyle="1" w:styleId="251">
    <w:name w:val="标题 1 +"/>
    <w:basedOn w:val="2"/>
    <w:next w:val="1"/>
    <w:autoRedefine/>
    <w:qFormat/>
    <w:uiPriority w:val="0"/>
    <w:pPr>
      <w:keepLines/>
      <w:spacing w:line="600" w:lineRule="auto"/>
    </w:pPr>
    <w:rPr>
      <w:rFonts w:eastAsia="黑体"/>
      <w:kern w:val="0"/>
      <w:sz w:val="32"/>
      <w:szCs w:val="32"/>
    </w:rPr>
  </w:style>
  <w:style w:type="paragraph" w:customStyle="1" w:styleId="252">
    <w:name w:val="Style70"/>
    <w:basedOn w:val="1"/>
    <w:autoRedefine/>
    <w:unhideWhenUsed/>
    <w:qFormat/>
    <w:uiPriority w:val="0"/>
    <w:pPr>
      <w:spacing w:line="549" w:lineRule="exact"/>
      <w:ind w:firstLine="686"/>
    </w:pPr>
  </w:style>
  <w:style w:type="paragraph" w:customStyle="1" w:styleId="253">
    <w:name w:val="Style60"/>
    <w:basedOn w:val="1"/>
    <w:autoRedefine/>
    <w:unhideWhenUsed/>
    <w:qFormat/>
    <w:uiPriority w:val="0"/>
    <w:pPr>
      <w:spacing w:line="566" w:lineRule="exact"/>
    </w:pPr>
  </w:style>
  <w:style w:type="paragraph" w:customStyle="1" w:styleId="254">
    <w:name w:val="标题2"/>
    <w:basedOn w:val="41"/>
    <w:autoRedefine/>
    <w:qFormat/>
    <w:uiPriority w:val="0"/>
    <w:pPr>
      <w:spacing w:after="240"/>
      <w:jc w:val="left"/>
    </w:pPr>
    <w:rPr>
      <w:sz w:val="30"/>
    </w:rPr>
  </w:style>
  <w:style w:type="paragraph" w:customStyle="1" w:styleId="255">
    <w:name w:val="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56">
    <w:name w:val="Char Char Char Char Char Char Char"/>
    <w:basedOn w:val="1"/>
    <w:autoRedefine/>
    <w:qFormat/>
    <w:uiPriority w:val="0"/>
    <w:pPr>
      <w:snapToGrid w:val="0"/>
      <w:spacing w:line="360" w:lineRule="auto"/>
      <w:ind w:firstLine="200" w:firstLineChars="200"/>
    </w:pPr>
    <w:rPr>
      <w:rFonts w:eastAsia="仿宋_GB2312"/>
      <w:sz w:val="24"/>
    </w:rPr>
  </w:style>
  <w:style w:type="paragraph" w:customStyle="1" w:styleId="257">
    <w:name w:val="表格内容"/>
    <w:basedOn w:val="17"/>
    <w:autoRedefine/>
    <w:qFormat/>
    <w:uiPriority w:val="0"/>
    <w:pPr>
      <w:suppressLineNumbers/>
      <w:suppressAutoHyphens/>
      <w:jc w:val="left"/>
    </w:pPr>
    <w:rPr>
      <w:rFonts w:cs="Tahoma"/>
      <w:kern w:val="0"/>
      <w:sz w:val="24"/>
    </w:rPr>
  </w:style>
  <w:style w:type="paragraph" w:customStyle="1" w:styleId="258">
    <w:name w:val="默认段落字体 Para Char Char Char Char Char Char Char Char Char Char Char Char Char Char Char Char Char Char Char"/>
    <w:basedOn w:val="1"/>
    <w:autoRedefine/>
    <w:qFormat/>
    <w:uiPriority w:val="0"/>
  </w:style>
  <w:style w:type="paragraph" w:customStyle="1" w:styleId="259">
    <w:name w:val="Style11"/>
    <w:basedOn w:val="1"/>
    <w:autoRedefine/>
    <w:unhideWhenUsed/>
    <w:qFormat/>
    <w:uiPriority w:val="0"/>
    <w:pPr>
      <w:spacing w:line="559" w:lineRule="exact"/>
      <w:ind w:firstLine="590"/>
    </w:pPr>
  </w:style>
  <w:style w:type="paragraph" w:customStyle="1" w:styleId="260">
    <w:name w:val="Style81"/>
    <w:basedOn w:val="1"/>
    <w:autoRedefine/>
    <w:unhideWhenUsed/>
    <w:qFormat/>
    <w:uiPriority w:val="0"/>
    <w:pPr>
      <w:spacing w:line="547" w:lineRule="exact"/>
    </w:pPr>
  </w:style>
  <w:style w:type="paragraph" w:customStyle="1" w:styleId="261">
    <w:name w:val="List Paragraph1"/>
    <w:basedOn w:val="1"/>
    <w:autoRedefine/>
    <w:qFormat/>
    <w:uiPriority w:val="0"/>
    <w:pPr>
      <w:ind w:firstLine="420" w:firstLineChars="200"/>
    </w:pPr>
    <w:rPr>
      <w:rFonts w:ascii="Calibri" w:hAnsi="Calibri" w:cs="Calibri"/>
      <w:szCs w:val="21"/>
    </w:rPr>
  </w:style>
  <w:style w:type="paragraph" w:customStyle="1" w:styleId="262">
    <w:name w:val="Style16"/>
    <w:basedOn w:val="1"/>
    <w:autoRedefine/>
    <w:unhideWhenUsed/>
    <w:qFormat/>
    <w:uiPriority w:val="0"/>
    <w:pPr>
      <w:jc w:val="right"/>
    </w:pPr>
  </w:style>
  <w:style w:type="paragraph" w:customStyle="1" w:styleId="263">
    <w:name w:val="样式 样式 样式 样式 标题 2 + 宋体 五号 非加粗 黑色 + 段前: 6 磅 段后: 0 磅 行距: 单倍行距 + 段前:..."/>
    <w:basedOn w:val="1"/>
    <w:autoRedefine/>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264">
    <w:name w:val="DAS正文"/>
    <w:basedOn w:val="1"/>
    <w:autoRedefine/>
    <w:qFormat/>
    <w:uiPriority w:val="0"/>
    <w:pPr>
      <w:widowControl w:val="0"/>
      <w:spacing w:after="0" w:line="240" w:lineRule="auto"/>
      <w:ind w:right="181" w:firstLine="480" w:firstLineChars="200"/>
      <w:jc w:val="both"/>
    </w:pPr>
    <w:rPr>
      <w:rFonts w:ascii="Verdana" w:hAnsi="Verdana"/>
      <w:kern w:val="2"/>
      <w:sz w:val="21"/>
      <w:szCs w:val="24"/>
    </w:rPr>
  </w:style>
  <w:style w:type="character" w:customStyle="1" w:styleId="265">
    <w:name w:val="15"/>
    <w:basedOn w:val="46"/>
    <w:autoRedefine/>
    <w:qFormat/>
    <w:uiPriority w:val="0"/>
    <w:rPr>
      <w:rFonts w:hint="default" w:ascii="Times New Roman" w:hAnsi="Times New Roman" w:cs="Times New Roman"/>
      <w:color w:val="0563C1"/>
      <w:sz w:val="20"/>
      <w:szCs w:val="20"/>
      <w:u w:val="single"/>
    </w:rPr>
  </w:style>
  <w:style w:type="paragraph" w:customStyle="1" w:styleId="266">
    <w:name w:val="Normal_33"/>
    <w:autoRedefine/>
    <w:qFormat/>
    <w:uiPriority w:val="0"/>
    <w:pPr>
      <w:widowControl w:val="0"/>
      <w:jc w:val="both"/>
    </w:pPr>
    <w:rPr>
      <w:rFonts w:ascii="Calibri" w:hAnsi="Calibri" w:eastAsia="宋体" w:cs="Times New Roman"/>
      <w:lang w:val="en-US" w:eastAsia="zh-CN" w:bidi="ar-SA"/>
    </w:rPr>
  </w:style>
  <w:style w:type="paragraph" w:customStyle="1" w:styleId="267">
    <w:name w:val="Normal_34"/>
    <w:autoRedefine/>
    <w:qFormat/>
    <w:uiPriority w:val="0"/>
    <w:pPr>
      <w:widowControl w:val="0"/>
      <w:jc w:val="both"/>
    </w:pPr>
    <w:rPr>
      <w:rFonts w:ascii="Calibri" w:hAnsi="Calibri" w:eastAsia="宋体" w:cs="Times New Roman"/>
      <w:lang w:val="en-US" w:eastAsia="zh-CN" w:bidi="ar-SA"/>
    </w:rPr>
  </w:style>
  <w:style w:type="paragraph" w:customStyle="1" w:styleId="268">
    <w:name w:val="Normal_35"/>
    <w:autoRedefine/>
    <w:qFormat/>
    <w:uiPriority w:val="0"/>
    <w:pPr>
      <w:widowControl w:val="0"/>
      <w:jc w:val="both"/>
    </w:pPr>
    <w:rPr>
      <w:rFonts w:ascii="Calibri" w:hAnsi="Calibri" w:eastAsia="宋体" w:cs="Times New Roman"/>
      <w:lang w:val="en-US" w:eastAsia="zh-CN" w:bidi="ar-SA"/>
    </w:rPr>
  </w:style>
  <w:style w:type="paragraph" w:customStyle="1" w:styleId="269">
    <w:name w:val="Normal_36"/>
    <w:autoRedefine/>
    <w:qFormat/>
    <w:uiPriority w:val="0"/>
    <w:pPr>
      <w:widowControl w:val="0"/>
      <w:jc w:val="both"/>
    </w:pPr>
    <w:rPr>
      <w:rFonts w:ascii="Calibri" w:hAnsi="Calibri" w:eastAsia="宋体" w:cs="Times New Roman"/>
      <w:lang w:val="en-US" w:eastAsia="zh-CN" w:bidi="ar-SA"/>
    </w:rPr>
  </w:style>
  <w:style w:type="paragraph" w:customStyle="1" w:styleId="270">
    <w:name w:val="Normal_37"/>
    <w:autoRedefine/>
    <w:qFormat/>
    <w:uiPriority w:val="0"/>
    <w:pPr>
      <w:widowControl w:val="0"/>
      <w:jc w:val="both"/>
    </w:pPr>
    <w:rPr>
      <w:rFonts w:ascii="Calibri" w:hAnsi="Calibri" w:eastAsia="宋体" w:cs="Times New Roman"/>
      <w:lang w:val="en-US" w:eastAsia="zh-CN" w:bidi="ar-SA"/>
    </w:rPr>
  </w:style>
  <w:style w:type="paragraph" w:customStyle="1" w:styleId="271">
    <w:name w:val="Normal_38"/>
    <w:autoRedefine/>
    <w:qFormat/>
    <w:uiPriority w:val="0"/>
    <w:pPr>
      <w:widowControl w:val="0"/>
      <w:jc w:val="both"/>
    </w:pPr>
    <w:rPr>
      <w:rFonts w:ascii="Calibri" w:hAnsi="Calibri" w:eastAsia="宋体" w:cs="Times New Roman"/>
      <w:lang w:val="en-US" w:eastAsia="zh-CN" w:bidi="ar-SA"/>
    </w:rPr>
  </w:style>
  <w:style w:type="paragraph" w:customStyle="1" w:styleId="272">
    <w:name w:val="Normal_39"/>
    <w:autoRedefine/>
    <w:qFormat/>
    <w:uiPriority w:val="0"/>
    <w:pPr>
      <w:widowControl w:val="0"/>
      <w:jc w:val="both"/>
    </w:pPr>
    <w:rPr>
      <w:rFonts w:ascii="Calibri" w:hAnsi="Calibri" w:eastAsia="宋体" w:cs="Times New Roman"/>
      <w:lang w:val="en-US" w:eastAsia="zh-CN" w:bidi="ar-SA"/>
    </w:rPr>
  </w:style>
  <w:style w:type="paragraph" w:customStyle="1" w:styleId="273">
    <w:name w:val="Normal_40"/>
    <w:autoRedefine/>
    <w:qFormat/>
    <w:uiPriority w:val="0"/>
    <w:pPr>
      <w:widowControl w:val="0"/>
      <w:jc w:val="both"/>
    </w:pPr>
    <w:rPr>
      <w:rFonts w:ascii="Calibri" w:hAnsi="Calibri" w:eastAsia="宋体" w:cs="Times New Roman"/>
      <w:lang w:val="en-US" w:eastAsia="zh-CN" w:bidi="ar-SA"/>
    </w:rPr>
  </w:style>
  <w:style w:type="paragraph" w:customStyle="1" w:styleId="274">
    <w:name w:val="Normal_41"/>
    <w:autoRedefine/>
    <w:qFormat/>
    <w:uiPriority w:val="0"/>
    <w:pPr>
      <w:widowControl w:val="0"/>
      <w:jc w:val="both"/>
    </w:pPr>
    <w:rPr>
      <w:rFonts w:ascii="Calibri" w:hAnsi="Calibri" w:eastAsia="宋体" w:cs="Times New Roman"/>
      <w:lang w:val="en-US" w:eastAsia="zh-CN" w:bidi="ar-SA"/>
    </w:rPr>
  </w:style>
  <w:style w:type="paragraph" w:customStyle="1" w:styleId="275">
    <w:name w:val="Normal_42"/>
    <w:autoRedefine/>
    <w:qFormat/>
    <w:uiPriority w:val="0"/>
    <w:pPr>
      <w:widowControl w:val="0"/>
      <w:jc w:val="both"/>
    </w:pPr>
    <w:rPr>
      <w:rFonts w:ascii="Calibri" w:hAnsi="Calibri" w:eastAsia="宋体" w:cs="Times New Roman"/>
      <w:lang w:val="en-US" w:eastAsia="zh-CN" w:bidi="ar-SA"/>
    </w:rPr>
  </w:style>
  <w:style w:type="paragraph" w:customStyle="1" w:styleId="276">
    <w:name w:val="Normal_43"/>
    <w:autoRedefine/>
    <w:qFormat/>
    <w:uiPriority w:val="0"/>
    <w:pPr>
      <w:widowControl w:val="0"/>
      <w:jc w:val="both"/>
    </w:pPr>
    <w:rPr>
      <w:rFonts w:ascii="Calibri" w:hAnsi="Calibri" w:eastAsia="宋体" w:cs="Times New Roman"/>
      <w:lang w:val="en-US" w:eastAsia="zh-CN" w:bidi="ar-SA"/>
    </w:rPr>
  </w:style>
  <w:style w:type="paragraph" w:customStyle="1" w:styleId="277">
    <w:name w:val="Normal_44"/>
    <w:autoRedefine/>
    <w:qFormat/>
    <w:uiPriority w:val="0"/>
    <w:pPr>
      <w:widowControl w:val="0"/>
      <w:jc w:val="both"/>
    </w:pPr>
    <w:rPr>
      <w:rFonts w:ascii="Calibri" w:hAnsi="Calibri" w:eastAsia="宋体" w:cs="Times New Roman"/>
      <w:lang w:val="en-US" w:eastAsia="zh-CN" w:bidi="ar-SA"/>
    </w:rPr>
  </w:style>
  <w:style w:type="paragraph" w:customStyle="1" w:styleId="278">
    <w:name w:val="Normal_45"/>
    <w:autoRedefine/>
    <w:qFormat/>
    <w:uiPriority w:val="0"/>
    <w:pPr>
      <w:widowControl w:val="0"/>
      <w:jc w:val="both"/>
    </w:pPr>
    <w:rPr>
      <w:rFonts w:ascii="Calibri" w:hAnsi="Calibri" w:eastAsia="宋体" w:cs="Times New Roman"/>
      <w:lang w:val="en-US" w:eastAsia="zh-CN" w:bidi="ar-SA"/>
    </w:rPr>
  </w:style>
  <w:style w:type="paragraph" w:customStyle="1" w:styleId="279">
    <w:name w:val="Normal_46"/>
    <w:autoRedefine/>
    <w:qFormat/>
    <w:uiPriority w:val="0"/>
    <w:pPr>
      <w:widowControl w:val="0"/>
      <w:jc w:val="both"/>
    </w:pPr>
    <w:rPr>
      <w:rFonts w:ascii="Calibri" w:hAnsi="Calibri" w:eastAsia="宋体" w:cs="Times New Roman"/>
      <w:lang w:val="en-US" w:eastAsia="zh-CN" w:bidi="ar-SA"/>
    </w:rPr>
  </w:style>
  <w:style w:type="paragraph" w:customStyle="1" w:styleId="280">
    <w:name w:val="Normal_47"/>
    <w:autoRedefine/>
    <w:qFormat/>
    <w:uiPriority w:val="0"/>
    <w:pPr>
      <w:widowControl w:val="0"/>
      <w:jc w:val="both"/>
    </w:pPr>
    <w:rPr>
      <w:rFonts w:ascii="Calibri" w:hAnsi="Calibri" w:eastAsia="宋体" w:cs="Times New Roman"/>
      <w:lang w:val="en-US" w:eastAsia="zh-CN" w:bidi="ar-SA"/>
    </w:rPr>
  </w:style>
  <w:style w:type="paragraph" w:customStyle="1" w:styleId="281">
    <w:name w:val="Normal_48"/>
    <w:autoRedefine/>
    <w:qFormat/>
    <w:uiPriority w:val="0"/>
    <w:pPr>
      <w:widowControl w:val="0"/>
      <w:jc w:val="both"/>
    </w:pPr>
    <w:rPr>
      <w:rFonts w:ascii="Calibri" w:hAnsi="Calibri" w:eastAsia="宋体" w:cs="Times New Roman"/>
      <w:lang w:val="en-US" w:eastAsia="zh-CN" w:bidi="ar-SA"/>
    </w:rPr>
  </w:style>
  <w:style w:type="paragraph" w:customStyle="1" w:styleId="282">
    <w:name w:val="Normal_49"/>
    <w:autoRedefine/>
    <w:qFormat/>
    <w:uiPriority w:val="0"/>
    <w:pPr>
      <w:widowControl w:val="0"/>
      <w:jc w:val="both"/>
    </w:pPr>
    <w:rPr>
      <w:rFonts w:ascii="Calibri" w:hAnsi="Calibri" w:eastAsia="宋体" w:cs="Times New Roman"/>
      <w:lang w:val="en-US" w:eastAsia="zh-CN" w:bidi="ar-SA"/>
    </w:rPr>
  </w:style>
  <w:style w:type="paragraph" w:customStyle="1" w:styleId="283">
    <w:name w:val="Normal_50"/>
    <w:autoRedefine/>
    <w:qFormat/>
    <w:uiPriority w:val="0"/>
    <w:pPr>
      <w:widowControl w:val="0"/>
      <w:jc w:val="both"/>
    </w:pPr>
    <w:rPr>
      <w:rFonts w:ascii="Calibri" w:hAnsi="Calibri" w:eastAsia="宋体" w:cs="Times New Roman"/>
      <w:lang w:val="en-US" w:eastAsia="zh-CN" w:bidi="ar-SA"/>
    </w:rPr>
  </w:style>
  <w:style w:type="paragraph" w:customStyle="1" w:styleId="284">
    <w:name w:val="Normal_51"/>
    <w:autoRedefine/>
    <w:qFormat/>
    <w:uiPriority w:val="0"/>
    <w:pPr>
      <w:widowControl w:val="0"/>
      <w:jc w:val="both"/>
    </w:pPr>
    <w:rPr>
      <w:rFonts w:ascii="Calibri" w:hAnsi="Calibri" w:eastAsia="宋体" w:cs="Times New Roman"/>
      <w:lang w:val="en-US" w:eastAsia="zh-CN" w:bidi="ar-SA"/>
    </w:rPr>
  </w:style>
  <w:style w:type="paragraph" w:customStyle="1" w:styleId="285">
    <w:name w:val="Normal_52"/>
    <w:autoRedefine/>
    <w:qFormat/>
    <w:uiPriority w:val="0"/>
    <w:pPr>
      <w:widowControl w:val="0"/>
      <w:jc w:val="both"/>
    </w:pPr>
    <w:rPr>
      <w:rFonts w:ascii="Calibri" w:hAnsi="Calibri" w:eastAsia="宋体" w:cs="Times New Roman"/>
      <w:lang w:val="en-US" w:eastAsia="zh-CN" w:bidi="ar-SA"/>
    </w:rPr>
  </w:style>
  <w:style w:type="paragraph" w:customStyle="1" w:styleId="286">
    <w:name w:val="Normal_53"/>
    <w:autoRedefine/>
    <w:qFormat/>
    <w:uiPriority w:val="0"/>
    <w:pPr>
      <w:widowControl w:val="0"/>
      <w:jc w:val="both"/>
    </w:pPr>
    <w:rPr>
      <w:rFonts w:ascii="Calibri" w:hAnsi="Calibri" w:eastAsia="宋体" w:cs="Times New Roman"/>
      <w:lang w:val="en-US" w:eastAsia="zh-CN" w:bidi="ar-SA"/>
    </w:rPr>
  </w:style>
  <w:style w:type="paragraph" w:customStyle="1" w:styleId="287">
    <w:name w:val="Normal_54"/>
    <w:autoRedefine/>
    <w:qFormat/>
    <w:uiPriority w:val="0"/>
    <w:pPr>
      <w:widowControl w:val="0"/>
      <w:jc w:val="both"/>
    </w:pPr>
    <w:rPr>
      <w:rFonts w:ascii="Calibri" w:hAnsi="Calibri" w:eastAsia="宋体" w:cs="Times New Roman"/>
      <w:lang w:val="en-US" w:eastAsia="zh-CN" w:bidi="ar-SA"/>
    </w:rPr>
  </w:style>
  <w:style w:type="paragraph" w:customStyle="1" w:styleId="288">
    <w:name w:val="Normal_55"/>
    <w:autoRedefine/>
    <w:qFormat/>
    <w:uiPriority w:val="0"/>
    <w:pPr>
      <w:widowControl w:val="0"/>
      <w:jc w:val="both"/>
    </w:pPr>
    <w:rPr>
      <w:rFonts w:ascii="Calibri" w:hAnsi="Calibri" w:eastAsia="宋体" w:cs="Times New Roman"/>
      <w:lang w:val="en-US" w:eastAsia="zh-CN" w:bidi="ar-SA"/>
    </w:rPr>
  </w:style>
  <w:style w:type="paragraph" w:customStyle="1" w:styleId="289">
    <w:name w:val="Normal_56"/>
    <w:autoRedefine/>
    <w:qFormat/>
    <w:uiPriority w:val="0"/>
    <w:pPr>
      <w:widowControl w:val="0"/>
      <w:jc w:val="both"/>
    </w:pPr>
    <w:rPr>
      <w:rFonts w:ascii="Calibri" w:hAnsi="Calibri" w:eastAsia="宋体" w:cs="Times New Roman"/>
      <w:lang w:val="en-US" w:eastAsia="zh-CN" w:bidi="ar-SA"/>
    </w:rPr>
  </w:style>
  <w:style w:type="paragraph" w:customStyle="1" w:styleId="290">
    <w:name w:val="Normal_57"/>
    <w:autoRedefine/>
    <w:qFormat/>
    <w:uiPriority w:val="0"/>
    <w:pPr>
      <w:widowControl w:val="0"/>
      <w:jc w:val="both"/>
    </w:pPr>
    <w:rPr>
      <w:rFonts w:ascii="Calibri" w:hAnsi="Calibri" w:eastAsia="宋体" w:cs="Times New Roman"/>
      <w:lang w:val="en-US" w:eastAsia="zh-CN" w:bidi="ar-SA"/>
    </w:rPr>
  </w:style>
  <w:style w:type="paragraph" w:customStyle="1" w:styleId="291">
    <w:name w:val="Normal_58"/>
    <w:autoRedefine/>
    <w:qFormat/>
    <w:uiPriority w:val="0"/>
    <w:pPr>
      <w:widowControl w:val="0"/>
      <w:jc w:val="both"/>
    </w:pPr>
    <w:rPr>
      <w:rFonts w:ascii="Calibri" w:hAnsi="Calibri" w:eastAsia="宋体" w:cs="Times New Roman"/>
      <w:lang w:val="en-US" w:eastAsia="zh-CN" w:bidi="ar-SA"/>
    </w:rPr>
  </w:style>
  <w:style w:type="paragraph" w:customStyle="1" w:styleId="292">
    <w:name w:val="Normal_59"/>
    <w:autoRedefine/>
    <w:qFormat/>
    <w:uiPriority w:val="0"/>
    <w:pPr>
      <w:widowControl w:val="0"/>
      <w:jc w:val="both"/>
    </w:pPr>
    <w:rPr>
      <w:rFonts w:ascii="Calibri" w:hAnsi="Calibri" w:eastAsia="宋体" w:cs="Times New Roman"/>
      <w:lang w:val="en-US" w:eastAsia="zh-CN" w:bidi="ar-SA"/>
    </w:rPr>
  </w:style>
  <w:style w:type="paragraph" w:customStyle="1" w:styleId="293">
    <w:name w:val="Normal_60"/>
    <w:autoRedefine/>
    <w:qFormat/>
    <w:uiPriority w:val="0"/>
    <w:pPr>
      <w:widowControl w:val="0"/>
      <w:jc w:val="both"/>
    </w:pPr>
    <w:rPr>
      <w:rFonts w:ascii="Calibri" w:hAnsi="Calibri" w:eastAsia="宋体" w:cs="Times New Roman"/>
      <w:lang w:val="en-US" w:eastAsia="zh-CN" w:bidi="ar-SA"/>
    </w:rPr>
  </w:style>
  <w:style w:type="character" w:customStyle="1" w:styleId="294">
    <w:name w:val="l-btn-icon-left"/>
    <w:basedOn w:val="46"/>
    <w:autoRedefine/>
    <w:qFormat/>
    <w:uiPriority w:val="0"/>
  </w:style>
  <w:style w:type="character" w:customStyle="1" w:styleId="295">
    <w:name w:val="l-btn-left"/>
    <w:basedOn w:val="46"/>
    <w:autoRedefine/>
    <w:qFormat/>
    <w:uiPriority w:val="0"/>
  </w:style>
  <w:style w:type="character" w:customStyle="1" w:styleId="296">
    <w:name w:val="l-btn-left1"/>
    <w:basedOn w:val="46"/>
    <w:autoRedefine/>
    <w:qFormat/>
    <w:uiPriority w:val="0"/>
  </w:style>
  <w:style w:type="character" w:customStyle="1" w:styleId="297">
    <w:name w:val="l-btn-left2"/>
    <w:basedOn w:val="46"/>
    <w:autoRedefine/>
    <w:qFormat/>
    <w:uiPriority w:val="0"/>
  </w:style>
  <w:style w:type="character" w:customStyle="1" w:styleId="298">
    <w:name w:val="l-btn-left3"/>
    <w:basedOn w:val="46"/>
    <w:autoRedefine/>
    <w:qFormat/>
    <w:uiPriority w:val="0"/>
  </w:style>
  <w:style w:type="character" w:customStyle="1" w:styleId="299">
    <w:name w:val="l-btn-text"/>
    <w:basedOn w:val="46"/>
    <w:autoRedefine/>
    <w:qFormat/>
    <w:uiPriority w:val="0"/>
    <w:rPr>
      <w:sz w:val="18"/>
      <w:szCs w:val="18"/>
      <w:vertAlign w:val="baseline"/>
    </w:rPr>
  </w:style>
  <w:style w:type="character" w:customStyle="1" w:styleId="300">
    <w:name w:val="l-btn-icon-right"/>
    <w:basedOn w:val="46"/>
    <w:autoRedefine/>
    <w:qFormat/>
    <w:uiPriority w:val="0"/>
  </w:style>
  <w:style w:type="character" w:customStyle="1" w:styleId="301">
    <w:name w:val="l-btn-empty"/>
    <w:basedOn w:val="46"/>
    <w:autoRedefine/>
    <w:qFormat/>
    <w:uiPriority w:val="0"/>
  </w:style>
  <w:style w:type="paragraph" w:customStyle="1" w:styleId="302">
    <w:name w:val="目录 81"/>
    <w:basedOn w:val="1"/>
    <w:next w:val="1"/>
    <w:autoRedefine/>
    <w:qFormat/>
    <w:uiPriority w:val="0"/>
    <w:pPr>
      <w:ind w:left="2940"/>
    </w:pPr>
    <w:rPr>
      <w:rFonts w:ascii="Calibri"/>
    </w:rPr>
  </w:style>
  <w:style w:type="table" w:customStyle="1" w:styleId="303">
    <w:name w:val="Table Normal"/>
    <w:semiHidden/>
    <w:unhideWhenUsed/>
    <w:qFormat/>
    <w:uiPriority w:val="0"/>
    <w:tblPr>
      <w:tblCellMar>
        <w:top w:w="0" w:type="dxa"/>
        <w:left w:w="0" w:type="dxa"/>
        <w:bottom w:w="0" w:type="dxa"/>
        <w:right w:w="0" w:type="dxa"/>
      </w:tblCellMar>
    </w:tblPr>
  </w:style>
  <w:style w:type="paragraph" w:customStyle="1" w:styleId="304">
    <w:name w:val="首行缩进"/>
    <w:basedOn w:val="1"/>
    <w:next w:val="32"/>
    <w:qFormat/>
    <w:uiPriority w:val="0"/>
    <w:pPr>
      <w:ind w:firstLine="480" w:firstLineChars="200"/>
    </w:pPr>
    <w:rPr>
      <w:lang w:val="zh-CN"/>
    </w:rPr>
  </w:style>
  <w:style w:type="paragraph" w:customStyle="1" w:styleId="305">
    <w:name w:val="列出段落4"/>
    <w:basedOn w:val="1"/>
    <w:autoRedefine/>
    <w:qFormat/>
    <w:uiPriority w:val="34"/>
    <w:pPr>
      <w:ind w:firstLine="420" w:firstLineChars="200"/>
    </w:pPr>
    <w:rPr>
      <w:rFonts w:ascii="Calibri" w:hAnsi="Calibri"/>
      <w:szCs w:val="22"/>
    </w:rPr>
  </w:style>
  <w:style w:type="paragraph" w:customStyle="1" w:styleId="306">
    <w:name w:val="Normal_8"/>
    <w:autoRedefine/>
    <w:qFormat/>
    <w:uiPriority w:val="0"/>
    <w:rPr>
      <w:rFonts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admin</Company>
  <Pages>64</Pages>
  <Words>10249</Words>
  <Characters>11043</Characters>
  <Lines>270</Lines>
  <Paragraphs>76</Paragraphs>
  <TotalTime>9</TotalTime>
  <ScaleCrop>false</ScaleCrop>
  <LinksUpToDate>false</LinksUpToDate>
  <CharactersWithSpaces>11597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2018-12-10T02:46:00Z</dcterms:created>
  <dc:creator>admin</dc:creator>
  <cp:lastModifiedBy>Administrator</cp:lastModifiedBy>
  <cp:lastPrinted>2026-10-27T03:36:41Z</cp:lastPrinted>
  <dcterms:modified xsi:type="dcterms:W3CDTF">2026-10-27T03:37:15Z</dcterms:modified>
  <dc:title>附件十一</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540CFC67365B45CB9DD7F2BEA853B4A7_13</vt:lpwstr>
  </property>
  <property fmtid="{D5CDD505-2E9C-101B-9397-08002B2CF9AE}" pid="4" name="KSOTemplateDocerSaveRecord">
    <vt:lpwstr>eyJoZGlkIjoiY2E4YjY1YTBiMTA2NTkzOTcwMGNlY2YyMjAyNjNmYmMiLCJ1c2VySWQiOiI0NDE0OTA3ODQifQ==</vt:lpwstr>
  </property>
</Properties>
</file>